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10FE7840" w:rsidR="00933839" w:rsidRPr="00204AD9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Case Management</w:t>
            </w:r>
          </w:p>
          <w:p w14:paraId="657B81AA" w14:textId="35B26E9F" w:rsidR="0082054A" w:rsidRPr="003023F1" w:rsidRDefault="00F9323C" w:rsidP="00F9323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Section B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Financial Responsibility and Accountability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1D9FC8BE" w:rsidR="0082054A" w:rsidRPr="003023F1" w:rsidRDefault="0082054A" w:rsidP="004C35A5">
            <w:pPr>
              <w:spacing w:after="0" w:line="240" w:lineRule="auto"/>
              <w:ind w:left="1710" w:hanging="1710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714AAB">
              <w:rPr>
                <w:rFonts w:ascii="Tahoma" w:eastAsia="Times New Roman" w:hAnsi="Tahoma" w:cs="Tahoma"/>
                <w:b/>
                <w:sz w:val="24"/>
                <w:szCs w:val="24"/>
              </w:rPr>
              <w:t>10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bookmarkStart w:id="0" w:name="_GoBack"/>
            <w:r w:rsidR="00BE4F6A">
              <w:rPr>
                <w:rFonts w:ascii="Tahoma" w:eastAsia="Times New Roman" w:hAnsi="Tahoma" w:cs="Tahoma"/>
                <w:b/>
                <w:sz w:val="24"/>
                <w:szCs w:val="24"/>
              </w:rPr>
              <w:t>AUTHORIZING AND PROCESSING EMPLOYMENT ADJUSTMENT ALLOWANCE</w:t>
            </w:r>
            <w:bookmarkEnd w:id="0"/>
          </w:p>
        </w:tc>
      </w:tr>
      <w:tr w:rsidR="00E3668E" w:rsidRPr="00E3668E" w14:paraId="657B81B3" w14:textId="77777777" w:rsidTr="00C827DD">
        <w:trPr>
          <w:trHeight w:val="926"/>
        </w:trPr>
        <w:tc>
          <w:tcPr>
            <w:tcW w:w="2448" w:type="dxa"/>
            <w:vAlign w:val="center"/>
          </w:tcPr>
          <w:p w14:paraId="657B81AE" w14:textId="5DEF1295" w:rsidR="0082054A" w:rsidRPr="00E3668E" w:rsidRDefault="004C35A5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</w:tcPr>
          <w:p w14:paraId="657B81AF" w14:textId="193B442F" w:rsidR="0082054A" w:rsidRPr="00E3668E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3668E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657B81B0" w14:textId="23B94FC4" w:rsidR="00E3668E" w:rsidRPr="00E3668E" w:rsidRDefault="0082054A" w:rsidP="00E3668E">
            <w:pPr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3668E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="00E3668E" w:rsidRPr="00E3668E">
              <w:rPr>
                <w:rFonts w:ascii="Tahoma" w:eastAsia="Times New Roman" w:hAnsi="Tahoma" w:cs="Tahoma"/>
                <w:sz w:val="24"/>
                <w:szCs w:val="24"/>
              </w:rPr>
              <w:t xml:space="preserve">   Define the eligibility criteria for authorizing an EAA.</w:t>
            </w:r>
          </w:p>
          <w:p w14:paraId="657B81B2" w14:textId="293BA701" w:rsidR="0004746C" w:rsidRPr="00E3668E" w:rsidRDefault="00E3668E" w:rsidP="000474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3668E">
              <w:rPr>
                <w:rFonts w:ascii="Tahoma" w:eastAsia="Times New Roman" w:hAnsi="Tahoma" w:cs="Tahoma"/>
                <w:sz w:val="24"/>
                <w:szCs w:val="24"/>
              </w:rPr>
              <w:t xml:space="preserve">Understand the procedures for processing </w:t>
            </w:r>
            <w:r w:rsidR="004C35A5">
              <w:rPr>
                <w:rFonts w:ascii="Tahoma" w:eastAsia="Times New Roman" w:hAnsi="Tahoma" w:cs="Tahoma"/>
                <w:sz w:val="24"/>
                <w:szCs w:val="24"/>
              </w:rPr>
              <w:t xml:space="preserve">an </w:t>
            </w:r>
            <w:r w:rsidRPr="00E3668E">
              <w:rPr>
                <w:rFonts w:ascii="Tahoma" w:eastAsia="Times New Roman" w:hAnsi="Tahoma" w:cs="Tahoma"/>
                <w:sz w:val="24"/>
                <w:szCs w:val="24"/>
              </w:rPr>
              <w:t>EAA</w:t>
            </w:r>
            <w:r w:rsidR="004C35A5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</w:tc>
      </w:tr>
      <w:tr w:rsidR="00E57BA8" w:rsidRPr="00E57BA8" w14:paraId="657B81C6" w14:textId="77777777" w:rsidTr="00E57BA8">
        <w:trPr>
          <w:trHeight w:val="6155"/>
        </w:trPr>
        <w:tc>
          <w:tcPr>
            <w:tcW w:w="2448" w:type="dxa"/>
            <w:vAlign w:val="center"/>
          </w:tcPr>
          <w:p w14:paraId="657B81B4" w14:textId="5F476F86" w:rsidR="0082054A" w:rsidRPr="00E57BA8" w:rsidRDefault="004C35A5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08E57BC3" w14:textId="77777777" w:rsidR="00E57BA8" w:rsidRPr="00E57BA8" w:rsidRDefault="00E57BA8" w:rsidP="00E57BA8">
            <w:pPr>
              <w:tabs>
                <w:tab w:val="left" w:pos="282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57BA8">
              <w:rPr>
                <w:rFonts w:ascii="Tahoma" w:eastAsia="Times New Roman" w:hAnsi="Tahoma" w:cs="Tahoma"/>
                <w:b/>
                <w:sz w:val="24"/>
                <w:szCs w:val="24"/>
              </w:rPr>
              <w:t>General Information</w:t>
            </w:r>
          </w:p>
          <w:p w14:paraId="66C9ADAC" w14:textId="36AE3FB0" w:rsidR="00E57BA8" w:rsidRPr="00E57BA8" w:rsidRDefault="00E57BA8" w:rsidP="00E57BA8">
            <w:pPr>
              <w:tabs>
                <w:tab w:val="left" w:pos="282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57BA8">
              <w:rPr>
                <w:rFonts w:ascii="Tahoma" w:eastAsia="Times New Roman" w:hAnsi="Tahoma" w:cs="Tahoma"/>
                <w:b/>
                <w:sz w:val="24"/>
                <w:szCs w:val="24"/>
              </w:rPr>
              <w:t>Eligibility</w:t>
            </w:r>
          </w:p>
          <w:p w14:paraId="62188469" w14:textId="55CE0207" w:rsidR="00E57BA8" w:rsidRPr="00E57BA8" w:rsidRDefault="00E57BA8" w:rsidP="00E57BA8">
            <w:pPr>
              <w:tabs>
                <w:tab w:val="left" w:pos="282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57BA8">
              <w:rPr>
                <w:rFonts w:ascii="Tahoma" w:eastAsia="Times New Roman" w:hAnsi="Tahoma" w:cs="Tahoma"/>
                <w:b/>
                <w:sz w:val="24"/>
                <w:szCs w:val="24"/>
              </w:rPr>
              <w:t>Procedures</w:t>
            </w:r>
          </w:p>
          <w:p w14:paraId="619CA3AF" w14:textId="77777777" w:rsidR="00E57BA8" w:rsidRPr="00E57BA8" w:rsidRDefault="00E57BA8" w:rsidP="00E57BA8">
            <w:pPr>
              <w:tabs>
                <w:tab w:val="left" w:pos="282"/>
                <w:tab w:val="left" w:pos="432"/>
              </w:tabs>
              <w:spacing w:after="0" w:line="240" w:lineRule="auto"/>
              <w:ind w:left="282"/>
              <w:rPr>
                <w:rFonts w:ascii="Tahoma" w:eastAsia="Times New Roman" w:hAnsi="Tahoma" w:cs="Tahoma"/>
                <w:sz w:val="24"/>
                <w:szCs w:val="24"/>
              </w:rPr>
            </w:pPr>
            <w:r w:rsidRPr="00E57BA8">
              <w:rPr>
                <w:rFonts w:ascii="Tahoma" w:eastAsia="Times New Roman" w:hAnsi="Tahoma" w:cs="Tahoma"/>
                <w:sz w:val="24"/>
                <w:szCs w:val="24"/>
              </w:rPr>
              <w:t>a. Required Documentation</w:t>
            </w:r>
          </w:p>
          <w:p w14:paraId="51404DDC" w14:textId="77777777" w:rsidR="00E57BA8" w:rsidRPr="00E57BA8" w:rsidRDefault="00E57BA8" w:rsidP="00E57BA8">
            <w:pPr>
              <w:tabs>
                <w:tab w:val="left" w:pos="282"/>
                <w:tab w:val="left" w:pos="432"/>
              </w:tabs>
              <w:spacing w:after="0" w:line="240" w:lineRule="auto"/>
              <w:ind w:left="282"/>
              <w:rPr>
                <w:rFonts w:ascii="Tahoma" w:eastAsia="Times New Roman" w:hAnsi="Tahoma" w:cs="Tahoma"/>
                <w:sz w:val="24"/>
                <w:szCs w:val="24"/>
              </w:rPr>
            </w:pPr>
            <w:r w:rsidRPr="00E57BA8">
              <w:rPr>
                <w:rFonts w:ascii="Tahoma" w:eastAsia="Times New Roman" w:hAnsi="Tahoma" w:cs="Tahoma"/>
                <w:sz w:val="24"/>
                <w:szCs w:val="24"/>
              </w:rPr>
              <w:t>b. EAA Rate of Payment</w:t>
            </w:r>
          </w:p>
          <w:p w14:paraId="2AF7D03B" w14:textId="77777777" w:rsidR="00E57BA8" w:rsidRPr="00E57BA8" w:rsidRDefault="00E57BA8" w:rsidP="00E57BA8">
            <w:pPr>
              <w:tabs>
                <w:tab w:val="left" w:pos="28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E57BA8">
              <w:rPr>
                <w:rFonts w:ascii="Tahoma" w:eastAsia="Times New Roman" w:hAnsi="Tahoma" w:cs="Tahoma"/>
                <w:sz w:val="24"/>
                <w:szCs w:val="24"/>
              </w:rPr>
              <w:t>1. Chapter 31</w:t>
            </w:r>
          </w:p>
          <w:p w14:paraId="7FFC4311" w14:textId="77777777" w:rsidR="00E57BA8" w:rsidRPr="00E57BA8" w:rsidRDefault="00E57BA8" w:rsidP="00E57BA8">
            <w:pPr>
              <w:tabs>
                <w:tab w:val="left" w:pos="28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E57BA8">
              <w:rPr>
                <w:rFonts w:ascii="Tahoma" w:eastAsia="Times New Roman" w:hAnsi="Tahoma" w:cs="Tahoma"/>
                <w:sz w:val="24"/>
                <w:szCs w:val="24"/>
              </w:rPr>
              <w:t>2. Post-911</w:t>
            </w:r>
          </w:p>
          <w:p w14:paraId="0BA5E900" w14:textId="77777777" w:rsidR="00E57BA8" w:rsidRPr="00E57BA8" w:rsidRDefault="00E57BA8" w:rsidP="00E57BA8">
            <w:pPr>
              <w:tabs>
                <w:tab w:val="left" w:pos="282"/>
                <w:tab w:val="left" w:pos="432"/>
              </w:tabs>
              <w:spacing w:after="0" w:line="240" w:lineRule="auto"/>
              <w:ind w:left="282"/>
              <w:rPr>
                <w:rFonts w:ascii="Tahoma" w:eastAsia="Times New Roman" w:hAnsi="Tahoma" w:cs="Tahoma"/>
                <w:sz w:val="24"/>
                <w:szCs w:val="24"/>
              </w:rPr>
            </w:pPr>
            <w:r w:rsidRPr="00E57BA8">
              <w:rPr>
                <w:rFonts w:ascii="Tahoma" w:eastAsia="Times New Roman" w:hAnsi="Tahoma" w:cs="Tahoma"/>
                <w:sz w:val="24"/>
                <w:szCs w:val="24"/>
              </w:rPr>
              <w:t>c. Dependents</w:t>
            </w:r>
          </w:p>
          <w:p w14:paraId="76E86835" w14:textId="77777777" w:rsidR="00E57BA8" w:rsidRPr="00E57BA8" w:rsidRDefault="00E57BA8" w:rsidP="00E57BA8">
            <w:pPr>
              <w:tabs>
                <w:tab w:val="left" w:pos="282"/>
                <w:tab w:val="left" w:pos="432"/>
              </w:tabs>
              <w:spacing w:after="0" w:line="240" w:lineRule="auto"/>
              <w:ind w:left="282"/>
              <w:rPr>
                <w:rFonts w:ascii="Tahoma" w:eastAsia="Times New Roman" w:hAnsi="Tahoma" w:cs="Tahoma"/>
                <w:sz w:val="24"/>
                <w:szCs w:val="24"/>
              </w:rPr>
            </w:pPr>
            <w:r w:rsidRPr="00E57BA8">
              <w:rPr>
                <w:rFonts w:ascii="Tahoma" w:eastAsia="Times New Roman" w:hAnsi="Tahoma" w:cs="Tahoma"/>
                <w:sz w:val="24"/>
                <w:szCs w:val="24"/>
              </w:rPr>
              <w:t>d. Out-of-System Payment</w:t>
            </w:r>
          </w:p>
          <w:p w14:paraId="4CF2B6D5" w14:textId="77777777" w:rsidR="00E57BA8" w:rsidRPr="00E57BA8" w:rsidRDefault="00E57BA8" w:rsidP="00E57BA8">
            <w:pPr>
              <w:tabs>
                <w:tab w:val="left" w:pos="282"/>
                <w:tab w:val="left" w:pos="432"/>
              </w:tabs>
              <w:spacing w:after="0" w:line="240" w:lineRule="auto"/>
              <w:ind w:left="282"/>
              <w:rPr>
                <w:rFonts w:ascii="Tahoma" w:eastAsia="Times New Roman" w:hAnsi="Tahoma" w:cs="Tahoma"/>
                <w:sz w:val="24"/>
                <w:szCs w:val="24"/>
              </w:rPr>
            </w:pPr>
            <w:r w:rsidRPr="00E57BA8">
              <w:rPr>
                <w:rFonts w:ascii="Tahoma" w:eastAsia="Times New Roman" w:hAnsi="Tahoma" w:cs="Tahoma"/>
                <w:sz w:val="24"/>
                <w:szCs w:val="24"/>
              </w:rPr>
              <w:t>e. Processing EAA Payment in the Benefits Delivery Network (BDN)</w:t>
            </w:r>
          </w:p>
          <w:p w14:paraId="165CF3B4" w14:textId="5B309E22" w:rsidR="00E57BA8" w:rsidRPr="00E57BA8" w:rsidRDefault="00E57BA8" w:rsidP="00E57BA8">
            <w:pPr>
              <w:tabs>
                <w:tab w:val="left" w:pos="282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57BA8">
              <w:rPr>
                <w:rFonts w:ascii="Tahoma" w:eastAsia="Times New Roman" w:hAnsi="Tahoma" w:cs="Tahoma"/>
                <w:b/>
                <w:sz w:val="24"/>
                <w:szCs w:val="24"/>
              </w:rPr>
              <w:t>Responsibilities and Accountability</w:t>
            </w:r>
          </w:p>
          <w:p w14:paraId="06FE1091" w14:textId="77777777" w:rsidR="00E57BA8" w:rsidRPr="00E57BA8" w:rsidRDefault="00E57BA8" w:rsidP="00E57BA8">
            <w:pPr>
              <w:tabs>
                <w:tab w:val="left" w:pos="282"/>
                <w:tab w:val="left" w:pos="432"/>
              </w:tabs>
              <w:spacing w:after="0" w:line="240" w:lineRule="auto"/>
              <w:ind w:left="282"/>
              <w:rPr>
                <w:rFonts w:ascii="Tahoma" w:eastAsia="Times New Roman" w:hAnsi="Tahoma" w:cs="Tahoma"/>
                <w:sz w:val="24"/>
                <w:szCs w:val="24"/>
              </w:rPr>
            </w:pPr>
            <w:r w:rsidRPr="00E57BA8">
              <w:rPr>
                <w:rFonts w:ascii="Tahoma" w:eastAsia="Times New Roman" w:hAnsi="Tahoma" w:cs="Tahoma"/>
                <w:sz w:val="24"/>
                <w:szCs w:val="24"/>
              </w:rPr>
              <w:t>a. Primary Responsibility for Processing EAA</w:t>
            </w:r>
          </w:p>
          <w:p w14:paraId="5BCE4BC9" w14:textId="77777777" w:rsidR="00E57BA8" w:rsidRPr="00E57BA8" w:rsidRDefault="00E57BA8" w:rsidP="00E57BA8">
            <w:pPr>
              <w:tabs>
                <w:tab w:val="left" w:pos="28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E57BA8">
              <w:rPr>
                <w:rFonts w:ascii="Tahoma" w:eastAsia="Times New Roman" w:hAnsi="Tahoma" w:cs="Tahoma"/>
                <w:sz w:val="24"/>
                <w:szCs w:val="24"/>
              </w:rPr>
              <w:t>1. Finance Section</w:t>
            </w:r>
          </w:p>
          <w:p w14:paraId="143E584E" w14:textId="77777777" w:rsidR="00E57BA8" w:rsidRPr="00E57BA8" w:rsidRDefault="00E57BA8" w:rsidP="00E57BA8">
            <w:pPr>
              <w:tabs>
                <w:tab w:val="left" w:pos="28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E57BA8">
              <w:rPr>
                <w:rFonts w:ascii="Tahoma" w:eastAsia="Times New Roman" w:hAnsi="Tahoma" w:cs="Tahoma"/>
                <w:sz w:val="24"/>
                <w:szCs w:val="24"/>
              </w:rPr>
              <w:t>2. VR&amp;E Office</w:t>
            </w:r>
          </w:p>
          <w:p w14:paraId="36CE6C99" w14:textId="77777777" w:rsidR="00E57BA8" w:rsidRPr="00E57BA8" w:rsidRDefault="00E57BA8" w:rsidP="00E57BA8">
            <w:pPr>
              <w:tabs>
                <w:tab w:val="left" w:pos="282"/>
                <w:tab w:val="left" w:pos="432"/>
              </w:tabs>
              <w:spacing w:after="0" w:line="240" w:lineRule="auto"/>
              <w:ind w:left="282"/>
              <w:rPr>
                <w:rFonts w:ascii="Tahoma" w:eastAsia="Times New Roman" w:hAnsi="Tahoma" w:cs="Tahoma"/>
                <w:sz w:val="24"/>
                <w:szCs w:val="24"/>
              </w:rPr>
            </w:pPr>
            <w:r w:rsidRPr="00E57BA8">
              <w:rPr>
                <w:rFonts w:ascii="Tahoma" w:eastAsia="Times New Roman" w:hAnsi="Tahoma" w:cs="Tahoma"/>
                <w:sz w:val="24"/>
                <w:szCs w:val="24"/>
              </w:rPr>
              <w:t>b. Responsibilities for Ensuring Accuracy and Timeliness</w:t>
            </w:r>
          </w:p>
          <w:p w14:paraId="2828EF44" w14:textId="77777777" w:rsidR="00E57BA8" w:rsidRPr="00E57BA8" w:rsidRDefault="00E57BA8" w:rsidP="00E57BA8">
            <w:pPr>
              <w:tabs>
                <w:tab w:val="left" w:pos="28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E57BA8">
              <w:rPr>
                <w:rFonts w:ascii="Tahoma" w:eastAsia="Times New Roman" w:hAnsi="Tahoma" w:cs="Tahoma"/>
                <w:sz w:val="24"/>
                <w:szCs w:val="24"/>
              </w:rPr>
              <w:t>1. Eligibility Termination Date (ETD)</w:t>
            </w:r>
          </w:p>
          <w:p w14:paraId="456FDAB2" w14:textId="77777777" w:rsidR="00E57BA8" w:rsidRPr="00E57BA8" w:rsidRDefault="00E57BA8" w:rsidP="00E57BA8">
            <w:pPr>
              <w:tabs>
                <w:tab w:val="left" w:pos="28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E57BA8">
              <w:rPr>
                <w:rFonts w:ascii="Tahoma" w:eastAsia="Times New Roman" w:hAnsi="Tahoma" w:cs="Tahoma"/>
                <w:sz w:val="24"/>
                <w:szCs w:val="24"/>
              </w:rPr>
              <w:t>2. Duplication of Payment</w:t>
            </w:r>
          </w:p>
          <w:p w14:paraId="6F25B414" w14:textId="77777777" w:rsidR="00E57BA8" w:rsidRPr="00E57BA8" w:rsidRDefault="00E57BA8" w:rsidP="00E57BA8">
            <w:pPr>
              <w:tabs>
                <w:tab w:val="left" w:pos="28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E57BA8">
              <w:rPr>
                <w:rFonts w:ascii="Tahoma" w:eastAsia="Times New Roman" w:hAnsi="Tahoma" w:cs="Tahoma"/>
                <w:sz w:val="24"/>
                <w:szCs w:val="24"/>
              </w:rPr>
              <w:t>3. Veteran’s Collection of Indebtedness</w:t>
            </w:r>
          </w:p>
          <w:p w14:paraId="657B81C5" w14:textId="147A662B" w:rsidR="0082054A" w:rsidRPr="00E57BA8" w:rsidRDefault="00E57BA8" w:rsidP="00E57BA8">
            <w:pPr>
              <w:tabs>
                <w:tab w:val="left" w:pos="28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E57BA8">
              <w:rPr>
                <w:rFonts w:ascii="Tahoma" w:eastAsia="Times New Roman" w:hAnsi="Tahoma" w:cs="Tahoma"/>
                <w:sz w:val="24"/>
                <w:szCs w:val="24"/>
              </w:rPr>
              <w:t>4. Timeliness of Payment</w:t>
            </w:r>
          </w:p>
        </w:tc>
      </w:tr>
      <w:tr w:rsidR="00E57BA8" w:rsidRPr="00E57BA8" w14:paraId="657B81C9" w14:textId="77777777" w:rsidTr="00E57BA8">
        <w:trPr>
          <w:trHeight w:val="782"/>
        </w:trPr>
        <w:tc>
          <w:tcPr>
            <w:tcW w:w="2448" w:type="dxa"/>
            <w:vAlign w:val="center"/>
          </w:tcPr>
          <w:p w14:paraId="657B81C7" w14:textId="77777777" w:rsidR="001C18BD" w:rsidRPr="00E57BA8" w:rsidRDefault="001C18BD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57BA8">
              <w:rPr>
                <w:rFonts w:ascii="Tahoma" w:eastAsia="Times New Roman" w:hAnsi="Tahoma" w:cs="Tahoma"/>
                <w:b/>
                <w:sz w:val="24"/>
                <w:szCs w:val="24"/>
              </w:rPr>
              <w:t>Appendices</w:t>
            </w:r>
          </w:p>
        </w:tc>
        <w:tc>
          <w:tcPr>
            <w:tcW w:w="7560" w:type="dxa"/>
            <w:vAlign w:val="center"/>
          </w:tcPr>
          <w:p w14:paraId="19BCA04C" w14:textId="60DB117A" w:rsidR="00E57BA8" w:rsidRPr="00E57BA8" w:rsidRDefault="00E57BA8" w:rsidP="00E57BA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57BA8">
              <w:rPr>
                <w:rFonts w:ascii="Tahoma" w:eastAsia="Times New Roman" w:hAnsi="Tahoma" w:cs="Tahoma"/>
                <w:sz w:val="24"/>
                <w:szCs w:val="24"/>
              </w:rPr>
              <w:t xml:space="preserve">Appendix O.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</w:t>
            </w:r>
            <w:r w:rsidRPr="00E57BA8">
              <w:rPr>
                <w:rFonts w:ascii="Tahoma" w:eastAsia="Times New Roman" w:hAnsi="Tahoma" w:cs="Tahoma"/>
                <w:sz w:val="24"/>
                <w:szCs w:val="24"/>
              </w:rPr>
              <w:t>VA forms</w:t>
            </w:r>
          </w:p>
          <w:p w14:paraId="657B81C8" w14:textId="4F3A6018" w:rsidR="001C18BD" w:rsidRPr="00E57BA8" w:rsidRDefault="00E57BA8" w:rsidP="00E57BA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57BA8">
              <w:rPr>
                <w:rFonts w:ascii="Tahoma" w:eastAsia="Times New Roman" w:hAnsi="Tahoma" w:cs="Tahoma"/>
                <w:sz w:val="24"/>
                <w:szCs w:val="24"/>
              </w:rPr>
              <w:t xml:space="preserve">Appendix AA.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E57BA8">
              <w:rPr>
                <w:rFonts w:ascii="Tahoma" w:eastAsia="Times New Roman" w:hAnsi="Tahoma" w:cs="Tahoma"/>
                <w:sz w:val="24"/>
                <w:szCs w:val="24"/>
              </w:rPr>
              <w:t>Rate of Pay for P911SA</w:t>
            </w:r>
          </w:p>
        </w:tc>
      </w:tr>
      <w:tr w:rsidR="00715BFF" w:rsidRPr="00715BFF" w14:paraId="657B81CF" w14:textId="77777777" w:rsidTr="00417FAF">
        <w:trPr>
          <w:trHeight w:val="1952"/>
        </w:trPr>
        <w:tc>
          <w:tcPr>
            <w:tcW w:w="2448" w:type="dxa"/>
            <w:vAlign w:val="center"/>
          </w:tcPr>
          <w:p w14:paraId="657B81CA" w14:textId="364C1ECD" w:rsidR="0082054A" w:rsidRPr="00715BFF" w:rsidRDefault="004C35A5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Exercises</w:t>
            </w:r>
          </w:p>
        </w:tc>
        <w:tc>
          <w:tcPr>
            <w:tcW w:w="7560" w:type="dxa"/>
            <w:vAlign w:val="center"/>
          </w:tcPr>
          <w:p w14:paraId="1FBBE37F" w14:textId="7F8FE434" w:rsidR="003F7614" w:rsidRPr="00715BFF" w:rsidRDefault="00E3668E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715BFF">
              <w:rPr>
                <w:rFonts w:ascii="Tahoma" w:eastAsia="Times New Roman" w:hAnsi="Tahoma" w:cs="Tahoma"/>
                <w:sz w:val="24"/>
                <w:szCs w:val="24"/>
              </w:rPr>
              <w:t>Wh</w:t>
            </w:r>
            <w:r w:rsidR="004C35A5">
              <w:rPr>
                <w:rFonts w:ascii="Tahoma" w:eastAsia="Times New Roman" w:hAnsi="Tahoma" w:cs="Tahoma"/>
                <w:sz w:val="24"/>
                <w:szCs w:val="24"/>
              </w:rPr>
              <w:t>at</w:t>
            </w:r>
            <w:r w:rsidRPr="00715BFF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="00417FAF">
              <w:rPr>
                <w:rFonts w:ascii="Tahoma" w:eastAsia="Times New Roman" w:hAnsi="Tahoma" w:cs="Tahoma"/>
                <w:sz w:val="24"/>
                <w:szCs w:val="24"/>
              </w:rPr>
              <w:t>are the criteria</w:t>
            </w:r>
            <w:r w:rsidRPr="00715BFF">
              <w:rPr>
                <w:rFonts w:ascii="Tahoma" w:eastAsia="Times New Roman" w:hAnsi="Tahoma" w:cs="Tahoma"/>
                <w:sz w:val="24"/>
                <w:szCs w:val="24"/>
              </w:rPr>
              <w:t xml:space="preserve"> for</w:t>
            </w:r>
            <w:r w:rsidR="004C35A5">
              <w:rPr>
                <w:rFonts w:ascii="Tahoma" w:eastAsia="Times New Roman" w:hAnsi="Tahoma" w:cs="Tahoma"/>
                <w:sz w:val="24"/>
                <w:szCs w:val="24"/>
              </w:rPr>
              <w:t xml:space="preserve"> authorizing an</w:t>
            </w:r>
            <w:r w:rsidRPr="00715BFF">
              <w:rPr>
                <w:rFonts w:ascii="Tahoma" w:eastAsia="Times New Roman" w:hAnsi="Tahoma" w:cs="Tahoma"/>
                <w:sz w:val="24"/>
                <w:szCs w:val="24"/>
              </w:rPr>
              <w:t xml:space="preserve"> employment adjustment allowance?</w:t>
            </w:r>
          </w:p>
          <w:p w14:paraId="695C6DEB" w14:textId="16596B40" w:rsidR="00E3668E" w:rsidRPr="00715BFF" w:rsidRDefault="00E3668E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715BFF">
              <w:rPr>
                <w:rFonts w:ascii="Tahoma" w:eastAsia="Times New Roman" w:hAnsi="Tahoma" w:cs="Tahoma"/>
                <w:sz w:val="24"/>
                <w:szCs w:val="24"/>
              </w:rPr>
              <w:t>Differentiate the rate of payment</w:t>
            </w:r>
            <w:r w:rsidR="004C35A5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715BFF">
              <w:rPr>
                <w:rFonts w:ascii="Tahoma" w:eastAsia="Times New Roman" w:hAnsi="Tahoma" w:cs="Tahoma"/>
                <w:sz w:val="24"/>
                <w:szCs w:val="24"/>
              </w:rPr>
              <w:t>b</w:t>
            </w:r>
            <w:r w:rsidR="004C35A5">
              <w:rPr>
                <w:rFonts w:ascii="Tahoma" w:eastAsia="Times New Roman" w:hAnsi="Tahoma" w:cs="Tahoma"/>
                <w:sz w:val="24"/>
                <w:szCs w:val="24"/>
              </w:rPr>
              <w:t>etween Chapter 31 and Post 9/11 employment adjustment allowance.</w:t>
            </w:r>
          </w:p>
          <w:p w14:paraId="7B544A7E" w14:textId="1211C75F" w:rsidR="00E3668E" w:rsidRPr="00715BFF" w:rsidRDefault="004C35A5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What are</w:t>
            </w:r>
            <w:r w:rsidR="00E3668E" w:rsidRPr="00715BFF">
              <w:rPr>
                <w:rFonts w:ascii="Tahoma" w:eastAsia="Times New Roman" w:hAnsi="Tahoma" w:cs="Tahoma"/>
                <w:sz w:val="24"/>
                <w:szCs w:val="24"/>
              </w:rPr>
              <w:t xml:space="preserve"> the procedures for processing an </w:t>
            </w:r>
            <w:r w:rsidR="00C827DD" w:rsidRPr="00715BFF">
              <w:rPr>
                <w:rFonts w:ascii="Tahoma" w:eastAsia="Times New Roman" w:hAnsi="Tahoma" w:cs="Tahoma"/>
                <w:sz w:val="24"/>
                <w:szCs w:val="24"/>
              </w:rPr>
              <w:t>EAA?</w:t>
            </w:r>
          </w:p>
          <w:p w14:paraId="657B81CE" w14:textId="4682D9D9" w:rsidR="00E3668E" w:rsidRPr="00715BFF" w:rsidRDefault="00E3668E" w:rsidP="00715BF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715BFF">
              <w:rPr>
                <w:rFonts w:ascii="Tahoma" w:eastAsia="Times New Roman" w:hAnsi="Tahoma" w:cs="Tahoma"/>
                <w:sz w:val="24"/>
                <w:szCs w:val="24"/>
              </w:rPr>
              <w:t xml:space="preserve">Define </w:t>
            </w:r>
            <w:r w:rsidR="00E61EFE" w:rsidRPr="00715BFF">
              <w:rPr>
                <w:rFonts w:ascii="Tahoma" w:eastAsia="Times New Roman" w:hAnsi="Tahoma" w:cs="Tahoma"/>
                <w:sz w:val="24"/>
                <w:szCs w:val="24"/>
              </w:rPr>
              <w:t>responsibilities of</w:t>
            </w:r>
            <w:r w:rsidR="00715BFF" w:rsidRPr="00715BFF">
              <w:rPr>
                <w:rFonts w:ascii="Tahoma" w:eastAsia="Times New Roman" w:hAnsi="Tahoma" w:cs="Tahoma"/>
                <w:sz w:val="24"/>
                <w:szCs w:val="24"/>
              </w:rPr>
              <w:t xml:space="preserve"> VR&amp;E and Finance </w:t>
            </w:r>
            <w:r w:rsidRPr="00715BFF">
              <w:rPr>
                <w:rFonts w:ascii="Tahoma" w:eastAsia="Times New Roman" w:hAnsi="Tahoma" w:cs="Tahoma"/>
                <w:sz w:val="24"/>
                <w:szCs w:val="24"/>
              </w:rPr>
              <w:t>in processing EAA.</w:t>
            </w:r>
          </w:p>
        </w:tc>
      </w:tr>
      <w:tr w:rsidR="004C35A5" w:rsidRPr="004C35A5" w14:paraId="657B81D2" w14:textId="77777777" w:rsidTr="00417FAF">
        <w:trPr>
          <w:trHeight w:val="1043"/>
        </w:trPr>
        <w:tc>
          <w:tcPr>
            <w:tcW w:w="2448" w:type="dxa"/>
            <w:vAlign w:val="center"/>
          </w:tcPr>
          <w:p w14:paraId="657B81D0" w14:textId="0C6AE331" w:rsidR="004C35A5" w:rsidRPr="004C35A5" w:rsidRDefault="008C2BE7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4C35A5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Rescission</w:t>
            </w:r>
            <w:r w:rsidR="004C35A5" w:rsidRPr="004C35A5">
              <w:rPr>
                <w:rFonts w:ascii="Tahoma" w:eastAsia="Times New Roman" w:hAnsi="Tahoma" w:cs="Tahoma"/>
                <w:b/>
                <w:sz w:val="24"/>
                <w:szCs w:val="24"/>
              </w:rPr>
              <w:t>s</w:t>
            </w:r>
          </w:p>
        </w:tc>
        <w:tc>
          <w:tcPr>
            <w:tcW w:w="7560" w:type="dxa"/>
            <w:vAlign w:val="center"/>
          </w:tcPr>
          <w:p w14:paraId="657B81D1" w14:textId="646F47C8" w:rsidR="00454AD5" w:rsidRPr="004C35A5" w:rsidRDefault="00417FAF" w:rsidP="00C827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17FAF">
              <w:rPr>
                <w:rFonts w:ascii="Tahoma" w:eastAsia="Times New Roman" w:hAnsi="Tahoma" w:cs="Tahoma"/>
                <w:sz w:val="24"/>
                <w:szCs w:val="24"/>
              </w:rPr>
              <w:t>Refer to VR&amp;E Letter 28-24-14, Release of M28R, Part V, titled Case Management, which was released on November 5, 2013, or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1C814" w14:textId="77777777" w:rsidR="00F320FA" w:rsidRDefault="00F320FA" w:rsidP="003C3F6A">
      <w:pPr>
        <w:spacing w:after="0" w:line="240" w:lineRule="auto"/>
      </w:pPr>
      <w:r>
        <w:separator/>
      </w:r>
    </w:p>
  </w:endnote>
  <w:endnote w:type="continuationSeparator" w:id="0">
    <w:p w14:paraId="485570DB" w14:textId="77777777" w:rsidR="00F320FA" w:rsidRDefault="00F320FA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313BA419" w:rsidR="00061DA5" w:rsidRPr="00061DA5" w:rsidRDefault="00061DA5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061DA5"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 w:rsidR="00E57BA8">
      <w:rPr>
        <w:rFonts w:ascii="Tahoma" w:hAnsi="Tahoma" w:cs="Tahoma"/>
        <w:b/>
        <w:sz w:val="20"/>
        <w:szCs w:val="20"/>
      </w:rPr>
      <w:t>.B</w:t>
    </w:r>
    <w:r w:rsidR="007A18E3">
      <w:rPr>
        <w:rFonts w:ascii="Tahoma" w:hAnsi="Tahoma" w:cs="Tahoma"/>
        <w:b/>
        <w:sz w:val="20"/>
        <w:szCs w:val="20"/>
      </w:rPr>
      <w:t>.</w:t>
    </w:r>
    <w:r w:rsidR="00F0706A">
      <w:rPr>
        <w:rFonts w:ascii="Tahoma" w:hAnsi="Tahoma" w:cs="Tahoma"/>
        <w:b/>
        <w:sz w:val="20"/>
        <w:szCs w:val="20"/>
      </w:rPr>
      <w:t>1</w:t>
    </w:r>
    <w:r w:rsidR="00E57BA8">
      <w:rPr>
        <w:rFonts w:ascii="Tahoma" w:hAnsi="Tahoma" w:cs="Tahoma"/>
        <w:b/>
        <w:sz w:val="20"/>
        <w:szCs w:val="20"/>
      </w:rPr>
      <w:t>0</w:t>
    </w:r>
    <w:r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F3655F" w:rsidRPr="00F3655F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50078" w14:textId="77777777" w:rsidR="00F320FA" w:rsidRDefault="00F320FA" w:rsidP="003C3F6A">
      <w:pPr>
        <w:spacing w:after="0" w:line="240" w:lineRule="auto"/>
      </w:pPr>
      <w:r>
        <w:separator/>
      </w:r>
    </w:p>
  </w:footnote>
  <w:footnote w:type="continuationSeparator" w:id="0">
    <w:p w14:paraId="296CF944" w14:textId="77777777" w:rsidR="00F320FA" w:rsidRDefault="00F320FA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2D461060"/>
    <w:multiLevelType w:val="hybridMultilevel"/>
    <w:tmpl w:val="0694AAF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4746C"/>
    <w:rsid w:val="0005693C"/>
    <w:rsid w:val="00061DA5"/>
    <w:rsid w:val="00092FBF"/>
    <w:rsid w:val="00097988"/>
    <w:rsid w:val="000C55A9"/>
    <w:rsid w:val="000C6D87"/>
    <w:rsid w:val="000E00FE"/>
    <w:rsid w:val="0010009C"/>
    <w:rsid w:val="001537C4"/>
    <w:rsid w:val="001A7E43"/>
    <w:rsid w:val="001B4CC4"/>
    <w:rsid w:val="001B6617"/>
    <w:rsid w:val="001C18BD"/>
    <w:rsid w:val="00204AD9"/>
    <w:rsid w:val="002052C2"/>
    <w:rsid w:val="00223101"/>
    <w:rsid w:val="00242EE9"/>
    <w:rsid w:val="003023F1"/>
    <w:rsid w:val="00312D11"/>
    <w:rsid w:val="00332A6F"/>
    <w:rsid w:val="00346D14"/>
    <w:rsid w:val="0035754F"/>
    <w:rsid w:val="00366B57"/>
    <w:rsid w:val="003C075E"/>
    <w:rsid w:val="003C3F6A"/>
    <w:rsid w:val="003D2C4A"/>
    <w:rsid w:val="003E7E54"/>
    <w:rsid w:val="003F3B00"/>
    <w:rsid w:val="003F7614"/>
    <w:rsid w:val="00413C50"/>
    <w:rsid w:val="00417FAF"/>
    <w:rsid w:val="00454AD5"/>
    <w:rsid w:val="004623DD"/>
    <w:rsid w:val="00475E9D"/>
    <w:rsid w:val="004803E3"/>
    <w:rsid w:val="00490CEA"/>
    <w:rsid w:val="004C35A5"/>
    <w:rsid w:val="004C591D"/>
    <w:rsid w:val="004F5E96"/>
    <w:rsid w:val="005259D9"/>
    <w:rsid w:val="005601F7"/>
    <w:rsid w:val="00576FB2"/>
    <w:rsid w:val="00584765"/>
    <w:rsid w:val="005C39EB"/>
    <w:rsid w:val="005E3FFA"/>
    <w:rsid w:val="005F5B30"/>
    <w:rsid w:val="00622B85"/>
    <w:rsid w:val="0062608D"/>
    <w:rsid w:val="006322A3"/>
    <w:rsid w:val="00634334"/>
    <w:rsid w:val="00656F05"/>
    <w:rsid w:val="00676EDA"/>
    <w:rsid w:val="006A132E"/>
    <w:rsid w:val="00714AAB"/>
    <w:rsid w:val="00715BFF"/>
    <w:rsid w:val="0077255C"/>
    <w:rsid w:val="007A18E3"/>
    <w:rsid w:val="007B7F38"/>
    <w:rsid w:val="0082054A"/>
    <w:rsid w:val="008561AA"/>
    <w:rsid w:val="008A79A3"/>
    <w:rsid w:val="008C2BE7"/>
    <w:rsid w:val="008E6DBD"/>
    <w:rsid w:val="00933839"/>
    <w:rsid w:val="00945282"/>
    <w:rsid w:val="00954710"/>
    <w:rsid w:val="009B1A87"/>
    <w:rsid w:val="009E64FF"/>
    <w:rsid w:val="009F67ED"/>
    <w:rsid w:val="00A12D9B"/>
    <w:rsid w:val="00A63686"/>
    <w:rsid w:val="00A86062"/>
    <w:rsid w:val="00A86A55"/>
    <w:rsid w:val="00AA3CE9"/>
    <w:rsid w:val="00AB309E"/>
    <w:rsid w:val="00B07AC1"/>
    <w:rsid w:val="00B263CA"/>
    <w:rsid w:val="00B27903"/>
    <w:rsid w:val="00B32CCB"/>
    <w:rsid w:val="00B57858"/>
    <w:rsid w:val="00B606DF"/>
    <w:rsid w:val="00B65ED2"/>
    <w:rsid w:val="00BA57AF"/>
    <w:rsid w:val="00BE4F6A"/>
    <w:rsid w:val="00BF7C87"/>
    <w:rsid w:val="00C740FD"/>
    <w:rsid w:val="00C827DD"/>
    <w:rsid w:val="00C94FCA"/>
    <w:rsid w:val="00C97C2A"/>
    <w:rsid w:val="00CD1692"/>
    <w:rsid w:val="00CF61EF"/>
    <w:rsid w:val="00D42189"/>
    <w:rsid w:val="00D52B8A"/>
    <w:rsid w:val="00D72C9F"/>
    <w:rsid w:val="00DB760C"/>
    <w:rsid w:val="00E00124"/>
    <w:rsid w:val="00E002E4"/>
    <w:rsid w:val="00E14F5C"/>
    <w:rsid w:val="00E17908"/>
    <w:rsid w:val="00E21440"/>
    <w:rsid w:val="00E3668E"/>
    <w:rsid w:val="00E57BA8"/>
    <w:rsid w:val="00E61EFE"/>
    <w:rsid w:val="00E82934"/>
    <w:rsid w:val="00F0706A"/>
    <w:rsid w:val="00F320FA"/>
    <w:rsid w:val="00F3655F"/>
    <w:rsid w:val="00F72EAE"/>
    <w:rsid w:val="00F9323C"/>
    <w:rsid w:val="00FA6B3E"/>
    <w:rsid w:val="00FA6C14"/>
    <w:rsid w:val="00FA6F6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V.B.10</Artifact_x0020_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3.xml><?xml version="1.0" encoding="utf-8"?>
<ds:datastoreItem xmlns:ds="http://schemas.openxmlformats.org/officeDocument/2006/customXml" ds:itemID="{443638C4-2C2B-4E4C-89FB-C31F18F68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V.B.10</vt:lpstr>
    </vt:vector>
  </TitlesOfParts>
  <Company>Veterans Benefits Administration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V.B.10</dc:title>
  <dc:creator>Department of Veterans Affairs, Veterans Benefits Administration,Vocational Rehabilitation and Employment Service, STAFF</dc:creator>
  <cp:keywords>VRE, M28R, lesson, plan, authorizing, processing, employment, adjustment, allowance</cp:keywords>
  <cp:lastModifiedBy>Sochar, Lisa</cp:lastModifiedBy>
  <cp:revision>3</cp:revision>
  <dcterms:created xsi:type="dcterms:W3CDTF">2014-03-31T14:12:00Z</dcterms:created>
  <dcterms:modified xsi:type="dcterms:W3CDTF">2014-08-26T13:34:00Z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2014-03-28T15:00:00+00:00</vt:lpwstr>
  </property>
  <property fmtid="{D5CDD505-2E9C-101B-9397-08002B2CF9AE}" pid="4" name="Language">
    <vt:lpwstr>en</vt:lpwstr>
  </property>
  <property fmtid="{D5CDD505-2E9C-101B-9397-08002B2CF9AE}" pid="5" name="Reference">
    <vt:lpwstr>Teaching Material</vt:lpwstr>
  </property>
</Properties>
</file>