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E90F" w14:textId="77777777" w:rsidR="00296AE9" w:rsidRPr="009B09F1" w:rsidRDefault="00296AE9">
      <w:pPr>
        <w:rPr>
          <w:rFonts w:ascii="Arial" w:hAnsi="Arial" w:cs="Arial"/>
        </w:rPr>
      </w:pPr>
      <w:r w:rsidRPr="7CBE4C9B">
        <w:rPr>
          <w:rFonts w:ascii="Arial" w:hAnsi="Arial" w:cs="Arial"/>
        </w:rPr>
        <w:t>Slide 1</w:t>
      </w:r>
    </w:p>
    <w:p w14:paraId="21B5136D" w14:textId="5961C6A5" w:rsidR="000C40DD" w:rsidRPr="009B09F1" w:rsidRDefault="00296AE9">
      <w:pPr>
        <w:rPr>
          <w:rFonts w:ascii="Arial" w:hAnsi="Arial" w:cs="Arial"/>
        </w:rPr>
      </w:pPr>
      <w:r w:rsidRPr="009B09F1">
        <w:rPr>
          <w:rFonts w:ascii="Arial" w:hAnsi="Arial" w:cs="Arial"/>
        </w:rPr>
        <w:t>I would like to welcome everyone to today’s training.</w:t>
      </w:r>
      <w:r w:rsidR="00413B74" w:rsidRPr="009B09F1">
        <w:rPr>
          <w:rFonts w:ascii="Arial" w:hAnsi="Arial" w:cs="Arial"/>
        </w:rPr>
        <w:t xml:space="preserve"> My name is Karen Scofield</w:t>
      </w:r>
      <w:r w:rsidRPr="009B09F1">
        <w:rPr>
          <w:rFonts w:ascii="Arial" w:hAnsi="Arial" w:cs="Arial"/>
        </w:rPr>
        <w:t xml:space="preserve">. I am a compliance specialist with the quality assurance team. </w:t>
      </w:r>
      <w:r w:rsidR="00413B74" w:rsidRPr="009B09F1">
        <w:rPr>
          <w:rFonts w:ascii="Arial" w:hAnsi="Arial" w:cs="Arial"/>
        </w:rPr>
        <w:t>I will be presenting training on Award Reduction and Withdrawals. This training will focus on reducing or stopping subsistence allowance</w:t>
      </w:r>
      <w:r w:rsidRPr="009B09F1">
        <w:rPr>
          <w:rFonts w:ascii="Arial" w:hAnsi="Arial" w:cs="Arial"/>
        </w:rPr>
        <w:t xml:space="preserve"> awards</w:t>
      </w:r>
      <w:r w:rsidR="00413B74" w:rsidRPr="009B09F1">
        <w:rPr>
          <w:rFonts w:ascii="Arial" w:hAnsi="Arial" w:cs="Arial"/>
        </w:rPr>
        <w:t xml:space="preserve"> when there is a change</w:t>
      </w:r>
      <w:r w:rsidR="005B6291" w:rsidRPr="009B09F1">
        <w:rPr>
          <w:rFonts w:ascii="Arial" w:hAnsi="Arial" w:cs="Arial"/>
        </w:rPr>
        <w:t xml:space="preserve"> </w:t>
      </w:r>
      <w:r w:rsidRPr="009B09F1">
        <w:rPr>
          <w:rFonts w:ascii="Arial" w:hAnsi="Arial" w:cs="Arial"/>
        </w:rPr>
        <w:t>in enrollment.</w:t>
      </w:r>
    </w:p>
    <w:p w14:paraId="07DCB912" w14:textId="39B49745" w:rsidR="005B6291" w:rsidRDefault="005B6291"/>
    <w:p w14:paraId="4FCE6F1B" w14:textId="77777777" w:rsidR="00296AE9" w:rsidRPr="009B09F1" w:rsidRDefault="00296AE9">
      <w:pPr>
        <w:rPr>
          <w:rFonts w:ascii="Arial" w:hAnsi="Arial" w:cs="Arial"/>
        </w:rPr>
      </w:pPr>
      <w:r w:rsidRPr="009B09F1">
        <w:rPr>
          <w:rFonts w:ascii="Arial" w:hAnsi="Arial" w:cs="Arial"/>
        </w:rPr>
        <w:t>Slide 2</w:t>
      </w:r>
    </w:p>
    <w:p w14:paraId="5FB51822" w14:textId="2265F058" w:rsidR="005B6291" w:rsidRPr="009B09F1" w:rsidRDefault="00296AE9">
      <w:pPr>
        <w:rPr>
          <w:rFonts w:ascii="Arial" w:hAnsi="Arial" w:cs="Arial"/>
        </w:rPr>
      </w:pPr>
      <w:r w:rsidRPr="009B09F1">
        <w:rPr>
          <w:rFonts w:ascii="Arial" w:hAnsi="Arial" w:cs="Arial"/>
        </w:rPr>
        <w:t>Further information can be found in</w:t>
      </w:r>
      <w:r w:rsidR="009B09F1">
        <w:rPr>
          <w:rFonts w:ascii="Arial" w:hAnsi="Arial" w:cs="Arial"/>
        </w:rPr>
        <w:t xml:space="preserve"> </w:t>
      </w:r>
      <w:r w:rsidR="001A4C06">
        <w:rPr>
          <w:rFonts w:ascii="Arial" w:hAnsi="Arial" w:cs="Arial"/>
        </w:rPr>
        <w:t>the Code of Federal Regulations, Unites States Code, and VRE Manual.</w:t>
      </w:r>
      <w:r w:rsidR="009B09F1">
        <w:rPr>
          <w:rFonts w:ascii="Arial" w:hAnsi="Arial" w:cs="Arial"/>
        </w:rPr>
        <w:t xml:space="preserve"> </w:t>
      </w:r>
    </w:p>
    <w:p w14:paraId="238079CF" w14:textId="12CDD11E" w:rsidR="005B6291" w:rsidRPr="005B6291" w:rsidRDefault="005B6291">
      <w:pPr>
        <w:rPr>
          <w:rFonts w:cstheme="minorHAnsi"/>
        </w:rPr>
      </w:pPr>
    </w:p>
    <w:p w14:paraId="7CDC3A58" w14:textId="77777777" w:rsidR="005B6291" w:rsidRDefault="005B6291"/>
    <w:p w14:paraId="0FBD698A" w14:textId="55E331F2" w:rsidR="00413B74" w:rsidRPr="009B09F1" w:rsidRDefault="00296AE9">
      <w:pPr>
        <w:rPr>
          <w:rFonts w:ascii="Arial" w:hAnsi="Arial" w:cs="Arial"/>
        </w:rPr>
      </w:pPr>
      <w:r w:rsidRPr="009B09F1">
        <w:rPr>
          <w:rFonts w:ascii="Arial" w:hAnsi="Arial" w:cs="Arial"/>
        </w:rPr>
        <w:t>Slide 3</w:t>
      </w:r>
    </w:p>
    <w:p w14:paraId="43C4E8A4" w14:textId="0E75A00A" w:rsidR="00413B74" w:rsidRPr="009B09F1" w:rsidRDefault="741645D6">
      <w:pPr>
        <w:rPr>
          <w:rFonts w:ascii="Arial" w:hAnsi="Arial" w:cs="Arial"/>
        </w:rPr>
      </w:pPr>
      <w:r w:rsidRPr="702EAA20">
        <w:rPr>
          <w:rFonts w:ascii="Arial" w:hAnsi="Arial" w:cs="Arial"/>
        </w:rPr>
        <w:t xml:space="preserve">Upon completion of this training participant’s will be able to </w:t>
      </w:r>
    </w:p>
    <w:p w14:paraId="10653268" w14:textId="11B629A0" w:rsidR="00413B74" w:rsidRPr="009B09F1" w:rsidRDefault="741645D6" w:rsidP="00413B7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475483EE">
        <w:rPr>
          <w:rFonts w:ascii="Arial" w:hAnsi="Arial" w:cs="Arial"/>
        </w:rPr>
        <w:t xml:space="preserve">Define and </w:t>
      </w:r>
      <w:r w:rsidR="5EB67D0B" w:rsidRPr="475483EE">
        <w:rPr>
          <w:rFonts w:ascii="Arial" w:hAnsi="Arial" w:cs="Arial"/>
        </w:rPr>
        <w:t xml:space="preserve">apply </w:t>
      </w:r>
      <w:r w:rsidR="00AA27F8" w:rsidRPr="475483EE">
        <w:rPr>
          <w:rFonts w:ascii="Arial" w:hAnsi="Arial" w:cs="Arial"/>
        </w:rPr>
        <w:t>Mitigating Circumstances</w:t>
      </w:r>
    </w:p>
    <w:p w14:paraId="4D24BB94" w14:textId="3D5849E9" w:rsidR="00AA27F8" w:rsidRPr="009B09F1" w:rsidRDefault="04E4D7A8" w:rsidP="00413B7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702EAA20">
        <w:rPr>
          <w:rFonts w:ascii="Arial" w:hAnsi="Arial" w:cs="Arial"/>
        </w:rPr>
        <w:t xml:space="preserve">Define and apply the </w:t>
      </w:r>
      <w:r w:rsidR="00AA27F8" w:rsidRPr="702EAA20">
        <w:rPr>
          <w:rFonts w:ascii="Arial" w:hAnsi="Arial" w:cs="Arial"/>
        </w:rPr>
        <w:t>Six-Credit Hour Exclusion</w:t>
      </w:r>
    </w:p>
    <w:p w14:paraId="41A33C6C" w14:textId="5246F5DD" w:rsidR="00AA27F8" w:rsidRPr="009B09F1" w:rsidRDefault="57EE4F9A" w:rsidP="00413B7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702EAA20">
        <w:rPr>
          <w:rFonts w:ascii="Arial" w:hAnsi="Arial" w:cs="Arial"/>
        </w:rPr>
        <w:t xml:space="preserve">Correctly reduce or terminate </w:t>
      </w:r>
      <w:r w:rsidR="00AA27F8" w:rsidRPr="702EAA20">
        <w:rPr>
          <w:rFonts w:ascii="Arial" w:hAnsi="Arial" w:cs="Arial"/>
        </w:rPr>
        <w:t xml:space="preserve">an </w:t>
      </w:r>
      <w:proofErr w:type="gramStart"/>
      <w:r w:rsidR="00AA27F8" w:rsidRPr="702EAA20">
        <w:rPr>
          <w:rFonts w:ascii="Arial" w:hAnsi="Arial" w:cs="Arial"/>
        </w:rPr>
        <w:t>Award</w:t>
      </w:r>
      <w:proofErr w:type="gramEnd"/>
    </w:p>
    <w:p w14:paraId="33DB3968" w14:textId="5F9554F7" w:rsidR="00AA27F8" w:rsidRPr="009B09F1" w:rsidRDefault="3EB4F827" w:rsidP="00413B7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475483EE">
        <w:rPr>
          <w:rFonts w:ascii="Arial" w:hAnsi="Arial" w:cs="Arial"/>
        </w:rPr>
        <w:t>understand how and when to inform</w:t>
      </w:r>
      <w:r w:rsidR="00AA27F8" w:rsidRPr="475483EE">
        <w:rPr>
          <w:rFonts w:ascii="Arial" w:hAnsi="Arial" w:cs="Arial"/>
        </w:rPr>
        <w:t xml:space="preserve"> the </w:t>
      </w:r>
      <w:proofErr w:type="gramStart"/>
      <w:r w:rsidR="00AA27F8" w:rsidRPr="475483EE">
        <w:rPr>
          <w:rFonts w:ascii="Arial" w:hAnsi="Arial" w:cs="Arial"/>
        </w:rPr>
        <w:t>Claimant</w:t>
      </w:r>
      <w:proofErr w:type="gramEnd"/>
    </w:p>
    <w:p w14:paraId="52DE5AA2" w14:textId="1F5DE7D6" w:rsidR="00EE086E" w:rsidRPr="009B09F1" w:rsidRDefault="00296AE9">
      <w:pPr>
        <w:rPr>
          <w:rFonts w:ascii="Arial" w:hAnsi="Arial" w:cs="Arial"/>
        </w:rPr>
      </w:pPr>
      <w:r w:rsidRPr="009B09F1">
        <w:rPr>
          <w:rFonts w:ascii="Arial" w:hAnsi="Arial" w:cs="Arial"/>
        </w:rPr>
        <w:t>Slide 4</w:t>
      </w:r>
    </w:p>
    <w:p w14:paraId="58DAE870" w14:textId="1EEF7D9C" w:rsidR="00EE086E" w:rsidRPr="009B09F1" w:rsidRDefault="00EE086E">
      <w:pPr>
        <w:rPr>
          <w:rFonts w:ascii="Arial" w:hAnsi="Arial" w:cs="Arial"/>
        </w:rPr>
      </w:pPr>
      <w:r w:rsidRPr="009B09F1">
        <w:rPr>
          <w:rFonts w:ascii="Arial" w:hAnsi="Arial" w:cs="Arial"/>
        </w:rPr>
        <w:t xml:space="preserve">What happens if a </w:t>
      </w:r>
      <w:r w:rsidR="008F6634" w:rsidRPr="009B09F1">
        <w:rPr>
          <w:rFonts w:ascii="Arial" w:hAnsi="Arial" w:cs="Arial"/>
        </w:rPr>
        <w:t>claimant</w:t>
      </w:r>
      <w:r w:rsidRPr="009B09F1">
        <w:rPr>
          <w:rFonts w:ascii="Arial" w:hAnsi="Arial" w:cs="Arial"/>
        </w:rPr>
        <w:t xml:space="preserve"> stops attending training or reduces training time?</w:t>
      </w:r>
    </w:p>
    <w:p w14:paraId="14D45926" w14:textId="1E6ADDFA" w:rsidR="00A07B8D" w:rsidRPr="00C47EFD" w:rsidRDefault="00EE086E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VA may not pay benefits for a course in which a claimant withdraws and receives a non-punitive grade</w:t>
      </w:r>
      <w:r w:rsidR="00A07B8D" w:rsidRPr="00C47EFD">
        <w:rPr>
          <w:rFonts w:ascii="Arial" w:hAnsi="Arial" w:cs="Arial"/>
          <w:color w:val="000000"/>
          <w:shd w:val="clear" w:color="auto" w:fill="FFFFFF"/>
        </w:rPr>
        <w:t>.</w:t>
      </w:r>
    </w:p>
    <w:p w14:paraId="04D271CD" w14:textId="258E942E" w:rsidR="00117DAD" w:rsidRPr="00C47EFD" w:rsidRDefault="00117DAD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Slide 5</w:t>
      </w:r>
    </w:p>
    <w:p w14:paraId="24B36C62" w14:textId="69D77343" w:rsidR="00A07B8D" w:rsidRPr="00C47EFD" w:rsidRDefault="00A07B8D" w:rsidP="00A07B8D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 xml:space="preserve">What is a non-punitive grade? </w:t>
      </w:r>
    </w:p>
    <w:p w14:paraId="096DC748" w14:textId="64131B8C" w:rsidR="00117DAD" w:rsidRPr="00C47EFD" w:rsidRDefault="00117DAD" w:rsidP="00A07B8D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 xml:space="preserve">Non-punitive grades </w:t>
      </w:r>
    </w:p>
    <w:p w14:paraId="6C4F4DC5" w14:textId="1C89ABA1" w:rsidR="00AA27F8" w:rsidRPr="00C47EFD" w:rsidRDefault="00AA27F8" w:rsidP="00AA27F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 xml:space="preserve">have no quality point value toward fulfilling a facility’s graduation </w:t>
      </w:r>
      <w:proofErr w:type="gramStart"/>
      <w:r w:rsidRPr="00C47EFD">
        <w:rPr>
          <w:rFonts w:ascii="Arial" w:hAnsi="Arial" w:cs="Arial"/>
          <w:color w:val="000000"/>
          <w:shd w:val="clear" w:color="auto" w:fill="FFFFFF"/>
        </w:rPr>
        <w:t>requirement</w:t>
      </w:r>
      <w:proofErr w:type="gramEnd"/>
    </w:p>
    <w:p w14:paraId="6889EF11" w14:textId="21D25E3A" w:rsidR="00AA27F8" w:rsidRPr="00C47EFD" w:rsidRDefault="00AA27F8" w:rsidP="00AA27F8">
      <w:pPr>
        <w:pStyle w:val="ListParagraph"/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AND</w:t>
      </w:r>
    </w:p>
    <w:p w14:paraId="1E75A885" w14:textId="572DFF94" w:rsidR="00AA27F8" w:rsidRPr="00C47EFD" w:rsidRDefault="00AA27F8" w:rsidP="00AA27F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are not calculated in the grade point average (GPA)</w:t>
      </w:r>
    </w:p>
    <w:p w14:paraId="35E94821" w14:textId="77777777" w:rsidR="00117DAD" w:rsidRPr="00C47EFD" w:rsidRDefault="00117DAD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Slide 6</w:t>
      </w:r>
    </w:p>
    <w:p w14:paraId="01CD87F6" w14:textId="27F0D1FD" w:rsidR="00EE086E" w:rsidRPr="00CC5F3E" w:rsidRDefault="00EE086E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When a claimant does not complete training and does not receive a grade, or receives a non-punitive grade, training time must be reduced effective the first day of the term UNLESS one of the following exceptions applies</w:t>
      </w:r>
      <w:r w:rsidR="00CC5F3E">
        <w:rPr>
          <w:rFonts w:ascii="Arial" w:hAnsi="Arial" w:cs="Arial"/>
          <w:color w:val="000000"/>
          <w:shd w:val="clear" w:color="auto" w:fill="FFFFFF"/>
        </w:rPr>
        <w:t>:</w:t>
      </w:r>
    </w:p>
    <w:p w14:paraId="7FA32417" w14:textId="77777777" w:rsidR="008F116B" w:rsidRPr="009B09F1" w:rsidRDefault="008F116B" w:rsidP="008F1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The student was ordered to active duty.</w:t>
      </w:r>
    </w:p>
    <w:p w14:paraId="30AC8270" w14:textId="55A909CF" w:rsidR="008F116B" w:rsidRPr="009B09F1" w:rsidRDefault="008F116B" w:rsidP="008F1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The course withdrawal occurred during the drop/</w:t>
      </w:r>
      <w:proofErr w:type="gramStart"/>
      <w:r w:rsidRPr="009B09F1">
        <w:rPr>
          <w:rFonts w:ascii="Arial" w:eastAsia="Times New Roman" w:hAnsi="Arial" w:cs="Arial"/>
          <w:color w:val="000000"/>
          <w:szCs w:val="24"/>
        </w:rPr>
        <w:t>add</w:t>
      </w:r>
      <w:proofErr w:type="gramEnd"/>
      <w:r w:rsidRPr="009B09F1">
        <w:rPr>
          <w:rFonts w:ascii="Arial" w:eastAsia="Times New Roman" w:hAnsi="Arial" w:cs="Arial"/>
          <w:color w:val="000000"/>
          <w:szCs w:val="24"/>
        </w:rPr>
        <w:t xml:space="preserve"> period.</w:t>
      </w:r>
    </w:p>
    <w:p w14:paraId="43A5EC16" w14:textId="77777777" w:rsidR="005B6291" w:rsidRPr="009B09F1" w:rsidRDefault="005B6291" w:rsidP="005B6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The student can establish that the failure to complete the course was due to mitigating circumstances.</w:t>
      </w:r>
    </w:p>
    <w:p w14:paraId="3E9F00E2" w14:textId="2F628934" w:rsidR="00117DAD" w:rsidRPr="009B09F1" w:rsidRDefault="00117DAD" w:rsidP="00117DAD">
      <w:pPr>
        <w:shd w:val="clear" w:color="auto" w:fill="FFFFFF"/>
        <w:spacing w:before="100" w:beforeAutospacing="1" w:after="100" w:afterAutospacing="1" w:line="240" w:lineRule="auto"/>
        <w:ind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lastRenderedPageBreak/>
        <w:t>Slide 7</w:t>
      </w:r>
    </w:p>
    <w:p w14:paraId="09AC0BB2" w14:textId="0F28D582" w:rsidR="00240B1D" w:rsidRPr="00C47EFD" w:rsidRDefault="008F116B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What are mitigating circumstances</w:t>
      </w:r>
      <w:r w:rsidR="00CB067F" w:rsidRPr="00C47EFD">
        <w:rPr>
          <w:rFonts w:ascii="Arial" w:hAnsi="Arial" w:cs="Arial"/>
          <w:color w:val="000000"/>
          <w:shd w:val="clear" w:color="auto" w:fill="FFFFFF"/>
        </w:rPr>
        <w:t>?</w:t>
      </w:r>
      <w:r w:rsidR="00240B1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5DB26037" w14:textId="179BA371" w:rsidR="008F116B" w:rsidRPr="00C47EFD" w:rsidRDefault="003D7D47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 xml:space="preserve">Mitigating Circumstances are </w:t>
      </w:r>
      <w:r w:rsidR="003D70CD">
        <w:rPr>
          <w:rFonts w:ascii="Arial" w:hAnsi="Arial" w:cs="Arial"/>
          <w:color w:val="000000"/>
          <w:shd w:val="clear" w:color="auto" w:fill="FFFFFF"/>
        </w:rPr>
        <w:t>c</w:t>
      </w:r>
      <w:r w:rsidR="008F116B" w:rsidRPr="00C47EFD">
        <w:rPr>
          <w:rFonts w:ascii="Arial" w:hAnsi="Arial" w:cs="Arial"/>
          <w:color w:val="000000"/>
          <w:shd w:val="clear" w:color="auto" w:fill="FFFFFF"/>
        </w:rPr>
        <w:t xml:space="preserve">onditions </w:t>
      </w:r>
      <w:r w:rsidR="00374839" w:rsidRPr="00C47EFD">
        <w:rPr>
          <w:rFonts w:ascii="Arial" w:hAnsi="Arial" w:cs="Arial"/>
          <w:color w:val="000000"/>
          <w:shd w:val="clear" w:color="auto" w:fill="FFFFFF"/>
        </w:rPr>
        <w:t xml:space="preserve">beyond </w:t>
      </w:r>
      <w:r w:rsidR="008F116B" w:rsidRPr="00C47EFD">
        <w:rPr>
          <w:rFonts w:ascii="Arial" w:hAnsi="Arial" w:cs="Arial"/>
          <w:color w:val="000000"/>
          <w:shd w:val="clear" w:color="auto" w:fill="FFFFFF"/>
        </w:rPr>
        <w:t>the claimant’s control</w:t>
      </w:r>
      <w:r w:rsidRPr="00C47EFD">
        <w:rPr>
          <w:rFonts w:ascii="Arial" w:hAnsi="Arial" w:cs="Arial"/>
          <w:color w:val="000000"/>
          <w:shd w:val="clear" w:color="auto" w:fill="FFFFFF"/>
        </w:rPr>
        <w:t xml:space="preserve"> which prevent continuous pursuit of his or her training program.</w:t>
      </w:r>
      <w:r w:rsidR="00FE31DE" w:rsidRPr="00C47EFD">
        <w:rPr>
          <w:rFonts w:ascii="Arial" w:hAnsi="Arial" w:cs="Arial"/>
          <w:color w:val="000000"/>
          <w:shd w:val="clear" w:color="auto" w:fill="FFFFFF"/>
        </w:rPr>
        <w:t xml:space="preserve">  Examples of mitigating circumstances include, but are not limited to the following:</w:t>
      </w:r>
    </w:p>
    <w:p w14:paraId="7BBE749E" w14:textId="77777777" w:rsidR="008F116B" w:rsidRPr="009B09F1" w:rsidRDefault="008F116B" w:rsidP="008F1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Illness of the claimant</w:t>
      </w:r>
    </w:p>
    <w:p w14:paraId="548CD1D3" w14:textId="77777777" w:rsidR="008F116B" w:rsidRPr="009B09F1" w:rsidRDefault="008F116B" w:rsidP="008F1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Illness or death in the claimant’s family</w:t>
      </w:r>
    </w:p>
    <w:p w14:paraId="395A7261" w14:textId="77777777" w:rsidR="008F116B" w:rsidRPr="009B09F1" w:rsidRDefault="008F116B" w:rsidP="008F1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Unavoidable change in the claimant’s employment</w:t>
      </w:r>
    </w:p>
    <w:p w14:paraId="5DE2CE33" w14:textId="77777777" w:rsidR="008F116B" w:rsidRPr="009B09F1" w:rsidRDefault="008F116B" w:rsidP="008F1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Unavoidable geographical change in the claimant’s employment</w:t>
      </w:r>
    </w:p>
    <w:p w14:paraId="610D67FF" w14:textId="77777777" w:rsidR="008F116B" w:rsidRPr="009B09F1" w:rsidRDefault="008F116B" w:rsidP="008F1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Immediate family or financial obligations beyond the claimant’s control</w:t>
      </w:r>
    </w:p>
    <w:p w14:paraId="5A5B89F0" w14:textId="77777777" w:rsidR="008F116B" w:rsidRPr="009B09F1" w:rsidRDefault="008F116B" w:rsidP="008F1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Discontinuance of a course or program by the educational institution</w:t>
      </w:r>
    </w:p>
    <w:p w14:paraId="04C79009" w14:textId="77777777" w:rsidR="008F116B" w:rsidRPr="009B09F1" w:rsidRDefault="008F116B" w:rsidP="008F1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Unanticipated active duty for training</w:t>
      </w:r>
    </w:p>
    <w:p w14:paraId="76ED668F" w14:textId="2D159EB6" w:rsidR="008F116B" w:rsidRPr="009B09F1" w:rsidRDefault="008F116B" w:rsidP="008F1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Difficulty with childcare issues beyond the claimant’s control</w:t>
      </w:r>
    </w:p>
    <w:p w14:paraId="2DCC5295" w14:textId="248AEB13" w:rsidR="008F116B" w:rsidRPr="00CC5F3E" w:rsidRDefault="00117DAD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Slide 8</w:t>
      </w:r>
    </w:p>
    <w:p w14:paraId="00690DC6" w14:textId="48D9E883" w:rsidR="00117DAD" w:rsidRPr="00C47EFD" w:rsidRDefault="00117DAD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 xml:space="preserve">Each claimant is allowed a six-credit hour exclusion. This is a </w:t>
      </w:r>
      <w:r w:rsidR="2D0980C0" w:rsidRPr="00C47EFD">
        <w:rPr>
          <w:rFonts w:ascii="Arial" w:hAnsi="Arial" w:cs="Arial"/>
          <w:color w:val="000000"/>
          <w:shd w:val="clear" w:color="auto" w:fill="FFFFFF"/>
        </w:rPr>
        <w:t>one-time</w:t>
      </w:r>
      <w:r w:rsidRPr="00C47EFD">
        <w:rPr>
          <w:rFonts w:ascii="Arial" w:hAnsi="Arial" w:cs="Arial"/>
          <w:color w:val="000000"/>
          <w:shd w:val="clear" w:color="auto" w:fill="FFFFFF"/>
        </w:rPr>
        <w:t xml:space="preserve"> exclusion from the requirement to establish mitigating circumstances. This allows the claimant, one instance of withdrawal, up to 6 credit hours</w:t>
      </w:r>
      <w:r w:rsidR="00BB6C66" w:rsidRPr="00C47EFD">
        <w:rPr>
          <w:rFonts w:ascii="Arial" w:hAnsi="Arial" w:cs="Arial"/>
          <w:color w:val="000000"/>
          <w:shd w:val="clear" w:color="auto" w:fill="FFFFFF"/>
        </w:rPr>
        <w:t>. A claimant who withdraws from fewer than 6 credit hours in the first instance will exhaust this benefit. A claimant who withdraws from more than 6 credit hours will receive exclusion only for 6 credit hours. Mitigating circumstances must be established for the remaining credits.</w:t>
      </w:r>
    </w:p>
    <w:p w14:paraId="1DCFB2B7" w14:textId="77777777" w:rsidR="00D773D8" w:rsidRPr="00C47EFD" w:rsidRDefault="00D773D8" w:rsidP="00D773D8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The six-credit hour exclusion applies to a course withdrawal only if all the following criteria are met:</w:t>
      </w:r>
    </w:p>
    <w:p w14:paraId="0E26246F" w14:textId="7434BD00" w:rsidR="00D773D8" w:rsidRPr="009B09F1" w:rsidRDefault="00D773D8" w:rsidP="009B09F1">
      <w:pPr>
        <w:shd w:val="clear" w:color="auto" w:fill="FFFFFF"/>
        <w:spacing w:before="100" w:beforeAutospacing="1" w:after="100" w:afterAutospacing="1" w:line="240" w:lineRule="auto"/>
        <w:ind w:left="360"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The withdrawal is the first instance of withdrawal from a course which changes the rate of pursuit.</w:t>
      </w:r>
      <w:r w:rsidR="00760756">
        <w:rPr>
          <w:rFonts w:ascii="Arial" w:eastAsia="Times New Roman" w:hAnsi="Arial" w:cs="Arial"/>
          <w:color w:val="000000"/>
          <w:szCs w:val="24"/>
        </w:rPr>
        <w:t xml:space="preserve"> </w:t>
      </w:r>
      <w:r w:rsidRPr="009B09F1">
        <w:rPr>
          <w:rFonts w:ascii="Arial" w:eastAsia="Times New Roman" w:hAnsi="Arial" w:cs="Arial"/>
          <w:color w:val="000000"/>
          <w:szCs w:val="24"/>
        </w:rPr>
        <w:t>The claimant has been awarded subsistence for the withdrawn course(s).</w:t>
      </w:r>
      <w:r w:rsidR="00760756">
        <w:rPr>
          <w:rFonts w:ascii="Arial" w:eastAsia="Times New Roman" w:hAnsi="Arial" w:cs="Arial"/>
          <w:color w:val="000000"/>
          <w:szCs w:val="24"/>
        </w:rPr>
        <w:t xml:space="preserve"> </w:t>
      </w:r>
      <w:r w:rsidRPr="009B09F1">
        <w:rPr>
          <w:rFonts w:ascii="Arial" w:eastAsia="Times New Roman" w:hAnsi="Arial" w:cs="Arial"/>
          <w:color w:val="000000"/>
          <w:szCs w:val="24"/>
        </w:rPr>
        <w:t>Mitigating circumstances would normally be an issue (e.g., the withdrawal was beyond the drop period and a non-punitive grade was assigned for the course).</w:t>
      </w:r>
    </w:p>
    <w:p w14:paraId="68507855" w14:textId="7B6FC045" w:rsidR="00D773D8" w:rsidRPr="00C47EFD" w:rsidRDefault="00F071EB" w:rsidP="00D773D8">
      <w:pPr>
        <w:pStyle w:val="ListParagraph"/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highlight w:val="yellow"/>
          <w:shd w:val="clear" w:color="auto" w:fill="FFFFFF"/>
        </w:rPr>
        <w:t xml:space="preserve">VA </w:t>
      </w:r>
      <w:r w:rsidRPr="00FE01AD">
        <w:rPr>
          <w:rFonts w:ascii="Arial" w:hAnsi="Arial" w:cs="Arial"/>
          <w:color w:val="000000"/>
          <w:highlight w:val="yellow"/>
          <w:shd w:val="clear" w:color="auto" w:fill="FFFFFF"/>
        </w:rPr>
        <w:t>a</w:t>
      </w:r>
      <w:r w:rsidRPr="009B09F1">
        <w:rPr>
          <w:rFonts w:ascii="Arial" w:hAnsi="Arial" w:cs="Arial"/>
          <w:color w:val="000000"/>
          <w:highlight w:val="yellow"/>
          <w:shd w:val="clear" w:color="auto" w:fill="FFFFFF"/>
        </w:rPr>
        <w:t>utomatic</w:t>
      </w:r>
      <w:r w:rsidRPr="00C47EFD">
        <w:rPr>
          <w:rFonts w:ascii="Arial" w:hAnsi="Arial" w:cs="Arial"/>
          <w:color w:val="000000"/>
          <w:highlight w:val="yellow"/>
          <w:shd w:val="clear" w:color="auto" w:fill="FFFFFF"/>
        </w:rPr>
        <w:t>ally</w:t>
      </w:r>
      <w:r w:rsidRPr="009B09F1">
        <w:rPr>
          <w:rFonts w:ascii="Arial" w:hAnsi="Arial" w:cs="Arial"/>
          <w:color w:val="000000"/>
          <w:highlight w:val="yellow"/>
          <w:shd w:val="clear" w:color="auto" w:fill="FFFFFF"/>
        </w:rPr>
        <w:t xml:space="preserve"> </w:t>
      </w:r>
      <w:r w:rsidR="00D773D8" w:rsidRPr="009B09F1">
        <w:rPr>
          <w:rFonts w:ascii="Arial" w:hAnsi="Arial" w:cs="Arial"/>
          <w:color w:val="000000"/>
          <w:highlight w:val="yellow"/>
          <w:shd w:val="clear" w:color="auto" w:fill="FFFFFF"/>
        </w:rPr>
        <w:t>grant</w:t>
      </w:r>
      <w:r w:rsidR="00013369" w:rsidRPr="00C47EFD">
        <w:rPr>
          <w:rFonts w:ascii="Arial" w:hAnsi="Arial" w:cs="Arial"/>
          <w:color w:val="000000"/>
          <w:highlight w:val="yellow"/>
          <w:shd w:val="clear" w:color="auto" w:fill="FFFFFF"/>
        </w:rPr>
        <w:t>s</w:t>
      </w:r>
      <w:r w:rsidR="00D773D8" w:rsidRPr="009B09F1">
        <w:rPr>
          <w:rFonts w:ascii="Arial" w:hAnsi="Arial" w:cs="Arial"/>
          <w:color w:val="000000"/>
          <w:highlight w:val="yellow"/>
          <w:shd w:val="clear" w:color="auto" w:fill="FFFFFF"/>
        </w:rPr>
        <w:t xml:space="preserve"> six </w:t>
      </w:r>
      <w:r w:rsidR="002C55A8" w:rsidRPr="009B09F1">
        <w:rPr>
          <w:rFonts w:ascii="Arial" w:hAnsi="Arial" w:cs="Arial"/>
          <w:color w:val="000000"/>
          <w:highlight w:val="yellow"/>
          <w:shd w:val="clear" w:color="auto" w:fill="FFFFFF"/>
        </w:rPr>
        <w:t>credit</w:t>
      </w:r>
      <w:r w:rsidR="002C55A8" w:rsidRPr="00C47EFD">
        <w:rPr>
          <w:rFonts w:ascii="Arial" w:hAnsi="Arial" w:cs="Arial"/>
          <w:color w:val="000000"/>
          <w:highlight w:val="yellow"/>
          <w:shd w:val="clear" w:color="auto" w:fill="FFFFFF"/>
        </w:rPr>
        <w:t xml:space="preserve"> hour exclusion</w:t>
      </w:r>
      <w:r w:rsidR="002C55A8" w:rsidRPr="009B09F1">
        <w:rPr>
          <w:rFonts w:ascii="Arial" w:hAnsi="Arial" w:cs="Arial"/>
          <w:color w:val="000000"/>
          <w:highlight w:val="yellow"/>
          <w:shd w:val="clear" w:color="auto" w:fill="FFFFFF"/>
        </w:rPr>
        <w:t xml:space="preserve"> </w:t>
      </w:r>
      <w:r w:rsidR="00D773D8" w:rsidRPr="009B09F1">
        <w:rPr>
          <w:rFonts w:ascii="Arial" w:hAnsi="Arial" w:cs="Arial"/>
          <w:color w:val="000000"/>
          <w:highlight w:val="yellow"/>
          <w:shd w:val="clear" w:color="auto" w:fill="FFFFFF"/>
        </w:rPr>
        <w:t>for the first time a claimant reduces or withdraws from training and mitigating circumstances must be considered.</w:t>
      </w:r>
    </w:p>
    <w:p w14:paraId="7225560D" w14:textId="77777777" w:rsidR="00D773D8" w:rsidRPr="00C47EFD" w:rsidRDefault="00D773D8" w:rsidP="00D773D8">
      <w:pPr>
        <w:pStyle w:val="ListParagraph"/>
        <w:rPr>
          <w:rFonts w:ascii="Arial" w:hAnsi="Arial" w:cs="Arial"/>
          <w:color w:val="000000"/>
          <w:shd w:val="clear" w:color="auto" w:fill="FFFFFF"/>
        </w:rPr>
      </w:pPr>
    </w:p>
    <w:p w14:paraId="1D63369F" w14:textId="6ECF5544" w:rsidR="00D773D8" w:rsidRPr="00C47EFD" w:rsidRDefault="00D773D8" w:rsidP="00D773D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 xml:space="preserve">Six-credit hour exclusion must be documented in </w:t>
      </w:r>
      <w:r w:rsidR="0068072A">
        <w:rPr>
          <w:rFonts w:ascii="Arial" w:hAnsi="Arial" w:cs="Arial"/>
          <w:color w:val="000000"/>
          <w:shd w:val="clear" w:color="auto" w:fill="FFFFFF"/>
        </w:rPr>
        <w:t xml:space="preserve">an </w:t>
      </w:r>
      <w:r w:rsidRPr="00C47EFD">
        <w:rPr>
          <w:rFonts w:ascii="Arial" w:hAnsi="Arial" w:cs="Arial"/>
          <w:color w:val="000000"/>
          <w:shd w:val="clear" w:color="auto" w:fill="FFFFFF"/>
        </w:rPr>
        <w:t>electronic case note</w:t>
      </w:r>
      <w:r w:rsidR="005D45E4">
        <w:rPr>
          <w:rFonts w:ascii="Arial" w:hAnsi="Arial" w:cs="Arial"/>
          <w:color w:val="000000"/>
          <w:shd w:val="clear" w:color="auto" w:fill="FFFFFF"/>
        </w:rPr>
        <w:t>.</w:t>
      </w:r>
    </w:p>
    <w:p w14:paraId="02923F85" w14:textId="101BE1C4" w:rsidR="00D773D8" w:rsidRPr="009B09F1" w:rsidRDefault="00D773D8" w:rsidP="009B09F1">
      <w:pPr>
        <w:ind w:left="360"/>
        <w:rPr>
          <w:rFonts w:ascii="Arial" w:hAnsi="Arial" w:cs="Arial"/>
          <w:color w:val="000000"/>
          <w:shd w:val="clear" w:color="auto" w:fill="FFFFFF"/>
        </w:rPr>
      </w:pPr>
      <w:r w:rsidRPr="009B09F1">
        <w:rPr>
          <w:rFonts w:ascii="Arial" w:hAnsi="Arial" w:cs="Arial"/>
          <w:color w:val="000000"/>
          <w:shd w:val="clear" w:color="auto" w:fill="FFFFFF"/>
        </w:rPr>
        <w:t>Claimant is notified using VR-73, Reduction or Withdraw</w:t>
      </w:r>
      <w:r w:rsidR="004C46B8">
        <w:rPr>
          <w:rFonts w:ascii="Arial" w:hAnsi="Arial" w:cs="Arial"/>
          <w:color w:val="000000"/>
          <w:shd w:val="clear" w:color="auto" w:fill="FFFFFF"/>
        </w:rPr>
        <w:t>al</w:t>
      </w:r>
      <w:r w:rsidRPr="009B09F1">
        <w:rPr>
          <w:rFonts w:ascii="Arial" w:hAnsi="Arial" w:cs="Arial"/>
          <w:color w:val="000000"/>
          <w:shd w:val="clear" w:color="auto" w:fill="FFFFFF"/>
        </w:rPr>
        <w:t xml:space="preserve"> and Six Credit Hour Exclusion Letter </w:t>
      </w:r>
    </w:p>
    <w:p w14:paraId="21C056A2" w14:textId="77777777" w:rsidR="00D773D8" w:rsidRPr="009B09F1" w:rsidRDefault="00D773D8" w:rsidP="00D773D8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9B09F1">
        <w:rPr>
          <w:rFonts w:ascii="Arial" w:eastAsiaTheme="minorEastAsia" w:hAnsi="Arial" w:cs="Arial"/>
          <w:color w:val="000000" w:themeColor="text1"/>
          <w:kern w:val="24"/>
          <w:szCs w:val="24"/>
        </w:rPr>
        <w:t>The six-credit exclusion does not apply in the following situations:</w:t>
      </w:r>
    </w:p>
    <w:p w14:paraId="6AC84AAF" w14:textId="77777777" w:rsidR="00D773D8" w:rsidRPr="009B09F1" w:rsidRDefault="00D773D8" w:rsidP="00D773D8">
      <w:pPr>
        <w:numPr>
          <w:ilvl w:val="1"/>
          <w:numId w:val="11"/>
        </w:numPr>
        <w:spacing w:after="0" w:line="240" w:lineRule="auto"/>
        <w:ind w:left="2160"/>
        <w:contextualSpacing/>
        <w:rPr>
          <w:rFonts w:ascii="Arial" w:eastAsia="Times New Roman" w:hAnsi="Arial" w:cs="Times New Roman"/>
          <w:szCs w:val="24"/>
        </w:rPr>
      </w:pPr>
      <w:r w:rsidRPr="009B09F1">
        <w:rPr>
          <w:rFonts w:ascii="Arial" w:eastAsiaTheme="minorEastAsia" w:hAnsi="Arial" w:cs="Arial"/>
          <w:color w:val="000000" w:themeColor="text1"/>
          <w:kern w:val="24"/>
          <w:szCs w:val="24"/>
        </w:rPr>
        <w:t>The Veteran withdraws from a course during the drop period.</w:t>
      </w:r>
    </w:p>
    <w:p w14:paraId="728C9E3B" w14:textId="18B0DC92" w:rsidR="00220C58" w:rsidRPr="009B09F1" w:rsidRDefault="00D773D8" w:rsidP="00D773D8">
      <w:pPr>
        <w:numPr>
          <w:ilvl w:val="1"/>
          <w:numId w:val="11"/>
        </w:numPr>
        <w:spacing w:after="0" w:line="240" w:lineRule="auto"/>
        <w:ind w:left="2160"/>
        <w:contextualSpacing/>
        <w:rPr>
          <w:rFonts w:ascii="Arial" w:eastAsia="Times New Roman" w:hAnsi="Arial" w:cs="Times New Roman"/>
          <w:szCs w:val="24"/>
        </w:rPr>
      </w:pPr>
      <w:r w:rsidRPr="009B09F1">
        <w:rPr>
          <w:rFonts w:ascii="Arial" w:eastAsiaTheme="minorEastAsia" w:hAnsi="Arial" w:cs="Arial"/>
          <w:color w:val="000000" w:themeColor="text1"/>
          <w:kern w:val="24"/>
          <w:szCs w:val="24"/>
        </w:rPr>
        <w:t>The Veteran completes a course and receives a non-punitive grade.</w:t>
      </w:r>
    </w:p>
    <w:p w14:paraId="22FA8B54" w14:textId="321C37B0" w:rsidR="00BB6C66" w:rsidRPr="00C47EFD" w:rsidRDefault="00D773D8" w:rsidP="009B09F1">
      <w:pPr>
        <w:numPr>
          <w:ilvl w:val="1"/>
          <w:numId w:val="11"/>
        </w:numPr>
        <w:spacing w:after="0" w:line="240" w:lineRule="auto"/>
        <w:ind w:left="2160"/>
        <w:contextualSpacing/>
        <w:rPr>
          <w:rFonts w:ascii="Arial" w:hAnsi="Arial" w:cs="Arial"/>
          <w:color w:val="000000"/>
          <w:shd w:val="clear" w:color="auto" w:fill="FFFFFF"/>
        </w:rPr>
      </w:pPr>
      <w:r w:rsidRPr="009B09F1">
        <w:rPr>
          <w:rFonts w:ascii="Arial" w:eastAsiaTheme="minorEastAsia" w:hAnsi="Arial" w:cs="Arial"/>
          <w:color w:val="000000" w:themeColor="text1"/>
          <w:kern w:val="24"/>
          <w:szCs w:val="24"/>
        </w:rPr>
        <w:t>The Veteran withdraws from a course and receives a punitive grade</w:t>
      </w:r>
      <w:r w:rsidR="002B3B40" w:rsidRPr="009B09F1">
        <w:rPr>
          <w:rFonts w:ascii="Arial" w:eastAsiaTheme="minorEastAsia" w:hAnsi="Arial" w:cs="Arial"/>
          <w:color w:val="000000" w:themeColor="text1"/>
          <w:kern w:val="24"/>
          <w:szCs w:val="24"/>
        </w:rPr>
        <w:t>.</w:t>
      </w:r>
    </w:p>
    <w:p w14:paraId="54233B57" w14:textId="77777777" w:rsidR="00220C58" w:rsidRDefault="00220C58">
      <w:pPr>
        <w:rPr>
          <w:rFonts w:ascii="Arial" w:hAnsi="Arial" w:cs="Arial"/>
          <w:color w:val="000000"/>
          <w:shd w:val="clear" w:color="auto" w:fill="FFFFFF"/>
        </w:rPr>
      </w:pPr>
    </w:p>
    <w:p w14:paraId="205B6998" w14:textId="179F44E8" w:rsidR="00BB6C66" w:rsidRPr="00C47EFD" w:rsidRDefault="00BB6C66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Slide 9</w:t>
      </w:r>
    </w:p>
    <w:p w14:paraId="4D524DDF" w14:textId="45CE6ABA" w:rsidR="00FE31DE" w:rsidRPr="00C47EFD" w:rsidRDefault="00BB6C66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To develop</w:t>
      </w:r>
      <w:r w:rsidR="00FE31DE" w:rsidRPr="00C47EFD">
        <w:rPr>
          <w:rFonts w:ascii="Arial" w:hAnsi="Arial" w:cs="Arial"/>
          <w:color w:val="000000"/>
          <w:shd w:val="clear" w:color="auto" w:fill="FFFFFF"/>
        </w:rPr>
        <w:t xml:space="preserve"> for Mitigating Circumstances</w:t>
      </w:r>
    </w:p>
    <w:p w14:paraId="20C235FD" w14:textId="325488AD" w:rsidR="00FE31DE" w:rsidRPr="00C47EFD" w:rsidRDefault="00FE31DE" w:rsidP="00FE31DE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lastRenderedPageBreak/>
        <w:t xml:space="preserve">Send letter to </w:t>
      </w:r>
      <w:r w:rsidR="00C37813" w:rsidRPr="00C47EFD">
        <w:rPr>
          <w:rFonts w:ascii="Arial" w:hAnsi="Arial" w:cs="Arial"/>
          <w:color w:val="000000"/>
          <w:shd w:val="clear" w:color="auto" w:fill="FFFFFF"/>
        </w:rPr>
        <w:t>claimant</w:t>
      </w:r>
      <w:r w:rsidRPr="00C47EFD">
        <w:rPr>
          <w:rFonts w:ascii="Arial" w:hAnsi="Arial" w:cs="Arial"/>
          <w:color w:val="000000"/>
          <w:shd w:val="clear" w:color="auto" w:fill="FFFFFF"/>
        </w:rPr>
        <w:t xml:space="preserve"> notifying them of the reduction, termination, or overpayment of subsistence (VR-73). This letter should explain</w:t>
      </w:r>
      <w:r w:rsidR="00BB6C66" w:rsidRPr="00C47EFD">
        <w:rPr>
          <w:rFonts w:ascii="Arial" w:hAnsi="Arial" w:cs="Arial"/>
          <w:color w:val="000000"/>
          <w:shd w:val="clear" w:color="auto" w:fill="FFFFFF"/>
        </w:rPr>
        <w:t>:</w:t>
      </w:r>
    </w:p>
    <w:p w14:paraId="68FB1A96" w14:textId="7F911CDF" w:rsidR="00FE31DE" w:rsidRPr="00C47EFD" w:rsidRDefault="00C37813" w:rsidP="00FE31DE">
      <w:pPr>
        <w:pStyle w:val="ListParagraph"/>
        <w:ind w:left="1440"/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His or her</w:t>
      </w:r>
      <w:r w:rsidR="00FE31DE" w:rsidRPr="00C47EFD">
        <w:rPr>
          <w:rFonts w:ascii="Arial" w:hAnsi="Arial" w:cs="Arial"/>
          <w:color w:val="000000"/>
          <w:shd w:val="clear" w:color="auto" w:fill="FFFFFF"/>
        </w:rPr>
        <w:t xml:space="preserve"> right to present information to establish mitigating </w:t>
      </w:r>
      <w:proofErr w:type="gramStart"/>
      <w:r w:rsidR="00FE31DE" w:rsidRPr="00C47EFD">
        <w:rPr>
          <w:rFonts w:ascii="Arial" w:hAnsi="Arial" w:cs="Arial"/>
          <w:color w:val="000000"/>
          <w:shd w:val="clear" w:color="auto" w:fill="FFFFFF"/>
        </w:rPr>
        <w:t>circumstances</w:t>
      </w:r>
      <w:proofErr w:type="gramEnd"/>
    </w:p>
    <w:p w14:paraId="4B760E51" w14:textId="7D0D9137" w:rsidR="00F36394" w:rsidRDefault="00B14481" w:rsidP="00FE31DE">
      <w:pPr>
        <w:pStyle w:val="ListParagraph"/>
        <w:ind w:left="1440"/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A</w:t>
      </w:r>
      <w:r>
        <w:rPr>
          <w:rFonts w:ascii="Arial" w:hAnsi="Arial" w:cs="Arial"/>
          <w:color w:val="000000"/>
          <w:shd w:val="clear" w:color="auto" w:fill="FFFFFF"/>
        </w:rPr>
        <w:t>ND</w:t>
      </w:r>
      <w:r w:rsidRPr="00C47EF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F63ACCF" w14:textId="3E9794A6" w:rsidR="00FE31DE" w:rsidRPr="00C47EFD" w:rsidRDefault="00C37813" w:rsidP="00FE31DE">
      <w:pPr>
        <w:pStyle w:val="ListParagraph"/>
        <w:ind w:left="1440"/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 xml:space="preserve">inform </w:t>
      </w:r>
      <w:proofErr w:type="gramStart"/>
      <w:r w:rsidRPr="00C47EFD">
        <w:rPr>
          <w:rFonts w:ascii="Arial" w:hAnsi="Arial" w:cs="Arial"/>
          <w:color w:val="000000"/>
          <w:shd w:val="clear" w:color="auto" w:fill="FFFFFF"/>
        </w:rPr>
        <w:t>claimant</w:t>
      </w:r>
      <w:proofErr w:type="gramEnd"/>
      <w:r w:rsidRPr="00C47EFD">
        <w:rPr>
          <w:rFonts w:ascii="Arial" w:hAnsi="Arial" w:cs="Arial"/>
          <w:color w:val="000000"/>
          <w:shd w:val="clear" w:color="auto" w:fill="FFFFFF"/>
        </w:rPr>
        <w:t xml:space="preserve"> he or she</w:t>
      </w:r>
      <w:r w:rsidR="00FE31DE" w:rsidRPr="00C47EFD">
        <w:rPr>
          <w:rFonts w:ascii="Arial" w:hAnsi="Arial" w:cs="Arial"/>
          <w:color w:val="000000"/>
          <w:shd w:val="clear" w:color="auto" w:fill="FFFFFF"/>
        </w:rPr>
        <w:t xml:space="preserve"> has 30 days to submit </w:t>
      </w:r>
      <w:r w:rsidR="00B14481">
        <w:rPr>
          <w:rFonts w:ascii="Arial" w:hAnsi="Arial" w:cs="Arial"/>
          <w:color w:val="000000"/>
          <w:shd w:val="clear" w:color="auto" w:fill="FFFFFF"/>
        </w:rPr>
        <w:t xml:space="preserve">the requested </w:t>
      </w:r>
      <w:r w:rsidR="00FE31DE" w:rsidRPr="00C47EFD">
        <w:rPr>
          <w:rFonts w:ascii="Arial" w:hAnsi="Arial" w:cs="Arial"/>
          <w:color w:val="000000"/>
          <w:shd w:val="clear" w:color="auto" w:fill="FFFFFF"/>
        </w:rPr>
        <w:t>information</w:t>
      </w:r>
      <w:r w:rsidR="0021769D" w:rsidRPr="00C47EFD">
        <w:rPr>
          <w:rFonts w:ascii="Arial" w:hAnsi="Arial" w:cs="Arial"/>
          <w:color w:val="000000"/>
          <w:shd w:val="clear" w:color="auto" w:fill="FFFFFF"/>
        </w:rPr>
        <w:t>.</w:t>
      </w:r>
    </w:p>
    <w:p w14:paraId="467D4B0A" w14:textId="4FB4A1B0" w:rsidR="00FE31DE" w:rsidRPr="00C47EFD" w:rsidRDefault="00FE31DE" w:rsidP="00FE31DE">
      <w:pPr>
        <w:pStyle w:val="ListParagraph"/>
        <w:ind w:left="1440"/>
        <w:rPr>
          <w:rFonts w:ascii="Arial" w:hAnsi="Arial" w:cs="Arial"/>
          <w:color w:val="000000"/>
          <w:shd w:val="clear" w:color="auto" w:fill="FFFFFF"/>
        </w:rPr>
      </w:pPr>
    </w:p>
    <w:p w14:paraId="5025DB44" w14:textId="6A518206" w:rsidR="00075894" w:rsidRPr="00C47EFD" w:rsidRDefault="00C37813" w:rsidP="00075894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Once evidence is received, the evidence is reviewed to determine if mitigating circumstances were established.</w:t>
      </w:r>
    </w:p>
    <w:p w14:paraId="670D1916" w14:textId="77777777" w:rsidR="003E17EB" w:rsidRPr="00C47EFD" w:rsidRDefault="003E17EB" w:rsidP="00FE31DE">
      <w:pPr>
        <w:pStyle w:val="ListParagraph"/>
        <w:rPr>
          <w:rFonts w:ascii="Arial" w:hAnsi="Arial" w:cs="Arial"/>
          <w:color w:val="000000"/>
          <w:shd w:val="clear" w:color="auto" w:fill="FFFFFF"/>
        </w:rPr>
      </w:pPr>
    </w:p>
    <w:p w14:paraId="287F9BB4" w14:textId="3F4DFD45" w:rsidR="008F116B" w:rsidRPr="009B09F1" w:rsidRDefault="00D773D8" w:rsidP="009B09F1">
      <w:pPr>
        <w:rPr>
          <w:rFonts w:ascii="Arial" w:hAnsi="Arial" w:cs="Arial"/>
          <w:color w:val="000000"/>
          <w:shd w:val="clear" w:color="auto" w:fill="FFFFFF"/>
        </w:rPr>
      </w:pPr>
      <w:r w:rsidRPr="009B09F1">
        <w:rPr>
          <w:rFonts w:ascii="Arial" w:hAnsi="Arial" w:cs="Arial"/>
          <w:color w:val="000000"/>
          <w:shd w:val="clear" w:color="auto" w:fill="FFFFFF"/>
        </w:rPr>
        <w:t>Slide 10</w:t>
      </w:r>
      <w:r w:rsidR="00FE31DE" w:rsidRPr="009B09F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D629BC1" w14:textId="3B1B8E70" w:rsidR="00075894" w:rsidRPr="00C47EFD" w:rsidRDefault="00C37813" w:rsidP="00D773D8">
      <w:pPr>
        <w:rPr>
          <w:rFonts w:ascii="Arial" w:hAnsi="Arial" w:cs="Arial"/>
          <w:color w:val="000000"/>
          <w:shd w:val="clear" w:color="auto" w:fill="FFFFFF"/>
        </w:rPr>
      </w:pPr>
      <w:r w:rsidRPr="00C47EFD">
        <w:rPr>
          <w:rFonts w:ascii="Arial" w:hAnsi="Arial" w:cs="Arial"/>
          <w:color w:val="000000"/>
          <w:shd w:val="clear" w:color="auto" w:fill="FFFFFF"/>
        </w:rPr>
        <w:t>If it is determined that m</w:t>
      </w:r>
      <w:r w:rsidR="008F116B" w:rsidRPr="009B09F1">
        <w:rPr>
          <w:rFonts w:ascii="Arial" w:hAnsi="Arial" w:cs="Arial"/>
          <w:bCs/>
          <w:color w:val="000000"/>
          <w:shd w:val="clear" w:color="auto" w:fill="FFFFFF"/>
        </w:rPr>
        <w:t xml:space="preserve">itigating </w:t>
      </w:r>
      <w:r w:rsidR="0021769D" w:rsidRPr="00C47EFD">
        <w:rPr>
          <w:rFonts w:ascii="Arial" w:hAnsi="Arial" w:cs="Arial"/>
          <w:bCs/>
          <w:color w:val="000000"/>
          <w:shd w:val="clear" w:color="auto" w:fill="FFFFFF"/>
        </w:rPr>
        <w:t>c</w:t>
      </w:r>
      <w:r w:rsidR="0021769D" w:rsidRPr="009B09F1">
        <w:rPr>
          <w:rFonts w:ascii="Arial" w:hAnsi="Arial" w:cs="Arial"/>
          <w:bCs/>
          <w:color w:val="000000"/>
          <w:shd w:val="clear" w:color="auto" w:fill="FFFFFF"/>
        </w:rPr>
        <w:t xml:space="preserve">ircumstances </w:t>
      </w:r>
      <w:r w:rsidR="00C44801" w:rsidRPr="00C47EFD">
        <w:rPr>
          <w:rFonts w:ascii="Arial" w:hAnsi="Arial" w:cs="Arial"/>
          <w:bCs/>
          <w:color w:val="000000"/>
          <w:shd w:val="clear" w:color="auto" w:fill="FFFFFF"/>
        </w:rPr>
        <w:t>d</w:t>
      </w:r>
      <w:r w:rsidR="00C44801" w:rsidRPr="009B09F1">
        <w:rPr>
          <w:rFonts w:ascii="Arial" w:hAnsi="Arial" w:cs="Arial"/>
          <w:bCs/>
          <w:color w:val="000000"/>
          <w:shd w:val="clear" w:color="auto" w:fill="FFFFFF"/>
        </w:rPr>
        <w:t xml:space="preserve">o </w:t>
      </w:r>
      <w:r w:rsidR="00C44801" w:rsidRPr="00C47EFD">
        <w:rPr>
          <w:rFonts w:ascii="Arial" w:hAnsi="Arial" w:cs="Arial"/>
          <w:bCs/>
          <w:color w:val="000000"/>
          <w:shd w:val="clear" w:color="auto" w:fill="FFFFFF"/>
        </w:rPr>
        <w:t>n</w:t>
      </w:r>
      <w:r w:rsidR="00C44801" w:rsidRPr="009B09F1">
        <w:rPr>
          <w:rFonts w:ascii="Arial" w:hAnsi="Arial" w:cs="Arial"/>
          <w:bCs/>
          <w:color w:val="000000"/>
          <w:shd w:val="clear" w:color="auto" w:fill="FFFFFF"/>
        </w:rPr>
        <w:t xml:space="preserve">ot </w:t>
      </w:r>
      <w:r w:rsidR="00C44801" w:rsidRPr="00C47EFD">
        <w:rPr>
          <w:rFonts w:ascii="Arial" w:hAnsi="Arial" w:cs="Arial"/>
          <w:bCs/>
          <w:color w:val="000000"/>
          <w:shd w:val="clear" w:color="auto" w:fill="FFFFFF"/>
        </w:rPr>
        <w:t>e</w:t>
      </w:r>
      <w:r w:rsidR="00C44801" w:rsidRPr="009B09F1">
        <w:rPr>
          <w:rFonts w:ascii="Arial" w:hAnsi="Arial" w:cs="Arial"/>
          <w:bCs/>
          <w:color w:val="000000"/>
          <w:shd w:val="clear" w:color="auto" w:fill="FFFFFF"/>
        </w:rPr>
        <w:t>xist</w:t>
      </w:r>
      <w:r w:rsidR="00C44801" w:rsidRPr="00C47EFD">
        <w:rPr>
          <w:rFonts w:ascii="Arial" w:hAnsi="Arial" w:cs="Arial"/>
          <w:bCs/>
          <w:color w:val="000000"/>
          <w:shd w:val="clear" w:color="auto" w:fill="FFFFFF"/>
        </w:rPr>
        <w:t>,</w:t>
      </w:r>
      <w:r w:rsidR="00F4234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075894" w:rsidRPr="00C47EFD">
        <w:rPr>
          <w:rFonts w:ascii="Arial" w:hAnsi="Arial" w:cs="Arial"/>
          <w:color w:val="000000"/>
          <w:shd w:val="clear" w:color="auto" w:fill="FFFFFF"/>
        </w:rPr>
        <w:t>the subsistence allowance payment must be reduced or stopped on the first day of the term</w:t>
      </w:r>
      <w:r w:rsidR="00D773D8" w:rsidRPr="00C47EFD">
        <w:rPr>
          <w:rFonts w:ascii="Arial" w:hAnsi="Arial" w:cs="Arial"/>
          <w:color w:val="000000"/>
          <w:shd w:val="clear" w:color="auto" w:fill="FFFFFF"/>
        </w:rPr>
        <w:t>.</w:t>
      </w:r>
    </w:p>
    <w:p w14:paraId="5228C2C8" w14:textId="1519E23C" w:rsidR="00F75B11" w:rsidRPr="009B09F1" w:rsidRDefault="00D773D8" w:rsidP="009B09F1">
      <w:pPr>
        <w:rPr>
          <w:shd w:val="clear" w:color="auto" w:fill="FFFFFF"/>
        </w:rPr>
      </w:pPr>
      <w:r w:rsidRPr="009B09F1">
        <w:rPr>
          <w:rFonts w:ascii="Arial" w:hAnsi="Arial" w:cs="Arial"/>
          <w:color w:val="000000"/>
          <w:shd w:val="clear" w:color="auto" w:fill="FFFFFF"/>
        </w:rPr>
        <w:t>The dec</w:t>
      </w:r>
      <w:r w:rsidR="0034331E" w:rsidRPr="009B09F1">
        <w:rPr>
          <w:rFonts w:ascii="Arial" w:hAnsi="Arial" w:cs="Arial"/>
          <w:color w:val="000000"/>
          <w:shd w:val="clear" w:color="auto" w:fill="FFFFFF"/>
        </w:rPr>
        <w:t>ision</w:t>
      </w:r>
      <w:r w:rsidRPr="009B09F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75894" w:rsidRPr="009B09F1">
        <w:rPr>
          <w:rFonts w:ascii="Arial" w:hAnsi="Arial" w:cs="Arial"/>
          <w:color w:val="000000"/>
          <w:shd w:val="clear" w:color="auto" w:fill="FFFFFF"/>
        </w:rPr>
        <w:t xml:space="preserve">must be documented in </w:t>
      </w:r>
      <w:r w:rsidR="00CF7CBC" w:rsidRPr="009B09F1">
        <w:rPr>
          <w:rFonts w:ascii="Arial" w:hAnsi="Arial" w:cs="Arial"/>
          <w:color w:val="000000"/>
          <w:shd w:val="clear" w:color="auto" w:fill="FFFFFF"/>
        </w:rPr>
        <w:t xml:space="preserve">an </w:t>
      </w:r>
      <w:r w:rsidR="00075894" w:rsidRPr="009B09F1">
        <w:rPr>
          <w:rFonts w:ascii="Arial" w:hAnsi="Arial" w:cs="Arial"/>
          <w:color w:val="000000"/>
          <w:shd w:val="clear" w:color="auto" w:fill="FFFFFF"/>
        </w:rPr>
        <w:t>electronic</w:t>
      </w:r>
      <w:r w:rsidR="00CF7CBC" w:rsidRPr="009B09F1">
        <w:rPr>
          <w:rFonts w:ascii="Arial" w:hAnsi="Arial" w:cs="Arial"/>
          <w:shd w:val="clear" w:color="auto" w:fill="FFFFFF"/>
        </w:rPr>
        <w:t xml:space="preserve"> case note.</w:t>
      </w:r>
    </w:p>
    <w:p w14:paraId="40573145" w14:textId="78E06644" w:rsidR="00D773D8" w:rsidRPr="009B09F1" w:rsidRDefault="00D773D8" w:rsidP="009B09F1">
      <w:pPr>
        <w:rPr>
          <w:shd w:val="clear" w:color="auto" w:fill="FFFFFF"/>
        </w:rPr>
      </w:pPr>
      <w:r w:rsidRPr="009B09F1">
        <w:rPr>
          <w:rFonts w:ascii="Arial" w:hAnsi="Arial" w:cs="Arial"/>
          <w:color w:val="000000"/>
          <w:shd w:val="clear" w:color="auto" w:fill="FFFFFF"/>
        </w:rPr>
        <w:t>The claimant is notified</w:t>
      </w:r>
      <w:r w:rsidR="00075894" w:rsidRPr="009B09F1">
        <w:rPr>
          <w:rFonts w:ascii="Arial" w:hAnsi="Arial" w:cs="Arial"/>
          <w:color w:val="000000"/>
          <w:shd w:val="clear" w:color="auto" w:fill="FFFFFF"/>
        </w:rPr>
        <w:t xml:space="preserve"> of the decision using VR-58</w:t>
      </w:r>
      <w:r w:rsidR="0034331E" w:rsidRPr="009B09F1">
        <w:rPr>
          <w:rFonts w:ascii="Arial" w:hAnsi="Arial" w:cs="Arial"/>
          <w:color w:val="000000"/>
          <w:shd w:val="clear" w:color="auto" w:fill="FFFFFF"/>
        </w:rPr>
        <w:t xml:space="preserve"> Adverse Action letter</w:t>
      </w:r>
      <w:r w:rsidR="00633CE5" w:rsidRPr="009B09F1">
        <w:rPr>
          <w:rFonts w:ascii="Arial" w:hAnsi="Arial" w:cs="Arial"/>
          <w:color w:val="000000"/>
          <w:shd w:val="clear" w:color="auto" w:fill="FFFFFF"/>
        </w:rPr>
        <w:t>.</w:t>
      </w:r>
    </w:p>
    <w:p w14:paraId="4EDA095C" w14:textId="77777777" w:rsidR="0058031C" w:rsidRDefault="0058031C" w:rsidP="00747DA7">
      <w:pPr>
        <w:rPr>
          <w:rFonts w:ascii="Arial" w:hAnsi="Arial" w:cs="Arial"/>
          <w:bCs/>
          <w:color w:val="000000"/>
          <w:shd w:val="clear" w:color="auto" w:fill="FFFFFF"/>
        </w:rPr>
      </w:pPr>
    </w:p>
    <w:p w14:paraId="56A37BD9" w14:textId="70C84A5F" w:rsidR="00D773D8" w:rsidRPr="009B09F1" w:rsidRDefault="00D773D8" w:rsidP="7CBE4C9B">
      <w:pPr>
        <w:rPr>
          <w:rFonts w:ascii="Arial" w:hAnsi="Arial" w:cs="Arial"/>
          <w:color w:val="000000"/>
          <w:shd w:val="clear" w:color="auto" w:fill="FFFFFF"/>
        </w:rPr>
      </w:pPr>
      <w:r w:rsidRPr="7CBE4C9B">
        <w:rPr>
          <w:rFonts w:ascii="Arial" w:hAnsi="Arial" w:cs="Arial"/>
          <w:color w:val="000000"/>
          <w:shd w:val="clear" w:color="auto" w:fill="FFFFFF"/>
        </w:rPr>
        <w:t>Slide 11</w:t>
      </w:r>
    </w:p>
    <w:p w14:paraId="1C3D5B1F" w14:textId="75AE0E09" w:rsidR="008F116B" w:rsidRPr="009B09F1" w:rsidRDefault="00D773D8" w:rsidP="009B09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 xml:space="preserve">If it is determined that mitigating circumstances </w:t>
      </w:r>
      <w:r w:rsidR="00C37813" w:rsidRPr="009B09F1">
        <w:rPr>
          <w:rFonts w:ascii="Arial" w:eastAsia="Times New Roman" w:hAnsi="Arial" w:cs="Arial"/>
          <w:color w:val="000000"/>
          <w:szCs w:val="24"/>
        </w:rPr>
        <w:t>do</w:t>
      </w:r>
      <w:r w:rsidRPr="009B09F1">
        <w:rPr>
          <w:rFonts w:ascii="Arial" w:eastAsia="Times New Roman" w:hAnsi="Arial" w:cs="Arial"/>
          <w:color w:val="000000"/>
          <w:szCs w:val="24"/>
        </w:rPr>
        <w:t xml:space="preserve"> exist, </w:t>
      </w:r>
      <w:r w:rsidR="008F116B" w:rsidRPr="009B09F1">
        <w:rPr>
          <w:rFonts w:ascii="Arial" w:eastAsia="Times New Roman" w:hAnsi="Arial" w:cs="Arial"/>
          <w:color w:val="000000"/>
          <w:szCs w:val="24"/>
        </w:rPr>
        <w:t>the subsistence allowance award must be reduced or stopped as follows:</w:t>
      </w:r>
    </w:p>
    <w:p w14:paraId="78DD85B5" w14:textId="0195E4CD" w:rsidR="008F116B" w:rsidRPr="009B09F1" w:rsidRDefault="00962E77" w:rsidP="10B13B7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320" w:right="240"/>
        <w:rPr>
          <w:rFonts w:ascii="Arial" w:eastAsia="Times New Roman" w:hAnsi="Arial" w:cs="Arial"/>
          <w:color w:val="000000"/>
        </w:rPr>
      </w:pPr>
      <w:r w:rsidRPr="10B13B71">
        <w:rPr>
          <w:rFonts w:ascii="Arial" w:eastAsia="Times New Roman" w:hAnsi="Arial" w:cs="Arial"/>
          <w:color w:val="000000" w:themeColor="text1"/>
        </w:rPr>
        <w:t>F</w:t>
      </w:r>
      <w:r w:rsidR="008F116B" w:rsidRPr="10B13B71">
        <w:rPr>
          <w:rFonts w:ascii="Arial" w:eastAsia="Times New Roman" w:hAnsi="Arial" w:cs="Arial"/>
          <w:color w:val="000000" w:themeColor="text1"/>
        </w:rPr>
        <w:t xml:space="preserve">or </w:t>
      </w:r>
      <w:r w:rsidRPr="10B13B71">
        <w:rPr>
          <w:rFonts w:ascii="Arial" w:eastAsia="Times New Roman" w:hAnsi="Arial" w:cs="Arial"/>
          <w:color w:val="000000" w:themeColor="text1"/>
        </w:rPr>
        <w:t xml:space="preserve">a </w:t>
      </w:r>
      <w:r w:rsidR="008F116B" w:rsidRPr="10B13B71">
        <w:rPr>
          <w:rFonts w:ascii="Arial" w:eastAsia="Times New Roman" w:hAnsi="Arial" w:cs="Arial"/>
          <w:color w:val="000000" w:themeColor="text1"/>
        </w:rPr>
        <w:t>complete withdrawal, stop the award on the last date of attendanc</w:t>
      </w:r>
      <w:r w:rsidR="00E8089F" w:rsidRPr="10B13B71">
        <w:rPr>
          <w:rFonts w:ascii="Arial" w:eastAsia="Times New Roman" w:hAnsi="Arial" w:cs="Arial"/>
          <w:color w:val="000000" w:themeColor="text1"/>
        </w:rPr>
        <w:t xml:space="preserve">e </w:t>
      </w:r>
      <w:r w:rsidR="00E05C61" w:rsidRPr="10B13B71">
        <w:rPr>
          <w:rFonts w:ascii="Arial" w:eastAsia="Times New Roman" w:hAnsi="Arial" w:cs="Arial"/>
          <w:color w:val="000000" w:themeColor="text1"/>
        </w:rPr>
        <w:t>This</w:t>
      </w:r>
      <w:r w:rsidR="00E8089F" w:rsidRPr="10B13B71">
        <w:rPr>
          <w:rFonts w:ascii="Arial" w:eastAsia="Times New Roman" w:hAnsi="Arial" w:cs="Arial"/>
          <w:color w:val="000000" w:themeColor="text1"/>
        </w:rPr>
        <w:t xml:space="preserve"> applies to overlapping terms. For instance, if a claimant is enrolled in 9 credit hours </w:t>
      </w:r>
      <w:r w:rsidR="00E05C61" w:rsidRPr="10B13B71">
        <w:rPr>
          <w:rFonts w:ascii="Arial" w:eastAsia="Times New Roman" w:hAnsi="Arial" w:cs="Arial"/>
          <w:color w:val="000000" w:themeColor="text1"/>
        </w:rPr>
        <w:t xml:space="preserve">for fall term with enrollment dates of </w:t>
      </w:r>
      <w:r w:rsidR="00E8089F" w:rsidRPr="10B13B71">
        <w:rPr>
          <w:rFonts w:ascii="Arial" w:eastAsia="Times New Roman" w:hAnsi="Arial" w:cs="Arial"/>
          <w:color w:val="000000" w:themeColor="text1"/>
        </w:rPr>
        <w:t xml:space="preserve">08/22/22-12/18/22, </w:t>
      </w:r>
      <w:proofErr w:type="gramStart"/>
      <w:r w:rsidR="00E8089F" w:rsidRPr="10B13B71">
        <w:rPr>
          <w:rFonts w:ascii="Arial" w:eastAsia="Times New Roman" w:hAnsi="Arial" w:cs="Arial"/>
          <w:color w:val="000000" w:themeColor="text1"/>
        </w:rPr>
        <w:t>and</w:t>
      </w:r>
      <w:r w:rsidR="00E05C61" w:rsidRPr="10B13B71">
        <w:rPr>
          <w:rFonts w:ascii="Arial" w:eastAsia="Times New Roman" w:hAnsi="Arial" w:cs="Arial"/>
          <w:color w:val="000000" w:themeColor="text1"/>
        </w:rPr>
        <w:t xml:space="preserve"> also</w:t>
      </w:r>
      <w:proofErr w:type="gramEnd"/>
      <w:r w:rsidR="00E05C61" w:rsidRPr="10B13B71">
        <w:rPr>
          <w:rFonts w:ascii="Arial" w:eastAsia="Times New Roman" w:hAnsi="Arial" w:cs="Arial"/>
          <w:color w:val="000000" w:themeColor="text1"/>
        </w:rPr>
        <w:t xml:space="preserve"> enrolled in</w:t>
      </w:r>
      <w:r w:rsidR="00E8089F" w:rsidRPr="10B13B71">
        <w:rPr>
          <w:rFonts w:ascii="Arial" w:eastAsia="Times New Roman" w:hAnsi="Arial" w:cs="Arial"/>
          <w:color w:val="000000" w:themeColor="text1"/>
        </w:rPr>
        <w:t xml:space="preserve"> 3 credit hours</w:t>
      </w:r>
      <w:r w:rsidR="00E05C61" w:rsidRPr="10B13B71">
        <w:rPr>
          <w:rFonts w:ascii="Arial" w:eastAsia="Times New Roman" w:hAnsi="Arial" w:cs="Arial"/>
          <w:color w:val="000000" w:themeColor="text1"/>
        </w:rPr>
        <w:t xml:space="preserve"> for an </w:t>
      </w:r>
      <w:r w:rsidR="2B6DB05F" w:rsidRPr="10B13B71">
        <w:rPr>
          <w:rFonts w:ascii="Arial" w:eastAsia="Times New Roman" w:hAnsi="Arial" w:cs="Arial"/>
          <w:color w:val="000000" w:themeColor="text1"/>
        </w:rPr>
        <w:t>8-week</w:t>
      </w:r>
      <w:r w:rsidR="00E05C61" w:rsidRPr="10B13B71">
        <w:rPr>
          <w:rFonts w:ascii="Arial" w:eastAsia="Times New Roman" w:hAnsi="Arial" w:cs="Arial"/>
          <w:color w:val="000000" w:themeColor="text1"/>
        </w:rPr>
        <w:t xml:space="preserve"> term</w:t>
      </w:r>
      <w:r w:rsidR="00E8089F" w:rsidRPr="10B13B71">
        <w:rPr>
          <w:rFonts w:ascii="Arial" w:eastAsia="Times New Roman" w:hAnsi="Arial" w:cs="Arial"/>
          <w:color w:val="000000" w:themeColor="text1"/>
        </w:rPr>
        <w:t xml:space="preserve"> from 08/22/22-</w:t>
      </w:r>
      <w:r w:rsidR="315EC8D8" w:rsidRPr="10B13B71">
        <w:rPr>
          <w:rFonts w:ascii="Arial" w:eastAsia="Times New Roman" w:hAnsi="Arial" w:cs="Arial"/>
          <w:color w:val="000000" w:themeColor="text1"/>
        </w:rPr>
        <w:t>10/16/22 and</w:t>
      </w:r>
      <w:r w:rsidR="00E8089F" w:rsidRPr="10B13B71">
        <w:rPr>
          <w:rFonts w:ascii="Arial" w:eastAsia="Times New Roman" w:hAnsi="Arial" w:cs="Arial"/>
          <w:color w:val="000000" w:themeColor="text1"/>
        </w:rPr>
        <w:t xml:space="preserve"> withdraws </w:t>
      </w:r>
      <w:r w:rsidR="00E05C61" w:rsidRPr="10B13B71">
        <w:rPr>
          <w:rFonts w:ascii="Arial" w:eastAsia="Times New Roman" w:hAnsi="Arial" w:cs="Arial"/>
          <w:color w:val="000000" w:themeColor="text1"/>
        </w:rPr>
        <w:t xml:space="preserve">completely from the </w:t>
      </w:r>
      <w:r w:rsidR="54FB18AB" w:rsidRPr="10B13B71">
        <w:rPr>
          <w:rFonts w:ascii="Arial" w:eastAsia="Times New Roman" w:hAnsi="Arial" w:cs="Arial"/>
          <w:color w:val="000000" w:themeColor="text1"/>
        </w:rPr>
        <w:t>3-credit</w:t>
      </w:r>
      <w:r w:rsidR="00E05C61" w:rsidRPr="10B13B71">
        <w:rPr>
          <w:rFonts w:ascii="Arial" w:eastAsia="Times New Roman" w:hAnsi="Arial" w:cs="Arial"/>
          <w:color w:val="000000" w:themeColor="text1"/>
        </w:rPr>
        <w:t xml:space="preserve"> hour </w:t>
      </w:r>
      <w:r w:rsidR="177C0991" w:rsidRPr="10B13B71">
        <w:rPr>
          <w:rFonts w:ascii="Arial" w:eastAsia="Times New Roman" w:hAnsi="Arial" w:cs="Arial"/>
          <w:color w:val="000000" w:themeColor="text1"/>
        </w:rPr>
        <w:t>8-week</w:t>
      </w:r>
      <w:r w:rsidR="00E05C61" w:rsidRPr="10B13B71">
        <w:rPr>
          <w:rFonts w:ascii="Arial" w:eastAsia="Times New Roman" w:hAnsi="Arial" w:cs="Arial"/>
          <w:color w:val="000000" w:themeColor="text1"/>
        </w:rPr>
        <w:t xml:space="preserve"> term on 09/16/22, the award would be amended with end date 09/16/22 for </w:t>
      </w:r>
      <w:r w:rsidR="353F23E0" w:rsidRPr="10B13B71">
        <w:rPr>
          <w:rFonts w:ascii="Arial" w:eastAsia="Times New Roman" w:hAnsi="Arial" w:cs="Arial"/>
          <w:color w:val="000000" w:themeColor="text1"/>
        </w:rPr>
        <w:t>8-week</w:t>
      </w:r>
      <w:r w:rsidR="00E05C61" w:rsidRPr="10B13B71">
        <w:rPr>
          <w:rFonts w:ascii="Arial" w:eastAsia="Times New Roman" w:hAnsi="Arial" w:cs="Arial"/>
          <w:color w:val="000000" w:themeColor="text1"/>
        </w:rPr>
        <w:t xml:space="preserve"> term. </w:t>
      </w:r>
    </w:p>
    <w:p w14:paraId="655F5B9A" w14:textId="227941EF" w:rsidR="008F116B" w:rsidRPr="009B09F1" w:rsidRDefault="000F5460" w:rsidP="008F11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F</w:t>
      </w:r>
      <w:r w:rsidR="008F116B" w:rsidRPr="009B09F1">
        <w:rPr>
          <w:rFonts w:ascii="Arial" w:eastAsia="Times New Roman" w:hAnsi="Arial" w:cs="Arial"/>
          <w:color w:val="000000"/>
          <w:szCs w:val="24"/>
        </w:rPr>
        <w:t xml:space="preserve">or </w:t>
      </w:r>
      <w:r w:rsidRPr="009B09F1">
        <w:rPr>
          <w:rFonts w:ascii="Arial" w:eastAsia="Times New Roman" w:hAnsi="Arial" w:cs="Arial"/>
          <w:color w:val="000000"/>
          <w:szCs w:val="24"/>
        </w:rPr>
        <w:t xml:space="preserve">a </w:t>
      </w:r>
      <w:r w:rsidR="008F116B" w:rsidRPr="009B09F1">
        <w:rPr>
          <w:rFonts w:ascii="Arial" w:eastAsia="Times New Roman" w:hAnsi="Arial" w:cs="Arial"/>
          <w:color w:val="000000"/>
          <w:szCs w:val="24"/>
        </w:rPr>
        <w:t>partial withdrawal, reduce the award on the last day of the month or the last day of the term, whichever is earlier. </w:t>
      </w:r>
    </w:p>
    <w:p w14:paraId="4E8C23C8" w14:textId="20E337B5" w:rsidR="0034331E" w:rsidRPr="009B09F1" w:rsidRDefault="00D773D8" w:rsidP="008F11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>The dec</w:t>
      </w:r>
      <w:r w:rsidR="0034331E" w:rsidRPr="009B09F1">
        <w:rPr>
          <w:rFonts w:ascii="Arial" w:eastAsia="Times New Roman" w:hAnsi="Arial" w:cs="Arial"/>
          <w:color w:val="000000"/>
          <w:szCs w:val="24"/>
        </w:rPr>
        <w:t xml:space="preserve">ision must be documented in </w:t>
      </w:r>
      <w:r w:rsidR="002E19BD" w:rsidRPr="009B09F1">
        <w:rPr>
          <w:rFonts w:ascii="Arial" w:eastAsia="Times New Roman" w:hAnsi="Arial" w:cs="Arial"/>
          <w:color w:val="000000"/>
          <w:szCs w:val="24"/>
        </w:rPr>
        <w:t xml:space="preserve">an </w:t>
      </w:r>
      <w:r w:rsidR="0034331E" w:rsidRPr="009B09F1">
        <w:rPr>
          <w:rFonts w:ascii="Arial" w:eastAsia="Times New Roman" w:hAnsi="Arial" w:cs="Arial"/>
          <w:color w:val="000000"/>
          <w:szCs w:val="24"/>
        </w:rPr>
        <w:t>electronic case note</w:t>
      </w:r>
      <w:r w:rsidR="005964D3" w:rsidRPr="009B09F1">
        <w:rPr>
          <w:rFonts w:ascii="Arial" w:eastAsia="Times New Roman" w:hAnsi="Arial" w:cs="Arial"/>
          <w:color w:val="000000"/>
          <w:szCs w:val="24"/>
        </w:rPr>
        <w:t>.</w:t>
      </w:r>
    </w:p>
    <w:p w14:paraId="3755B4EE" w14:textId="47DCD1FA" w:rsidR="00E8089F" w:rsidRPr="009B09F1" w:rsidRDefault="00D773D8" w:rsidP="00C378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 xml:space="preserve">The claimant must be notified of the </w:t>
      </w:r>
      <w:r w:rsidR="0034331E" w:rsidRPr="009B09F1">
        <w:rPr>
          <w:rFonts w:ascii="Arial" w:eastAsia="Times New Roman" w:hAnsi="Arial" w:cs="Arial"/>
          <w:color w:val="000000"/>
          <w:szCs w:val="24"/>
        </w:rPr>
        <w:t>decision using VR-64</w:t>
      </w:r>
      <w:r w:rsidR="00A616AE">
        <w:rPr>
          <w:rFonts w:ascii="Arial" w:eastAsia="Times New Roman" w:hAnsi="Arial" w:cs="Arial"/>
          <w:color w:val="000000"/>
          <w:szCs w:val="24"/>
        </w:rPr>
        <w:t>.</w:t>
      </w:r>
    </w:p>
    <w:p w14:paraId="303D0926" w14:textId="77777777" w:rsidR="00E8089F" w:rsidRPr="009B09F1" w:rsidRDefault="00E8089F" w:rsidP="00E8089F">
      <w:pPr>
        <w:shd w:val="clear" w:color="auto" w:fill="FFFFFF"/>
        <w:spacing w:before="100" w:beforeAutospacing="1" w:after="100" w:afterAutospacing="1" w:line="240" w:lineRule="auto"/>
        <w:ind w:left="1320" w:right="240"/>
        <w:rPr>
          <w:rFonts w:ascii="Arial" w:eastAsia="Times New Roman" w:hAnsi="Arial" w:cs="Arial"/>
          <w:color w:val="000000"/>
          <w:szCs w:val="24"/>
        </w:rPr>
      </w:pPr>
    </w:p>
    <w:p w14:paraId="66094377" w14:textId="6A171330" w:rsidR="00C37813" w:rsidRPr="009B09F1" w:rsidRDefault="00C37813" w:rsidP="009B09F1">
      <w:pPr>
        <w:shd w:val="clear" w:color="auto" w:fill="FFFFFF"/>
        <w:spacing w:before="100" w:beforeAutospacing="1" w:after="100" w:afterAutospacing="1" w:line="240" w:lineRule="auto"/>
        <w:ind w:right="240"/>
        <w:rPr>
          <w:rFonts w:ascii="Arial" w:eastAsia="Times New Roman" w:hAnsi="Arial" w:cs="Arial"/>
          <w:color w:val="000000"/>
          <w:szCs w:val="24"/>
        </w:rPr>
      </w:pPr>
      <w:r w:rsidRPr="009B09F1">
        <w:rPr>
          <w:rFonts w:ascii="Arial" w:eastAsia="Times New Roman" w:hAnsi="Arial" w:cs="Arial"/>
          <w:color w:val="000000"/>
          <w:szCs w:val="24"/>
        </w:rPr>
        <w:t xml:space="preserve">It is important to </w:t>
      </w:r>
      <w:proofErr w:type="gramStart"/>
      <w:r w:rsidRPr="009B09F1">
        <w:rPr>
          <w:rFonts w:ascii="Arial" w:eastAsia="Times New Roman" w:hAnsi="Arial" w:cs="Arial"/>
          <w:color w:val="000000"/>
          <w:szCs w:val="24"/>
        </w:rPr>
        <w:t>note,</w:t>
      </w:r>
      <w:proofErr w:type="gramEnd"/>
      <w:r w:rsidRPr="009B09F1">
        <w:rPr>
          <w:rFonts w:ascii="Arial" w:eastAsia="Times New Roman" w:hAnsi="Arial" w:cs="Arial"/>
          <w:color w:val="000000"/>
          <w:szCs w:val="24"/>
        </w:rPr>
        <w:t xml:space="preserve"> that even when mitigating circumstances are granted, the claimant may still have an overpayment</w:t>
      </w:r>
      <w:r w:rsidR="00747EA6" w:rsidRPr="009B09F1">
        <w:rPr>
          <w:rFonts w:ascii="Arial" w:eastAsia="Times New Roman" w:hAnsi="Arial" w:cs="Arial"/>
          <w:color w:val="000000"/>
          <w:szCs w:val="24"/>
        </w:rPr>
        <w:t xml:space="preserve">. While awards </w:t>
      </w:r>
      <w:r w:rsidR="0070183D" w:rsidRPr="009B09F1">
        <w:rPr>
          <w:rFonts w:ascii="Arial" w:eastAsia="Times New Roman" w:hAnsi="Arial" w:cs="Arial"/>
          <w:color w:val="000000"/>
          <w:szCs w:val="24"/>
        </w:rPr>
        <w:t>must</w:t>
      </w:r>
      <w:r w:rsidR="00747EA6" w:rsidRPr="009B09F1">
        <w:rPr>
          <w:rFonts w:ascii="Arial" w:eastAsia="Times New Roman" w:hAnsi="Arial" w:cs="Arial"/>
          <w:color w:val="000000"/>
          <w:szCs w:val="24"/>
        </w:rPr>
        <w:t xml:space="preserve"> be reduced or terminated within 10 business days of receipt, en</w:t>
      </w:r>
      <w:r w:rsidRPr="009B09F1">
        <w:rPr>
          <w:rFonts w:ascii="Arial" w:eastAsia="Times New Roman" w:hAnsi="Arial" w:cs="Arial"/>
          <w:color w:val="000000"/>
          <w:szCs w:val="24"/>
        </w:rPr>
        <w:t>rollment certifications are not always received timely from training institutions</w:t>
      </w:r>
      <w:r w:rsidR="00747EA6" w:rsidRPr="009B09F1">
        <w:rPr>
          <w:rFonts w:ascii="Arial" w:eastAsia="Times New Roman" w:hAnsi="Arial" w:cs="Arial"/>
          <w:color w:val="000000"/>
          <w:szCs w:val="24"/>
        </w:rPr>
        <w:t>, and SAM/CWINRS may have already released monies to the claimant.</w:t>
      </w:r>
      <w:r w:rsidRPr="009B09F1">
        <w:rPr>
          <w:rFonts w:ascii="Arial" w:eastAsia="Times New Roman" w:hAnsi="Arial" w:cs="Arial"/>
          <w:color w:val="000000"/>
          <w:szCs w:val="24"/>
        </w:rPr>
        <w:t xml:space="preserve"> Mitigating circumstances does not equal no change in subsistence allowance</w:t>
      </w:r>
      <w:r w:rsidR="00747EA6" w:rsidRPr="009B09F1">
        <w:rPr>
          <w:rFonts w:ascii="Arial" w:eastAsia="Times New Roman" w:hAnsi="Arial" w:cs="Arial"/>
          <w:color w:val="000000"/>
          <w:szCs w:val="24"/>
        </w:rPr>
        <w:t>. Mitigating circumstances allows the claimant to retain the money he or she was paid up to reduction or withdraw</w:t>
      </w:r>
      <w:r w:rsidR="00E8089F" w:rsidRPr="009B09F1">
        <w:rPr>
          <w:rFonts w:ascii="Arial" w:eastAsia="Times New Roman" w:hAnsi="Arial" w:cs="Arial"/>
          <w:color w:val="000000"/>
          <w:szCs w:val="24"/>
        </w:rPr>
        <w:t>al</w:t>
      </w:r>
      <w:r w:rsidR="00747EA6" w:rsidRPr="009B09F1">
        <w:rPr>
          <w:rFonts w:ascii="Arial" w:eastAsia="Times New Roman" w:hAnsi="Arial" w:cs="Arial"/>
          <w:color w:val="000000"/>
          <w:szCs w:val="24"/>
        </w:rPr>
        <w:t xml:space="preserve">. </w:t>
      </w:r>
    </w:p>
    <w:p w14:paraId="6A8E3BEB" w14:textId="77777777" w:rsidR="005B6291" w:rsidRPr="00C47EFD" w:rsidRDefault="005B6291" w:rsidP="005B6291">
      <w:pPr>
        <w:rPr>
          <w:rFonts w:ascii="Arial" w:hAnsi="Arial" w:cs="Arial"/>
          <w:color w:val="000000"/>
          <w:shd w:val="clear" w:color="auto" w:fill="FFFFFF"/>
        </w:rPr>
      </w:pPr>
    </w:p>
    <w:p w14:paraId="4FA279E6" w14:textId="77777777" w:rsidR="005B6291" w:rsidRDefault="005B6291" w:rsidP="005B6291">
      <w:pPr>
        <w:rPr>
          <w:rFonts w:ascii="Arial" w:hAnsi="Arial" w:cs="Arial"/>
          <w:color w:val="000000"/>
          <w:shd w:val="clear" w:color="auto" w:fill="FFFFFF"/>
        </w:rPr>
      </w:pPr>
    </w:p>
    <w:p w14:paraId="018DB29F" w14:textId="340A3908" w:rsidR="0054220D" w:rsidRDefault="0054220D" w:rsidP="00E57C15">
      <w:pPr>
        <w:shd w:val="clear" w:color="auto" w:fill="FFFFFF"/>
        <w:spacing w:after="150" w:line="240" w:lineRule="auto"/>
        <w:outlineLvl w:val="3"/>
        <w:rPr>
          <w:rFonts w:ascii="Arial" w:hAnsi="Arial" w:cs="Arial"/>
          <w:color w:val="000000"/>
          <w:shd w:val="clear" w:color="auto" w:fill="FFFFFF"/>
        </w:rPr>
      </w:pPr>
    </w:p>
    <w:p w14:paraId="073AB563" w14:textId="77777777" w:rsidR="0054220D" w:rsidRDefault="0054220D" w:rsidP="00E57C15">
      <w:pPr>
        <w:shd w:val="clear" w:color="auto" w:fill="FFFFFF"/>
        <w:spacing w:after="150" w:line="240" w:lineRule="auto"/>
        <w:outlineLvl w:val="3"/>
        <w:rPr>
          <w:rFonts w:ascii="Arial" w:hAnsi="Arial" w:cs="Arial"/>
          <w:color w:val="000000"/>
          <w:shd w:val="clear" w:color="auto" w:fill="FFFFFF"/>
        </w:rPr>
      </w:pPr>
    </w:p>
    <w:p w14:paraId="1B7AD7F5" w14:textId="52BB8375" w:rsidR="00E57C15" w:rsidRDefault="00E57C15" w:rsidP="00E57C15">
      <w:pPr>
        <w:shd w:val="clear" w:color="auto" w:fill="FFFFFF"/>
        <w:spacing w:after="150" w:line="240" w:lineRule="auto"/>
        <w:outlineLvl w:val="3"/>
        <w:rPr>
          <w:rFonts w:ascii="Arial" w:hAnsi="Arial" w:cs="Arial"/>
          <w:color w:val="000000"/>
          <w:shd w:val="clear" w:color="auto" w:fill="FFFFFF"/>
        </w:rPr>
      </w:pPr>
    </w:p>
    <w:p w14:paraId="7EAEF4D8" w14:textId="2BBBB46B" w:rsidR="00E57C15" w:rsidRDefault="02A5C817" w:rsidP="475483EE">
      <w:pPr>
        <w:shd w:val="clear" w:color="auto" w:fill="FFFFFF" w:themeFill="background1"/>
        <w:spacing w:after="150" w:line="240" w:lineRule="auto"/>
        <w:outlineLvl w:val="3"/>
        <w:rPr>
          <w:rFonts w:ascii="Arial" w:hAnsi="Arial" w:cs="Arial"/>
          <w:color w:val="000000"/>
          <w:shd w:val="clear" w:color="auto" w:fill="FFFFFF"/>
        </w:rPr>
      </w:pPr>
      <w:r w:rsidRPr="700D3B6C">
        <w:rPr>
          <w:rFonts w:ascii="Arial" w:hAnsi="Arial" w:cs="Arial"/>
          <w:color w:val="000000" w:themeColor="text1"/>
        </w:rPr>
        <w:t>Slide 12 Conclusions</w:t>
      </w:r>
    </w:p>
    <w:p w14:paraId="4AA5F2D6" w14:textId="5D6B0FB5" w:rsidR="700D3B6C" w:rsidRDefault="700D3B6C" w:rsidP="700D3B6C">
      <w:pPr>
        <w:shd w:val="clear" w:color="auto" w:fill="FFFFFF" w:themeFill="background1"/>
        <w:spacing w:after="150" w:line="240" w:lineRule="auto"/>
        <w:outlineLvl w:val="3"/>
        <w:rPr>
          <w:rFonts w:ascii="Arial" w:hAnsi="Arial" w:cs="Arial"/>
          <w:color w:val="000000" w:themeColor="text1"/>
        </w:rPr>
      </w:pPr>
    </w:p>
    <w:p w14:paraId="3D02D157" w14:textId="6E1AEC2D" w:rsidR="5CD291FD" w:rsidRDefault="5CD291FD" w:rsidP="700D3B6C">
      <w:pPr>
        <w:shd w:val="clear" w:color="auto" w:fill="FFFFFF" w:themeFill="background1"/>
        <w:spacing w:after="150" w:line="240" w:lineRule="auto"/>
        <w:outlineLvl w:val="3"/>
        <w:rPr>
          <w:rFonts w:ascii="Arial" w:hAnsi="Arial" w:cs="Arial"/>
          <w:color w:val="000000" w:themeColor="text1"/>
        </w:rPr>
      </w:pPr>
      <w:r w:rsidRPr="10B13B71">
        <w:rPr>
          <w:rFonts w:ascii="Arial" w:hAnsi="Arial" w:cs="Arial"/>
          <w:color w:val="000000" w:themeColor="text1"/>
        </w:rPr>
        <w:t xml:space="preserve">VA may not pay benefits for a course in which a claimant withdraws and receives a non-punitive grade. When a claimant reduces or terminates training, </w:t>
      </w:r>
      <w:r w:rsidR="12D7ACF2" w:rsidRPr="10B13B71">
        <w:rPr>
          <w:rFonts w:ascii="Arial" w:hAnsi="Arial" w:cs="Arial"/>
          <w:color w:val="000000" w:themeColor="text1"/>
        </w:rPr>
        <w:t xml:space="preserve">the VRC must determine if mitigating </w:t>
      </w:r>
      <w:r w:rsidR="3C03F5CA" w:rsidRPr="10B13B71">
        <w:rPr>
          <w:rFonts w:ascii="Arial" w:hAnsi="Arial" w:cs="Arial"/>
          <w:color w:val="000000" w:themeColor="text1"/>
        </w:rPr>
        <w:t>circumstances,</w:t>
      </w:r>
      <w:r w:rsidR="12D7ACF2" w:rsidRPr="10B13B71">
        <w:rPr>
          <w:rFonts w:ascii="Arial" w:hAnsi="Arial" w:cs="Arial"/>
          <w:color w:val="000000" w:themeColor="text1"/>
        </w:rPr>
        <w:t xml:space="preserve"> or the </w:t>
      </w:r>
      <w:r w:rsidR="7947DD1B" w:rsidRPr="10B13B71">
        <w:rPr>
          <w:rFonts w:ascii="Arial" w:hAnsi="Arial" w:cs="Arial"/>
          <w:color w:val="000000" w:themeColor="text1"/>
        </w:rPr>
        <w:t>6-credit</w:t>
      </w:r>
      <w:r w:rsidR="12D7ACF2" w:rsidRPr="10B13B71">
        <w:rPr>
          <w:rFonts w:ascii="Arial" w:hAnsi="Arial" w:cs="Arial"/>
          <w:color w:val="000000" w:themeColor="text1"/>
        </w:rPr>
        <w:t xml:space="preserve"> hour exclusion can be applied. The </w:t>
      </w:r>
      <w:r w:rsidR="69967C0A" w:rsidRPr="10B13B71">
        <w:rPr>
          <w:rFonts w:ascii="Arial" w:hAnsi="Arial" w:cs="Arial"/>
          <w:color w:val="000000" w:themeColor="text1"/>
        </w:rPr>
        <w:t>6-credit</w:t>
      </w:r>
      <w:r w:rsidR="2A686E58" w:rsidRPr="10B13B71">
        <w:rPr>
          <w:rFonts w:ascii="Arial" w:hAnsi="Arial" w:cs="Arial"/>
          <w:color w:val="000000" w:themeColor="text1"/>
        </w:rPr>
        <w:t xml:space="preserve"> hour exclusion is a </w:t>
      </w:r>
      <w:r w:rsidR="262347DE" w:rsidRPr="10B13B71">
        <w:rPr>
          <w:rFonts w:ascii="Arial" w:hAnsi="Arial" w:cs="Arial"/>
          <w:color w:val="000000" w:themeColor="text1"/>
        </w:rPr>
        <w:t>one-time</w:t>
      </w:r>
      <w:r w:rsidR="2A686E58" w:rsidRPr="10B13B71">
        <w:rPr>
          <w:rFonts w:ascii="Arial" w:hAnsi="Arial" w:cs="Arial"/>
          <w:color w:val="000000" w:themeColor="text1"/>
        </w:rPr>
        <w:t xml:space="preserve"> exclusion from the requirement to establish mitigating circumstances.</w:t>
      </w:r>
      <w:r w:rsidR="30CF04BC" w:rsidRPr="10B13B71">
        <w:rPr>
          <w:rFonts w:ascii="Arial" w:hAnsi="Arial" w:cs="Arial"/>
          <w:color w:val="000000" w:themeColor="text1"/>
        </w:rPr>
        <w:t xml:space="preserve"> Mitigating Circumstances are conditions beyond the claimant’s control which prevent continuous pursuit of his or her training program.</w:t>
      </w:r>
      <w:r w:rsidR="1F3C1A16" w:rsidRPr="10B13B71">
        <w:rPr>
          <w:rFonts w:ascii="Arial" w:hAnsi="Arial" w:cs="Arial"/>
          <w:color w:val="000000" w:themeColor="text1"/>
        </w:rPr>
        <w:t xml:space="preserve"> </w:t>
      </w:r>
    </w:p>
    <w:p w14:paraId="3C3D60FC" w14:textId="6AEF3704" w:rsidR="35CA002C" w:rsidRDefault="35CA002C" w:rsidP="10B13B71">
      <w:pPr>
        <w:shd w:val="clear" w:color="auto" w:fill="FFFFFF" w:themeFill="background1"/>
        <w:spacing w:after="150" w:line="240" w:lineRule="auto"/>
        <w:outlineLvl w:val="3"/>
        <w:rPr>
          <w:rFonts w:ascii="Arial" w:hAnsi="Arial" w:cs="Arial"/>
          <w:color w:val="000000" w:themeColor="text1"/>
        </w:rPr>
      </w:pPr>
      <w:r w:rsidRPr="10B13B71">
        <w:rPr>
          <w:rFonts w:ascii="Arial" w:hAnsi="Arial" w:cs="Arial"/>
          <w:color w:val="000000" w:themeColor="text1"/>
        </w:rPr>
        <w:t xml:space="preserve">When a reduction or withdrawal occurs and mitigating circumstances do not exist, and award is reduced or </w:t>
      </w:r>
      <w:proofErr w:type="gramStart"/>
      <w:r w:rsidRPr="10B13B71">
        <w:rPr>
          <w:rFonts w:ascii="Arial" w:hAnsi="Arial" w:cs="Arial"/>
          <w:color w:val="000000" w:themeColor="text1"/>
        </w:rPr>
        <w:t>stop</w:t>
      </w:r>
      <w:proofErr w:type="gramEnd"/>
      <w:r w:rsidRPr="10B13B71">
        <w:rPr>
          <w:rFonts w:ascii="Arial" w:hAnsi="Arial" w:cs="Arial"/>
          <w:color w:val="000000" w:themeColor="text1"/>
        </w:rPr>
        <w:t xml:space="preserve"> first date of term. </w:t>
      </w:r>
      <w:proofErr w:type="gramStart"/>
      <w:r w:rsidRPr="10B13B71">
        <w:rPr>
          <w:rFonts w:ascii="Arial" w:hAnsi="Arial" w:cs="Arial"/>
          <w:color w:val="000000" w:themeColor="text1"/>
        </w:rPr>
        <w:t>F</w:t>
      </w:r>
      <w:r w:rsidR="48799136" w:rsidRPr="10B13B71">
        <w:rPr>
          <w:rFonts w:ascii="Arial" w:hAnsi="Arial" w:cs="Arial"/>
          <w:color w:val="000000" w:themeColor="text1"/>
        </w:rPr>
        <w:t>irst</w:t>
      </w:r>
      <w:proofErr w:type="gramEnd"/>
      <w:r w:rsidR="48799136" w:rsidRPr="10B13B71">
        <w:rPr>
          <w:rFonts w:ascii="Arial" w:hAnsi="Arial" w:cs="Arial"/>
          <w:color w:val="000000" w:themeColor="text1"/>
        </w:rPr>
        <w:t xml:space="preserve"> date of term also applies when a reduction takes place the first date of term, and claimant does not attend course. </w:t>
      </w:r>
    </w:p>
    <w:p w14:paraId="72026788" w14:textId="606F8A01" w:rsidR="6C534D42" w:rsidRDefault="6C534D42" w:rsidP="10B13B71">
      <w:pPr>
        <w:shd w:val="clear" w:color="auto" w:fill="FFFFFF" w:themeFill="background1"/>
        <w:spacing w:after="150" w:line="240" w:lineRule="auto"/>
        <w:outlineLvl w:val="3"/>
        <w:rPr>
          <w:rFonts w:ascii="Arial" w:hAnsi="Arial" w:cs="Arial"/>
          <w:color w:val="000000" w:themeColor="text1"/>
        </w:rPr>
      </w:pPr>
      <w:r w:rsidRPr="10B13B71">
        <w:rPr>
          <w:rFonts w:ascii="Arial" w:hAnsi="Arial" w:cs="Arial"/>
          <w:color w:val="000000" w:themeColor="text1"/>
        </w:rPr>
        <w:t xml:space="preserve">When there is a reduction in training time and mitigating circumstances are established, or the </w:t>
      </w:r>
      <w:r w:rsidR="64660B7F" w:rsidRPr="10B13B71">
        <w:rPr>
          <w:rFonts w:ascii="Arial" w:hAnsi="Arial" w:cs="Arial"/>
          <w:color w:val="000000" w:themeColor="text1"/>
        </w:rPr>
        <w:t>six-credit</w:t>
      </w:r>
      <w:r w:rsidRPr="10B13B71">
        <w:rPr>
          <w:rFonts w:ascii="Arial" w:hAnsi="Arial" w:cs="Arial"/>
          <w:color w:val="000000" w:themeColor="text1"/>
        </w:rPr>
        <w:t xml:space="preserve"> hour exclusion is applied, </w:t>
      </w:r>
      <w:proofErr w:type="gramStart"/>
      <w:r w:rsidRPr="10B13B71">
        <w:rPr>
          <w:rFonts w:ascii="Arial" w:hAnsi="Arial" w:cs="Arial"/>
          <w:color w:val="000000" w:themeColor="text1"/>
        </w:rPr>
        <w:t>award</w:t>
      </w:r>
      <w:proofErr w:type="gramEnd"/>
      <w:r w:rsidRPr="10B13B71">
        <w:rPr>
          <w:rFonts w:ascii="Arial" w:hAnsi="Arial" w:cs="Arial"/>
          <w:color w:val="000000" w:themeColor="text1"/>
        </w:rPr>
        <w:t xml:space="preserve"> is reduced last date of month.</w:t>
      </w:r>
    </w:p>
    <w:p w14:paraId="26D04741" w14:textId="61FC4EE0" w:rsidR="3F5CC535" w:rsidRDefault="3F5CC535" w:rsidP="10B13B71">
      <w:pPr>
        <w:shd w:val="clear" w:color="auto" w:fill="FFFFFF" w:themeFill="background1"/>
        <w:spacing w:after="150" w:line="240" w:lineRule="auto"/>
        <w:outlineLvl w:val="3"/>
        <w:rPr>
          <w:rFonts w:ascii="Arial" w:hAnsi="Arial" w:cs="Arial"/>
          <w:color w:val="000000" w:themeColor="text1"/>
        </w:rPr>
      </w:pPr>
      <w:r w:rsidRPr="10B13B71">
        <w:rPr>
          <w:rFonts w:ascii="Arial" w:hAnsi="Arial" w:cs="Arial"/>
          <w:color w:val="000000" w:themeColor="text1"/>
        </w:rPr>
        <w:t xml:space="preserve">When a complete withdrawal occurs, and mitigating circumstances are established, </w:t>
      </w:r>
      <w:proofErr w:type="gramStart"/>
      <w:r w:rsidRPr="10B13B71">
        <w:rPr>
          <w:rFonts w:ascii="Arial" w:hAnsi="Arial" w:cs="Arial"/>
          <w:color w:val="000000" w:themeColor="text1"/>
        </w:rPr>
        <w:t>award</w:t>
      </w:r>
      <w:proofErr w:type="gramEnd"/>
      <w:r w:rsidRPr="10B13B71">
        <w:rPr>
          <w:rFonts w:ascii="Arial" w:hAnsi="Arial" w:cs="Arial"/>
          <w:color w:val="000000" w:themeColor="text1"/>
        </w:rPr>
        <w:t xml:space="preserve"> is stopped last date of attendance.</w:t>
      </w:r>
    </w:p>
    <w:p w14:paraId="64E8C822" w14:textId="0CB83335" w:rsidR="10B13B71" w:rsidRDefault="10B13B71" w:rsidP="10B13B71">
      <w:pPr>
        <w:shd w:val="clear" w:color="auto" w:fill="FFFFFF" w:themeFill="background1"/>
        <w:spacing w:after="150" w:line="240" w:lineRule="auto"/>
        <w:outlineLvl w:val="3"/>
        <w:rPr>
          <w:rFonts w:ascii="Arial" w:hAnsi="Arial" w:cs="Arial"/>
          <w:color w:val="000000" w:themeColor="text1"/>
        </w:rPr>
      </w:pPr>
    </w:p>
    <w:sectPr w:rsidR="10B13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BD0"/>
    <w:multiLevelType w:val="multilevel"/>
    <w:tmpl w:val="4AAC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67F8"/>
    <w:multiLevelType w:val="hybridMultilevel"/>
    <w:tmpl w:val="14D8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0DEC"/>
    <w:multiLevelType w:val="hybridMultilevel"/>
    <w:tmpl w:val="AD48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41CA"/>
    <w:multiLevelType w:val="multilevel"/>
    <w:tmpl w:val="34BC815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844F5D"/>
    <w:multiLevelType w:val="multilevel"/>
    <w:tmpl w:val="F664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A25774"/>
    <w:multiLevelType w:val="multilevel"/>
    <w:tmpl w:val="4AAC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A227F"/>
    <w:multiLevelType w:val="multilevel"/>
    <w:tmpl w:val="4AAC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0C4D27"/>
    <w:multiLevelType w:val="multilevel"/>
    <w:tmpl w:val="24C4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E07C46"/>
    <w:multiLevelType w:val="multilevel"/>
    <w:tmpl w:val="CBD6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F868C5"/>
    <w:multiLevelType w:val="hybridMultilevel"/>
    <w:tmpl w:val="1D803DA8"/>
    <w:lvl w:ilvl="0" w:tplc="C7407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C47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E9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60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84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27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8D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03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07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E0268F"/>
    <w:multiLevelType w:val="multilevel"/>
    <w:tmpl w:val="D316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6870774">
    <w:abstractNumId w:val="3"/>
  </w:num>
  <w:num w:numId="2" w16cid:durableId="621182648">
    <w:abstractNumId w:val="7"/>
  </w:num>
  <w:num w:numId="3" w16cid:durableId="1231846912">
    <w:abstractNumId w:val="10"/>
  </w:num>
  <w:num w:numId="4" w16cid:durableId="313142590">
    <w:abstractNumId w:val="6"/>
  </w:num>
  <w:num w:numId="5" w16cid:durableId="6561362">
    <w:abstractNumId w:val="2"/>
  </w:num>
  <w:num w:numId="6" w16cid:durableId="1205754055">
    <w:abstractNumId w:val="1"/>
  </w:num>
  <w:num w:numId="7" w16cid:durableId="2033798796">
    <w:abstractNumId w:val="5"/>
  </w:num>
  <w:num w:numId="8" w16cid:durableId="1044906421">
    <w:abstractNumId w:val="0"/>
  </w:num>
  <w:num w:numId="9" w16cid:durableId="161774713">
    <w:abstractNumId w:val="4"/>
  </w:num>
  <w:num w:numId="10" w16cid:durableId="753011386">
    <w:abstractNumId w:val="8"/>
  </w:num>
  <w:num w:numId="11" w16cid:durableId="897593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F7"/>
    <w:rsid w:val="00013369"/>
    <w:rsid w:val="000533E3"/>
    <w:rsid w:val="00053F84"/>
    <w:rsid w:val="00075894"/>
    <w:rsid w:val="000C40DD"/>
    <w:rsid w:val="000F5460"/>
    <w:rsid w:val="001179BC"/>
    <w:rsid w:val="00117DAD"/>
    <w:rsid w:val="001A4C06"/>
    <w:rsid w:val="001E493D"/>
    <w:rsid w:val="0021769D"/>
    <w:rsid w:val="00220C58"/>
    <w:rsid w:val="00240B1D"/>
    <w:rsid w:val="0024545A"/>
    <w:rsid w:val="00251F38"/>
    <w:rsid w:val="00286880"/>
    <w:rsid w:val="00296AE9"/>
    <w:rsid w:val="002B3B40"/>
    <w:rsid w:val="002C55A8"/>
    <w:rsid w:val="002E19BD"/>
    <w:rsid w:val="002F7A03"/>
    <w:rsid w:val="00312F0D"/>
    <w:rsid w:val="0034331E"/>
    <w:rsid w:val="00374839"/>
    <w:rsid w:val="003B53F7"/>
    <w:rsid w:val="003D70CD"/>
    <w:rsid w:val="003D7D47"/>
    <w:rsid w:val="003E17EB"/>
    <w:rsid w:val="00413B74"/>
    <w:rsid w:val="00423870"/>
    <w:rsid w:val="004276DC"/>
    <w:rsid w:val="004853F9"/>
    <w:rsid w:val="004C2117"/>
    <w:rsid w:val="004C46B8"/>
    <w:rsid w:val="004D2700"/>
    <w:rsid w:val="0052676E"/>
    <w:rsid w:val="0054220D"/>
    <w:rsid w:val="0058031C"/>
    <w:rsid w:val="005964D3"/>
    <w:rsid w:val="005B6291"/>
    <w:rsid w:val="005D2A93"/>
    <w:rsid w:val="005D45E4"/>
    <w:rsid w:val="00606F18"/>
    <w:rsid w:val="00622AC4"/>
    <w:rsid w:val="00633CE5"/>
    <w:rsid w:val="0068072A"/>
    <w:rsid w:val="00697208"/>
    <w:rsid w:val="0070183D"/>
    <w:rsid w:val="00747DA7"/>
    <w:rsid w:val="00747EA6"/>
    <w:rsid w:val="00760756"/>
    <w:rsid w:val="00784B7E"/>
    <w:rsid w:val="00794AF6"/>
    <w:rsid w:val="007D2224"/>
    <w:rsid w:val="00825F76"/>
    <w:rsid w:val="00867B3D"/>
    <w:rsid w:val="008F116B"/>
    <w:rsid w:val="008F5359"/>
    <w:rsid w:val="008F6634"/>
    <w:rsid w:val="00962E77"/>
    <w:rsid w:val="00985F44"/>
    <w:rsid w:val="009A11CF"/>
    <w:rsid w:val="009B09F1"/>
    <w:rsid w:val="009D1731"/>
    <w:rsid w:val="009F000D"/>
    <w:rsid w:val="00A07B8D"/>
    <w:rsid w:val="00A13881"/>
    <w:rsid w:val="00A42AD8"/>
    <w:rsid w:val="00A55E39"/>
    <w:rsid w:val="00A616AE"/>
    <w:rsid w:val="00AA27F8"/>
    <w:rsid w:val="00AC598F"/>
    <w:rsid w:val="00B14481"/>
    <w:rsid w:val="00B3468D"/>
    <w:rsid w:val="00B95616"/>
    <w:rsid w:val="00BA02D2"/>
    <w:rsid w:val="00BB6C66"/>
    <w:rsid w:val="00BD7191"/>
    <w:rsid w:val="00BF27EA"/>
    <w:rsid w:val="00C37813"/>
    <w:rsid w:val="00C44801"/>
    <w:rsid w:val="00C47EFD"/>
    <w:rsid w:val="00C74AC2"/>
    <w:rsid w:val="00C905AC"/>
    <w:rsid w:val="00CB067F"/>
    <w:rsid w:val="00CC5F3E"/>
    <w:rsid w:val="00CF7CBC"/>
    <w:rsid w:val="00D52DA6"/>
    <w:rsid w:val="00D773D8"/>
    <w:rsid w:val="00E03F49"/>
    <w:rsid w:val="00E05C61"/>
    <w:rsid w:val="00E226EA"/>
    <w:rsid w:val="00E2799A"/>
    <w:rsid w:val="00E57C15"/>
    <w:rsid w:val="00E8089F"/>
    <w:rsid w:val="00EE086E"/>
    <w:rsid w:val="00F071EB"/>
    <w:rsid w:val="00F33FC5"/>
    <w:rsid w:val="00F36394"/>
    <w:rsid w:val="00F42342"/>
    <w:rsid w:val="00F47550"/>
    <w:rsid w:val="00F67C60"/>
    <w:rsid w:val="00F75B11"/>
    <w:rsid w:val="00F85888"/>
    <w:rsid w:val="00FC4D4D"/>
    <w:rsid w:val="00FE01AD"/>
    <w:rsid w:val="00FE31DE"/>
    <w:rsid w:val="0258AE1B"/>
    <w:rsid w:val="02A5C817"/>
    <w:rsid w:val="04E4D7A8"/>
    <w:rsid w:val="078EAA05"/>
    <w:rsid w:val="0A66CE35"/>
    <w:rsid w:val="1013FEAE"/>
    <w:rsid w:val="10B13B71"/>
    <w:rsid w:val="12D7ACF2"/>
    <w:rsid w:val="136294D8"/>
    <w:rsid w:val="161DA6AB"/>
    <w:rsid w:val="1693BAA5"/>
    <w:rsid w:val="177C0991"/>
    <w:rsid w:val="178B4CA1"/>
    <w:rsid w:val="1B829E42"/>
    <w:rsid w:val="1C5EBDC4"/>
    <w:rsid w:val="1DBC8047"/>
    <w:rsid w:val="1EA855B4"/>
    <w:rsid w:val="1F3C1A16"/>
    <w:rsid w:val="2027EF83"/>
    <w:rsid w:val="202AFDB8"/>
    <w:rsid w:val="262347DE"/>
    <w:rsid w:val="26897F89"/>
    <w:rsid w:val="285050E3"/>
    <w:rsid w:val="2A686E58"/>
    <w:rsid w:val="2B6DB05F"/>
    <w:rsid w:val="2D0980C0"/>
    <w:rsid w:val="2E354503"/>
    <w:rsid w:val="30CF04BC"/>
    <w:rsid w:val="315EC8D8"/>
    <w:rsid w:val="353F23E0"/>
    <w:rsid w:val="35CA002C"/>
    <w:rsid w:val="39EFF14E"/>
    <w:rsid w:val="3C03F5CA"/>
    <w:rsid w:val="3D279210"/>
    <w:rsid w:val="3E2C1092"/>
    <w:rsid w:val="3EAA3A14"/>
    <w:rsid w:val="3EB4F827"/>
    <w:rsid w:val="3F5CC535"/>
    <w:rsid w:val="3FB4172F"/>
    <w:rsid w:val="3FF53342"/>
    <w:rsid w:val="4139FC7A"/>
    <w:rsid w:val="45193928"/>
    <w:rsid w:val="475483EE"/>
    <w:rsid w:val="48799136"/>
    <w:rsid w:val="48B0401B"/>
    <w:rsid w:val="548791F4"/>
    <w:rsid w:val="54FB18AB"/>
    <w:rsid w:val="57EE4F9A"/>
    <w:rsid w:val="5CD291FD"/>
    <w:rsid w:val="5EB67D0B"/>
    <w:rsid w:val="63C9076F"/>
    <w:rsid w:val="64660B7F"/>
    <w:rsid w:val="67C10D74"/>
    <w:rsid w:val="69967C0A"/>
    <w:rsid w:val="6C534D42"/>
    <w:rsid w:val="6F2165FF"/>
    <w:rsid w:val="700D3B6C"/>
    <w:rsid w:val="702EAA20"/>
    <w:rsid w:val="741645D6"/>
    <w:rsid w:val="7947DD1B"/>
    <w:rsid w:val="7CB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CF07"/>
  <w15:chartTrackingRefBased/>
  <w15:docId w15:val="{3D847E23-9866-4625-A31B-744310DC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2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08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7B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2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54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6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65845C2D6234C9EF7532BEB7453FA" ma:contentTypeVersion="15" ma:contentTypeDescription="Create a new document." ma:contentTypeScope="" ma:versionID="bbf883b45fa1839bca181c968764bf42">
  <xsd:schema xmlns:xsd="http://www.w3.org/2001/XMLSchema" xmlns:xs="http://www.w3.org/2001/XMLSchema" xmlns:p="http://schemas.microsoft.com/office/2006/metadata/properties" xmlns:ns2="5d6018dd-a2dc-44f3-b2aa-126f423e9049" xmlns:ns3="c7cdc2b7-97f6-4032-8297-1b750b352812" targetNamespace="http://schemas.microsoft.com/office/2006/metadata/properties" ma:root="true" ma:fieldsID="cf98205ab00cfe6aaa0764e7fa04bb18" ns2:_="" ns3:_="">
    <xsd:import namespace="5d6018dd-a2dc-44f3-b2aa-126f423e9049"/>
    <xsd:import namespace="c7cdc2b7-97f6-4032-8297-1b750b352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eview" minOccurs="0"/>
                <xsd:element ref="ns2:Check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18dd-a2dc-44f3-b2aa-126f423e9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eview" ma:index="20" nillable="true" ma:displayName="Preview" ma:format="Dropdown" ma:internalName="Preview">
      <xsd:simpleType>
        <xsd:restriction base="dms:Text">
          <xsd:maxLength value="255"/>
        </xsd:restriction>
      </xsd:simpleType>
    </xsd:element>
    <xsd:element name="CheckList" ma:index="21" nillable="true" ma:displayName="Check List" ma:format="Dropdown" ma:internalName="CheckLi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08 Checked"/>
                    <xsd:enumeration value="Ready for Peer Review"/>
                    <xsd:enumeration value="Peer Reviewed"/>
                    <xsd:enumeration value="Ready for Supervisor Review"/>
                    <xsd:enumeration value="Supervisor Reviewed"/>
                    <xsd:enumeration value="Ready for Audio Recording"/>
                    <xsd:enumeration value="Audio Recording Compete"/>
                    <xsd:enumeration value="Ready for Video"/>
                    <xsd:enumeration value="Video Complete"/>
                    <xsd:enumeration value="Video Editing"/>
                    <xsd:enumeration value="Final Cut Sent for Approval"/>
                    <xsd:enumeration value="508 Compliant Non Audio PPT"/>
                    <xsd:enumeration value="PUBLISHE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dc2b7-97f6-4032-8297-1b750b352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4166b-4009-487d-8e39-f5ca0ae9e3ef}" ma:internalName="TaxCatchAll" ma:showField="CatchAllData" ma:web="c7cdc2b7-97f6-4032-8297-1b750b352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cdc2b7-97f6-4032-8297-1b750b352812" xsi:nil="true"/>
    <lcf76f155ced4ddcb4097134ff3c332f xmlns="5d6018dd-a2dc-44f3-b2aa-126f423e9049">
      <Terms xmlns="http://schemas.microsoft.com/office/infopath/2007/PartnerControls"/>
    </lcf76f155ced4ddcb4097134ff3c332f>
    <Preview xmlns="5d6018dd-a2dc-44f3-b2aa-126f423e9049" xsi:nil="true"/>
    <CheckList xmlns="5d6018dd-a2dc-44f3-b2aa-126f423e9049" xsi:nil="true"/>
  </documentManagement>
</p:properties>
</file>

<file path=customXml/itemProps1.xml><?xml version="1.0" encoding="utf-8"?>
<ds:datastoreItem xmlns:ds="http://schemas.openxmlformats.org/officeDocument/2006/customXml" ds:itemID="{B78FD705-2E7D-4FC6-8B48-5934F26DA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018dd-a2dc-44f3-b2aa-126f423e9049"/>
    <ds:schemaRef ds:uri="c7cdc2b7-97f6-4032-8297-1b750b352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0D9A5-6B62-4315-9F22-7306806E3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0969B-6649-4C73-8F9C-EE230DFF03C2}">
  <ds:schemaRefs>
    <ds:schemaRef ds:uri="http://schemas.microsoft.com/office/2006/metadata/properties"/>
    <ds:schemaRef ds:uri="http://schemas.microsoft.com/office/infopath/2007/PartnerControls"/>
    <ds:schemaRef ds:uri="c7cdc2b7-97f6-4032-8297-1b750b352812"/>
    <ds:schemaRef ds:uri="5d6018dd-a2dc-44f3-b2aa-126f423e9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VRE Microlearning - Award Reduction and Withdrawals Script</vt:lpstr>
    </vt:vector>
  </TitlesOfParts>
  <Company>Veterans Benefits Administration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 Microlearning - Award Reduction and Withdrawals Script</dc:title>
  <dc:subject/>
  <dc:creator>Department of Veterans Affairs, Veterans Benefits Administration, Veteran Readiness &amp; Employment Service, STAFF</dc:creator>
  <cp:keywords/>
  <dc:description/>
  <cp:lastModifiedBy>Kathy Poole</cp:lastModifiedBy>
  <cp:revision>21</cp:revision>
  <dcterms:created xsi:type="dcterms:W3CDTF">2022-12-30T14:35:00Z</dcterms:created>
  <dcterms:modified xsi:type="dcterms:W3CDTF">2023-07-21T15:42:00Z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0x0101003E865845C2D6234C9EF7532BEB7453FA</vt:lpwstr>
  </property>
  <property fmtid="{D5CDD505-2E9C-101B-9397-08002B2CF9AE}" pid="3" name="MediaServiceImageTags">
    <vt:lpwstr/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