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F946" w14:textId="711B54C7" w:rsidR="00712E61" w:rsidRPr="00934819" w:rsidRDefault="00934819" w:rsidP="00712E61">
      <w:pPr>
        <w:jc w:val="center"/>
        <w:rPr>
          <w:rFonts w:ascii="Arial" w:hAnsi="Arial" w:cs="Arial"/>
          <w:b/>
          <w:bCs/>
          <w:sz w:val="28"/>
          <w:szCs w:val="28"/>
        </w:rPr>
      </w:pPr>
      <w:r w:rsidRPr="00934819">
        <w:rPr>
          <w:rFonts w:ascii="Arial" w:hAnsi="Arial" w:cs="Arial"/>
          <w:b/>
          <w:bCs/>
          <w:sz w:val="28"/>
          <w:szCs w:val="28"/>
        </w:rPr>
        <w:t>VRE-NCT-04-Vocational Feasibility Script</w:t>
      </w:r>
    </w:p>
    <w:p w14:paraId="74EA07C3" w14:textId="77777777" w:rsidR="00740A0E" w:rsidRDefault="006E2E73">
      <w:pPr>
        <w:rPr>
          <w:rFonts w:ascii="Arial" w:hAnsi="Arial" w:cs="Arial"/>
          <w:u w:val="single"/>
        </w:rPr>
      </w:pPr>
      <w:r w:rsidRPr="00740A0E">
        <w:rPr>
          <w:rFonts w:ascii="Arial" w:hAnsi="Arial" w:cs="Arial"/>
          <w:u w:val="single"/>
        </w:rPr>
        <w:t xml:space="preserve">Slide 1: </w:t>
      </w:r>
    </w:p>
    <w:p w14:paraId="2416B95F" w14:textId="43176E2A" w:rsidR="008509CC" w:rsidRPr="00934819" w:rsidRDefault="006E2E73">
      <w:pPr>
        <w:rPr>
          <w:rFonts w:ascii="Arial" w:hAnsi="Arial" w:cs="Arial"/>
        </w:rPr>
      </w:pPr>
      <w:r w:rsidRPr="00934819">
        <w:rPr>
          <w:rFonts w:ascii="Arial" w:hAnsi="Arial" w:cs="Arial"/>
        </w:rPr>
        <w:t xml:space="preserve">Welcome to the VR&amp;E </w:t>
      </w:r>
      <w:r w:rsidR="009B0484" w:rsidRPr="00934819">
        <w:rPr>
          <w:rFonts w:ascii="Arial" w:hAnsi="Arial" w:cs="Arial"/>
        </w:rPr>
        <w:t>Vocational Feasibility training</w:t>
      </w:r>
      <w:r w:rsidRPr="00934819">
        <w:rPr>
          <w:rFonts w:ascii="Arial" w:hAnsi="Arial" w:cs="Arial"/>
        </w:rPr>
        <w:t>. T</w:t>
      </w:r>
      <w:r w:rsidR="00171182" w:rsidRPr="00934819">
        <w:rPr>
          <w:rFonts w:ascii="Arial" w:hAnsi="Arial" w:cs="Arial"/>
        </w:rPr>
        <w:t>he training is designed to introduce</w:t>
      </w:r>
      <w:r w:rsidRPr="00934819">
        <w:rPr>
          <w:rFonts w:ascii="Arial" w:hAnsi="Arial" w:cs="Arial"/>
        </w:rPr>
        <w:t xml:space="preserve"> the integral concept of Vocational Feasibility and its documentation using VA Form 28-1902f. Understanding this is pivotal to assist and guide claimants efficiently.</w:t>
      </w:r>
    </w:p>
    <w:p w14:paraId="095590B7" w14:textId="77777777" w:rsidR="00740A0E" w:rsidRDefault="006E2E73">
      <w:pPr>
        <w:rPr>
          <w:rFonts w:ascii="Arial" w:hAnsi="Arial" w:cs="Arial"/>
          <w:u w:val="single"/>
        </w:rPr>
      </w:pPr>
      <w:r w:rsidRPr="00934819">
        <w:rPr>
          <w:rFonts w:ascii="Arial" w:hAnsi="Arial" w:cs="Arial"/>
        </w:rPr>
        <w:br/>
      </w:r>
      <w:r w:rsidRPr="00740A0E">
        <w:rPr>
          <w:rFonts w:ascii="Arial" w:hAnsi="Arial" w:cs="Arial"/>
          <w:u w:val="single"/>
        </w:rPr>
        <w:t xml:space="preserve">Slide 2: </w:t>
      </w:r>
    </w:p>
    <w:p w14:paraId="5C32D424" w14:textId="5138C11F" w:rsidR="006E2E73" w:rsidRPr="00934819" w:rsidRDefault="002F757A">
      <w:pPr>
        <w:rPr>
          <w:rFonts w:ascii="Arial" w:hAnsi="Arial" w:cs="Arial"/>
        </w:rPr>
      </w:pPr>
      <w:r w:rsidRPr="00934819">
        <w:rPr>
          <w:rFonts w:ascii="Arial" w:hAnsi="Arial" w:cs="Arial"/>
        </w:rPr>
        <w:t>The</w:t>
      </w:r>
      <w:r w:rsidR="006E2E73" w:rsidRPr="00934819">
        <w:rPr>
          <w:rFonts w:ascii="Arial" w:hAnsi="Arial" w:cs="Arial"/>
        </w:rPr>
        <w:t xml:space="preserve"> objectives</w:t>
      </w:r>
      <w:r w:rsidRPr="00934819">
        <w:rPr>
          <w:rFonts w:ascii="Arial" w:hAnsi="Arial" w:cs="Arial"/>
        </w:rPr>
        <w:t xml:space="preserve"> of the training include the following</w:t>
      </w:r>
      <w:r w:rsidR="006E2E73" w:rsidRPr="00934819">
        <w:rPr>
          <w:rFonts w:ascii="Arial" w:hAnsi="Arial" w:cs="Arial"/>
        </w:rPr>
        <w:t xml:space="preserve">: </w:t>
      </w:r>
    </w:p>
    <w:p w14:paraId="6455DADF" w14:textId="77777777" w:rsidR="002F757A" w:rsidRPr="00934819" w:rsidRDefault="002F757A" w:rsidP="002F757A">
      <w:pPr>
        <w:numPr>
          <w:ilvl w:val="0"/>
          <w:numId w:val="6"/>
        </w:numPr>
        <w:rPr>
          <w:rFonts w:ascii="Arial" w:hAnsi="Arial" w:cs="Arial"/>
        </w:rPr>
      </w:pPr>
      <w:r w:rsidRPr="00934819">
        <w:rPr>
          <w:rFonts w:ascii="Arial" w:hAnsi="Arial" w:cs="Arial"/>
        </w:rPr>
        <w:t xml:space="preserve">Identify the criteria to determine </w:t>
      </w:r>
      <w:proofErr w:type="gramStart"/>
      <w:r w:rsidRPr="00934819">
        <w:rPr>
          <w:rFonts w:ascii="Arial" w:hAnsi="Arial" w:cs="Arial"/>
        </w:rPr>
        <w:t>feasibility</w:t>
      </w:r>
      <w:proofErr w:type="gramEnd"/>
      <w:r w:rsidRPr="00934819">
        <w:rPr>
          <w:rFonts w:ascii="Arial" w:hAnsi="Arial" w:cs="Arial"/>
        </w:rPr>
        <w:t xml:space="preserve"> </w:t>
      </w:r>
    </w:p>
    <w:p w14:paraId="4CBA7667" w14:textId="77777777" w:rsidR="002F757A" w:rsidRPr="00934819" w:rsidRDefault="002F757A" w:rsidP="002F757A">
      <w:pPr>
        <w:numPr>
          <w:ilvl w:val="0"/>
          <w:numId w:val="6"/>
        </w:numPr>
        <w:rPr>
          <w:rFonts w:ascii="Arial" w:hAnsi="Arial" w:cs="Arial"/>
        </w:rPr>
      </w:pPr>
      <w:r w:rsidRPr="00934819">
        <w:rPr>
          <w:rFonts w:ascii="Arial" w:hAnsi="Arial" w:cs="Arial"/>
        </w:rPr>
        <w:t xml:space="preserve">Determine if achievement of a vocational goal is currently reasonably </w:t>
      </w:r>
      <w:proofErr w:type="gramStart"/>
      <w:r w:rsidRPr="00934819">
        <w:rPr>
          <w:rFonts w:ascii="Arial" w:hAnsi="Arial" w:cs="Arial"/>
        </w:rPr>
        <w:t>feasible</w:t>
      </w:r>
      <w:proofErr w:type="gramEnd"/>
    </w:p>
    <w:p w14:paraId="285D1BA5" w14:textId="77777777" w:rsidR="002F757A" w:rsidRPr="00934819" w:rsidRDefault="002F757A" w:rsidP="002F757A">
      <w:pPr>
        <w:numPr>
          <w:ilvl w:val="0"/>
          <w:numId w:val="6"/>
        </w:numPr>
        <w:rPr>
          <w:rFonts w:ascii="Arial" w:hAnsi="Arial" w:cs="Arial"/>
        </w:rPr>
      </w:pPr>
      <w:r w:rsidRPr="00934819">
        <w:rPr>
          <w:rFonts w:ascii="Arial" w:hAnsi="Arial" w:cs="Arial"/>
        </w:rPr>
        <w:t xml:space="preserve">Describe actions to take after determining </w:t>
      </w:r>
      <w:proofErr w:type="gramStart"/>
      <w:r w:rsidRPr="00934819">
        <w:rPr>
          <w:rFonts w:ascii="Arial" w:hAnsi="Arial" w:cs="Arial"/>
        </w:rPr>
        <w:t>feasibility</w:t>
      </w:r>
      <w:proofErr w:type="gramEnd"/>
    </w:p>
    <w:p w14:paraId="03F05BFF" w14:textId="16D2243E" w:rsidR="002F757A" w:rsidRPr="00934819" w:rsidRDefault="002F757A" w:rsidP="008509CC">
      <w:pPr>
        <w:numPr>
          <w:ilvl w:val="0"/>
          <w:numId w:val="6"/>
        </w:numPr>
        <w:rPr>
          <w:rFonts w:ascii="Arial" w:hAnsi="Arial" w:cs="Arial"/>
        </w:rPr>
      </w:pPr>
      <w:r w:rsidRPr="00934819">
        <w:rPr>
          <w:rFonts w:ascii="Arial" w:hAnsi="Arial" w:cs="Arial"/>
        </w:rPr>
        <w:t xml:space="preserve">Complete VA Form 28-1902f, Feasibility Determination – Narrative Report </w:t>
      </w:r>
    </w:p>
    <w:p w14:paraId="16C51F44" w14:textId="77777777" w:rsidR="008509CC" w:rsidRPr="00934819" w:rsidRDefault="008509CC" w:rsidP="008509CC">
      <w:pPr>
        <w:ind w:left="720"/>
        <w:rPr>
          <w:rFonts w:ascii="Arial" w:hAnsi="Arial" w:cs="Arial"/>
        </w:rPr>
      </w:pPr>
    </w:p>
    <w:p w14:paraId="5DE26FE8" w14:textId="77777777" w:rsidR="00740A0E" w:rsidRDefault="006E2E73" w:rsidP="1C069929">
      <w:pPr>
        <w:rPr>
          <w:rFonts w:ascii="Arial" w:hAnsi="Arial" w:cs="Arial"/>
        </w:rPr>
      </w:pPr>
      <w:r w:rsidRPr="00740A0E">
        <w:rPr>
          <w:rFonts w:ascii="Arial" w:hAnsi="Arial" w:cs="Arial"/>
          <w:u w:val="single"/>
        </w:rPr>
        <w:t xml:space="preserve">Slide 3: </w:t>
      </w:r>
    </w:p>
    <w:p w14:paraId="6188E585" w14:textId="329D76C7" w:rsidR="008509CC" w:rsidRPr="00934819" w:rsidRDefault="00D90145" w:rsidP="1C069929">
      <w:pPr>
        <w:rPr>
          <w:rFonts w:ascii="Arial" w:hAnsi="Arial" w:cs="Arial"/>
        </w:rPr>
      </w:pPr>
      <w:r w:rsidRPr="00934819">
        <w:rPr>
          <w:rFonts w:ascii="Arial" w:hAnsi="Arial" w:cs="Arial"/>
        </w:rPr>
        <w:t>There are several resources</w:t>
      </w:r>
      <w:r w:rsidR="006E2E73" w:rsidRPr="00934819">
        <w:rPr>
          <w:rFonts w:ascii="Arial" w:hAnsi="Arial" w:cs="Arial"/>
        </w:rPr>
        <w:t xml:space="preserve"> </w:t>
      </w:r>
      <w:r w:rsidR="00BD6CA8" w:rsidRPr="00934819">
        <w:rPr>
          <w:rFonts w:ascii="Arial" w:hAnsi="Arial" w:cs="Arial"/>
        </w:rPr>
        <w:t>VRCs</w:t>
      </w:r>
      <w:r w:rsidR="006E2E73" w:rsidRPr="00934819">
        <w:rPr>
          <w:rFonts w:ascii="Arial" w:hAnsi="Arial" w:cs="Arial"/>
        </w:rPr>
        <w:t xml:space="preserve"> may need to use or reference when determining feasibility. Key references include VAF 28-1902f</w:t>
      </w:r>
      <w:r w:rsidR="029A0DFB" w:rsidRPr="00934819">
        <w:rPr>
          <w:rFonts w:ascii="Arial" w:hAnsi="Arial" w:cs="Arial"/>
        </w:rPr>
        <w:t>,</w:t>
      </w:r>
      <w:r w:rsidR="006E2E73" w:rsidRPr="00934819">
        <w:rPr>
          <w:rFonts w:ascii="Arial" w:hAnsi="Arial" w:cs="Arial"/>
        </w:rPr>
        <w:t xml:space="preserve"> </w:t>
      </w:r>
      <w:r w:rsidR="6BF5E2E1" w:rsidRPr="00934819">
        <w:rPr>
          <w:rFonts w:ascii="Arial" w:hAnsi="Arial" w:cs="Arial"/>
        </w:rPr>
        <w:t xml:space="preserve">Feasibility Determination – Narrative Report </w:t>
      </w:r>
      <w:r w:rsidR="006E2E73" w:rsidRPr="00934819">
        <w:rPr>
          <w:rFonts w:ascii="Arial" w:hAnsi="Arial" w:cs="Arial"/>
        </w:rPr>
        <w:t>and VAF 20-0998</w:t>
      </w:r>
      <w:r w:rsidR="0DDCC0A2" w:rsidRPr="00934819">
        <w:rPr>
          <w:rFonts w:ascii="Arial" w:hAnsi="Arial" w:cs="Arial"/>
        </w:rPr>
        <w:t>, Your Right to Seek Review of Our Decision</w:t>
      </w:r>
      <w:r w:rsidR="006E2E73" w:rsidRPr="00934819">
        <w:rPr>
          <w:rFonts w:ascii="Arial" w:hAnsi="Arial" w:cs="Arial"/>
        </w:rPr>
        <w:t>. Familiarity with these forms, VR-58,</w:t>
      </w:r>
      <w:r w:rsidR="05EAD71A" w:rsidRPr="00934819">
        <w:rPr>
          <w:rFonts w:ascii="Arial" w:hAnsi="Arial" w:cs="Arial"/>
        </w:rPr>
        <w:t xml:space="preserve"> Ch31 Adverse Decision Letter,</w:t>
      </w:r>
      <w:r w:rsidR="05EAD71A" w:rsidRPr="00934819">
        <w:rPr>
          <w:rFonts w:ascii="Arial" w:eastAsia="Arial" w:hAnsi="Arial" w:cs="Arial"/>
          <w:color w:val="333333"/>
        </w:rPr>
        <w:t xml:space="preserve"> </w:t>
      </w:r>
      <w:r w:rsidR="32E636E4" w:rsidRPr="00934819">
        <w:rPr>
          <w:rFonts w:ascii="Arial" w:hAnsi="Arial" w:cs="Arial"/>
        </w:rPr>
        <w:t>VR-</w:t>
      </w:r>
      <w:r w:rsidR="006E2E73" w:rsidRPr="00934819">
        <w:rPr>
          <w:rFonts w:ascii="Arial" w:hAnsi="Arial" w:cs="Arial"/>
        </w:rPr>
        <w:t>64,</w:t>
      </w:r>
      <w:r w:rsidR="044F06B9" w:rsidRPr="00934819">
        <w:rPr>
          <w:rFonts w:ascii="Arial" w:hAnsi="Arial" w:cs="Arial"/>
        </w:rPr>
        <w:t xml:space="preserve"> Ch31 Positive Decision Letter,</w:t>
      </w:r>
      <w:r w:rsidR="006E2E73" w:rsidRPr="00934819">
        <w:rPr>
          <w:rFonts w:ascii="Arial" w:hAnsi="Arial" w:cs="Arial"/>
        </w:rPr>
        <w:t xml:space="preserve"> </w:t>
      </w:r>
      <w:r w:rsidR="54C53352" w:rsidRPr="00934819">
        <w:rPr>
          <w:rFonts w:ascii="Arial" w:hAnsi="Arial" w:cs="Arial"/>
        </w:rPr>
        <w:t>VR-</w:t>
      </w:r>
      <w:r w:rsidR="006E2E73" w:rsidRPr="00934819">
        <w:rPr>
          <w:rFonts w:ascii="Arial" w:hAnsi="Arial" w:cs="Arial"/>
        </w:rPr>
        <w:t xml:space="preserve">66, </w:t>
      </w:r>
      <w:r w:rsidR="2BAC020A" w:rsidRPr="00934819">
        <w:rPr>
          <w:rFonts w:ascii="Arial" w:hAnsi="Arial" w:cs="Arial"/>
        </w:rPr>
        <w:t xml:space="preserve">General Proposed Adverse Action Letter </w:t>
      </w:r>
      <w:r w:rsidR="006E2E73" w:rsidRPr="00934819">
        <w:rPr>
          <w:rFonts w:ascii="Arial" w:hAnsi="Arial" w:cs="Arial"/>
        </w:rPr>
        <w:t>and M28</w:t>
      </w:r>
      <w:r w:rsidR="3177577F" w:rsidRPr="00934819">
        <w:rPr>
          <w:rFonts w:ascii="Arial" w:hAnsi="Arial" w:cs="Arial"/>
        </w:rPr>
        <w:t>C</w:t>
      </w:r>
      <w:r w:rsidR="006E2E73" w:rsidRPr="00934819">
        <w:rPr>
          <w:rFonts w:ascii="Arial" w:hAnsi="Arial" w:cs="Arial"/>
        </w:rPr>
        <w:t xml:space="preserve"> p</w:t>
      </w:r>
      <w:r w:rsidR="00BD6CA8" w:rsidRPr="00934819">
        <w:rPr>
          <w:rFonts w:ascii="Arial" w:hAnsi="Arial" w:cs="Arial"/>
        </w:rPr>
        <w:t>rocedures,</w:t>
      </w:r>
      <w:r w:rsidR="006E2E73" w:rsidRPr="00934819">
        <w:rPr>
          <w:rFonts w:ascii="Arial" w:hAnsi="Arial" w:cs="Arial"/>
        </w:rPr>
        <w:t xml:space="preserve"> not only ensures efficiency but also ensures claimants receive accurate and timely support.</w:t>
      </w:r>
    </w:p>
    <w:p w14:paraId="41C755D6" w14:textId="77777777" w:rsidR="00740A0E" w:rsidRDefault="006E2E73" w:rsidP="1C069929">
      <w:pPr>
        <w:rPr>
          <w:rFonts w:ascii="Arial" w:hAnsi="Arial" w:cs="Arial"/>
        </w:rPr>
      </w:pPr>
      <w:r w:rsidRPr="00934819">
        <w:rPr>
          <w:rFonts w:ascii="Arial" w:hAnsi="Arial" w:cs="Arial"/>
        </w:rPr>
        <w:br/>
      </w:r>
      <w:r w:rsidRPr="00740A0E">
        <w:rPr>
          <w:rFonts w:ascii="Arial" w:hAnsi="Arial" w:cs="Arial"/>
          <w:u w:val="single"/>
        </w:rPr>
        <w:t>Slide 4:</w:t>
      </w:r>
      <w:r w:rsidRPr="00934819">
        <w:rPr>
          <w:rFonts w:ascii="Arial" w:hAnsi="Arial" w:cs="Arial"/>
        </w:rPr>
        <w:t xml:space="preserve"> </w:t>
      </w:r>
    </w:p>
    <w:p w14:paraId="56AAE902" w14:textId="52EBF949" w:rsidR="008509CC" w:rsidRPr="00934819" w:rsidRDefault="006E2E73" w:rsidP="1C069929">
      <w:pPr>
        <w:rPr>
          <w:rFonts w:ascii="Arial" w:hAnsi="Arial" w:cs="Arial"/>
        </w:rPr>
      </w:pPr>
      <w:r w:rsidRPr="00934819">
        <w:rPr>
          <w:rFonts w:ascii="Arial" w:hAnsi="Arial" w:cs="Arial"/>
        </w:rPr>
        <w:t>At its core, vocational feasibility evaluates an individual's potential, considering their current circumstances and disabilities, to pursue a vocational goal. Remember</w:t>
      </w:r>
      <w:r w:rsidR="00BD6CA8" w:rsidRPr="00934819">
        <w:rPr>
          <w:rFonts w:ascii="Arial" w:hAnsi="Arial" w:cs="Arial"/>
        </w:rPr>
        <w:t>, feasibility</w:t>
      </w:r>
      <w:r w:rsidR="00932A68" w:rsidRPr="00934819">
        <w:rPr>
          <w:rFonts w:ascii="Arial" w:hAnsi="Arial" w:cs="Arial"/>
        </w:rPr>
        <w:t xml:space="preserve"> is not part of the entitlement decision. Feasibility is ideally made during the initial evaluation while interviewing and reviewing documentation. However, there are times when it</w:t>
      </w:r>
      <w:r w:rsidRPr="00934819">
        <w:rPr>
          <w:rFonts w:ascii="Arial" w:hAnsi="Arial" w:cs="Arial"/>
        </w:rPr>
        <w:t xml:space="preserve"> may not be a one-time assessment. It's an evolving measure based on the claimant's situation. An essential step in this process is to consistently document decisions on VA Form 28-1902f. Updates are crucial; </w:t>
      </w:r>
      <w:r w:rsidR="004B57FF" w:rsidRPr="00934819">
        <w:rPr>
          <w:rFonts w:ascii="Arial" w:hAnsi="Arial" w:cs="Arial"/>
        </w:rPr>
        <w:t xml:space="preserve">VR&amp;E </w:t>
      </w:r>
      <w:r w:rsidRPr="00934819">
        <w:rPr>
          <w:rFonts w:ascii="Arial" w:hAnsi="Arial" w:cs="Arial"/>
        </w:rPr>
        <w:t xml:space="preserve">records must reflect the current </w:t>
      </w:r>
      <w:r w:rsidR="5B3377CD" w:rsidRPr="00934819">
        <w:rPr>
          <w:rFonts w:ascii="Arial" w:hAnsi="Arial" w:cs="Arial"/>
        </w:rPr>
        <w:t>situation</w:t>
      </w:r>
      <w:r w:rsidRPr="00934819">
        <w:rPr>
          <w:rFonts w:ascii="Arial" w:hAnsi="Arial" w:cs="Arial"/>
        </w:rPr>
        <w:t xml:space="preserve"> as stipulated in </w:t>
      </w:r>
      <w:proofErr w:type="gramStart"/>
      <w:r w:rsidR="59DA4366" w:rsidRPr="00934819">
        <w:rPr>
          <w:rFonts w:ascii="Arial" w:eastAsia="Calibri" w:hAnsi="Arial" w:cs="Arial"/>
        </w:rPr>
        <w:t>M28C.IV.B.</w:t>
      </w:r>
      <w:proofErr w:type="gramEnd"/>
      <w:r w:rsidR="59DA4366" w:rsidRPr="00934819">
        <w:rPr>
          <w:rFonts w:ascii="Arial" w:eastAsia="Calibri" w:hAnsi="Arial" w:cs="Arial"/>
        </w:rPr>
        <w:t>1 .08b.</w:t>
      </w:r>
    </w:p>
    <w:p w14:paraId="61344F4E" w14:textId="77777777" w:rsidR="00740A0E" w:rsidRDefault="006E2E73" w:rsidP="1C069929">
      <w:pPr>
        <w:rPr>
          <w:rFonts w:ascii="Arial" w:hAnsi="Arial" w:cs="Arial"/>
        </w:rPr>
      </w:pPr>
      <w:r w:rsidRPr="00934819">
        <w:rPr>
          <w:rFonts w:ascii="Arial" w:hAnsi="Arial" w:cs="Arial"/>
        </w:rPr>
        <w:br/>
      </w:r>
      <w:r w:rsidRPr="00740A0E">
        <w:rPr>
          <w:rFonts w:ascii="Arial" w:hAnsi="Arial" w:cs="Arial"/>
          <w:u w:val="single"/>
        </w:rPr>
        <w:t>Slide 5:</w:t>
      </w:r>
      <w:r w:rsidRPr="00934819">
        <w:rPr>
          <w:rFonts w:ascii="Arial" w:hAnsi="Arial" w:cs="Arial"/>
        </w:rPr>
        <w:t xml:space="preserve"> </w:t>
      </w:r>
    </w:p>
    <w:p w14:paraId="69803E45" w14:textId="1734D74C" w:rsidR="008F23A0" w:rsidRPr="00934819" w:rsidRDefault="00686479" w:rsidP="1C069929">
      <w:pPr>
        <w:rPr>
          <w:rFonts w:ascii="Arial" w:hAnsi="Arial" w:cs="Arial"/>
        </w:rPr>
      </w:pPr>
      <w:r w:rsidRPr="00934819">
        <w:rPr>
          <w:rFonts w:ascii="Arial" w:hAnsi="Arial" w:cs="Arial"/>
        </w:rPr>
        <w:t xml:space="preserve">What is </w:t>
      </w:r>
      <w:r w:rsidR="00971799" w:rsidRPr="00934819">
        <w:rPr>
          <w:rFonts w:ascii="Arial" w:hAnsi="Arial" w:cs="Arial"/>
        </w:rPr>
        <w:t xml:space="preserve">vocational </w:t>
      </w:r>
      <w:r w:rsidRPr="00934819">
        <w:rPr>
          <w:rFonts w:ascii="Arial" w:hAnsi="Arial" w:cs="Arial"/>
        </w:rPr>
        <w:t xml:space="preserve">feasibility? </w:t>
      </w:r>
      <w:r w:rsidR="00226C06" w:rsidRPr="00934819">
        <w:rPr>
          <w:rFonts w:ascii="Arial" w:hAnsi="Arial" w:cs="Arial"/>
        </w:rPr>
        <w:t>Vocational f</w:t>
      </w:r>
      <w:r w:rsidRPr="00934819">
        <w:rPr>
          <w:rFonts w:ascii="Arial" w:hAnsi="Arial" w:cs="Arial"/>
        </w:rPr>
        <w:t>easibility</w:t>
      </w:r>
      <w:r w:rsidR="00226C06" w:rsidRPr="00934819">
        <w:rPr>
          <w:rFonts w:ascii="Arial" w:hAnsi="Arial" w:cs="Arial"/>
        </w:rPr>
        <w:t xml:space="preserve"> is a process that helps VRCs</w:t>
      </w:r>
      <w:r w:rsidRPr="00934819">
        <w:rPr>
          <w:rFonts w:ascii="Arial" w:hAnsi="Arial" w:cs="Arial"/>
        </w:rPr>
        <w:t xml:space="preserve"> determin</w:t>
      </w:r>
      <w:r w:rsidR="00226C06" w:rsidRPr="00934819">
        <w:rPr>
          <w:rFonts w:ascii="Arial" w:hAnsi="Arial" w:cs="Arial"/>
        </w:rPr>
        <w:t>e whether</w:t>
      </w:r>
      <w:r w:rsidRPr="00934819">
        <w:rPr>
          <w:rFonts w:ascii="Arial" w:hAnsi="Arial" w:cs="Arial"/>
        </w:rPr>
        <w:t xml:space="preserve"> </w:t>
      </w:r>
      <w:r w:rsidR="008338EC" w:rsidRPr="00934819">
        <w:rPr>
          <w:rFonts w:ascii="Arial" w:hAnsi="Arial" w:cs="Arial"/>
        </w:rPr>
        <w:t>achievement of</w:t>
      </w:r>
      <w:r w:rsidR="00621415" w:rsidRPr="00934819">
        <w:rPr>
          <w:rFonts w:ascii="Arial" w:hAnsi="Arial" w:cs="Arial"/>
        </w:rPr>
        <w:t xml:space="preserve"> a vocational goal </w:t>
      </w:r>
      <w:r w:rsidR="00916D1C" w:rsidRPr="00934819">
        <w:rPr>
          <w:rFonts w:ascii="Arial" w:hAnsi="Arial" w:cs="Arial"/>
        </w:rPr>
        <w:t xml:space="preserve">is currently reasonably feasible </w:t>
      </w:r>
      <w:r w:rsidR="00621415" w:rsidRPr="00934819">
        <w:rPr>
          <w:rFonts w:ascii="Arial" w:hAnsi="Arial" w:cs="Arial"/>
        </w:rPr>
        <w:t>and</w:t>
      </w:r>
      <w:r w:rsidRPr="00934819">
        <w:rPr>
          <w:rFonts w:ascii="Arial" w:hAnsi="Arial" w:cs="Arial"/>
        </w:rPr>
        <w:t xml:space="preserve"> </w:t>
      </w:r>
      <w:r w:rsidR="00916D1C" w:rsidRPr="00934819">
        <w:rPr>
          <w:rFonts w:ascii="Arial" w:hAnsi="Arial" w:cs="Arial"/>
        </w:rPr>
        <w:t xml:space="preserve">if the claimant is </w:t>
      </w:r>
      <w:r w:rsidR="00F2771A" w:rsidRPr="00934819">
        <w:rPr>
          <w:rFonts w:ascii="Arial" w:hAnsi="Arial" w:cs="Arial"/>
        </w:rPr>
        <w:t>ultimately</w:t>
      </w:r>
      <w:r w:rsidR="00621415" w:rsidRPr="00934819">
        <w:rPr>
          <w:rFonts w:ascii="Arial" w:hAnsi="Arial" w:cs="Arial"/>
        </w:rPr>
        <w:t xml:space="preserve"> </w:t>
      </w:r>
      <w:r w:rsidR="1E61D90A" w:rsidRPr="00934819">
        <w:rPr>
          <w:rFonts w:ascii="Arial" w:hAnsi="Arial" w:cs="Arial"/>
        </w:rPr>
        <w:t xml:space="preserve">capable of </w:t>
      </w:r>
      <w:r w:rsidR="00621415" w:rsidRPr="00934819">
        <w:rPr>
          <w:rFonts w:ascii="Arial" w:hAnsi="Arial" w:cs="Arial"/>
        </w:rPr>
        <w:t>obtain</w:t>
      </w:r>
      <w:r w:rsidR="463E54B7" w:rsidRPr="00934819">
        <w:rPr>
          <w:rFonts w:ascii="Arial" w:hAnsi="Arial" w:cs="Arial"/>
        </w:rPr>
        <w:t>ing</w:t>
      </w:r>
      <w:r w:rsidRPr="00934819">
        <w:rPr>
          <w:rFonts w:ascii="Arial" w:hAnsi="Arial" w:cs="Arial"/>
        </w:rPr>
        <w:t xml:space="preserve"> suitable employment. </w:t>
      </w:r>
      <w:r w:rsidR="00C252E0" w:rsidRPr="00934819">
        <w:rPr>
          <w:rFonts w:ascii="Arial" w:hAnsi="Arial" w:cs="Arial"/>
        </w:rPr>
        <w:t>Again, feasibility</w:t>
      </w:r>
      <w:r w:rsidRPr="00934819">
        <w:rPr>
          <w:rFonts w:ascii="Arial" w:hAnsi="Arial" w:cs="Arial"/>
        </w:rPr>
        <w:t xml:space="preserve"> is not part of an entitlement decision, </w:t>
      </w:r>
      <w:r w:rsidR="00F2771A" w:rsidRPr="00934819">
        <w:rPr>
          <w:rFonts w:ascii="Arial" w:hAnsi="Arial" w:cs="Arial"/>
        </w:rPr>
        <w:t>it is first</w:t>
      </w:r>
      <w:r w:rsidRPr="00934819">
        <w:rPr>
          <w:rFonts w:ascii="Arial" w:hAnsi="Arial" w:cs="Arial"/>
        </w:rPr>
        <w:t xml:space="preserve"> assess</w:t>
      </w:r>
      <w:r w:rsidR="00F2771A" w:rsidRPr="00934819">
        <w:rPr>
          <w:rFonts w:ascii="Arial" w:hAnsi="Arial" w:cs="Arial"/>
        </w:rPr>
        <w:t>ed</w:t>
      </w:r>
      <w:r w:rsidRPr="00934819">
        <w:rPr>
          <w:rFonts w:ascii="Arial" w:hAnsi="Arial" w:cs="Arial"/>
        </w:rPr>
        <w:t xml:space="preserve"> during the initial evaluation appointment. Feasib</w:t>
      </w:r>
      <w:r w:rsidR="00BD6CA8" w:rsidRPr="00934819">
        <w:rPr>
          <w:rFonts w:ascii="Arial" w:hAnsi="Arial" w:cs="Arial"/>
        </w:rPr>
        <w:t>i</w:t>
      </w:r>
      <w:r w:rsidRPr="00934819">
        <w:rPr>
          <w:rFonts w:ascii="Arial" w:hAnsi="Arial" w:cs="Arial"/>
        </w:rPr>
        <w:t>l</w:t>
      </w:r>
      <w:r w:rsidR="00BD6CA8" w:rsidRPr="00934819">
        <w:rPr>
          <w:rFonts w:ascii="Arial" w:hAnsi="Arial" w:cs="Arial"/>
        </w:rPr>
        <w:t>it</w:t>
      </w:r>
      <w:r w:rsidRPr="00934819">
        <w:rPr>
          <w:rFonts w:ascii="Arial" w:hAnsi="Arial" w:cs="Arial"/>
        </w:rPr>
        <w:t xml:space="preserve">y should be assessed as soon as possible so that </w:t>
      </w:r>
      <w:r w:rsidR="00BD6CA8" w:rsidRPr="00934819">
        <w:rPr>
          <w:rFonts w:ascii="Arial" w:hAnsi="Arial" w:cs="Arial"/>
        </w:rPr>
        <w:t>VRCs</w:t>
      </w:r>
      <w:r w:rsidRPr="00934819">
        <w:rPr>
          <w:rFonts w:ascii="Arial" w:hAnsi="Arial" w:cs="Arial"/>
        </w:rPr>
        <w:t xml:space="preserve"> can properly plan </w:t>
      </w:r>
      <w:r w:rsidR="1FBAC141" w:rsidRPr="00934819">
        <w:rPr>
          <w:rFonts w:ascii="Arial" w:hAnsi="Arial" w:cs="Arial"/>
        </w:rPr>
        <w:t>V</w:t>
      </w:r>
      <w:r w:rsidRPr="00934819">
        <w:rPr>
          <w:rFonts w:ascii="Arial" w:hAnsi="Arial" w:cs="Arial"/>
        </w:rPr>
        <w:t>eteran readiness services.</w:t>
      </w:r>
      <w:r w:rsidR="00B34721" w:rsidRPr="00934819">
        <w:rPr>
          <w:rFonts w:ascii="Arial" w:hAnsi="Arial" w:cs="Arial"/>
        </w:rPr>
        <w:t xml:space="preserve"> </w:t>
      </w:r>
      <w:r w:rsidR="00C252E0" w:rsidRPr="00934819">
        <w:rPr>
          <w:rFonts w:ascii="Arial" w:hAnsi="Arial" w:cs="Arial"/>
        </w:rPr>
        <w:t xml:space="preserve">The VRC should determine whether the claimant </w:t>
      </w:r>
      <w:r w:rsidR="00BD6CA8" w:rsidRPr="00934819">
        <w:rPr>
          <w:rFonts w:ascii="Arial" w:hAnsi="Arial" w:cs="Arial"/>
        </w:rPr>
        <w:t>has</w:t>
      </w:r>
      <w:r w:rsidR="00C252E0" w:rsidRPr="00934819">
        <w:rPr>
          <w:rFonts w:ascii="Arial" w:hAnsi="Arial" w:cs="Arial"/>
        </w:rPr>
        <w:t xml:space="preserve"> an employment handicap</w:t>
      </w:r>
      <w:r w:rsidR="00BD6CA8" w:rsidRPr="00934819">
        <w:rPr>
          <w:rFonts w:ascii="Arial" w:hAnsi="Arial" w:cs="Arial"/>
        </w:rPr>
        <w:t xml:space="preserve"> (EH)</w:t>
      </w:r>
      <w:r w:rsidR="00C252E0" w:rsidRPr="00934819">
        <w:rPr>
          <w:rFonts w:ascii="Arial" w:hAnsi="Arial" w:cs="Arial"/>
        </w:rPr>
        <w:t xml:space="preserve"> and a serious employment handicap</w:t>
      </w:r>
      <w:r w:rsidR="00BD6CA8" w:rsidRPr="00934819">
        <w:rPr>
          <w:rFonts w:ascii="Arial" w:hAnsi="Arial" w:cs="Arial"/>
        </w:rPr>
        <w:t xml:space="preserve"> (SEH)</w:t>
      </w:r>
      <w:r w:rsidR="00C252E0" w:rsidRPr="00934819">
        <w:rPr>
          <w:rFonts w:ascii="Arial" w:hAnsi="Arial" w:cs="Arial"/>
        </w:rPr>
        <w:t>.</w:t>
      </w:r>
      <w:r w:rsidR="008A6EEE" w:rsidRPr="00934819">
        <w:rPr>
          <w:rFonts w:ascii="Arial" w:hAnsi="Arial" w:cs="Arial"/>
        </w:rPr>
        <w:t xml:space="preserve"> </w:t>
      </w:r>
      <w:r w:rsidR="00BD6CA8" w:rsidRPr="00934819">
        <w:rPr>
          <w:rFonts w:ascii="Arial" w:hAnsi="Arial" w:cs="Arial"/>
        </w:rPr>
        <w:t>The</w:t>
      </w:r>
      <w:r w:rsidR="008A6EEE" w:rsidRPr="00934819">
        <w:rPr>
          <w:rFonts w:ascii="Arial" w:hAnsi="Arial" w:cs="Arial"/>
        </w:rPr>
        <w:t xml:space="preserve"> VRC must then determine </w:t>
      </w:r>
      <w:r w:rsidR="4E0155B3" w:rsidRPr="00934819">
        <w:rPr>
          <w:rFonts w:ascii="Arial" w:hAnsi="Arial" w:cs="Arial"/>
        </w:rPr>
        <w:t xml:space="preserve">the question “is </w:t>
      </w:r>
      <w:r w:rsidR="00BD6CA8" w:rsidRPr="00934819">
        <w:rPr>
          <w:rFonts w:ascii="Arial" w:hAnsi="Arial" w:cs="Arial"/>
        </w:rPr>
        <w:lastRenderedPageBreak/>
        <w:t>achievement of a</w:t>
      </w:r>
      <w:r w:rsidR="008A6EEE" w:rsidRPr="00934819">
        <w:rPr>
          <w:rFonts w:ascii="Arial" w:hAnsi="Arial" w:cs="Arial"/>
        </w:rPr>
        <w:t xml:space="preserve"> vocational goal </w:t>
      </w:r>
      <w:r w:rsidR="00BD6CA8" w:rsidRPr="00934819">
        <w:rPr>
          <w:rFonts w:ascii="Arial" w:hAnsi="Arial" w:cs="Arial"/>
        </w:rPr>
        <w:t>reasonably</w:t>
      </w:r>
      <w:r w:rsidR="008A6EEE" w:rsidRPr="00934819">
        <w:rPr>
          <w:rFonts w:ascii="Arial" w:hAnsi="Arial" w:cs="Arial"/>
        </w:rPr>
        <w:t xml:space="preserve"> feasible</w:t>
      </w:r>
      <w:r w:rsidR="4F6EAF49" w:rsidRPr="00934819">
        <w:rPr>
          <w:rFonts w:ascii="Arial" w:hAnsi="Arial" w:cs="Arial"/>
        </w:rPr>
        <w:t>?”</w:t>
      </w:r>
      <w:r w:rsidR="261EE958" w:rsidRPr="00934819">
        <w:rPr>
          <w:rFonts w:ascii="Arial" w:hAnsi="Arial" w:cs="Arial"/>
        </w:rPr>
        <w:t>.</w:t>
      </w:r>
      <w:r w:rsidR="008A6EEE" w:rsidRPr="00934819">
        <w:rPr>
          <w:rFonts w:ascii="Arial" w:hAnsi="Arial" w:cs="Arial"/>
        </w:rPr>
        <w:t xml:space="preserve"> There are three basic determinations that can be made when answering this question: 1. </w:t>
      </w:r>
      <w:r w:rsidR="00226C06" w:rsidRPr="00934819">
        <w:rPr>
          <w:rFonts w:ascii="Arial" w:hAnsi="Arial" w:cs="Arial"/>
        </w:rPr>
        <w:t xml:space="preserve">Achievement of a vocational goal is </w:t>
      </w:r>
      <w:r w:rsidR="0035303E" w:rsidRPr="00934819">
        <w:rPr>
          <w:rFonts w:ascii="Arial" w:hAnsi="Arial" w:cs="Arial"/>
        </w:rPr>
        <w:t xml:space="preserve">reasonably </w:t>
      </w:r>
      <w:r w:rsidR="001D1E92" w:rsidRPr="00934819">
        <w:rPr>
          <w:rFonts w:ascii="Arial" w:hAnsi="Arial" w:cs="Arial"/>
        </w:rPr>
        <w:t>feasible 2</w:t>
      </w:r>
      <w:r w:rsidR="008A6EEE" w:rsidRPr="00934819">
        <w:rPr>
          <w:rFonts w:ascii="Arial" w:hAnsi="Arial" w:cs="Arial"/>
        </w:rPr>
        <w:t xml:space="preserve">. </w:t>
      </w:r>
      <w:r w:rsidR="00226C06" w:rsidRPr="00934819">
        <w:rPr>
          <w:rFonts w:ascii="Arial" w:hAnsi="Arial" w:cs="Arial"/>
        </w:rPr>
        <w:t xml:space="preserve">Achievement of a vocational goal is not </w:t>
      </w:r>
      <w:r w:rsidR="0035303E" w:rsidRPr="00934819">
        <w:rPr>
          <w:rFonts w:ascii="Arial" w:hAnsi="Arial" w:cs="Arial"/>
        </w:rPr>
        <w:t xml:space="preserve">reasonably </w:t>
      </w:r>
      <w:r w:rsidR="00226C06" w:rsidRPr="00934819">
        <w:rPr>
          <w:rFonts w:ascii="Arial" w:hAnsi="Arial" w:cs="Arial"/>
        </w:rPr>
        <w:t>feasible</w:t>
      </w:r>
      <w:r w:rsidR="008A6EEE" w:rsidRPr="00934819">
        <w:rPr>
          <w:rFonts w:ascii="Arial" w:hAnsi="Arial" w:cs="Arial"/>
        </w:rPr>
        <w:t xml:space="preserve">. 3. </w:t>
      </w:r>
      <w:r w:rsidR="00AE36C3" w:rsidRPr="00934819">
        <w:rPr>
          <w:rFonts w:ascii="Arial" w:hAnsi="Arial" w:cs="Arial"/>
        </w:rPr>
        <w:t xml:space="preserve">Achievement of a vocational goal cannot be determined.  </w:t>
      </w:r>
      <w:r w:rsidRPr="00934819">
        <w:rPr>
          <w:rFonts w:ascii="Arial" w:hAnsi="Arial" w:cs="Arial"/>
        </w:rPr>
        <w:t>If the VRC cannot resolve the issue of current reasonable feasibility during the initial evaluation, the VRC may authorize an extended evaluation for claimants with a</w:t>
      </w:r>
      <w:r w:rsidR="00BD6CA8" w:rsidRPr="00934819">
        <w:rPr>
          <w:rFonts w:ascii="Arial" w:hAnsi="Arial" w:cs="Arial"/>
        </w:rPr>
        <w:t>n</w:t>
      </w:r>
      <w:r w:rsidRPr="00934819">
        <w:rPr>
          <w:rFonts w:ascii="Arial" w:hAnsi="Arial" w:cs="Arial"/>
        </w:rPr>
        <w:t xml:space="preserve"> SEH.  For an EH, any reasonable doubt shall be resolved in favor of a finding of feasibility.  A finding that achievement of a vocational goal is infeasible without a period of extended evaluation requires compelling evidence which establishes infeasibility beyond any reasonable doub</w:t>
      </w:r>
      <w:r w:rsidR="00BD1ACC" w:rsidRPr="00934819">
        <w:rPr>
          <w:rFonts w:ascii="Arial" w:hAnsi="Arial" w:cs="Arial"/>
        </w:rPr>
        <w:t>t</w:t>
      </w:r>
      <w:r w:rsidR="008509CC" w:rsidRPr="00934819">
        <w:rPr>
          <w:rFonts w:ascii="Arial" w:hAnsi="Arial" w:cs="Arial"/>
        </w:rPr>
        <w:t>.</w:t>
      </w:r>
    </w:p>
    <w:p w14:paraId="770AA595" w14:textId="77777777" w:rsidR="008509CC" w:rsidRPr="00934819" w:rsidRDefault="008509CC" w:rsidP="008F23A0">
      <w:pPr>
        <w:rPr>
          <w:rFonts w:ascii="Arial" w:hAnsi="Arial" w:cs="Arial"/>
        </w:rPr>
      </w:pPr>
    </w:p>
    <w:p w14:paraId="7C796F81" w14:textId="77777777" w:rsidR="00740A0E" w:rsidRDefault="006E2E73" w:rsidP="00C6189D">
      <w:pPr>
        <w:rPr>
          <w:rFonts w:ascii="Arial" w:hAnsi="Arial" w:cs="Arial"/>
        </w:rPr>
      </w:pPr>
      <w:r w:rsidRPr="00740A0E">
        <w:rPr>
          <w:rFonts w:ascii="Arial" w:hAnsi="Arial" w:cs="Arial"/>
          <w:u w:val="single"/>
        </w:rPr>
        <w:t xml:space="preserve">Slide </w:t>
      </w:r>
      <w:r w:rsidR="00EC14BA" w:rsidRPr="00740A0E">
        <w:rPr>
          <w:rFonts w:ascii="Arial" w:hAnsi="Arial" w:cs="Arial"/>
          <w:u w:val="single"/>
        </w:rPr>
        <w:t>6</w:t>
      </w:r>
      <w:r w:rsidRPr="00740A0E">
        <w:rPr>
          <w:rFonts w:ascii="Arial" w:hAnsi="Arial" w:cs="Arial"/>
          <w:u w:val="single"/>
        </w:rPr>
        <w:t>:</w:t>
      </w:r>
      <w:r w:rsidRPr="00934819">
        <w:rPr>
          <w:rFonts w:ascii="Arial" w:hAnsi="Arial" w:cs="Arial"/>
        </w:rPr>
        <w:t xml:space="preserve"> </w:t>
      </w:r>
    </w:p>
    <w:p w14:paraId="212B113E" w14:textId="2ED3553A" w:rsidR="00EF7942" w:rsidRPr="00934819" w:rsidRDefault="0013550E" w:rsidP="00C6189D">
      <w:pPr>
        <w:rPr>
          <w:rFonts w:ascii="Arial" w:hAnsi="Arial" w:cs="Arial"/>
        </w:rPr>
      </w:pPr>
      <w:r w:rsidRPr="00934819">
        <w:rPr>
          <w:rFonts w:ascii="Arial" w:hAnsi="Arial" w:cs="Arial"/>
        </w:rPr>
        <w:t xml:space="preserve">Determining feasibility isn't arbitrary. It requires an in-depth examination of the claimant's disabilities and life circumstances </w:t>
      </w:r>
      <w:r w:rsidR="00A81622" w:rsidRPr="00934819">
        <w:rPr>
          <w:rFonts w:ascii="Arial" w:hAnsi="Arial" w:cs="Arial"/>
        </w:rPr>
        <w:t>and t</w:t>
      </w:r>
      <w:r w:rsidR="792ACF97" w:rsidRPr="00934819">
        <w:rPr>
          <w:rFonts w:ascii="Arial" w:hAnsi="Arial" w:cs="Arial"/>
        </w:rPr>
        <w:t xml:space="preserve">he </w:t>
      </w:r>
      <w:r w:rsidR="00A81622" w:rsidRPr="00934819">
        <w:rPr>
          <w:rFonts w:ascii="Arial" w:hAnsi="Arial" w:cs="Arial"/>
        </w:rPr>
        <w:t>impact on</w:t>
      </w:r>
      <w:r w:rsidRPr="00934819">
        <w:rPr>
          <w:rFonts w:ascii="Arial" w:hAnsi="Arial" w:cs="Arial"/>
        </w:rPr>
        <w:t xml:space="preserve"> </w:t>
      </w:r>
      <w:r w:rsidR="00BD6CA8" w:rsidRPr="00934819">
        <w:rPr>
          <w:rFonts w:ascii="Arial" w:hAnsi="Arial" w:cs="Arial"/>
        </w:rPr>
        <w:t>his or her</w:t>
      </w:r>
      <w:r w:rsidRPr="00934819">
        <w:rPr>
          <w:rFonts w:ascii="Arial" w:hAnsi="Arial" w:cs="Arial"/>
        </w:rPr>
        <w:t xml:space="preserve"> present circumstances. </w:t>
      </w:r>
      <w:r w:rsidR="00A81622" w:rsidRPr="00934819">
        <w:rPr>
          <w:rFonts w:ascii="Arial" w:hAnsi="Arial" w:cs="Arial"/>
        </w:rPr>
        <w:t>When reviewing existing documentation for feasibility, you are considering three criteria</w:t>
      </w:r>
      <w:r w:rsidR="00EF7942" w:rsidRPr="00934819">
        <w:rPr>
          <w:rFonts w:ascii="Arial" w:hAnsi="Arial" w:cs="Arial"/>
        </w:rPr>
        <w:t>:</w:t>
      </w:r>
    </w:p>
    <w:p w14:paraId="6CC68840" w14:textId="77777777" w:rsidR="009734A8" w:rsidRPr="00934819" w:rsidRDefault="009734A8" w:rsidP="1C069929">
      <w:pPr>
        <w:pStyle w:val="ListParagraph"/>
        <w:numPr>
          <w:ilvl w:val="0"/>
          <w:numId w:val="7"/>
        </w:numPr>
        <w:rPr>
          <w:rFonts w:ascii="Arial" w:eastAsia="Calibri" w:hAnsi="Arial" w:cs="Arial"/>
          <w:sz w:val="22"/>
          <w:szCs w:val="22"/>
        </w:rPr>
      </w:pPr>
      <w:r w:rsidRPr="00934819">
        <w:rPr>
          <w:rFonts w:ascii="Arial" w:eastAsia="Calibri" w:hAnsi="Arial" w:cs="Arial"/>
          <w:sz w:val="22"/>
          <w:szCs w:val="22"/>
        </w:rPr>
        <w:t>One or more vocational goals have been identified.</w:t>
      </w:r>
    </w:p>
    <w:p w14:paraId="1765F544" w14:textId="77777777" w:rsidR="009734A8" w:rsidRPr="00934819" w:rsidRDefault="009734A8" w:rsidP="1C069929">
      <w:pPr>
        <w:pStyle w:val="ListParagraph"/>
        <w:numPr>
          <w:ilvl w:val="0"/>
          <w:numId w:val="7"/>
        </w:numPr>
        <w:rPr>
          <w:rFonts w:ascii="Arial" w:eastAsia="Calibri" w:hAnsi="Arial" w:cs="Arial"/>
          <w:sz w:val="22"/>
          <w:szCs w:val="22"/>
        </w:rPr>
      </w:pPr>
      <w:r w:rsidRPr="00934819">
        <w:rPr>
          <w:rFonts w:ascii="Arial" w:eastAsia="Calibri" w:hAnsi="Arial" w:cs="Arial"/>
          <w:sz w:val="22"/>
          <w:szCs w:val="22"/>
        </w:rPr>
        <w:t>The claimant’s physical, psychological, and cognitive functioning permits training for the goal to begin within a reasonable period.</w:t>
      </w:r>
    </w:p>
    <w:p w14:paraId="3D7EE87A" w14:textId="77777777" w:rsidR="009734A8" w:rsidRPr="00934819" w:rsidRDefault="009734A8" w:rsidP="1C069929">
      <w:pPr>
        <w:pStyle w:val="ListParagraph"/>
        <w:numPr>
          <w:ilvl w:val="0"/>
          <w:numId w:val="7"/>
        </w:numPr>
        <w:rPr>
          <w:rFonts w:ascii="Arial" w:eastAsia="Calibri" w:hAnsi="Arial" w:cs="Arial"/>
          <w:sz w:val="22"/>
          <w:szCs w:val="22"/>
        </w:rPr>
      </w:pPr>
      <w:r w:rsidRPr="00934819">
        <w:rPr>
          <w:rFonts w:ascii="Arial" w:eastAsia="Calibri" w:hAnsi="Arial" w:cs="Arial"/>
          <w:sz w:val="22"/>
          <w:szCs w:val="22"/>
        </w:rPr>
        <w:t>The claimant either has the educational skills and background to pursue the vocational goal or will receive services through VA to develop these skills as part of his or her rehabilitation program.</w:t>
      </w:r>
    </w:p>
    <w:p w14:paraId="4D146E43" w14:textId="0406D845" w:rsidR="1C069929" w:rsidRPr="00934819" w:rsidRDefault="1C069929" w:rsidP="1C069929">
      <w:pPr>
        <w:rPr>
          <w:rFonts w:ascii="Arial" w:eastAsia="Times New Roman" w:hAnsi="Arial" w:cs="Arial"/>
        </w:rPr>
      </w:pPr>
    </w:p>
    <w:p w14:paraId="2F3F07D2" w14:textId="0C17BB8D" w:rsidR="006913AC" w:rsidRPr="00934819" w:rsidRDefault="006E2E73" w:rsidP="00C6189D">
      <w:pPr>
        <w:rPr>
          <w:rFonts w:ascii="Arial" w:hAnsi="Arial" w:cs="Arial"/>
        </w:rPr>
      </w:pPr>
      <w:r w:rsidRPr="00934819">
        <w:rPr>
          <w:rFonts w:ascii="Arial" w:hAnsi="Arial" w:cs="Arial"/>
        </w:rPr>
        <w:t>If t</w:t>
      </w:r>
      <w:r w:rsidR="4C34478A" w:rsidRPr="00934819">
        <w:rPr>
          <w:rFonts w:ascii="Arial" w:hAnsi="Arial" w:cs="Arial"/>
        </w:rPr>
        <w:t xml:space="preserve">he claimant’s </w:t>
      </w:r>
      <w:r w:rsidRPr="00934819">
        <w:rPr>
          <w:rFonts w:ascii="Arial" w:hAnsi="Arial" w:cs="Arial"/>
        </w:rPr>
        <w:t>disabilities</w:t>
      </w:r>
      <w:r w:rsidR="00A117E1" w:rsidRPr="00934819">
        <w:rPr>
          <w:rFonts w:ascii="Arial" w:hAnsi="Arial" w:cs="Arial"/>
        </w:rPr>
        <w:t xml:space="preserve"> or life circumstances</w:t>
      </w:r>
      <w:r w:rsidRPr="00934819">
        <w:rPr>
          <w:rFonts w:ascii="Arial" w:hAnsi="Arial" w:cs="Arial"/>
        </w:rPr>
        <w:t xml:space="preserve"> </w:t>
      </w:r>
      <w:r w:rsidR="00B87764" w:rsidRPr="00934819">
        <w:rPr>
          <w:rFonts w:ascii="Arial" w:hAnsi="Arial" w:cs="Arial"/>
        </w:rPr>
        <w:t>impact</w:t>
      </w:r>
      <w:r w:rsidRPr="00934819">
        <w:rPr>
          <w:rFonts w:ascii="Arial" w:hAnsi="Arial" w:cs="Arial"/>
        </w:rPr>
        <w:t xml:space="preserve"> </w:t>
      </w:r>
      <w:r w:rsidR="00B87764" w:rsidRPr="00934819">
        <w:rPr>
          <w:rFonts w:ascii="Arial" w:hAnsi="Arial" w:cs="Arial"/>
        </w:rPr>
        <w:t>his or her</w:t>
      </w:r>
      <w:r w:rsidRPr="00934819">
        <w:rPr>
          <w:rFonts w:ascii="Arial" w:hAnsi="Arial" w:cs="Arial"/>
        </w:rPr>
        <w:t xml:space="preserve"> current vocational </w:t>
      </w:r>
      <w:r w:rsidR="001D0632" w:rsidRPr="00934819">
        <w:rPr>
          <w:rFonts w:ascii="Arial" w:hAnsi="Arial" w:cs="Arial"/>
        </w:rPr>
        <w:t xml:space="preserve">goals </w:t>
      </w:r>
      <w:r w:rsidRPr="00934819">
        <w:rPr>
          <w:rFonts w:ascii="Arial" w:hAnsi="Arial" w:cs="Arial"/>
        </w:rPr>
        <w:t xml:space="preserve">or are projected to </w:t>
      </w:r>
      <w:r w:rsidR="005965D5" w:rsidRPr="00934819">
        <w:rPr>
          <w:rFonts w:ascii="Arial" w:hAnsi="Arial" w:cs="Arial"/>
        </w:rPr>
        <w:t>worsen</w:t>
      </w:r>
      <w:r w:rsidRPr="00934819">
        <w:rPr>
          <w:rFonts w:ascii="Arial" w:hAnsi="Arial" w:cs="Arial"/>
        </w:rPr>
        <w:t xml:space="preserve">, </w:t>
      </w:r>
      <w:r w:rsidR="005965D5" w:rsidRPr="00934819">
        <w:rPr>
          <w:rFonts w:ascii="Arial" w:hAnsi="Arial" w:cs="Arial"/>
        </w:rPr>
        <w:t xml:space="preserve">making </w:t>
      </w:r>
      <w:r w:rsidRPr="00934819">
        <w:rPr>
          <w:rFonts w:ascii="Arial" w:hAnsi="Arial" w:cs="Arial"/>
        </w:rPr>
        <w:t xml:space="preserve">the goal unattainable, a </w:t>
      </w:r>
      <w:r w:rsidR="2355B890" w:rsidRPr="00934819">
        <w:rPr>
          <w:rFonts w:ascii="Arial" w:hAnsi="Arial" w:cs="Arial"/>
        </w:rPr>
        <w:t xml:space="preserve">determination </w:t>
      </w:r>
      <w:r w:rsidRPr="00934819">
        <w:rPr>
          <w:rFonts w:ascii="Arial" w:hAnsi="Arial" w:cs="Arial"/>
        </w:rPr>
        <w:t xml:space="preserve">of 'not feasible' is reached. In such cases, it's mandatory for the VRC to </w:t>
      </w:r>
      <w:r w:rsidR="00B87764" w:rsidRPr="00934819">
        <w:rPr>
          <w:rFonts w:ascii="Arial" w:hAnsi="Arial" w:cs="Arial"/>
        </w:rPr>
        <w:t>send</w:t>
      </w:r>
      <w:r w:rsidRPr="00934819">
        <w:rPr>
          <w:rFonts w:ascii="Arial" w:hAnsi="Arial" w:cs="Arial"/>
        </w:rPr>
        <w:t xml:space="preserve"> VR-58 and VAF 20-0998 to the claimant</w:t>
      </w:r>
      <w:r w:rsidR="00A117E1" w:rsidRPr="00934819">
        <w:rPr>
          <w:rFonts w:ascii="Arial" w:hAnsi="Arial" w:cs="Arial"/>
        </w:rPr>
        <w:t>.</w:t>
      </w:r>
    </w:p>
    <w:p w14:paraId="216BB875" w14:textId="77777777" w:rsidR="008509CC" w:rsidRPr="00934819" w:rsidRDefault="008509CC" w:rsidP="00C6189D">
      <w:pPr>
        <w:rPr>
          <w:rFonts w:ascii="Arial" w:hAnsi="Arial" w:cs="Arial"/>
        </w:rPr>
      </w:pPr>
    </w:p>
    <w:p w14:paraId="72E026B7" w14:textId="77777777" w:rsidR="00740A0E" w:rsidRDefault="00B10FA9">
      <w:pPr>
        <w:rPr>
          <w:rFonts w:ascii="Arial" w:hAnsi="Arial" w:cs="Arial"/>
          <w:b/>
          <w:bCs/>
        </w:rPr>
      </w:pPr>
      <w:r w:rsidRPr="00740A0E">
        <w:rPr>
          <w:rFonts w:ascii="Arial" w:hAnsi="Arial" w:cs="Arial"/>
          <w:u w:val="single"/>
        </w:rPr>
        <w:t xml:space="preserve">Slide </w:t>
      </w:r>
      <w:r w:rsidR="00BD1ACC" w:rsidRPr="00740A0E">
        <w:rPr>
          <w:rFonts w:ascii="Arial" w:hAnsi="Arial" w:cs="Arial"/>
          <w:u w:val="single"/>
        </w:rPr>
        <w:t>7</w:t>
      </w:r>
      <w:r w:rsidRPr="00740A0E">
        <w:rPr>
          <w:rFonts w:ascii="Arial" w:hAnsi="Arial" w:cs="Arial"/>
          <w:u w:val="single"/>
        </w:rPr>
        <w:t>:</w:t>
      </w:r>
      <w:r w:rsidRPr="00934819">
        <w:rPr>
          <w:rFonts w:ascii="Arial" w:hAnsi="Arial" w:cs="Arial"/>
          <w:b/>
          <w:bCs/>
        </w:rPr>
        <w:t xml:space="preserve"> </w:t>
      </w:r>
    </w:p>
    <w:p w14:paraId="65609C21" w14:textId="59B7951C" w:rsidR="008509CC" w:rsidRPr="00934819" w:rsidRDefault="007D43DC">
      <w:pPr>
        <w:rPr>
          <w:rFonts w:ascii="Arial" w:hAnsi="Arial" w:cs="Arial"/>
        </w:rPr>
      </w:pPr>
      <w:r w:rsidRPr="00934819">
        <w:rPr>
          <w:rFonts w:ascii="Arial" w:hAnsi="Arial" w:cs="Arial"/>
        </w:rPr>
        <w:t xml:space="preserve">Assess the impact of the claimant’s circumstances on feasibility of </w:t>
      </w:r>
      <w:r w:rsidR="00B87764" w:rsidRPr="00934819">
        <w:rPr>
          <w:rFonts w:ascii="Arial" w:hAnsi="Arial" w:cs="Arial"/>
        </w:rPr>
        <w:t>his or her</w:t>
      </w:r>
      <w:r w:rsidRPr="00934819">
        <w:rPr>
          <w:rFonts w:ascii="Arial" w:hAnsi="Arial" w:cs="Arial"/>
        </w:rPr>
        <w:t xml:space="preserve"> vocational goal. </w:t>
      </w:r>
      <w:r w:rsidR="00C717E7" w:rsidRPr="00934819">
        <w:rPr>
          <w:rFonts w:ascii="Arial" w:hAnsi="Arial" w:cs="Arial"/>
        </w:rPr>
        <w:t>Ask:</w:t>
      </w:r>
      <w:r w:rsidR="0097773E" w:rsidRPr="00934819">
        <w:rPr>
          <w:rFonts w:ascii="Arial" w:hAnsi="Arial" w:cs="Arial"/>
        </w:rPr>
        <w:t xml:space="preserve"> </w:t>
      </w:r>
      <w:r w:rsidRPr="00934819">
        <w:rPr>
          <w:rFonts w:ascii="Arial" w:hAnsi="Arial" w:cs="Arial"/>
        </w:rPr>
        <w:t>how do</w:t>
      </w:r>
      <w:r w:rsidR="00B87764" w:rsidRPr="00934819">
        <w:rPr>
          <w:rFonts w:ascii="Arial" w:hAnsi="Arial" w:cs="Arial"/>
        </w:rPr>
        <w:t xml:space="preserve">es the </w:t>
      </w:r>
      <w:r w:rsidR="00C717E7" w:rsidRPr="00934819">
        <w:rPr>
          <w:rFonts w:ascii="Arial" w:hAnsi="Arial" w:cs="Arial"/>
        </w:rPr>
        <w:t>claimant’s disabilities</w:t>
      </w:r>
      <w:r w:rsidR="00B87764" w:rsidRPr="00934819">
        <w:rPr>
          <w:rFonts w:ascii="Arial" w:hAnsi="Arial" w:cs="Arial"/>
        </w:rPr>
        <w:t>,</w:t>
      </w:r>
      <w:r w:rsidRPr="00934819">
        <w:rPr>
          <w:rFonts w:ascii="Arial" w:hAnsi="Arial" w:cs="Arial"/>
        </w:rPr>
        <w:t xml:space="preserve"> both service-connected disabilities (SCD) and non-service-connected disabilities, affect the feasibility of </w:t>
      </w:r>
      <w:r w:rsidR="00B87764" w:rsidRPr="00934819">
        <w:rPr>
          <w:rFonts w:ascii="Arial" w:hAnsi="Arial" w:cs="Arial"/>
        </w:rPr>
        <w:t>achieving the</w:t>
      </w:r>
      <w:r w:rsidRPr="00934819">
        <w:rPr>
          <w:rFonts w:ascii="Arial" w:hAnsi="Arial" w:cs="Arial"/>
        </w:rPr>
        <w:t xml:space="preserve"> vocational goal? What about the deficiencies of their education or training? </w:t>
      </w:r>
    </w:p>
    <w:p w14:paraId="02F02118" w14:textId="77777777" w:rsidR="008509CC" w:rsidRPr="00740A0E" w:rsidRDefault="008509CC">
      <w:pPr>
        <w:rPr>
          <w:rFonts w:ascii="Arial" w:hAnsi="Arial" w:cs="Arial"/>
          <w:u w:val="single"/>
        </w:rPr>
      </w:pPr>
    </w:p>
    <w:p w14:paraId="7E355C8F" w14:textId="77777777" w:rsidR="00740A0E" w:rsidRDefault="009831F7" w:rsidP="009831F7">
      <w:pPr>
        <w:rPr>
          <w:rFonts w:ascii="Arial" w:hAnsi="Arial" w:cs="Arial"/>
          <w:b/>
          <w:bCs/>
        </w:rPr>
      </w:pPr>
      <w:r w:rsidRPr="00740A0E">
        <w:rPr>
          <w:rFonts w:ascii="Arial" w:hAnsi="Arial" w:cs="Arial"/>
          <w:u w:val="single"/>
        </w:rPr>
        <w:t>Slide 8:</w:t>
      </w:r>
      <w:r w:rsidRPr="00934819">
        <w:rPr>
          <w:rFonts w:ascii="Arial" w:hAnsi="Arial" w:cs="Arial"/>
          <w:b/>
          <w:bCs/>
        </w:rPr>
        <w:t xml:space="preserve"> </w:t>
      </w:r>
    </w:p>
    <w:p w14:paraId="4AB57E06" w14:textId="1C3A28A1" w:rsidR="00C31B6D" w:rsidRPr="00934819" w:rsidRDefault="009831F7" w:rsidP="009831F7">
      <w:pPr>
        <w:rPr>
          <w:rFonts w:ascii="Arial" w:hAnsi="Arial" w:cs="Arial"/>
        </w:rPr>
      </w:pPr>
      <w:r w:rsidRPr="00934819">
        <w:rPr>
          <w:rFonts w:ascii="Arial" w:hAnsi="Arial" w:cs="Arial"/>
        </w:rPr>
        <w:t>Documentation sources that help VRCs locate critical information in support of a feasibility determination include the following: C</w:t>
      </w:r>
      <w:r w:rsidR="00636692" w:rsidRPr="00934819">
        <w:rPr>
          <w:rFonts w:ascii="Arial" w:hAnsi="Arial" w:cs="Arial"/>
        </w:rPr>
        <w:t>APRI</w:t>
      </w:r>
      <w:r w:rsidRPr="00934819">
        <w:rPr>
          <w:rFonts w:ascii="Arial" w:hAnsi="Arial" w:cs="Arial"/>
        </w:rPr>
        <w:t xml:space="preserve">, VBMS and Share. Capri stores medical reports which have information on </w:t>
      </w:r>
      <w:r w:rsidR="00A203C5" w:rsidRPr="00934819">
        <w:rPr>
          <w:rFonts w:ascii="Arial" w:hAnsi="Arial" w:cs="Arial"/>
        </w:rPr>
        <w:t xml:space="preserve">the </w:t>
      </w:r>
      <w:r w:rsidRPr="00934819">
        <w:rPr>
          <w:rFonts w:ascii="Arial" w:hAnsi="Arial" w:cs="Arial"/>
        </w:rPr>
        <w:t xml:space="preserve">severity of disability, current prognosis, whether </w:t>
      </w:r>
      <w:r w:rsidR="00A203C5" w:rsidRPr="00934819">
        <w:rPr>
          <w:rFonts w:ascii="Arial" w:hAnsi="Arial" w:cs="Arial"/>
        </w:rPr>
        <w:t xml:space="preserve">the </w:t>
      </w:r>
      <w:r w:rsidRPr="00934819">
        <w:rPr>
          <w:rFonts w:ascii="Arial" w:hAnsi="Arial" w:cs="Arial"/>
        </w:rPr>
        <w:t>disability is progressive, stable, or improving, and treatment compliance. Alternatively, VBMS contains Rating sheets and narratives that have information the claimant has previously provided</w:t>
      </w:r>
      <w:r w:rsidR="001A024F" w:rsidRPr="00934819">
        <w:rPr>
          <w:rFonts w:ascii="Arial" w:hAnsi="Arial" w:cs="Arial"/>
        </w:rPr>
        <w:t xml:space="preserve"> to the VRC</w:t>
      </w:r>
      <w:r w:rsidRPr="00934819">
        <w:rPr>
          <w:rFonts w:ascii="Arial" w:hAnsi="Arial" w:cs="Arial"/>
        </w:rPr>
        <w:t xml:space="preserve">. Finally, Share holds </w:t>
      </w:r>
      <w:r w:rsidR="58D86A25" w:rsidRPr="00934819">
        <w:rPr>
          <w:rFonts w:ascii="Arial" w:hAnsi="Arial" w:cs="Arial"/>
        </w:rPr>
        <w:t>d</w:t>
      </w:r>
      <w:r w:rsidRPr="00934819">
        <w:rPr>
          <w:rFonts w:ascii="Arial" w:hAnsi="Arial" w:cs="Arial"/>
        </w:rPr>
        <w:t>isability ratings and diagnostic codes for each disability.</w:t>
      </w:r>
    </w:p>
    <w:p w14:paraId="121A8A3D" w14:textId="77777777" w:rsidR="008509CC" w:rsidRPr="00934819" w:rsidRDefault="008509CC" w:rsidP="009831F7">
      <w:pPr>
        <w:rPr>
          <w:rFonts w:ascii="Arial" w:hAnsi="Arial" w:cs="Arial"/>
        </w:rPr>
      </w:pPr>
    </w:p>
    <w:p w14:paraId="351B6C15" w14:textId="77777777" w:rsidR="00740A0E" w:rsidRDefault="00C31B6D" w:rsidP="1C069929">
      <w:pPr>
        <w:rPr>
          <w:rFonts w:ascii="Arial" w:eastAsiaTheme="minorEastAsia" w:hAnsi="Arial" w:cs="Arial"/>
          <w:color w:val="000000" w:themeColor="text1"/>
          <w:kern w:val="24"/>
        </w:rPr>
      </w:pPr>
      <w:r w:rsidRPr="00740A0E">
        <w:rPr>
          <w:rFonts w:ascii="Arial" w:hAnsi="Arial" w:cs="Arial"/>
          <w:u w:val="single"/>
        </w:rPr>
        <w:lastRenderedPageBreak/>
        <w:t>Slide 9:</w:t>
      </w:r>
      <w:r w:rsidRPr="00934819">
        <w:rPr>
          <w:rFonts w:ascii="Arial" w:eastAsiaTheme="minorEastAsia" w:hAnsi="Arial" w:cs="Arial"/>
          <w:color w:val="000000" w:themeColor="text1"/>
          <w:kern w:val="24"/>
        </w:rPr>
        <w:t xml:space="preserve"> </w:t>
      </w:r>
    </w:p>
    <w:p w14:paraId="097C2C23" w14:textId="602CE35E" w:rsidR="00C31B6D" w:rsidRPr="00934819" w:rsidRDefault="00C31B6D" w:rsidP="1C069929">
      <w:pPr>
        <w:rPr>
          <w:rFonts w:ascii="Arial" w:eastAsiaTheme="minorEastAsia" w:hAnsi="Arial" w:cs="Arial"/>
          <w:color w:val="000000" w:themeColor="text1"/>
          <w:kern w:val="24"/>
        </w:rPr>
      </w:pPr>
      <w:r w:rsidRPr="00934819">
        <w:rPr>
          <w:rFonts w:ascii="Arial" w:eastAsiaTheme="minorEastAsia" w:hAnsi="Arial" w:cs="Arial"/>
          <w:color w:val="000000" w:themeColor="text1"/>
          <w:kern w:val="24"/>
        </w:rPr>
        <w:t>Not reasonably feasible means the effects of the claimant’s disability (service-connected and non-service-connected), when considered in relation to the claimant’s circumstances at the time of the determination</w:t>
      </w:r>
      <w:r w:rsidR="001A024F" w:rsidRPr="00934819">
        <w:rPr>
          <w:rFonts w:ascii="Arial" w:eastAsiaTheme="minorEastAsia" w:hAnsi="Arial" w:cs="Arial"/>
          <w:color w:val="000000" w:themeColor="text1"/>
          <w:kern w:val="24"/>
        </w:rPr>
        <w:t>,</w:t>
      </w:r>
      <w:r w:rsidRPr="00934819">
        <w:rPr>
          <w:rFonts w:ascii="Arial" w:eastAsiaTheme="minorEastAsia" w:hAnsi="Arial" w:cs="Arial"/>
          <w:color w:val="000000" w:themeColor="text1"/>
          <w:kern w:val="24"/>
        </w:rPr>
        <w:t xml:space="preserve"> prevent the claimant from successfully achieving a vocational goal at the time; or are expected to worsen within the period needed to achieve a vocational goal and would, therefore, make achievement of a vocational goal not reasonably feasible. </w:t>
      </w:r>
    </w:p>
    <w:p w14:paraId="55C21A5F" w14:textId="77777777" w:rsidR="007019C4" w:rsidRPr="00740A0E" w:rsidRDefault="007019C4" w:rsidP="00C31B6D">
      <w:pPr>
        <w:rPr>
          <w:rFonts w:ascii="Arial" w:eastAsiaTheme="minorEastAsia" w:hAnsi="Arial" w:cs="Arial"/>
          <w:color w:val="000000" w:themeColor="text1"/>
          <w:kern w:val="24"/>
          <w:u w:val="single"/>
        </w:rPr>
      </w:pPr>
    </w:p>
    <w:p w14:paraId="55D85315" w14:textId="77777777" w:rsidR="00740A0E" w:rsidRDefault="007019C4">
      <w:pPr>
        <w:rPr>
          <w:rFonts w:ascii="Arial" w:hAnsi="Arial" w:cs="Arial"/>
          <w:b/>
          <w:bCs/>
        </w:rPr>
      </w:pPr>
      <w:r w:rsidRPr="00740A0E">
        <w:rPr>
          <w:rFonts w:ascii="Arial" w:hAnsi="Arial" w:cs="Arial"/>
          <w:u w:val="single"/>
        </w:rPr>
        <w:t>Slide 10:</w:t>
      </w:r>
      <w:r w:rsidRPr="00934819">
        <w:rPr>
          <w:rFonts w:ascii="Arial" w:hAnsi="Arial" w:cs="Arial"/>
          <w:b/>
          <w:bCs/>
        </w:rPr>
        <w:t xml:space="preserve"> </w:t>
      </w:r>
    </w:p>
    <w:p w14:paraId="71DA0168" w14:textId="780E40C9" w:rsidR="0001195D" w:rsidRPr="00934819" w:rsidRDefault="007019C4">
      <w:pPr>
        <w:rPr>
          <w:rFonts w:ascii="Arial" w:hAnsi="Arial" w:cs="Arial"/>
        </w:rPr>
      </w:pPr>
      <w:r w:rsidRPr="00934819">
        <w:rPr>
          <w:rFonts w:ascii="Arial" w:eastAsiaTheme="minorEastAsia" w:hAnsi="Arial" w:cs="Arial"/>
          <w:color w:val="000000" w:themeColor="text1"/>
          <w:kern w:val="24"/>
        </w:rPr>
        <w:t xml:space="preserve">If </w:t>
      </w:r>
      <w:r w:rsidR="001A024F" w:rsidRPr="00934819">
        <w:rPr>
          <w:rFonts w:ascii="Arial" w:eastAsiaTheme="minorEastAsia" w:hAnsi="Arial" w:cs="Arial"/>
          <w:color w:val="000000" w:themeColor="text1"/>
          <w:kern w:val="24"/>
        </w:rPr>
        <w:t>the VRC</w:t>
      </w:r>
      <w:r w:rsidRPr="00934819">
        <w:rPr>
          <w:rFonts w:ascii="Arial" w:eastAsiaTheme="minorEastAsia" w:hAnsi="Arial" w:cs="Arial"/>
          <w:color w:val="000000" w:themeColor="text1"/>
          <w:kern w:val="24"/>
        </w:rPr>
        <w:t xml:space="preserve"> </w:t>
      </w:r>
      <w:r w:rsidRPr="00934819">
        <w:rPr>
          <w:rFonts w:ascii="Arial" w:hAnsi="Arial" w:cs="Arial"/>
        </w:rPr>
        <w:t>determine</w:t>
      </w:r>
      <w:r w:rsidR="001A024F" w:rsidRPr="00934819">
        <w:rPr>
          <w:rFonts w:ascii="Arial" w:hAnsi="Arial" w:cs="Arial"/>
        </w:rPr>
        <w:t>s</w:t>
      </w:r>
      <w:r w:rsidRPr="00934819">
        <w:rPr>
          <w:rFonts w:ascii="Arial" w:hAnsi="Arial" w:cs="Arial"/>
        </w:rPr>
        <w:t xml:space="preserve"> the achievement of a vocational goal is currently not feasible</w:t>
      </w:r>
      <w:r w:rsidR="1F98E772" w:rsidRPr="00934819">
        <w:rPr>
          <w:rFonts w:ascii="Arial" w:hAnsi="Arial" w:cs="Arial"/>
        </w:rPr>
        <w:t>,</w:t>
      </w:r>
      <w:r w:rsidRPr="00934819">
        <w:rPr>
          <w:rFonts w:ascii="Arial" w:hAnsi="Arial" w:cs="Arial"/>
        </w:rPr>
        <w:t xml:space="preserve"> </w:t>
      </w:r>
      <w:r w:rsidR="001A024F" w:rsidRPr="00934819">
        <w:rPr>
          <w:rFonts w:ascii="Arial" w:hAnsi="Arial" w:cs="Arial"/>
        </w:rPr>
        <w:t>the VRC</w:t>
      </w:r>
      <w:r w:rsidRPr="00934819">
        <w:rPr>
          <w:rFonts w:ascii="Arial" w:hAnsi="Arial" w:cs="Arial"/>
        </w:rPr>
        <w:t xml:space="preserve"> must notify the claimant of the decision. </w:t>
      </w:r>
      <w:r w:rsidR="00C717E7" w:rsidRPr="00934819">
        <w:rPr>
          <w:rFonts w:ascii="Arial" w:hAnsi="Arial" w:cs="Arial"/>
        </w:rPr>
        <w:t>The VRC is also required</w:t>
      </w:r>
      <w:r w:rsidRPr="00934819">
        <w:rPr>
          <w:rFonts w:ascii="Arial" w:hAnsi="Arial" w:cs="Arial"/>
        </w:rPr>
        <w:t xml:space="preserve"> to document the decision with a case note and upload the VR</w:t>
      </w:r>
      <w:r w:rsidR="4C26C7C6" w:rsidRPr="00934819">
        <w:rPr>
          <w:rFonts w:ascii="Arial" w:hAnsi="Arial" w:cs="Arial"/>
        </w:rPr>
        <w:t>-</w:t>
      </w:r>
      <w:r w:rsidRPr="00934819">
        <w:rPr>
          <w:rFonts w:ascii="Arial" w:hAnsi="Arial" w:cs="Arial"/>
        </w:rPr>
        <w:t xml:space="preserve">58 and VAF 20-0998 into VBMS. If the claimant has an SEH &amp; 20% SCD rating, the VRC should conduct an </w:t>
      </w:r>
      <w:r w:rsidR="001A024F" w:rsidRPr="00934819">
        <w:rPr>
          <w:rFonts w:ascii="Arial" w:hAnsi="Arial" w:cs="Arial"/>
        </w:rPr>
        <w:t>i</w:t>
      </w:r>
      <w:r w:rsidRPr="00934819">
        <w:rPr>
          <w:rFonts w:ascii="Arial" w:hAnsi="Arial" w:cs="Arial"/>
        </w:rPr>
        <w:t xml:space="preserve">ndependent </w:t>
      </w:r>
      <w:r w:rsidR="001A024F" w:rsidRPr="00934819">
        <w:rPr>
          <w:rFonts w:ascii="Arial" w:hAnsi="Arial" w:cs="Arial"/>
        </w:rPr>
        <w:t>l</w:t>
      </w:r>
      <w:r w:rsidRPr="00934819">
        <w:rPr>
          <w:rFonts w:ascii="Arial" w:hAnsi="Arial" w:cs="Arial"/>
        </w:rPr>
        <w:t xml:space="preserve">iving assessment. If the claimant is a </w:t>
      </w:r>
      <w:r w:rsidR="001A024F" w:rsidRPr="00934819">
        <w:rPr>
          <w:rFonts w:ascii="Arial" w:hAnsi="Arial" w:cs="Arial"/>
        </w:rPr>
        <w:t>S</w:t>
      </w:r>
      <w:r w:rsidRPr="00934819">
        <w:rPr>
          <w:rFonts w:ascii="Arial" w:hAnsi="Arial" w:cs="Arial"/>
        </w:rPr>
        <w:t xml:space="preserve">ervice member, then independent living services are automatically entitled but the focus is on transitioning to civilian life. VRC’s must also take certain actions for claimants who do not possess an SEH or 20% SCD rating. First, the VRC must determine if services can be provided to improve </w:t>
      </w:r>
      <w:r w:rsidR="005E1D01" w:rsidRPr="00934819">
        <w:rPr>
          <w:rFonts w:ascii="Arial" w:hAnsi="Arial" w:cs="Arial"/>
        </w:rPr>
        <w:t xml:space="preserve">the </w:t>
      </w:r>
      <w:r w:rsidRPr="00934819">
        <w:rPr>
          <w:rFonts w:ascii="Arial" w:hAnsi="Arial" w:cs="Arial"/>
        </w:rPr>
        <w:t xml:space="preserve">potential to make </w:t>
      </w:r>
      <w:r w:rsidR="528D5E2A" w:rsidRPr="00934819">
        <w:rPr>
          <w:rFonts w:ascii="Arial" w:hAnsi="Arial" w:cs="Arial"/>
        </w:rPr>
        <w:t xml:space="preserve">the </w:t>
      </w:r>
      <w:r w:rsidRPr="00934819">
        <w:rPr>
          <w:rFonts w:ascii="Arial" w:hAnsi="Arial" w:cs="Arial"/>
        </w:rPr>
        <w:t>claimant</w:t>
      </w:r>
      <w:r w:rsidR="00711887" w:rsidRPr="00934819">
        <w:rPr>
          <w:rFonts w:ascii="Arial" w:hAnsi="Arial" w:cs="Arial"/>
        </w:rPr>
        <w:t>’s pursuit of a vocational goal</w:t>
      </w:r>
      <w:r w:rsidRPr="00934819">
        <w:rPr>
          <w:rFonts w:ascii="Arial" w:hAnsi="Arial" w:cs="Arial"/>
        </w:rPr>
        <w:t xml:space="preserve"> feasible. Secondly, if the claimant’s case </w:t>
      </w:r>
      <w:r w:rsidR="319DBF1C" w:rsidRPr="00934819">
        <w:rPr>
          <w:rFonts w:ascii="Arial" w:hAnsi="Arial" w:cs="Arial"/>
        </w:rPr>
        <w:t xml:space="preserve">is </w:t>
      </w:r>
      <w:r w:rsidRPr="00934819">
        <w:rPr>
          <w:rFonts w:ascii="Arial" w:hAnsi="Arial" w:cs="Arial"/>
        </w:rPr>
        <w:t xml:space="preserve">discontinued </w:t>
      </w:r>
      <w:r w:rsidR="00711887" w:rsidRPr="00934819">
        <w:rPr>
          <w:rFonts w:ascii="Arial" w:hAnsi="Arial" w:cs="Arial"/>
        </w:rPr>
        <w:t>if it is determined that a claimant is not feasible</w:t>
      </w:r>
      <w:r w:rsidRPr="00934819">
        <w:rPr>
          <w:rFonts w:ascii="Arial" w:hAnsi="Arial" w:cs="Arial"/>
        </w:rPr>
        <w:t xml:space="preserve">, but </w:t>
      </w:r>
      <w:r w:rsidR="7C1D7B3E" w:rsidRPr="00934819">
        <w:rPr>
          <w:rFonts w:ascii="Arial" w:hAnsi="Arial" w:cs="Arial"/>
        </w:rPr>
        <w:t xml:space="preserve">the </w:t>
      </w:r>
      <w:r w:rsidRPr="00934819">
        <w:rPr>
          <w:rFonts w:ascii="Arial" w:hAnsi="Arial" w:cs="Arial"/>
        </w:rPr>
        <w:t>claimant’s condition can improve within 12 months</w:t>
      </w:r>
      <w:r w:rsidR="71B600A4" w:rsidRPr="00934819">
        <w:rPr>
          <w:rFonts w:ascii="Arial" w:hAnsi="Arial" w:cs="Arial"/>
        </w:rPr>
        <w:t>,</w:t>
      </w:r>
      <w:r w:rsidRPr="00934819">
        <w:rPr>
          <w:rFonts w:ascii="Arial" w:hAnsi="Arial" w:cs="Arial"/>
        </w:rPr>
        <w:t xml:space="preserve"> the VRC must follow up at 6</w:t>
      </w:r>
      <w:r w:rsidR="00711887" w:rsidRPr="00934819">
        <w:rPr>
          <w:rFonts w:ascii="Arial" w:hAnsi="Arial" w:cs="Arial"/>
        </w:rPr>
        <w:t xml:space="preserve"> </w:t>
      </w:r>
      <w:r w:rsidRPr="00934819">
        <w:rPr>
          <w:rFonts w:ascii="Arial" w:hAnsi="Arial" w:cs="Arial"/>
        </w:rPr>
        <w:t xml:space="preserve">and 12-month intervals. If the claimant gets better, the VRC must reassess </w:t>
      </w:r>
      <w:r w:rsidR="00711887" w:rsidRPr="00934819">
        <w:rPr>
          <w:rFonts w:ascii="Arial" w:hAnsi="Arial" w:cs="Arial"/>
        </w:rPr>
        <w:t xml:space="preserve">whether the claimant’s pursuit of a vocational goal is currently </w:t>
      </w:r>
      <w:r w:rsidR="00755F21" w:rsidRPr="00934819">
        <w:rPr>
          <w:rFonts w:ascii="Arial" w:hAnsi="Arial" w:cs="Arial"/>
        </w:rPr>
        <w:t>feasible.</w:t>
      </w:r>
      <w:r w:rsidRPr="00934819">
        <w:rPr>
          <w:rFonts w:ascii="Arial" w:hAnsi="Arial" w:cs="Arial"/>
        </w:rPr>
        <w:t xml:space="preserve"> If the claimant’s situation worsens, the VRC must determine if </w:t>
      </w:r>
      <w:r w:rsidR="001A024F" w:rsidRPr="00934819">
        <w:rPr>
          <w:rFonts w:ascii="Arial" w:hAnsi="Arial" w:cs="Arial"/>
        </w:rPr>
        <w:t xml:space="preserve">the </w:t>
      </w:r>
      <w:r w:rsidR="00711887" w:rsidRPr="00934819">
        <w:rPr>
          <w:rFonts w:ascii="Arial" w:hAnsi="Arial" w:cs="Arial"/>
        </w:rPr>
        <w:t>claimant</w:t>
      </w:r>
      <w:r w:rsidRPr="00934819">
        <w:rPr>
          <w:rFonts w:ascii="Arial" w:hAnsi="Arial" w:cs="Arial"/>
        </w:rPr>
        <w:t xml:space="preserve"> meet</w:t>
      </w:r>
      <w:r w:rsidR="001A024F" w:rsidRPr="00934819">
        <w:rPr>
          <w:rFonts w:ascii="Arial" w:hAnsi="Arial" w:cs="Arial"/>
        </w:rPr>
        <w:t>s</w:t>
      </w:r>
      <w:r w:rsidRPr="00934819">
        <w:rPr>
          <w:rFonts w:ascii="Arial" w:hAnsi="Arial" w:cs="Arial"/>
        </w:rPr>
        <w:t xml:space="preserve"> the criteria for an SEH. </w:t>
      </w:r>
    </w:p>
    <w:p w14:paraId="31107E45" w14:textId="77777777" w:rsidR="001A33E4" w:rsidRPr="00934819" w:rsidRDefault="001A33E4">
      <w:pPr>
        <w:rPr>
          <w:rFonts w:ascii="Arial" w:hAnsi="Arial" w:cs="Arial"/>
          <w:b/>
          <w:bCs/>
        </w:rPr>
      </w:pPr>
    </w:p>
    <w:p w14:paraId="5AFF4336" w14:textId="77777777" w:rsidR="00740A0E" w:rsidRDefault="00B026BA">
      <w:pPr>
        <w:rPr>
          <w:rFonts w:ascii="Arial" w:hAnsi="Arial" w:cs="Arial"/>
        </w:rPr>
      </w:pPr>
      <w:r w:rsidRPr="00740A0E">
        <w:rPr>
          <w:rFonts w:ascii="Arial" w:hAnsi="Arial" w:cs="Arial"/>
          <w:u w:val="single"/>
        </w:rPr>
        <w:t>Slide 1</w:t>
      </w:r>
      <w:r w:rsidR="00C509E3" w:rsidRPr="00740A0E">
        <w:rPr>
          <w:rFonts w:ascii="Arial" w:hAnsi="Arial" w:cs="Arial"/>
          <w:u w:val="single"/>
        </w:rPr>
        <w:t>1</w:t>
      </w:r>
      <w:r w:rsidRPr="00740A0E">
        <w:rPr>
          <w:rFonts w:ascii="Arial" w:hAnsi="Arial" w:cs="Arial"/>
          <w:u w:val="single"/>
        </w:rPr>
        <w:t>:</w:t>
      </w:r>
      <w:r w:rsidRPr="00934819">
        <w:rPr>
          <w:rFonts w:ascii="Arial" w:hAnsi="Arial" w:cs="Arial"/>
          <w:b/>
          <w:bCs/>
        </w:rPr>
        <w:t xml:space="preserve"> </w:t>
      </w:r>
      <w:r w:rsidR="006E2E73" w:rsidRPr="00934819">
        <w:rPr>
          <w:rFonts w:ascii="Arial" w:hAnsi="Arial" w:cs="Arial"/>
        </w:rPr>
        <w:t xml:space="preserve"> </w:t>
      </w:r>
    </w:p>
    <w:p w14:paraId="4F6CB70D" w14:textId="66F83467" w:rsidR="005C59BD" w:rsidRPr="00934819" w:rsidRDefault="006E2E73">
      <w:pPr>
        <w:rPr>
          <w:rFonts w:ascii="Arial" w:hAnsi="Arial" w:cs="Arial"/>
        </w:rPr>
      </w:pPr>
      <w:r w:rsidRPr="00934819">
        <w:rPr>
          <w:rFonts w:ascii="Arial" w:hAnsi="Arial" w:cs="Arial"/>
        </w:rPr>
        <w:t>Feasibility determination isn't always black and white. Sometimes, the evidence at hand might be insufficient.</w:t>
      </w:r>
      <w:r w:rsidR="005C275D" w:rsidRPr="00934819">
        <w:rPr>
          <w:rFonts w:ascii="Arial" w:hAnsi="Arial" w:cs="Arial"/>
        </w:rPr>
        <w:t xml:space="preserve"> A VRC may need more time to gather additional evidence to make an informed decision.</w:t>
      </w:r>
      <w:r w:rsidRPr="00934819">
        <w:rPr>
          <w:rFonts w:ascii="Arial" w:hAnsi="Arial" w:cs="Arial"/>
        </w:rPr>
        <w:t xml:space="preserve"> In these gray areas, diving deeper into the individual’s situation is warranted.</w:t>
      </w:r>
      <w:r w:rsidR="003436D6" w:rsidRPr="00934819">
        <w:rPr>
          <w:rFonts w:ascii="Arial" w:hAnsi="Arial" w:cs="Arial"/>
        </w:rPr>
        <w:t xml:space="preserve"> An Individualized Extended Evaluation Plan is appropriate in these circumstances if the claimant has a</w:t>
      </w:r>
      <w:r w:rsidR="00C8514F" w:rsidRPr="00934819">
        <w:rPr>
          <w:rFonts w:ascii="Arial" w:hAnsi="Arial" w:cs="Arial"/>
        </w:rPr>
        <w:t>n</w:t>
      </w:r>
      <w:r w:rsidR="003436D6" w:rsidRPr="00934819">
        <w:rPr>
          <w:rFonts w:ascii="Arial" w:hAnsi="Arial" w:cs="Arial"/>
        </w:rPr>
        <w:t xml:space="preserve"> </w:t>
      </w:r>
      <w:r w:rsidR="00C8514F" w:rsidRPr="00934819">
        <w:rPr>
          <w:rFonts w:ascii="Arial" w:hAnsi="Arial" w:cs="Arial"/>
        </w:rPr>
        <w:t>SEH.</w:t>
      </w:r>
      <w:r w:rsidR="005C275D" w:rsidRPr="00934819">
        <w:rPr>
          <w:rFonts w:ascii="Arial" w:hAnsi="Arial" w:cs="Arial"/>
        </w:rPr>
        <w:t xml:space="preserve"> </w:t>
      </w:r>
      <w:r w:rsidR="004C1154" w:rsidRPr="00934819">
        <w:rPr>
          <w:rFonts w:ascii="Arial" w:hAnsi="Arial" w:cs="Arial"/>
        </w:rPr>
        <w:t xml:space="preserve">This is a temporary plan that provides additional time to research and determine the claimant’s ability to work. </w:t>
      </w:r>
    </w:p>
    <w:p w14:paraId="5357A48B" w14:textId="77777777" w:rsidR="00AD07DE" w:rsidRPr="00934819" w:rsidRDefault="00AD07DE">
      <w:pPr>
        <w:rPr>
          <w:rFonts w:ascii="Arial" w:hAnsi="Arial" w:cs="Arial"/>
        </w:rPr>
      </w:pPr>
    </w:p>
    <w:p w14:paraId="716E01A8" w14:textId="77777777" w:rsidR="00740A0E" w:rsidRDefault="004D1661">
      <w:pPr>
        <w:rPr>
          <w:rFonts w:ascii="Arial" w:hAnsi="Arial" w:cs="Arial"/>
        </w:rPr>
      </w:pPr>
      <w:r w:rsidRPr="00740A0E">
        <w:rPr>
          <w:rFonts w:ascii="Arial" w:hAnsi="Arial" w:cs="Arial"/>
          <w:u w:val="single"/>
        </w:rPr>
        <w:t>Slide 12:</w:t>
      </w:r>
      <w:r w:rsidRPr="00934819">
        <w:rPr>
          <w:rFonts w:ascii="Arial" w:hAnsi="Arial" w:cs="Arial"/>
          <w:b/>
          <w:bCs/>
        </w:rPr>
        <w:t xml:space="preserve"> </w:t>
      </w:r>
    </w:p>
    <w:p w14:paraId="1B57AA8F" w14:textId="0DC248C2" w:rsidR="00C509E3" w:rsidRPr="00934819" w:rsidRDefault="004D1661">
      <w:pPr>
        <w:rPr>
          <w:rFonts w:ascii="Arial" w:hAnsi="Arial" w:cs="Arial"/>
        </w:rPr>
      </w:pPr>
      <w:r w:rsidRPr="00934819">
        <w:rPr>
          <w:rFonts w:ascii="Arial" w:hAnsi="Arial" w:cs="Arial"/>
        </w:rPr>
        <w:t xml:space="preserve">If </w:t>
      </w:r>
      <w:r w:rsidR="00436985" w:rsidRPr="00934819">
        <w:rPr>
          <w:rFonts w:ascii="Arial" w:hAnsi="Arial" w:cs="Arial"/>
        </w:rPr>
        <w:t>a VRC</w:t>
      </w:r>
      <w:r w:rsidRPr="00934819">
        <w:rPr>
          <w:rFonts w:ascii="Arial" w:hAnsi="Arial" w:cs="Arial"/>
        </w:rPr>
        <w:t xml:space="preserve"> determine</w:t>
      </w:r>
      <w:r w:rsidR="00436985" w:rsidRPr="00934819">
        <w:rPr>
          <w:rFonts w:ascii="Arial" w:hAnsi="Arial" w:cs="Arial"/>
        </w:rPr>
        <w:t>s</w:t>
      </w:r>
      <w:r w:rsidRPr="00934819">
        <w:rPr>
          <w:rFonts w:ascii="Arial" w:hAnsi="Arial" w:cs="Arial"/>
        </w:rPr>
        <w:t xml:space="preserve"> that </w:t>
      </w:r>
      <w:r w:rsidR="00436985" w:rsidRPr="00934819">
        <w:rPr>
          <w:rFonts w:ascii="Arial" w:hAnsi="Arial" w:cs="Arial"/>
        </w:rPr>
        <w:t>a vocational goal</w:t>
      </w:r>
      <w:r w:rsidRPr="00934819">
        <w:rPr>
          <w:rFonts w:ascii="Arial" w:hAnsi="Arial" w:cs="Arial"/>
        </w:rPr>
        <w:t xml:space="preserve"> is not feasible at this time and the</w:t>
      </w:r>
      <w:r w:rsidR="00436985" w:rsidRPr="00934819">
        <w:rPr>
          <w:rFonts w:ascii="Arial" w:hAnsi="Arial" w:cs="Arial"/>
        </w:rPr>
        <w:t xml:space="preserve"> claimant</w:t>
      </w:r>
      <w:r w:rsidRPr="00934819">
        <w:rPr>
          <w:rFonts w:ascii="Arial" w:hAnsi="Arial" w:cs="Arial"/>
        </w:rPr>
        <w:t xml:space="preserve"> ha</w:t>
      </w:r>
      <w:r w:rsidR="00436985" w:rsidRPr="00934819">
        <w:rPr>
          <w:rFonts w:ascii="Arial" w:hAnsi="Arial" w:cs="Arial"/>
        </w:rPr>
        <w:t>s</w:t>
      </w:r>
      <w:r w:rsidRPr="00934819">
        <w:rPr>
          <w:rFonts w:ascii="Arial" w:hAnsi="Arial" w:cs="Arial"/>
        </w:rPr>
        <w:t xml:space="preserve"> at least a 20% SCD rating and an SEH, </w:t>
      </w:r>
      <w:r w:rsidR="00436985" w:rsidRPr="00934819">
        <w:rPr>
          <w:rFonts w:ascii="Arial" w:hAnsi="Arial" w:cs="Arial"/>
        </w:rPr>
        <w:t>the VRC</w:t>
      </w:r>
      <w:r w:rsidRPr="00934819">
        <w:rPr>
          <w:rFonts w:ascii="Arial" w:hAnsi="Arial" w:cs="Arial"/>
        </w:rPr>
        <w:t xml:space="preserve"> </w:t>
      </w:r>
      <w:r w:rsidR="003436D6" w:rsidRPr="00934819">
        <w:rPr>
          <w:rFonts w:ascii="Arial" w:hAnsi="Arial" w:cs="Arial"/>
        </w:rPr>
        <w:t>will review</w:t>
      </w:r>
      <w:r w:rsidRPr="00934819">
        <w:rPr>
          <w:rFonts w:ascii="Arial" w:hAnsi="Arial" w:cs="Arial"/>
        </w:rPr>
        <w:t xml:space="preserve"> the Preliminary </w:t>
      </w:r>
      <w:r w:rsidR="00436985" w:rsidRPr="00934819">
        <w:rPr>
          <w:rFonts w:ascii="Arial" w:hAnsi="Arial" w:cs="Arial"/>
        </w:rPr>
        <w:t>Independent Living (</w:t>
      </w:r>
      <w:r w:rsidRPr="00934819">
        <w:rPr>
          <w:rFonts w:ascii="Arial" w:hAnsi="Arial" w:cs="Arial"/>
        </w:rPr>
        <w:t>IL</w:t>
      </w:r>
      <w:r w:rsidR="00436985" w:rsidRPr="00934819">
        <w:rPr>
          <w:rFonts w:ascii="Arial" w:hAnsi="Arial" w:cs="Arial"/>
        </w:rPr>
        <w:t>)</w:t>
      </w:r>
      <w:r w:rsidRPr="00934819">
        <w:rPr>
          <w:rFonts w:ascii="Arial" w:hAnsi="Arial" w:cs="Arial"/>
        </w:rPr>
        <w:t xml:space="preserve"> assessment with the</w:t>
      </w:r>
      <w:r w:rsidR="00436985" w:rsidRPr="00934819">
        <w:rPr>
          <w:rFonts w:ascii="Arial" w:hAnsi="Arial" w:cs="Arial"/>
        </w:rPr>
        <w:t xml:space="preserve"> claimant</w:t>
      </w:r>
      <w:r w:rsidRPr="00934819">
        <w:rPr>
          <w:rFonts w:ascii="Arial" w:hAnsi="Arial" w:cs="Arial"/>
        </w:rPr>
        <w:t xml:space="preserve"> and conduct </w:t>
      </w:r>
      <w:r w:rsidR="00436985" w:rsidRPr="00934819">
        <w:rPr>
          <w:rFonts w:ascii="Arial" w:hAnsi="Arial" w:cs="Arial"/>
        </w:rPr>
        <w:t>a</w:t>
      </w:r>
      <w:r w:rsidRPr="00934819">
        <w:rPr>
          <w:rFonts w:ascii="Arial" w:hAnsi="Arial" w:cs="Arial"/>
        </w:rPr>
        <w:t xml:space="preserve"> Comprehensive IL assessment. </w:t>
      </w:r>
      <w:r w:rsidR="00254B30" w:rsidRPr="00934819">
        <w:rPr>
          <w:rFonts w:ascii="Arial" w:hAnsi="Arial" w:cs="Arial"/>
        </w:rPr>
        <w:t xml:space="preserve">The IEEP is then utilized to extend the initial </w:t>
      </w:r>
      <w:r w:rsidR="00B53B76" w:rsidRPr="00934819">
        <w:rPr>
          <w:rFonts w:ascii="Arial" w:hAnsi="Arial" w:cs="Arial"/>
        </w:rPr>
        <w:t>evaluation.</w:t>
      </w:r>
      <w:r w:rsidRPr="00934819">
        <w:rPr>
          <w:rFonts w:ascii="Arial" w:hAnsi="Arial" w:cs="Arial"/>
        </w:rPr>
        <w:t xml:space="preserve"> Its primary purpose is to extend the evaluation of vocational feasibility</w:t>
      </w:r>
      <w:r w:rsidR="00254B30" w:rsidRPr="00934819">
        <w:rPr>
          <w:rFonts w:ascii="Arial" w:hAnsi="Arial" w:cs="Arial"/>
        </w:rPr>
        <w:t xml:space="preserve"> to </w:t>
      </w:r>
      <w:r w:rsidRPr="00934819">
        <w:rPr>
          <w:rFonts w:ascii="Arial" w:hAnsi="Arial" w:cs="Arial"/>
        </w:rPr>
        <w:t>factor in additional information</w:t>
      </w:r>
      <w:r w:rsidR="00254B30" w:rsidRPr="00934819">
        <w:rPr>
          <w:rFonts w:ascii="Arial" w:hAnsi="Arial" w:cs="Arial"/>
        </w:rPr>
        <w:t xml:space="preserve"> obtained from further evidence</w:t>
      </w:r>
      <w:r w:rsidRPr="00934819">
        <w:rPr>
          <w:rFonts w:ascii="Arial" w:hAnsi="Arial" w:cs="Arial"/>
        </w:rPr>
        <w:t>. This</w:t>
      </w:r>
      <w:r w:rsidR="00E64392" w:rsidRPr="00934819">
        <w:rPr>
          <w:rFonts w:ascii="Arial" w:hAnsi="Arial" w:cs="Arial"/>
        </w:rPr>
        <w:t xml:space="preserve"> additional</w:t>
      </w:r>
      <w:r w:rsidRPr="00934819">
        <w:rPr>
          <w:rFonts w:ascii="Arial" w:hAnsi="Arial" w:cs="Arial"/>
        </w:rPr>
        <w:t xml:space="preserve"> information </w:t>
      </w:r>
      <w:r w:rsidR="00E64392" w:rsidRPr="00934819">
        <w:rPr>
          <w:rFonts w:ascii="Arial" w:hAnsi="Arial" w:cs="Arial"/>
        </w:rPr>
        <w:t>can help a VRC</w:t>
      </w:r>
      <w:r w:rsidRPr="00934819">
        <w:rPr>
          <w:rFonts w:ascii="Arial" w:hAnsi="Arial" w:cs="Arial"/>
        </w:rPr>
        <w:t xml:space="preserve"> determine whether achievement of a vocational goal is currently reasonabl</w:t>
      </w:r>
      <w:r w:rsidR="00436985" w:rsidRPr="00934819">
        <w:rPr>
          <w:rFonts w:ascii="Arial" w:hAnsi="Arial" w:cs="Arial"/>
        </w:rPr>
        <w:t>y feasible</w:t>
      </w:r>
      <w:r w:rsidRPr="00934819">
        <w:rPr>
          <w:rFonts w:ascii="Arial" w:hAnsi="Arial" w:cs="Arial"/>
        </w:rPr>
        <w:t xml:space="preserve">.  </w:t>
      </w:r>
      <w:r w:rsidR="00B53B76" w:rsidRPr="00934819">
        <w:rPr>
          <w:rFonts w:ascii="Arial" w:hAnsi="Arial" w:cs="Arial"/>
        </w:rPr>
        <w:t>Remember a</w:t>
      </w:r>
      <w:r w:rsidR="00254B30" w:rsidRPr="00934819">
        <w:rPr>
          <w:rFonts w:ascii="Arial" w:hAnsi="Arial" w:cs="Arial"/>
        </w:rPr>
        <w:t xml:space="preserve"> </w:t>
      </w:r>
      <w:r w:rsidR="00436985" w:rsidRPr="00934819">
        <w:rPr>
          <w:rFonts w:ascii="Arial" w:hAnsi="Arial" w:cs="Arial"/>
        </w:rPr>
        <w:t>VRC</w:t>
      </w:r>
      <w:r w:rsidRPr="00934819">
        <w:rPr>
          <w:rFonts w:ascii="Arial" w:hAnsi="Arial" w:cs="Arial"/>
        </w:rPr>
        <w:t xml:space="preserve"> </w:t>
      </w:r>
      <w:r w:rsidR="00254B30" w:rsidRPr="00934819">
        <w:rPr>
          <w:rFonts w:ascii="Arial" w:hAnsi="Arial" w:cs="Arial"/>
        </w:rPr>
        <w:t>can only develop an</w:t>
      </w:r>
      <w:r w:rsidRPr="00934819">
        <w:rPr>
          <w:rFonts w:ascii="Arial" w:hAnsi="Arial" w:cs="Arial"/>
        </w:rPr>
        <w:t xml:space="preserve"> IEEP </w:t>
      </w:r>
      <w:r w:rsidR="00254B30" w:rsidRPr="00934819">
        <w:rPr>
          <w:rFonts w:ascii="Arial" w:hAnsi="Arial" w:cs="Arial"/>
        </w:rPr>
        <w:t>if the</w:t>
      </w:r>
      <w:r w:rsidRPr="00934819">
        <w:rPr>
          <w:rFonts w:ascii="Arial" w:hAnsi="Arial" w:cs="Arial"/>
        </w:rPr>
        <w:t xml:space="preserve"> claimant</w:t>
      </w:r>
      <w:r w:rsidR="00254B30" w:rsidRPr="00934819">
        <w:rPr>
          <w:rFonts w:ascii="Arial" w:hAnsi="Arial" w:cs="Arial"/>
        </w:rPr>
        <w:t xml:space="preserve"> has an </w:t>
      </w:r>
      <w:r w:rsidR="00C540B3" w:rsidRPr="00934819">
        <w:rPr>
          <w:rFonts w:ascii="Arial" w:hAnsi="Arial" w:cs="Arial"/>
        </w:rPr>
        <w:t>SEH.</w:t>
      </w:r>
      <w:r w:rsidRPr="00934819">
        <w:rPr>
          <w:rFonts w:ascii="Arial" w:hAnsi="Arial" w:cs="Arial"/>
        </w:rPr>
        <w:t xml:space="preserve"> Using information from </w:t>
      </w:r>
      <w:r w:rsidR="00436985" w:rsidRPr="00934819">
        <w:rPr>
          <w:rFonts w:ascii="Arial" w:hAnsi="Arial" w:cs="Arial"/>
        </w:rPr>
        <w:t>the</w:t>
      </w:r>
      <w:r w:rsidRPr="00934819">
        <w:rPr>
          <w:rFonts w:ascii="Arial" w:hAnsi="Arial" w:cs="Arial"/>
        </w:rPr>
        <w:t xml:space="preserve"> entitlement decision and feasibility determination, </w:t>
      </w:r>
      <w:r w:rsidR="00436985" w:rsidRPr="00934819">
        <w:rPr>
          <w:rFonts w:ascii="Arial" w:hAnsi="Arial" w:cs="Arial"/>
        </w:rPr>
        <w:t>the VRC</w:t>
      </w:r>
      <w:r w:rsidRPr="00934819">
        <w:rPr>
          <w:rFonts w:ascii="Arial" w:hAnsi="Arial" w:cs="Arial"/>
        </w:rPr>
        <w:t xml:space="preserve"> will </w:t>
      </w:r>
      <w:r w:rsidR="00436985" w:rsidRPr="00934819">
        <w:rPr>
          <w:rFonts w:ascii="Arial" w:hAnsi="Arial" w:cs="Arial"/>
        </w:rPr>
        <w:t>develop</w:t>
      </w:r>
      <w:r w:rsidRPr="00934819">
        <w:rPr>
          <w:rFonts w:ascii="Arial" w:hAnsi="Arial" w:cs="Arial"/>
        </w:rPr>
        <w:t xml:space="preserve"> </w:t>
      </w:r>
      <w:r w:rsidR="00436985" w:rsidRPr="00934819">
        <w:rPr>
          <w:rFonts w:ascii="Arial" w:hAnsi="Arial" w:cs="Arial"/>
        </w:rPr>
        <w:t>an</w:t>
      </w:r>
      <w:r w:rsidRPr="00934819">
        <w:rPr>
          <w:rFonts w:ascii="Arial" w:hAnsi="Arial" w:cs="Arial"/>
        </w:rPr>
        <w:t xml:space="preserve"> IEEP with the claimant </w:t>
      </w:r>
      <w:r w:rsidR="00D54325" w:rsidRPr="00934819">
        <w:rPr>
          <w:rFonts w:ascii="Arial" w:hAnsi="Arial" w:cs="Arial"/>
        </w:rPr>
        <w:t>to</w:t>
      </w:r>
      <w:r w:rsidRPr="00934819">
        <w:rPr>
          <w:rFonts w:ascii="Arial" w:hAnsi="Arial" w:cs="Arial"/>
        </w:rPr>
        <w:t xml:space="preserve"> determine the feasibility for a vocational goal. </w:t>
      </w:r>
    </w:p>
    <w:p w14:paraId="181E9274" w14:textId="77777777" w:rsidR="00E27EC7" w:rsidRPr="00934819" w:rsidRDefault="00E27EC7">
      <w:pPr>
        <w:rPr>
          <w:rFonts w:ascii="Arial" w:hAnsi="Arial" w:cs="Arial"/>
        </w:rPr>
      </w:pPr>
    </w:p>
    <w:p w14:paraId="25344EC6" w14:textId="77777777" w:rsidR="00740A0E" w:rsidRDefault="00C509E3">
      <w:pPr>
        <w:rPr>
          <w:rFonts w:ascii="Arial" w:hAnsi="Arial" w:cs="Arial"/>
        </w:rPr>
      </w:pPr>
      <w:r w:rsidRPr="00740A0E">
        <w:rPr>
          <w:rFonts w:ascii="Arial" w:hAnsi="Arial" w:cs="Arial"/>
          <w:u w:val="single"/>
        </w:rPr>
        <w:lastRenderedPageBreak/>
        <w:t xml:space="preserve">Slide </w:t>
      </w:r>
      <w:r w:rsidR="00E27EC7" w:rsidRPr="00740A0E">
        <w:rPr>
          <w:rFonts w:ascii="Arial" w:hAnsi="Arial" w:cs="Arial"/>
          <w:u w:val="single"/>
        </w:rPr>
        <w:t>13</w:t>
      </w:r>
      <w:r w:rsidRPr="00740A0E">
        <w:rPr>
          <w:rFonts w:ascii="Arial" w:hAnsi="Arial" w:cs="Arial"/>
          <w:u w:val="single"/>
        </w:rPr>
        <w:t xml:space="preserve">: </w:t>
      </w:r>
    </w:p>
    <w:p w14:paraId="4BD46AD6" w14:textId="77777777" w:rsidR="00740A0E" w:rsidRDefault="00C509E3">
      <w:pPr>
        <w:rPr>
          <w:rFonts w:ascii="Arial" w:hAnsi="Arial" w:cs="Arial"/>
        </w:rPr>
      </w:pPr>
      <w:r w:rsidRPr="00934819">
        <w:rPr>
          <w:rFonts w:ascii="Arial" w:hAnsi="Arial" w:cs="Arial"/>
        </w:rPr>
        <w:t>The feasibility determination is fluid throughout the life of the claimant's case.</w:t>
      </w:r>
      <w:r w:rsidR="006E2EB1" w:rsidRPr="00934819">
        <w:rPr>
          <w:rFonts w:ascii="Arial" w:hAnsi="Arial" w:cs="Arial"/>
        </w:rPr>
        <w:t xml:space="preserve"> </w:t>
      </w:r>
      <w:r w:rsidR="005D5B77" w:rsidRPr="00934819">
        <w:rPr>
          <w:rFonts w:ascii="Arial" w:hAnsi="Arial" w:cs="Arial"/>
        </w:rPr>
        <w:t xml:space="preserve">A </w:t>
      </w:r>
      <w:r w:rsidR="00E64392" w:rsidRPr="00934819">
        <w:rPr>
          <w:rFonts w:ascii="Arial" w:hAnsi="Arial" w:cs="Arial"/>
        </w:rPr>
        <w:t>claimant</w:t>
      </w:r>
      <w:r w:rsidR="005D5B77" w:rsidRPr="00934819">
        <w:rPr>
          <w:rFonts w:ascii="Arial" w:hAnsi="Arial" w:cs="Arial"/>
        </w:rPr>
        <w:t>’s circumstances may change and result in a change in his or her ability to work</w:t>
      </w:r>
      <w:r w:rsidR="006E2EB1" w:rsidRPr="00934819">
        <w:rPr>
          <w:rFonts w:ascii="Arial" w:hAnsi="Arial" w:cs="Arial"/>
        </w:rPr>
        <w:t>.</w:t>
      </w:r>
      <w:r w:rsidRPr="00934819">
        <w:rPr>
          <w:rFonts w:ascii="Arial" w:hAnsi="Arial" w:cs="Arial"/>
        </w:rPr>
        <w:t xml:space="preserve"> </w:t>
      </w:r>
      <w:r w:rsidR="5AF18CF2" w:rsidRPr="00934819">
        <w:rPr>
          <w:rFonts w:ascii="Arial" w:hAnsi="Arial" w:cs="Arial"/>
        </w:rPr>
        <w:t>L</w:t>
      </w:r>
      <w:r w:rsidRPr="00934819">
        <w:rPr>
          <w:rFonts w:ascii="Arial" w:hAnsi="Arial" w:cs="Arial"/>
        </w:rPr>
        <w:t>ife happens, things change, therefore feasibility can be redetermined. This must be documented on the 1902f form when changes occur.</w:t>
      </w:r>
      <w:r w:rsidR="003745F3" w:rsidRPr="00934819">
        <w:rPr>
          <w:rFonts w:ascii="Arial" w:hAnsi="Arial" w:cs="Arial"/>
        </w:rPr>
        <w:br/>
      </w:r>
      <w:r w:rsidR="003745F3" w:rsidRPr="00934819">
        <w:rPr>
          <w:rFonts w:ascii="Arial" w:hAnsi="Arial" w:cs="Arial"/>
        </w:rPr>
        <w:br/>
      </w:r>
      <w:r w:rsidR="006E2E73" w:rsidRPr="00740A0E">
        <w:rPr>
          <w:rFonts w:ascii="Arial" w:hAnsi="Arial" w:cs="Arial"/>
          <w:u w:val="single"/>
        </w:rPr>
        <w:t>Slide 1</w:t>
      </w:r>
      <w:r w:rsidR="00E64392" w:rsidRPr="00740A0E">
        <w:rPr>
          <w:rFonts w:ascii="Arial" w:hAnsi="Arial" w:cs="Arial"/>
          <w:u w:val="single"/>
        </w:rPr>
        <w:t>4</w:t>
      </w:r>
      <w:r w:rsidR="006E2E73" w:rsidRPr="00740A0E">
        <w:rPr>
          <w:rFonts w:ascii="Arial" w:hAnsi="Arial" w:cs="Arial"/>
          <w:u w:val="single"/>
        </w:rPr>
        <w:t>:</w:t>
      </w:r>
      <w:r w:rsidR="006E2E73" w:rsidRPr="00934819">
        <w:rPr>
          <w:rFonts w:ascii="Arial" w:hAnsi="Arial" w:cs="Arial"/>
        </w:rPr>
        <w:t xml:space="preserve"> </w:t>
      </w:r>
    </w:p>
    <w:p w14:paraId="199BC511" w14:textId="77777777" w:rsidR="00740A0E" w:rsidRDefault="002E6B52">
      <w:pPr>
        <w:rPr>
          <w:rFonts w:ascii="Arial" w:hAnsi="Arial" w:cs="Arial"/>
        </w:rPr>
      </w:pPr>
      <w:r w:rsidRPr="00934819">
        <w:rPr>
          <w:rFonts w:ascii="Arial" w:hAnsi="Arial" w:cs="Arial"/>
        </w:rPr>
        <w:t xml:space="preserve">The feasibility determination must be documented. </w:t>
      </w:r>
      <w:r w:rsidR="00910B27" w:rsidRPr="00934819">
        <w:rPr>
          <w:rFonts w:ascii="Arial" w:hAnsi="Arial" w:cs="Arial"/>
        </w:rPr>
        <w:t xml:space="preserve">This is the case no matter what decision </w:t>
      </w:r>
      <w:r w:rsidR="00436985" w:rsidRPr="00934819">
        <w:rPr>
          <w:rFonts w:ascii="Arial" w:hAnsi="Arial" w:cs="Arial"/>
        </w:rPr>
        <w:t>the VRC</w:t>
      </w:r>
      <w:r w:rsidR="00910B27" w:rsidRPr="00934819">
        <w:rPr>
          <w:rFonts w:ascii="Arial" w:hAnsi="Arial" w:cs="Arial"/>
        </w:rPr>
        <w:t xml:space="preserve"> make</w:t>
      </w:r>
      <w:r w:rsidR="00436985" w:rsidRPr="00934819">
        <w:rPr>
          <w:rFonts w:ascii="Arial" w:hAnsi="Arial" w:cs="Arial"/>
        </w:rPr>
        <w:t>s</w:t>
      </w:r>
      <w:r w:rsidR="00910B27" w:rsidRPr="00934819">
        <w:rPr>
          <w:rFonts w:ascii="Arial" w:hAnsi="Arial" w:cs="Arial"/>
        </w:rPr>
        <w:t xml:space="preserve"> based on the claimant</w:t>
      </w:r>
      <w:r w:rsidR="00436985" w:rsidRPr="00934819">
        <w:rPr>
          <w:rFonts w:ascii="Arial" w:hAnsi="Arial" w:cs="Arial"/>
        </w:rPr>
        <w:t>’</w:t>
      </w:r>
      <w:r w:rsidR="00910B27" w:rsidRPr="00934819">
        <w:rPr>
          <w:rFonts w:ascii="Arial" w:hAnsi="Arial" w:cs="Arial"/>
        </w:rPr>
        <w:t xml:space="preserve">s circumstances. </w:t>
      </w:r>
      <w:r w:rsidRPr="00934819">
        <w:rPr>
          <w:rFonts w:ascii="Arial" w:hAnsi="Arial" w:cs="Arial"/>
        </w:rPr>
        <w:t>VAF 28-1902f is</w:t>
      </w:r>
      <w:r w:rsidR="0029144E" w:rsidRPr="00934819">
        <w:rPr>
          <w:rFonts w:ascii="Arial" w:hAnsi="Arial" w:cs="Arial"/>
        </w:rPr>
        <w:t xml:space="preserve"> the official form </w:t>
      </w:r>
      <w:r w:rsidR="00E64392" w:rsidRPr="00934819">
        <w:rPr>
          <w:rFonts w:ascii="Arial" w:hAnsi="Arial" w:cs="Arial"/>
        </w:rPr>
        <w:t>used to</w:t>
      </w:r>
      <w:r w:rsidRPr="00934819">
        <w:rPr>
          <w:rFonts w:ascii="Arial" w:hAnsi="Arial" w:cs="Arial"/>
        </w:rPr>
        <w:t xml:space="preserve"> d</w:t>
      </w:r>
      <w:r w:rsidR="006E2E73" w:rsidRPr="00934819">
        <w:rPr>
          <w:rFonts w:ascii="Arial" w:hAnsi="Arial" w:cs="Arial"/>
        </w:rPr>
        <w:t>ocument</w:t>
      </w:r>
      <w:r w:rsidRPr="00934819">
        <w:rPr>
          <w:rFonts w:ascii="Arial" w:hAnsi="Arial" w:cs="Arial"/>
        </w:rPr>
        <w:t xml:space="preserve"> </w:t>
      </w:r>
      <w:r w:rsidR="00910B27" w:rsidRPr="00934819">
        <w:rPr>
          <w:rFonts w:ascii="Arial" w:hAnsi="Arial" w:cs="Arial"/>
        </w:rPr>
        <w:t>feasibility determination</w:t>
      </w:r>
      <w:r w:rsidR="0029144E" w:rsidRPr="00934819">
        <w:rPr>
          <w:rFonts w:ascii="Arial" w:hAnsi="Arial" w:cs="Arial"/>
        </w:rPr>
        <w:t>s</w:t>
      </w:r>
      <w:r w:rsidR="00910B27" w:rsidRPr="00934819">
        <w:rPr>
          <w:rFonts w:ascii="Arial" w:hAnsi="Arial" w:cs="Arial"/>
        </w:rPr>
        <w:t>.</w:t>
      </w:r>
      <w:r w:rsidR="003745F3" w:rsidRPr="00934819">
        <w:rPr>
          <w:rFonts w:ascii="Arial" w:hAnsi="Arial" w:cs="Arial"/>
        </w:rPr>
        <w:br/>
      </w:r>
      <w:r w:rsidR="003745F3" w:rsidRPr="00934819">
        <w:rPr>
          <w:rFonts w:ascii="Arial" w:hAnsi="Arial" w:cs="Arial"/>
        </w:rPr>
        <w:br/>
      </w:r>
      <w:r w:rsidR="00B320D4" w:rsidRPr="00740A0E">
        <w:rPr>
          <w:rFonts w:ascii="Arial" w:hAnsi="Arial" w:cs="Arial"/>
          <w:u w:val="single"/>
        </w:rPr>
        <w:t>Slide 1</w:t>
      </w:r>
      <w:r w:rsidR="00E64392" w:rsidRPr="00740A0E">
        <w:rPr>
          <w:rFonts w:ascii="Arial" w:hAnsi="Arial" w:cs="Arial"/>
          <w:u w:val="single"/>
        </w:rPr>
        <w:t>5</w:t>
      </w:r>
      <w:r w:rsidR="00B320D4" w:rsidRPr="00740A0E">
        <w:rPr>
          <w:rFonts w:ascii="Arial" w:hAnsi="Arial" w:cs="Arial"/>
          <w:u w:val="single"/>
        </w:rPr>
        <w:t>:</w:t>
      </w:r>
      <w:r w:rsidR="0027429C" w:rsidRPr="00934819">
        <w:rPr>
          <w:rFonts w:ascii="Arial" w:hAnsi="Arial" w:cs="Arial"/>
        </w:rPr>
        <w:t xml:space="preserve"> </w:t>
      </w:r>
    </w:p>
    <w:p w14:paraId="3E951666" w14:textId="2F137C7E" w:rsidR="00D70C5E" w:rsidRPr="00934819" w:rsidRDefault="006E2E73">
      <w:pPr>
        <w:rPr>
          <w:rFonts w:ascii="Arial" w:hAnsi="Arial" w:cs="Arial"/>
        </w:rPr>
      </w:pPr>
      <w:r w:rsidRPr="00934819">
        <w:rPr>
          <w:rFonts w:ascii="Arial" w:hAnsi="Arial" w:cs="Arial"/>
        </w:rPr>
        <w:t xml:space="preserve">Documentation is the cornerstone of </w:t>
      </w:r>
      <w:r w:rsidR="00800CEE" w:rsidRPr="00934819">
        <w:rPr>
          <w:rFonts w:ascii="Arial" w:hAnsi="Arial" w:cs="Arial"/>
        </w:rPr>
        <w:t>the feasibility determination</w:t>
      </w:r>
      <w:r w:rsidRPr="00934819">
        <w:rPr>
          <w:rFonts w:ascii="Arial" w:hAnsi="Arial" w:cs="Arial"/>
        </w:rPr>
        <w:t xml:space="preserve"> process. Using VA Form 28-1902f, </w:t>
      </w:r>
      <w:r w:rsidR="003B20D6" w:rsidRPr="00934819">
        <w:rPr>
          <w:rFonts w:ascii="Arial" w:hAnsi="Arial" w:cs="Arial"/>
        </w:rPr>
        <w:t xml:space="preserve">the VRC </w:t>
      </w:r>
      <w:r w:rsidR="00E64392" w:rsidRPr="00934819">
        <w:rPr>
          <w:rFonts w:ascii="Arial" w:hAnsi="Arial" w:cs="Arial"/>
        </w:rPr>
        <w:t>should capture</w:t>
      </w:r>
      <w:r w:rsidRPr="00934819">
        <w:rPr>
          <w:rFonts w:ascii="Arial" w:hAnsi="Arial" w:cs="Arial"/>
        </w:rPr>
        <w:t xml:space="preserve"> every facet of the vocational feasibility determination. Starting from the EH and SEH decisions made via VA Form 28-1902b, </w:t>
      </w:r>
      <w:r w:rsidR="003B20D6" w:rsidRPr="00934819">
        <w:rPr>
          <w:rFonts w:ascii="Arial" w:hAnsi="Arial" w:cs="Arial"/>
        </w:rPr>
        <w:t>the</w:t>
      </w:r>
      <w:r w:rsidRPr="00934819">
        <w:rPr>
          <w:rFonts w:ascii="Arial" w:hAnsi="Arial" w:cs="Arial"/>
        </w:rPr>
        <w:t xml:space="preserve"> focus then shifts to the feasibility of the vocational goal. This entails </w:t>
      </w:r>
      <w:r w:rsidR="003B20D6" w:rsidRPr="00934819">
        <w:rPr>
          <w:rFonts w:ascii="Arial" w:hAnsi="Arial" w:cs="Arial"/>
        </w:rPr>
        <w:t xml:space="preserve">a </w:t>
      </w:r>
      <w:r w:rsidRPr="00934819">
        <w:rPr>
          <w:rFonts w:ascii="Arial" w:hAnsi="Arial" w:cs="Arial"/>
        </w:rPr>
        <w:t xml:space="preserve">detailed narrative that </w:t>
      </w:r>
      <w:r w:rsidR="003B20D6" w:rsidRPr="00934819">
        <w:rPr>
          <w:rFonts w:ascii="Arial" w:hAnsi="Arial" w:cs="Arial"/>
        </w:rPr>
        <w:t>documents</w:t>
      </w:r>
      <w:r w:rsidRPr="00934819">
        <w:rPr>
          <w:rFonts w:ascii="Arial" w:hAnsi="Arial" w:cs="Arial"/>
        </w:rPr>
        <w:t xml:space="preserve"> current </w:t>
      </w:r>
      <w:r w:rsidR="00392562" w:rsidRPr="00934819">
        <w:rPr>
          <w:rFonts w:ascii="Arial" w:hAnsi="Arial" w:cs="Arial"/>
        </w:rPr>
        <w:t>feasibility, the</w:t>
      </w:r>
      <w:r w:rsidRPr="00934819">
        <w:rPr>
          <w:rFonts w:ascii="Arial" w:hAnsi="Arial" w:cs="Arial"/>
        </w:rPr>
        <w:t xml:space="preserve"> influencing factors</w:t>
      </w:r>
      <w:r w:rsidR="00392562" w:rsidRPr="00934819">
        <w:rPr>
          <w:rFonts w:ascii="Arial" w:hAnsi="Arial" w:cs="Arial"/>
        </w:rPr>
        <w:t xml:space="preserve"> and </w:t>
      </w:r>
      <w:r w:rsidR="00436985" w:rsidRPr="00934819">
        <w:rPr>
          <w:rFonts w:ascii="Arial" w:hAnsi="Arial" w:cs="Arial"/>
        </w:rPr>
        <w:t>the VRC</w:t>
      </w:r>
      <w:r w:rsidR="003B20D6" w:rsidRPr="00934819">
        <w:rPr>
          <w:rFonts w:ascii="Arial" w:hAnsi="Arial" w:cs="Arial"/>
        </w:rPr>
        <w:t>’s</w:t>
      </w:r>
      <w:r w:rsidR="00E64392" w:rsidRPr="00934819">
        <w:rPr>
          <w:rFonts w:ascii="Arial" w:hAnsi="Arial" w:cs="Arial"/>
        </w:rPr>
        <w:t xml:space="preserve"> </w:t>
      </w:r>
      <w:r w:rsidR="00392562" w:rsidRPr="00934819">
        <w:rPr>
          <w:rFonts w:ascii="Arial" w:hAnsi="Arial" w:cs="Arial"/>
        </w:rPr>
        <w:t>assessment</w:t>
      </w:r>
      <w:r w:rsidRPr="00934819">
        <w:rPr>
          <w:rFonts w:ascii="Arial" w:hAnsi="Arial" w:cs="Arial"/>
        </w:rPr>
        <w:t xml:space="preserve">. </w:t>
      </w:r>
      <w:r w:rsidR="003B20D6" w:rsidRPr="00934819">
        <w:rPr>
          <w:rFonts w:ascii="Arial" w:hAnsi="Arial" w:cs="Arial"/>
        </w:rPr>
        <w:t xml:space="preserve">The </w:t>
      </w:r>
      <w:r w:rsidR="00F1221F" w:rsidRPr="00934819">
        <w:rPr>
          <w:rFonts w:ascii="Arial" w:hAnsi="Arial" w:cs="Arial"/>
        </w:rPr>
        <w:t xml:space="preserve">VRC </w:t>
      </w:r>
      <w:r w:rsidR="003B20D6" w:rsidRPr="00934819">
        <w:rPr>
          <w:rFonts w:ascii="Arial" w:hAnsi="Arial" w:cs="Arial"/>
        </w:rPr>
        <w:t>is</w:t>
      </w:r>
      <w:r w:rsidR="00200AA2" w:rsidRPr="00934819">
        <w:rPr>
          <w:rFonts w:ascii="Arial" w:hAnsi="Arial" w:cs="Arial"/>
        </w:rPr>
        <w:t xml:space="preserve"> </w:t>
      </w:r>
      <w:r w:rsidR="00F1221F" w:rsidRPr="00934819">
        <w:rPr>
          <w:rFonts w:ascii="Arial" w:hAnsi="Arial" w:cs="Arial"/>
        </w:rPr>
        <w:t>also</w:t>
      </w:r>
      <w:r w:rsidR="00200AA2" w:rsidRPr="00934819">
        <w:rPr>
          <w:rFonts w:ascii="Arial" w:hAnsi="Arial" w:cs="Arial"/>
        </w:rPr>
        <w:t xml:space="preserve"> required to</w:t>
      </w:r>
      <w:r w:rsidR="00F1221F" w:rsidRPr="00934819">
        <w:rPr>
          <w:rFonts w:ascii="Arial" w:hAnsi="Arial" w:cs="Arial"/>
        </w:rPr>
        <w:t xml:space="preserve"> </w:t>
      </w:r>
      <w:r w:rsidRPr="00934819">
        <w:rPr>
          <w:rFonts w:ascii="Arial" w:hAnsi="Arial" w:cs="Arial"/>
        </w:rPr>
        <w:t>upload</w:t>
      </w:r>
      <w:r w:rsidR="00F1221F" w:rsidRPr="00934819">
        <w:rPr>
          <w:rFonts w:ascii="Arial" w:hAnsi="Arial" w:cs="Arial"/>
        </w:rPr>
        <w:t xml:space="preserve"> </w:t>
      </w:r>
      <w:r w:rsidRPr="00934819">
        <w:rPr>
          <w:rFonts w:ascii="Arial" w:hAnsi="Arial" w:cs="Arial"/>
        </w:rPr>
        <w:t>the form</w:t>
      </w:r>
      <w:r w:rsidR="00F1221F" w:rsidRPr="00934819">
        <w:rPr>
          <w:rFonts w:ascii="Arial" w:hAnsi="Arial" w:cs="Arial"/>
        </w:rPr>
        <w:t>s</w:t>
      </w:r>
      <w:r w:rsidRPr="00934819">
        <w:rPr>
          <w:rFonts w:ascii="Arial" w:hAnsi="Arial" w:cs="Arial"/>
        </w:rPr>
        <w:t xml:space="preserve"> to the claimant’s VBMS </w:t>
      </w:r>
      <w:r w:rsidR="1C92663E" w:rsidRPr="00934819">
        <w:rPr>
          <w:rFonts w:ascii="Arial" w:hAnsi="Arial" w:cs="Arial"/>
        </w:rPr>
        <w:t>eFolder</w:t>
      </w:r>
      <w:r w:rsidR="00200AA2" w:rsidRPr="00934819">
        <w:rPr>
          <w:rFonts w:ascii="Arial" w:hAnsi="Arial" w:cs="Arial"/>
        </w:rPr>
        <w:t>.</w:t>
      </w:r>
      <w:r w:rsidR="00985215" w:rsidRPr="00934819">
        <w:rPr>
          <w:rFonts w:ascii="Arial" w:hAnsi="Arial" w:cs="Arial"/>
        </w:rPr>
        <w:t xml:space="preserve"> </w:t>
      </w:r>
    </w:p>
    <w:p w14:paraId="4D4C1FDC" w14:textId="77777777" w:rsidR="00740A0E" w:rsidRDefault="006E2E73" w:rsidP="1C069929">
      <w:pPr>
        <w:rPr>
          <w:rFonts w:ascii="Arial" w:hAnsi="Arial" w:cs="Arial"/>
        </w:rPr>
      </w:pPr>
      <w:r w:rsidRPr="00740A0E">
        <w:rPr>
          <w:rFonts w:ascii="Arial" w:hAnsi="Arial" w:cs="Arial"/>
          <w:u w:val="single"/>
        </w:rPr>
        <w:t>Slide 1</w:t>
      </w:r>
      <w:r w:rsidR="00EF285E" w:rsidRPr="00740A0E">
        <w:rPr>
          <w:rFonts w:ascii="Arial" w:hAnsi="Arial" w:cs="Arial"/>
          <w:u w:val="single"/>
        </w:rPr>
        <w:t>6</w:t>
      </w:r>
      <w:r w:rsidRPr="00740A0E">
        <w:rPr>
          <w:rFonts w:ascii="Arial" w:hAnsi="Arial" w:cs="Arial"/>
          <w:u w:val="single"/>
        </w:rPr>
        <w:t>:</w:t>
      </w:r>
      <w:r w:rsidRPr="00934819">
        <w:rPr>
          <w:rFonts w:ascii="Arial" w:hAnsi="Arial" w:cs="Arial"/>
        </w:rPr>
        <w:t xml:space="preserve"> </w:t>
      </w:r>
    </w:p>
    <w:p w14:paraId="4E95D654" w14:textId="77777777" w:rsidR="00740A0E" w:rsidRDefault="006E2E73" w:rsidP="1C069929">
      <w:pPr>
        <w:rPr>
          <w:rFonts w:ascii="Arial" w:hAnsi="Arial" w:cs="Arial"/>
        </w:rPr>
      </w:pPr>
      <w:r w:rsidRPr="00934819">
        <w:rPr>
          <w:rFonts w:ascii="Arial" w:hAnsi="Arial" w:cs="Arial"/>
        </w:rPr>
        <w:t xml:space="preserve">VA Form 28-1902f </w:t>
      </w:r>
      <w:r w:rsidR="00E64392" w:rsidRPr="00934819">
        <w:rPr>
          <w:rFonts w:ascii="Arial" w:hAnsi="Arial" w:cs="Arial"/>
        </w:rPr>
        <w:t>is used</w:t>
      </w:r>
      <w:r w:rsidR="00D1752D" w:rsidRPr="00934819">
        <w:rPr>
          <w:rFonts w:ascii="Arial" w:hAnsi="Arial" w:cs="Arial"/>
        </w:rPr>
        <w:t xml:space="preserve"> to document</w:t>
      </w:r>
      <w:r w:rsidRPr="00934819">
        <w:rPr>
          <w:rFonts w:ascii="Arial" w:hAnsi="Arial" w:cs="Arial"/>
        </w:rPr>
        <w:t xml:space="preserve"> </w:t>
      </w:r>
      <w:r w:rsidR="00D1752D" w:rsidRPr="00934819">
        <w:rPr>
          <w:rFonts w:ascii="Arial" w:hAnsi="Arial" w:cs="Arial"/>
        </w:rPr>
        <w:t>the</w:t>
      </w:r>
      <w:r w:rsidRPr="00934819">
        <w:rPr>
          <w:rFonts w:ascii="Arial" w:hAnsi="Arial" w:cs="Arial"/>
        </w:rPr>
        <w:t xml:space="preserve"> feasibility determination. Within this form, </w:t>
      </w:r>
      <w:r w:rsidR="003B20D6" w:rsidRPr="00934819">
        <w:rPr>
          <w:rFonts w:ascii="Arial" w:hAnsi="Arial" w:cs="Arial"/>
        </w:rPr>
        <w:t xml:space="preserve">a </w:t>
      </w:r>
      <w:r w:rsidRPr="00934819">
        <w:rPr>
          <w:rFonts w:ascii="Arial" w:hAnsi="Arial" w:cs="Arial"/>
        </w:rPr>
        <w:t xml:space="preserve">narrative </w:t>
      </w:r>
      <w:r w:rsidR="003B20D6" w:rsidRPr="00934819">
        <w:rPr>
          <w:rFonts w:ascii="Arial" w:hAnsi="Arial" w:cs="Arial"/>
        </w:rPr>
        <w:t>is</w:t>
      </w:r>
      <w:r w:rsidRPr="00934819">
        <w:rPr>
          <w:rFonts w:ascii="Arial" w:hAnsi="Arial" w:cs="Arial"/>
        </w:rPr>
        <w:t xml:space="preserve"> </w:t>
      </w:r>
      <w:r w:rsidR="065685E7" w:rsidRPr="00934819">
        <w:rPr>
          <w:rFonts w:ascii="Arial" w:hAnsi="Arial" w:cs="Arial"/>
        </w:rPr>
        <w:t xml:space="preserve">developed </w:t>
      </w:r>
      <w:r w:rsidRPr="00934819">
        <w:rPr>
          <w:rFonts w:ascii="Arial" w:hAnsi="Arial" w:cs="Arial"/>
        </w:rPr>
        <w:t xml:space="preserve">that </w:t>
      </w:r>
      <w:r w:rsidR="00D1752D" w:rsidRPr="00934819">
        <w:rPr>
          <w:rFonts w:ascii="Arial" w:hAnsi="Arial" w:cs="Arial"/>
        </w:rPr>
        <w:t>document</w:t>
      </w:r>
      <w:r w:rsidR="003B20D6" w:rsidRPr="00934819">
        <w:rPr>
          <w:rFonts w:ascii="Arial" w:hAnsi="Arial" w:cs="Arial"/>
        </w:rPr>
        <w:t>s</w:t>
      </w:r>
      <w:r w:rsidRPr="00934819">
        <w:rPr>
          <w:rFonts w:ascii="Arial" w:hAnsi="Arial" w:cs="Arial"/>
        </w:rPr>
        <w:t xml:space="preserve"> </w:t>
      </w:r>
      <w:r w:rsidR="00D1752D" w:rsidRPr="00934819">
        <w:rPr>
          <w:rFonts w:ascii="Arial" w:hAnsi="Arial" w:cs="Arial"/>
        </w:rPr>
        <w:t>the</w:t>
      </w:r>
      <w:r w:rsidRPr="00934819">
        <w:rPr>
          <w:rFonts w:ascii="Arial" w:hAnsi="Arial" w:cs="Arial"/>
        </w:rPr>
        <w:t xml:space="preserve"> feasibility finding</w:t>
      </w:r>
      <w:r w:rsidR="00AF7FAC" w:rsidRPr="00934819">
        <w:rPr>
          <w:rFonts w:ascii="Arial" w:hAnsi="Arial" w:cs="Arial"/>
        </w:rPr>
        <w:t xml:space="preserve">. The Narrative report consists of three sections or options that are contingent on </w:t>
      </w:r>
      <w:r w:rsidR="003B20D6" w:rsidRPr="00934819">
        <w:rPr>
          <w:rFonts w:ascii="Arial" w:hAnsi="Arial" w:cs="Arial"/>
        </w:rPr>
        <w:t>the VRC’s</w:t>
      </w:r>
      <w:r w:rsidR="00AF7FAC" w:rsidRPr="00934819">
        <w:rPr>
          <w:rFonts w:ascii="Arial" w:hAnsi="Arial" w:cs="Arial"/>
        </w:rPr>
        <w:t xml:space="preserve"> decision. 1.</w:t>
      </w:r>
      <w:r w:rsidR="00AD6111" w:rsidRPr="00934819">
        <w:rPr>
          <w:rFonts w:ascii="Arial" w:hAnsi="Arial" w:cs="Arial"/>
        </w:rPr>
        <w:t xml:space="preserve"> Achievement of a vocational goal is feasible. 2. Achievement of a vocational goal is not feasible. 3. Feasibility cannot currently be determined. </w:t>
      </w:r>
      <w:r w:rsidR="00AF7FAC" w:rsidRPr="00934819">
        <w:rPr>
          <w:rFonts w:ascii="Arial" w:hAnsi="Arial" w:cs="Arial"/>
        </w:rPr>
        <w:t xml:space="preserve"> Feasibility </w:t>
      </w:r>
      <w:r w:rsidR="00AD6111" w:rsidRPr="00934819">
        <w:rPr>
          <w:rFonts w:ascii="Arial" w:hAnsi="Arial" w:cs="Arial"/>
        </w:rPr>
        <w:t>cannot currently</w:t>
      </w:r>
      <w:r w:rsidR="00AF7FAC" w:rsidRPr="00934819">
        <w:rPr>
          <w:rFonts w:ascii="Arial" w:hAnsi="Arial" w:cs="Arial"/>
        </w:rPr>
        <w:t xml:space="preserve"> be determined. </w:t>
      </w:r>
      <w:r w:rsidR="00F47E47" w:rsidRPr="00934819">
        <w:rPr>
          <w:rFonts w:ascii="Arial" w:hAnsi="Arial" w:cs="Arial"/>
        </w:rPr>
        <w:t xml:space="preserve">VRCs only fill out the section that is based on the decision. In all three instances counselors must clearly explain the decision, provide supporting </w:t>
      </w:r>
      <w:proofErr w:type="gramStart"/>
      <w:r w:rsidR="00F47E47" w:rsidRPr="00934819">
        <w:rPr>
          <w:rFonts w:ascii="Arial" w:hAnsi="Arial" w:cs="Arial"/>
        </w:rPr>
        <w:t>evidence</w:t>
      </w:r>
      <w:proofErr w:type="gramEnd"/>
      <w:r w:rsidR="00F47E47" w:rsidRPr="00934819">
        <w:rPr>
          <w:rFonts w:ascii="Arial" w:hAnsi="Arial" w:cs="Arial"/>
        </w:rPr>
        <w:t xml:space="preserve"> and outline the evaluation methods for reaching the decision.</w:t>
      </w:r>
      <w:r w:rsidRPr="00934819">
        <w:rPr>
          <w:rFonts w:ascii="Arial" w:hAnsi="Arial" w:cs="Arial"/>
        </w:rPr>
        <w:br/>
      </w:r>
      <w:r w:rsidRPr="00934819">
        <w:rPr>
          <w:rFonts w:ascii="Arial" w:hAnsi="Arial" w:cs="Arial"/>
        </w:rPr>
        <w:br/>
      </w:r>
      <w:r w:rsidR="007A2432" w:rsidRPr="00740A0E">
        <w:rPr>
          <w:rFonts w:ascii="Arial" w:hAnsi="Arial" w:cs="Arial"/>
          <w:u w:val="single"/>
        </w:rPr>
        <w:t xml:space="preserve">Slide </w:t>
      </w:r>
      <w:r w:rsidR="00EF285E" w:rsidRPr="00740A0E">
        <w:rPr>
          <w:rFonts w:ascii="Arial" w:hAnsi="Arial" w:cs="Arial"/>
          <w:u w:val="single"/>
        </w:rPr>
        <w:t>17</w:t>
      </w:r>
      <w:r w:rsidR="007A2432" w:rsidRPr="00740A0E">
        <w:rPr>
          <w:rFonts w:ascii="Arial" w:hAnsi="Arial" w:cs="Arial"/>
          <w:u w:val="single"/>
        </w:rPr>
        <w:t>:</w:t>
      </w:r>
      <w:r w:rsidR="007A2432" w:rsidRPr="00934819">
        <w:rPr>
          <w:rFonts w:ascii="Arial" w:hAnsi="Arial" w:cs="Arial"/>
          <w:b/>
          <w:bCs/>
        </w:rPr>
        <w:t xml:space="preserve"> </w:t>
      </w:r>
    </w:p>
    <w:p w14:paraId="18D6FB12" w14:textId="7C6F22C5" w:rsidR="00E81F08" w:rsidRPr="00934819" w:rsidRDefault="006E2E73" w:rsidP="1C069929">
      <w:pPr>
        <w:rPr>
          <w:rFonts w:ascii="Arial" w:hAnsi="Arial" w:cs="Arial"/>
        </w:rPr>
      </w:pPr>
      <w:r w:rsidRPr="00934819">
        <w:rPr>
          <w:rFonts w:ascii="Arial" w:hAnsi="Arial" w:cs="Arial"/>
        </w:rPr>
        <w:t xml:space="preserve">When the assessment concludes that a vocational goal is feasible, </w:t>
      </w:r>
      <w:r w:rsidR="00C71B10" w:rsidRPr="00934819">
        <w:rPr>
          <w:rFonts w:ascii="Arial" w:hAnsi="Arial" w:cs="Arial"/>
        </w:rPr>
        <w:t>to the VRC should</w:t>
      </w:r>
      <w:r w:rsidRPr="00934819">
        <w:rPr>
          <w:rFonts w:ascii="Arial" w:hAnsi="Arial" w:cs="Arial"/>
        </w:rPr>
        <w:t xml:space="preserve"> properly document this on VA Form 28-1902f. </w:t>
      </w:r>
      <w:r w:rsidR="00C71B10" w:rsidRPr="00934819">
        <w:rPr>
          <w:rFonts w:ascii="Arial" w:hAnsi="Arial" w:cs="Arial"/>
        </w:rPr>
        <w:t>The VRC will</w:t>
      </w:r>
      <w:r w:rsidR="00622F93" w:rsidRPr="00934819">
        <w:rPr>
          <w:rFonts w:ascii="Arial" w:hAnsi="Arial" w:cs="Arial"/>
        </w:rPr>
        <w:t xml:space="preserve"> check</w:t>
      </w:r>
      <w:r w:rsidR="007A007D" w:rsidRPr="00934819">
        <w:rPr>
          <w:rFonts w:ascii="Arial" w:hAnsi="Arial" w:cs="Arial"/>
        </w:rPr>
        <w:t xml:space="preserve"> “achievement of a vocational goal is currently reasonably feasible</w:t>
      </w:r>
      <w:r w:rsidR="009D6044" w:rsidRPr="00934819">
        <w:rPr>
          <w:rFonts w:ascii="Arial" w:hAnsi="Arial" w:cs="Arial"/>
        </w:rPr>
        <w:t>” and fill out the corresponding narrative field.</w:t>
      </w:r>
      <w:r w:rsidR="007A007D" w:rsidRPr="00934819">
        <w:rPr>
          <w:rFonts w:ascii="Arial" w:hAnsi="Arial" w:cs="Arial"/>
        </w:rPr>
        <w:t xml:space="preserve"> </w:t>
      </w:r>
      <w:r w:rsidR="00C71B10" w:rsidRPr="00934819">
        <w:rPr>
          <w:rFonts w:ascii="Arial" w:hAnsi="Arial" w:cs="Arial"/>
        </w:rPr>
        <w:t>This slide reflects</w:t>
      </w:r>
      <w:r w:rsidR="00E81F08" w:rsidRPr="00934819">
        <w:rPr>
          <w:rFonts w:ascii="Arial" w:hAnsi="Arial" w:cs="Arial"/>
        </w:rPr>
        <w:t xml:space="preserve"> an effective assessment that concludes that the vocation</w:t>
      </w:r>
      <w:r w:rsidR="082DD37D" w:rsidRPr="00934819">
        <w:rPr>
          <w:rFonts w:ascii="Arial" w:hAnsi="Arial" w:cs="Arial"/>
        </w:rPr>
        <w:t>al</w:t>
      </w:r>
      <w:r w:rsidR="00E81F08" w:rsidRPr="00934819">
        <w:rPr>
          <w:rFonts w:ascii="Arial" w:hAnsi="Arial" w:cs="Arial"/>
        </w:rPr>
        <w:t xml:space="preserve"> goal is currently feasible: </w:t>
      </w:r>
      <w:r w:rsidR="00C71B10" w:rsidRPr="00934819">
        <w:rPr>
          <w:rFonts w:ascii="Arial" w:hAnsi="Arial" w:cs="Arial"/>
        </w:rPr>
        <w:t xml:space="preserve">The </w:t>
      </w:r>
      <w:r w:rsidR="00E81F08" w:rsidRPr="00934819">
        <w:rPr>
          <w:rFonts w:ascii="Arial" w:hAnsi="Arial" w:cs="Arial"/>
        </w:rPr>
        <w:t xml:space="preserve">Veteran has a promising interest in pursuing an occupation in the field of computers. The Veteran has a significant amount of military experience working in computers making it a promising opportunity for stable, </w:t>
      </w:r>
      <w:proofErr w:type="gramStart"/>
      <w:r w:rsidR="00E81F08" w:rsidRPr="00934819">
        <w:rPr>
          <w:rFonts w:ascii="Arial" w:hAnsi="Arial" w:cs="Arial"/>
        </w:rPr>
        <w:t>suitable</w:t>
      </w:r>
      <w:proofErr w:type="gramEnd"/>
      <w:r w:rsidR="00E81F08" w:rsidRPr="00934819">
        <w:rPr>
          <w:rFonts w:ascii="Arial" w:hAnsi="Arial" w:cs="Arial"/>
        </w:rPr>
        <w:t xml:space="preserve"> and continuing employment. In a review of the individual’s disabilities, both her service and non-service disabilities will not be aggravated in this type of occupation. Providing the Veteran professional training and a degree in this program will allow her to be competitive in finding employment. It is therefore determined that </w:t>
      </w:r>
      <w:r w:rsidR="00C71B10" w:rsidRPr="00934819">
        <w:rPr>
          <w:rFonts w:ascii="Arial" w:hAnsi="Arial" w:cs="Arial"/>
        </w:rPr>
        <w:t xml:space="preserve">a vocational goal can be achieved, and that </w:t>
      </w:r>
      <w:r w:rsidR="00E81F08" w:rsidRPr="00934819">
        <w:rPr>
          <w:rFonts w:ascii="Arial" w:hAnsi="Arial" w:cs="Arial"/>
        </w:rPr>
        <w:t>employment is feasible</w:t>
      </w:r>
      <w:r w:rsidR="00C71B10" w:rsidRPr="00934819">
        <w:rPr>
          <w:rFonts w:ascii="Arial" w:hAnsi="Arial" w:cs="Arial"/>
        </w:rPr>
        <w:t>.</w:t>
      </w:r>
      <w:r w:rsidR="00E81F08" w:rsidRPr="00934819">
        <w:rPr>
          <w:rFonts w:ascii="Arial" w:hAnsi="Arial" w:cs="Arial"/>
        </w:rPr>
        <w:t xml:space="preserve"> </w:t>
      </w:r>
      <w:r w:rsidR="00C71B10" w:rsidRPr="00934819">
        <w:rPr>
          <w:rFonts w:ascii="Arial" w:hAnsi="Arial" w:cs="Arial"/>
        </w:rPr>
        <w:t>I</w:t>
      </w:r>
      <w:r w:rsidR="00E81F08" w:rsidRPr="00934819">
        <w:rPr>
          <w:rFonts w:ascii="Arial" w:hAnsi="Arial" w:cs="Arial"/>
        </w:rPr>
        <w:t xml:space="preserve">nitial exploration will include the occupation of a computer related field. </w:t>
      </w:r>
    </w:p>
    <w:p w14:paraId="360B7133" w14:textId="77777777" w:rsidR="00740A0E" w:rsidRDefault="006E2E73" w:rsidP="008F0067">
      <w:pPr>
        <w:rPr>
          <w:rFonts w:ascii="Arial" w:hAnsi="Arial" w:cs="Arial"/>
        </w:rPr>
      </w:pPr>
      <w:r w:rsidRPr="00740A0E">
        <w:rPr>
          <w:rFonts w:ascii="Arial" w:hAnsi="Arial" w:cs="Arial"/>
          <w:u w:val="single"/>
        </w:rPr>
        <w:t xml:space="preserve">Slide </w:t>
      </w:r>
      <w:r w:rsidR="00EF285E" w:rsidRPr="00740A0E">
        <w:rPr>
          <w:rFonts w:ascii="Arial" w:hAnsi="Arial" w:cs="Arial"/>
          <w:u w:val="single"/>
        </w:rPr>
        <w:t>18</w:t>
      </w:r>
      <w:r w:rsidRPr="00740A0E">
        <w:rPr>
          <w:rFonts w:ascii="Arial" w:hAnsi="Arial" w:cs="Arial"/>
          <w:u w:val="single"/>
        </w:rPr>
        <w:t>:</w:t>
      </w:r>
      <w:r w:rsidRPr="00934819">
        <w:rPr>
          <w:rFonts w:ascii="Arial" w:hAnsi="Arial" w:cs="Arial"/>
        </w:rPr>
        <w:t xml:space="preserve"> </w:t>
      </w:r>
    </w:p>
    <w:p w14:paraId="492A327A" w14:textId="654C2A9B" w:rsidR="008F0067" w:rsidRPr="00934819" w:rsidRDefault="6DE6DC79" w:rsidP="008F0067">
      <w:pPr>
        <w:rPr>
          <w:rFonts w:ascii="Arial" w:hAnsi="Arial" w:cs="Arial"/>
        </w:rPr>
      </w:pPr>
      <w:r w:rsidRPr="00934819">
        <w:rPr>
          <w:rFonts w:ascii="Arial" w:hAnsi="Arial" w:cs="Arial"/>
        </w:rPr>
        <w:lastRenderedPageBreak/>
        <w:t>I</w:t>
      </w:r>
      <w:r w:rsidR="006E2E73" w:rsidRPr="00934819">
        <w:rPr>
          <w:rFonts w:ascii="Arial" w:hAnsi="Arial" w:cs="Arial"/>
        </w:rPr>
        <w:t xml:space="preserve">f a vocational goal is deemed not feasible, this conclusion is recorded on VA Form 28-1902f. </w:t>
      </w:r>
      <w:r w:rsidR="00C71B10" w:rsidRPr="00934819">
        <w:rPr>
          <w:rFonts w:ascii="Arial" w:hAnsi="Arial" w:cs="Arial"/>
        </w:rPr>
        <w:t xml:space="preserve">The VRC </w:t>
      </w:r>
      <w:r w:rsidR="009D6044" w:rsidRPr="00934819">
        <w:rPr>
          <w:rFonts w:ascii="Arial" w:hAnsi="Arial" w:cs="Arial"/>
        </w:rPr>
        <w:t>will check “achievement of a vocational goal is</w:t>
      </w:r>
      <w:r w:rsidR="0094493F" w:rsidRPr="00934819">
        <w:rPr>
          <w:rFonts w:ascii="Arial" w:hAnsi="Arial" w:cs="Arial"/>
        </w:rPr>
        <w:t xml:space="preserve"> not</w:t>
      </w:r>
      <w:r w:rsidR="009D6044" w:rsidRPr="00934819">
        <w:rPr>
          <w:rFonts w:ascii="Arial" w:hAnsi="Arial" w:cs="Arial"/>
        </w:rPr>
        <w:t xml:space="preserve"> currently reasonably feasible” and fill out the corresponding narrative field. </w:t>
      </w:r>
      <w:r w:rsidR="006451E0" w:rsidRPr="00934819">
        <w:rPr>
          <w:rFonts w:ascii="Arial" w:hAnsi="Arial" w:cs="Arial"/>
        </w:rPr>
        <w:t xml:space="preserve"> </w:t>
      </w:r>
      <w:r w:rsidR="006E2E73" w:rsidRPr="00934819">
        <w:rPr>
          <w:rFonts w:ascii="Arial" w:hAnsi="Arial" w:cs="Arial"/>
        </w:rPr>
        <w:t>It's critical that this decision is clear, as it can significantly shape the claimant's vocational journey.</w:t>
      </w:r>
      <w:r w:rsidR="008A1578" w:rsidRPr="00934819">
        <w:rPr>
          <w:rFonts w:ascii="Arial" w:hAnsi="Arial" w:cs="Arial"/>
        </w:rPr>
        <w:t xml:space="preserve"> </w:t>
      </w:r>
      <w:r w:rsidR="00C71B10" w:rsidRPr="00934819">
        <w:rPr>
          <w:rFonts w:ascii="Arial" w:hAnsi="Arial" w:cs="Arial"/>
        </w:rPr>
        <w:t>This slide reflects</w:t>
      </w:r>
      <w:r w:rsidR="00D95EC3" w:rsidRPr="00934819">
        <w:rPr>
          <w:rFonts w:ascii="Arial" w:hAnsi="Arial" w:cs="Arial"/>
        </w:rPr>
        <w:t xml:space="preserve"> an effective assessment that concludes that the vocation goal is not currently feasible:</w:t>
      </w:r>
      <w:r w:rsidR="008F0067" w:rsidRPr="00934819">
        <w:rPr>
          <w:rFonts w:ascii="Arial" w:eastAsiaTheme="minorEastAsia" w:hAnsi="Arial" w:cs="Arial"/>
          <w:color w:val="000000" w:themeColor="text1"/>
          <w:kern w:val="24"/>
        </w:rPr>
        <w:t xml:space="preserve"> </w:t>
      </w:r>
      <w:r w:rsidR="008F0067" w:rsidRPr="00934819">
        <w:rPr>
          <w:rFonts w:ascii="Arial" w:hAnsi="Arial" w:cs="Arial"/>
        </w:rPr>
        <w:t xml:space="preserve">Abraham was a dental technician in the military for 10 years. While stationed overseas he was struck by a military bus that left him paralyzed from the hip down and limited mobility in upper extremities. He continues to experience severe pain and is still learning how to function with his disabilities. He has not worked since being discharged from the military and is currently entitled to 100% Individual Unemployability compensation. Veteran’s medical reports indicate regular, weekly medical appointments to attempt to resolve the stated issues. In addition to the medical problems from the accident, he is unmotivated at this time to return to work and would rather focus on his recovery. As a result of his accident, SCD’s and current medical status requirements, Veteran is unable to return to work and will be evaluated for independent living services. </w:t>
      </w:r>
    </w:p>
    <w:p w14:paraId="42B55F57" w14:textId="77777777" w:rsidR="00740A0E" w:rsidRDefault="006E2E73" w:rsidP="00502F16">
      <w:pPr>
        <w:rPr>
          <w:rFonts w:ascii="Arial" w:hAnsi="Arial" w:cs="Arial"/>
        </w:rPr>
      </w:pPr>
      <w:r w:rsidRPr="00934819">
        <w:rPr>
          <w:rFonts w:ascii="Arial" w:hAnsi="Arial" w:cs="Arial"/>
        </w:rPr>
        <w:br/>
      </w:r>
      <w:r w:rsidRPr="00740A0E">
        <w:rPr>
          <w:rFonts w:ascii="Arial" w:hAnsi="Arial" w:cs="Arial"/>
          <w:u w:val="single"/>
        </w:rPr>
        <w:t xml:space="preserve">Slide </w:t>
      </w:r>
      <w:r w:rsidR="00EF285E" w:rsidRPr="00740A0E">
        <w:rPr>
          <w:rFonts w:ascii="Arial" w:hAnsi="Arial" w:cs="Arial"/>
          <w:u w:val="single"/>
        </w:rPr>
        <w:t>19</w:t>
      </w:r>
      <w:r w:rsidRPr="00740A0E">
        <w:rPr>
          <w:rFonts w:ascii="Arial" w:hAnsi="Arial" w:cs="Arial"/>
          <w:u w:val="single"/>
        </w:rPr>
        <w:t>:</w:t>
      </w:r>
      <w:r w:rsidRPr="00934819">
        <w:rPr>
          <w:rFonts w:ascii="Arial" w:hAnsi="Arial" w:cs="Arial"/>
        </w:rPr>
        <w:t xml:space="preserve"> </w:t>
      </w:r>
    </w:p>
    <w:p w14:paraId="2EAA10E8" w14:textId="63C2C967" w:rsidR="00502F16" w:rsidRPr="00934819" w:rsidRDefault="00BA59A6" w:rsidP="00502F16">
      <w:pPr>
        <w:rPr>
          <w:rFonts w:ascii="Arial" w:hAnsi="Arial" w:cs="Arial"/>
        </w:rPr>
      </w:pPr>
      <w:r w:rsidRPr="00934819">
        <w:rPr>
          <w:rFonts w:ascii="Arial" w:hAnsi="Arial" w:cs="Arial"/>
        </w:rPr>
        <w:t>At</w:t>
      </w:r>
      <w:r w:rsidR="006E2E73" w:rsidRPr="00934819">
        <w:rPr>
          <w:rFonts w:ascii="Arial" w:hAnsi="Arial" w:cs="Arial"/>
        </w:rPr>
        <w:t xml:space="preserve"> times, </w:t>
      </w:r>
      <w:r w:rsidRPr="00934819">
        <w:rPr>
          <w:rFonts w:ascii="Arial" w:hAnsi="Arial" w:cs="Arial"/>
        </w:rPr>
        <w:t>it is unclear and</w:t>
      </w:r>
      <w:r w:rsidR="006E2E73" w:rsidRPr="00934819">
        <w:rPr>
          <w:rFonts w:ascii="Arial" w:hAnsi="Arial" w:cs="Arial"/>
        </w:rPr>
        <w:t xml:space="preserve"> uncertain</w:t>
      </w:r>
      <w:r w:rsidRPr="00934819">
        <w:rPr>
          <w:rFonts w:ascii="Arial" w:hAnsi="Arial" w:cs="Arial"/>
        </w:rPr>
        <w:t xml:space="preserve"> what the</w:t>
      </w:r>
      <w:r w:rsidR="006E2E73" w:rsidRPr="00934819">
        <w:rPr>
          <w:rFonts w:ascii="Arial" w:hAnsi="Arial" w:cs="Arial"/>
        </w:rPr>
        <w:t xml:space="preserve"> feasibility status</w:t>
      </w:r>
      <w:r w:rsidRPr="00934819">
        <w:rPr>
          <w:rFonts w:ascii="Arial" w:hAnsi="Arial" w:cs="Arial"/>
        </w:rPr>
        <w:t xml:space="preserve"> should be</w:t>
      </w:r>
      <w:r w:rsidR="006E2E73" w:rsidRPr="00934819">
        <w:rPr>
          <w:rFonts w:ascii="Arial" w:hAnsi="Arial" w:cs="Arial"/>
        </w:rPr>
        <w:t>.</w:t>
      </w:r>
      <w:r w:rsidRPr="00934819">
        <w:rPr>
          <w:rFonts w:ascii="Arial" w:hAnsi="Arial" w:cs="Arial"/>
        </w:rPr>
        <w:t xml:space="preserve"> More evidence may be necessary to make an accurate determination.</w:t>
      </w:r>
      <w:r w:rsidR="006E2E73" w:rsidRPr="00934819">
        <w:rPr>
          <w:rFonts w:ascii="Arial" w:hAnsi="Arial" w:cs="Arial"/>
        </w:rPr>
        <w:t xml:space="preserve"> In such instances, it's </w:t>
      </w:r>
      <w:r w:rsidR="00C71B10" w:rsidRPr="00934819">
        <w:rPr>
          <w:rFonts w:ascii="Arial" w:hAnsi="Arial" w:cs="Arial"/>
        </w:rPr>
        <w:t xml:space="preserve">important </w:t>
      </w:r>
      <w:r w:rsidR="006E2E73" w:rsidRPr="00934819">
        <w:rPr>
          <w:rFonts w:ascii="Arial" w:hAnsi="Arial" w:cs="Arial"/>
        </w:rPr>
        <w:t>that this 'Uncertain' determination is explicitly documented on VA Form 28-1902f, paving the way for potential further evaluations.</w:t>
      </w:r>
      <w:r w:rsidR="00B83D1C" w:rsidRPr="00934819">
        <w:rPr>
          <w:rFonts w:ascii="Arial" w:hAnsi="Arial" w:cs="Arial"/>
        </w:rPr>
        <w:t xml:space="preserve"> You will check “achievement of a vocational goal</w:t>
      </w:r>
      <w:r w:rsidR="00B26A9B" w:rsidRPr="00934819">
        <w:rPr>
          <w:rFonts w:ascii="Arial" w:hAnsi="Arial" w:cs="Arial"/>
        </w:rPr>
        <w:t xml:space="preserve"> cannot currently be determined</w:t>
      </w:r>
      <w:r w:rsidR="00B83D1C" w:rsidRPr="00934819">
        <w:rPr>
          <w:rFonts w:ascii="Arial" w:hAnsi="Arial" w:cs="Arial"/>
        </w:rPr>
        <w:t>” and fill out the corresponding narrative field</w:t>
      </w:r>
      <w:r w:rsidR="00483750" w:rsidRPr="00934819">
        <w:rPr>
          <w:rFonts w:ascii="Arial" w:hAnsi="Arial" w:cs="Arial"/>
        </w:rPr>
        <w:t>.</w:t>
      </w:r>
      <w:r w:rsidRPr="00934819">
        <w:rPr>
          <w:rFonts w:ascii="Arial" w:hAnsi="Arial" w:cs="Arial"/>
        </w:rPr>
        <w:t xml:space="preserve"> </w:t>
      </w:r>
      <w:r w:rsidR="00C71B10" w:rsidRPr="00934819">
        <w:rPr>
          <w:rFonts w:ascii="Arial" w:hAnsi="Arial" w:cs="Arial"/>
        </w:rPr>
        <w:t>This slide reflects</w:t>
      </w:r>
      <w:r w:rsidRPr="00934819">
        <w:rPr>
          <w:rFonts w:ascii="Arial" w:hAnsi="Arial" w:cs="Arial"/>
        </w:rPr>
        <w:t xml:space="preserve"> an effective assessment that concludes that the vocation</w:t>
      </w:r>
      <w:r w:rsidR="00C71B10" w:rsidRPr="00934819">
        <w:rPr>
          <w:rFonts w:ascii="Arial" w:hAnsi="Arial" w:cs="Arial"/>
        </w:rPr>
        <w:t>al</w:t>
      </w:r>
      <w:r w:rsidRPr="00934819">
        <w:rPr>
          <w:rFonts w:ascii="Arial" w:hAnsi="Arial" w:cs="Arial"/>
        </w:rPr>
        <w:t xml:space="preserve"> goal</w:t>
      </w:r>
      <w:r w:rsidR="00F5527F" w:rsidRPr="00934819">
        <w:rPr>
          <w:rFonts w:ascii="Arial" w:hAnsi="Arial" w:cs="Arial"/>
        </w:rPr>
        <w:t xml:space="preserve"> cannot currently be determined: </w:t>
      </w:r>
      <w:r w:rsidR="00502F16" w:rsidRPr="00934819">
        <w:rPr>
          <w:rFonts w:ascii="Arial" w:hAnsi="Arial" w:cs="Arial"/>
        </w:rPr>
        <w:t xml:space="preserve">Roger recently medically retired from the military and is excited to find civilian employment. He is rated 70% for back pain, 40% for migraines and 40% for depression. He continues to work with his medical doctors to address his medical concerns. He was a Navy Diver for 17 years until he was injured during a diving training event. He spent his time in recovery completing his degree in management. He has not dived since the accident but insists to make diving his career post-military. He is not interested in any other career. Medical records show multiple inpatient substance abuse treatments </w:t>
      </w:r>
      <w:proofErr w:type="gramStart"/>
      <w:r w:rsidR="00502F16" w:rsidRPr="00934819">
        <w:rPr>
          <w:rFonts w:ascii="Arial" w:hAnsi="Arial" w:cs="Arial"/>
        </w:rPr>
        <w:t>as a result of</w:t>
      </w:r>
      <w:proofErr w:type="gramEnd"/>
      <w:r w:rsidR="00502F16" w:rsidRPr="00934819">
        <w:rPr>
          <w:rFonts w:ascii="Arial" w:hAnsi="Arial" w:cs="Arial"/>
        </w:rPr>
        <w:t xml:space="preserve"> substance abuse, which do not appear to be stabilized. Furthermore, he currently does not have stable housing and is residing at various friends' homes. Veteran is also awaiting legal ramification for driving under the influence and currently does not have transportation. As a result of his substance use, housing situation and legal status, it cannot be determined whether employment is feasible. </w:t>
      </w:r>
    </w:p>
    <w:p w14:paraId="2DB3BF68" w14:textId="77777777" w:rsidR="00740A0E" w:rsidRDefault="009049E5" w:rsidP="00DB5347">
      <w:pPr>
        <w:rPr>
          <w:rFonts w:ascii="Arial" w:hAnsi="Arial" w:cs="Arial"/>
        </w:rPr>
      </w:pPr>
      <w:r w:rsidRPr="00740A0E">
        <w:rPr>
          <w:rFonts w:ascii="Arial" w:hAnsi="Arial" w:cs="Arial"/>
          <w:u w:val="single"/>
        </w:rPr>
        <w:t>Slide 2</w:t>
      </w:r>
      <w:r w:rsidR="00EF285E" w:rsidRPr="00740A0E">
        <w:rPr>
          <w:rFonts w:ascii="Arial" w:hAnsi="Arial" w:cs="Arial"/>
          <w:u w:val="single"/>
        </w:rPr>
        <w:t>0</w:t>
      </w:r>
      <w:r w:rsidRPr="00740A0E">
        <w:rPr>
          <w:rFonts w:ascii="Arial" w:hAnsi="Arial" w:cs="Arial"/>
          <w:u w:val="single"/>
        </w:rPr>
        <w:t xml:space="preserve">: </w:t>
      </w:r>
    </w:p>
    <w:p w14:paraId="77DD8A08" w14:textId="490DB3B3" w:rsidR="00DB5347" w:rsidRPr="00934819" w:rsidRDefault="006E2E73" w:rsidP="00DB5347">
      <w:pPr>
        <w:rPr>
          <w:rFonts w:ascii="Arial" w:hAnsi="Arial" w:cs="Arial"/>
        </w:rPr>
      </w:pPr>
      <w:r w:rsidRPr="00934819">
        <w:rPr>
          <w:rFonts w:ascii="Arial" w:hAnsi="Arial" w:cs="Arial"/>
        </w:rPr>
        <w:t xml:space="preserve">After determining feasibility, </w:t>
      </w:r>
      <w:r w:rsidR="00C71B10" w:rsidRPr="00934819">
        <w:rPr>
          <w:rFonts w:ascii="Arial" w:hAnsi="Arial" w:cs="Arial"/>
        </w:rPr>
        <w:t xml:space="preserve">a </w:t>
      </w:r>
      <w:r w:rsidRPr="00934819">
        <w:rPr>
          <w:rFonts w:ascii="Arial" w:hAnsi="Arial" w:cs="Arial"/>
        </w:rPr>
        <w:t>host of subsequent actions are activated based on the outcome. For VR&amp;E counselors, it's essential to be attuned to these steps. This ensures not just procedural adherence but also fosters a clear pathway for our claimants</w:t>
      </w:r>
      <w:r w:rsidR="007A0AC7" w:rsidRPr="00934819">
        <w:rPr>
          <w:rFonts w:ascii="Arial" w:hAnsi="Arial" w:cs="Arial"/>
        </w:rPr>
        <w:t>. The following steps are:</w:t>
      </w:r>
    </w:p>
    <w:p w14:paraId="09055171" w14:textId="77777777" w:rsidR="00DB5347" w:rsidRPr="00934819" w:rsidRDefault="00DB5347" w:rsidP="00DB5347">
      <w:pPr>
        <w:numPr>
          <w:ilvl w:val="0"/>
          <w:numId w:val="3"/>
        </w:numPr>
        <w:rPr>
          <w:rFonts w:ascii="Arial" w:hAnsi="Arial" w:cs="Arial"/>
        </w:rPr>
      </w:pPr>
      <w:r w:rsidRPr="00934819">
        <w:rPr>
          <w:rFonts w:ascii="Arial" w:hAnsi="Arial" w:cs="Arial"/>
        </w:rPr>
        <w:t>If the VRC determines that achievement of a vocational goal is currently reasonably feasible, the VRC will proceed with the rehabilitation process to the development of a suitable vocational goal.</w:t>
      </w:r>
    </w:p>
    <w:p w14:paraId="2C120B55" w14:textId="77777777" w:rsidR="00DB5347" w:rsidRPr="00934819" w:rsidRDefault="00DB5347" w:rsidP="00DB5347">
      <w:pPr>
        <w:numPr>
          <w:ilvl w:val="0"/>
          <w:numId w:val="3"/>
        </w:numPr>
        <w:rPr>
          <w:rFonts w:ascii="Arial" w:hAnsi="Arial" w:cs="Arial"/>
        </w:rPr>
      </w:pPr>
      <w:r w:rsidRPr="00934819">
        <w:rPr>
          <w:rFonts w:ascii="Arial" w:hAnsi="Arial" w:cs="Arial"/>
        </w:rPr>
        <w:t xml:space="preserve">If the VRC cannot determine if achievement of a vocational goal is currently reasonably feasible and the claimant has a SEH, the VRC will proceed with the </w:t>
      </w:r>
      <w:r w:rsidRPr="00934819">
        <w:rPr>
          <w:rFonts w:ascii="Arial" w:hAnsi="Arial" w:cs="Arial"/>
        </w:rPr>
        <w:lastRenderedPageBreak/>
        <w:t>rehabilitation process to develop an IEEP.  For more information on IEEPs, see </w:t>
      </w:r>
      <w:hyperlink r:id="rId9" w:history="1">
        <w:r w:rsidRPr="00934819">
          <w:rPr>
            <w:rStyle w:val="Hyperlink"/>
            <w:rFonts w:ascii="Arial" w:hAnsi="Arial" w:cs="Arial"/>
            <w:b/>
            <w:bCs/>
          </w:rPr>
          <w:t>M28C.IV.C.3</w:t>
        </w:r>
      </w:hyperlink>
      <w:hyperlink r:id="rId10" w:history="1">
        <w:r w:rsidRPr="00934819">
          <w:rPr>
            <w:rStyle w:val="Hyperlink"/>
            <w:rFonts w:ascii="Arial" w:hAnsi="Arial" w:cs="Arial"/>
            <w:b/>
            <w:bCs/>
          </w:rPr>
          <w:t> </w:t>
        </w:r>
      </w:hyperlink>
      <w:r w:rsidRPr="00934819">
        <w:rPr>
          <w:rFonts w:ascii="Arial" w:hAnsi="Arial" w:cs="Arial"/>
        </w:rPr>
        <w:t>.</w:t>
      </w:r>
    </w:p>
    <w:p w14:paraId="4B4986F5" w14:textId="77777777" w:rsidR="00DB5347" w:rsidRPr="00934819" w:rsidRDefault="00DB5347" w:rsidP="00DB5347">
      <w:pPr>
        <w:numPr>
          <w:ilvl w:val="0"/>
          <w:numId w:val="3"/>
        </w:numPr>
        <w:rPr>
          <w:rFonts w:ascii="Arial" w:hAnsi="Arial" w:cs="Arial"/>
        </w:rPr>
      </w:pPr>
      <w:r w:rsidRPr="00934819">
        <w:rPr>
          <w:rFonts w:ascii="Arial" w:hAnsi="Arial" w:cs="Arial"/>
        </w:rPr>
        <w:t>If the VRC cannot determine if achievement of a vocational goal is currently reasonably feasible and the claimant does not have a SEH, the VRC will resolve reasonable doubt in favor of a finding of feasibility, in accordance with </w:t>
      </w:r>
      <w:hyperlink r:id="rId11" w:history="1">
        <w:r w:rsidRPr="00934819">
          <w:rPr>
            <w:rStyle w:val="Hyperlink"/>
            <w:rFonts w:ascii="Arial" w:hAnsi="Arial" w:cs="Arial"/>
            <w:b/>
            <w:bCs/>
          </w:rPr>
          <w:t>38 CFR 21.53.</w:t>
        </w:r>
      </w:hyperlink>
    </w:p>
    <w:p w14:paraId="5ECB3EFE" w14:textId="77777777" w:rsidR="00DB5347" w:rsidRPr="00934819" w:rsidRDefault="00DB5347" w:rsidP="00DB5347">
      <w:pPr>
        <w:numPr>
          <w:ilvl w:val="0"/>
          <w:numId w:val="3"/>
        </w:numPr>
        <w:rPr>
          <w:rFonts w:ascii="Arial" w:hAnsi="Arial" w:cs="Arial"/>
        </w:rPr>
      </w:pPr>
      <w:r w:rsidRPr="00934819">
        <w:rPr>
          <w:rFonts w:ascii="Arial" w:hAnsi="Arial" w:cs="Arial"/>
        </w:rPr>
        <w:t>If the VRC determines that the achievement of a vocational goal is not currently reasonably feasible and the claimant does not have a SEH, the VRC must work with the claimant to determine if services can be provided which improve the claimant's potential to participate in a program of services designed to achieve a vocational goal, in accordance with </w:t>
      </w:r>
      <w:hyperlink r:id="rId12" w:history="1">
        <w:r w:rsidRPr="00934819">
          <w:rPr>
            <w:rStyle w:val="Hyperlink"/>
            <w:rFonts w:ascii="Arial" w:hAnsi="Arial" w:cs="Arial"/>
            <w:b/>
            <w:bCs/>
          </w:rPr>
          <w:t>38 CFR 21.35(</w:t>
        </w:r>
      </w:hyperlink>
      <w:hyperlink r:id="rId13" w:history="1">
        <w:r w:rsidRPr="00934819">
          <w:rPr>
            <w:rStyle w:val="Hyperlink"/>
            <w:rFonts w:ascii="Arial" w:hAnsi="Arial" w:cs="Arial"/>
            <w:b/>
            <w:bCs/>
          </w:rPr>
          <w:t>i</w:t>
        </w:r>
      </w:hyperlink>
      <w:hyperlink r:id="rId14" w:history="1">
        <w:r w:rsidRPr="00934819">
          <w:rPr>
            <w:rStyle w:val="Hyperlink"/>
            <w:rFonts w:ascii="Arial" w:hAnsi="Arial" w:cs="Arial"/>
            <w:b/>
            <w:bCs/>
          </w:rPr>
          <w:t>).</w:t>
        </w:r>
      </w:hyperlink>
    </w:p>
    <w:p w14:paraId="363C75E2" w14:textId="77777777" w:rsidR="00DB5347" w:rsidRPr="00934819" w:rsidRDefault="00DB5347" w:rsidP="00DB5347">
      <w:pPr>
        <w:numPr>
          <w:ilvl w:val="0"/>
          <w:numId w:val="3"/>
        </w:numPr>
        <w:rPr>
          <w:rFonts w:ascii="Arial" w:hAnsi="Arial" w:cs="Arial"/>
        </w:rPr>
      </w:pPr>
      <w:r w:rsidRPr="00934819">
        <w:rPr>
          <w:rFonts w:ascii="Arial" w:hAnsi="Arial" w:cs="Arial"/>
        </w:rPr>
        <w:t>If the claimant's case is discontinued for infeasibility and the VRC expects the claimant’s condition to improve within 12 months from the date of the determination of infeasibility, the VRC will diary the case to follow-up at six and 12-month intervals to ascertain if the claimant’s condition has improved to the point that achievement of a vocational goal is currently reasonably feasible.  If the claimant's situation has worsened, however, the VRC must determine if he or she now meets the criteria for an SEH.</w:t>
      </w:r>
    </w:p>
    <w:p w14:paraId="48833040" w14:textId="77777777" w:rsidR="00DB5347" w:rsidRPr="00934819" w:rsidRDefault="00DB5347" w:rsidP="00DB5347">
      <w:pPr>
        <w:numPr>
          <w:ilvl w:val="0"/>
          <w:numId w:val="3"/>
        </w:numPr>
        <w:rPr>
          <w:rFonts w:ascii="Arial" w:hAnsi="Arial" w:cs="Arial"/>
        </w:rPr>
      </w:pPr>
      <w:r w:rsidRPr="00934819">
        <w:rPr>
          <w:rFonts w:ascii="Arial" w:hAnsi="Arial" w:cs="Arial"/>
        </w:rPr>
        <w:t>If the VRC determines that achievement of a vocational goal is not currently reasonably feasible and the claimant has a SEH, the VRC will conduct an IL assessment, as outlined in </w:t>
      </w:r>
      <w:hyperlink r:id="rId15" w:history="1">
        <w:r w:rsidRPr="00934819">
          <w:rPr>
            <w:rStyle w:val="Hyperlink"/>
            <w:rFonts w:ascii="Arial" w:hAnsi="Arial" w:cs="Arial"/>
            <w:b/>
            <w:bCs/>
          </w:rPr>
          <w:t>M28C.IV.C.6</w:t>
        </w:r>
      </w:hyperlink>
      <w:hyperlink r:id="rId16" w:history="1">
        <w:r w:rsidRPr="00934819">
          <w:rPr>
            <w:rStyle w:val="Hyperlink"/>
            <w:rFonts w:ascii="Arial" w:hAnsi="Arial" w:cs="Arial"/>
            <w:b/>
            <w:bCs/>
          </w:rPr>
          <w:t> </w:t>
        </w:r>
      </w:hyperlink>
      <w:r w:rsidRPr="00934819">
        <w:rPr>
          <w:rFonts w:ascii="Arial" w:hAnsi="Arial" w:cs="Arial"/>
        </w:rPr>
        <w:t>.  If the claimant is a Service member, he or she can receive IL services under </w:t>
      </w:r>
      <w:hyperlink r:id="rId17" w:history="1">
        <w:r w:rsidRPr="00934819">
          <w:rPr>
            <w:rStyle w:val="Hyperlink"/>
            <w:rFonts w:ascii="Arial" w:hAnsi="Arial" w:cs="Arial"/>
            <w:b/>
            <w:bCs/>
          </w:rPr>
          <w:t>Pub. L. 110-181</w:t>
        </w:r>
      </w:hyperlink>
      <w:r w:rsidRPr="00934819">
        <w:rPr>
          <w:rFonts w:ascii="Arial" w:hAnsi="Arial" w:cs="Arial"/>
        </w:rPr>
        <w:t>, NDAA; however, IL services must focus on the transition from military to civilian life while the Service member is on active duty.</w:t>
      </w:r>
    </w:p>
    <w:p w14:paraId="6BDED639" w14:textId="77777777" w:rsidR="00DB5347" w:rsidRPr="00934819" w:rsidRDefault="00DB5347" w:rsidP="00DB5347">
      <w:pPr>
        <w:rPr>
          <w:rFonts w:ascii="Arial" w:hAnsi="Arial" w:cs="Arial"/>
        </w:rPr>
      </w:pPr>
      <w:r w:rsidRPr="00934819">
        <w:rPr>
          <w:rFonts w:ascii="Arial" w:hAnsi="Arial" w:cs="Arial"/>
          <w:b/>
          <w:bCs/>
        </w:rPr>
        <w:t>Note:</w:t>
      </w:r>
      <w:r w:rsidRPr="00934819">
        <w:rPr>
          <w:rFonts w:ascii="Arial" w:hAnsi="Arial" w:cs="Arial"/>
        </w:rPr>
        <w:t> The VRC must send </w:t>
      </w:r>
      <w:hyperlink r:id="rId18" w:history="1">
        <w:r w:rsidRPr="00934819">
          <w:rPr>
            <w:rStyle w:val="Hyperlink"/>
            <w:rFonts w:ascii="Arial" w:hAnsi="Arial" w:cs="Arial"/>
            <w:b/>
            <w:bCs/>
          </w:rPr>
          <w:t>VR-58 </w:t>
        </w:r>
      </w:hyperlink>
      <w:r w:rsidRPr="00934819">
        <w:rPr>
          <w:rFonts w:ascii="Arial" w:hAnsi="Arial" w:cs="Arial"/>
        </w:rPr>
        <w:t>and </w:t>
      </w:r>
      <w:hyperlink r:id="rId19" w:history="1">
        <w:r w:rsidRPr="00934819">
          <w:rPr>
            <w:rStyle w:val="Hyperlink"/>
            <w:rFonts w:ascii="Arial" w:hAnsi="Arial" w:cs="Arial"/>
            <w:b/>
            <w:bCs/>
          </w:rPr>
          <w:t>VAF 20-0998 </w:t>
        </w:r>
      </w:hyperlink>
      <w:r w:rsidRPr="00934819">
        <w:rPr>
          <w:rFonts w:ascii="Arial" w:hAnsi="Arial" w:cs="Arial"/>
        </w:rPr>
        <w:t>to the claimant stating that a determination has been made that the achievement of a vocational goal is not currently reasonably feasible.   </w:t>
      </w:r>
    </w:p>
    <w:p w14:paraId="351C6708" w14:textId="77777777" w:rsidR="00740A0E" w:rsidRDefault="006E2E73" w:rsidP="00455216">
      <w:pPr>
        <w:rPr>
          <w:rFonts w:ascii="Arial" w:hAnsi="Arial" w:cs="Arial"/>
          <w:u w:val="single"/>
        </w:rPr>
      </w:pPr>
      <w:r w:rsidRPr="00934819">
        <w:rPr>
          <w:rFonts w:ascii="Arial" w:hAnsi="Arial" w:cs="Arial"/>
        </w:rPr>
        <w:br/>
      </w:r>
      <w:r w:rsidR="00D60B70" w:rsidRPr="00740A0E">
        <w:rPr>
          <w:rFonts w:ascii="Arial" w:hAnsi="Arial" w:cs="Arial"/>
          <w:u w:val="single"/>
        </w:rPr>
        <w:t>Slide 2</w:t>
      </w:r>
      <w:r w:rsidR="00EF285E" w:rsidRPr="00740A0E">
        <w:rPr>
          <w:rFonts w:ascii="Arial" w:hAnsi="Arial" w:cs="Arial"/>
          <w:u w:val="single"/>
        </w:rPr>
        <w:t>1</w:t>
      </w:r>
    </w:p>
    <w:p w14:paraId="2A594611" w14:textId="1DA970EE" w:rsidR="00455216" w:rsidRPr="00934819" w:rsidRDefault="00EF061B" w:rsidP="00455216">
      <w:pPr>
        <w:rPr>
          <w:rFonts w:ascii="Arial" w:hAnsi="Arial" w:cs="Arial"/>
        </w:rPr>
      </w:pPr>
      <w:r w:rsidRPr="00934819">
        <w:rPr>
          <w:rFonts w:ascii="Arial" w:hAnsi="Arial" w:cs="Arial"/>
        </w:rPr>
        <w:t>To recap</w:t>
      </w:r>
      <w:r w:rsidR="00C71B10" w:rsidRPr="00934819">
        <w:rPr>
          <w:rFonts w:ascii="Arial" w:hAnsi="Arial" w:cs="Arial"/>
        </w:rPr>
        <w:t>,</w:t>
      </w:r>
      <w:r w:rsidRPr="00934819">
        <w:rPr>
          <w:rFonts w:ascii="Arial" w:hAnsi="Arial" w:cs="Arial"/>
        </w:rPr>
        <w:t xml:space="preserve"> you should now be able to </w:t>
      </w:r>
      <w:r w:rsidR="00C71B10" w:rsidRPr="00934819">
        <w:rPr>
          <w:rFonts w:ascii="Arial" w:hAnsi="Arial" w:cs="Arial"/>
        </w:rPr>
        <w:t xml:space="preserve">identify </w:t>
      </w:r>
      <w:r w:rsidR="00455216" w:rsidRPr="00934819">
        <w:rPr>
          <w:rFonts w:ascii="Arial" w:hAnsi="Arial" w:cs="Arial"/>
        </w:rPr>
        <w:t xml:space="preserve">the criteria to determine if achievement of a vocational goal is currently reasonably feasible, determine if achievement of a vocational goal is currently reasonably feasible, describe actions to take after determining if achievement of a vocational goal is currently reasonably feasible, and </w:t>
      </w:r>
      <w:r w:rsidR="003F7A4F" w:rsidRPr="00934819">
        <w:rPr>
          <w:rFonts w:ascii="Arial" w:hAnsi="Arial" w:cs="Arial"/>
        </w:rPr>
        <w:t>c</w:t>
      </w:r>
      <w:r w:rsidR="00455216" w:rsidRPr="00934819">
        <w:rPr>
          <w:rFonts w:ascii="Arial" w:hAnsi="Arial" w:cs="Arial"/>
        </w:rPr>
        <w:t>omplete VA Form 28-1902f</w:t>
      </w:r>
      <w:r w:rsidR="003F7A4F" w:rsidRPr="00934819">
        <w:rPr>
          <w:rFonts w:ascii="Arial" w:hAnsi="Arial" w:cs="Arial"/>
        </w:rPr>
        <w:t xml:space="preserve"> which is the </w:t>
      </w:r>
      <w:r w:rsidR="00455216" w:rsidRPr="00934819">
        <w:rPr>
          <w:rFonts w:ascii="Arial" w:hAnsi="Arial" w:cs="Arial"/>
        </w:rPr>
        <w:t>Feasibility Determination Narrative Report</w:t>
      </w:r>
      <w:r w:rsidR="003F7A4F" w:rsidRPr="00934819">
        <w:rPr>
          <w:rFonts w:ascii="Arial" w:hAnsi="Arial" w:cs="Arial"/>
        </w:rPr>
        <w:t>.</w:t>
      </w:r>
      <w:r w:rsidR="00455216" w:rsidRPr="00934819">
        <w:rPr>
          <w:rFonts w:ascii="Arial" w:hAnsi="Arial" w:cs="Arial"/>
        </w:rPr>
        <w:t xml:space="preserve"> </w:t>
      </w:r>
    </w:p>
    <w:p w14:paraId="7BDC6987" w14:textId="77777777" w:rsidR="00740A0E" w:rsidRDefault="006E2E73" w:rsidP="1C069929">
      <w:pPr>
        <w:rPr>
          <w:rFonts w:ascii="Arial" w:hAnsi="Arial" w:cs="Arial"/>
        </w:rPr>
      </w:pPr>
      <w:r w:rsidRPr="00740A0E">
        <w:rPr>
          <w:rFonts w:ascii="Arial" w:hAnsi="Arial" w:cs="Arial"/>
          <w:u w:val="single"/>
        </w:rPr>
        <w:t>Slide 2</w:t>
      </w:r>
      <w:r w:rsidR="00EF285E" w:rsidRPr="00740A0E">
        <w:rPr>
          <w:rFonts w:ascii="Arial" w:hAnsi="Arial" w:cs="Arial"/>
          <w:u w:val="single"/>
        </w:rPr>
        <w:t>2</w:t>
      </w:r>
      <w:r w:rsidRPr="00740A0E">
        <w:rPr>
          <w:rFonts w:ascii="Arial" w:hAnsi="Arial" w:cs="Arial"/>
          <w:u w:val="single"/>
        </w:rPr>
        <w:t>:</w:t>
      </w:r>
      <w:r w:rsidRPr="00934819">
        <w:rPr>
          <w:rFonts w:ascii="Arial" w:hAnsi="Arial" w:cs="Arial"/>
        </w:rPr>
        <w:t xml:space="preserve"> </w:t>
      </w:r>
    </w:p>
    <w:p w14:paraId="4140084A" w14:textId="508AE768" w:rsidR="00740A0E" w:rsidRDefault="006E2E73" w:rsidP="1C069929">
      <w:pPr>
        <w:rPr>
          <w:rFonts w:ascii="Arial" w:hAnsi="Arial" w:cs="Arial"/>
        </w:rPr>
      </w:pPr>
      <w:r w:rsidRPr="00934819">
        <w:rPr>
          <w:rFonts w:ascii="Arial" w:hAnsi="Arial" w:cs="Arial"/>
        </w:rPr>
        <w:t xml:space="preserve">For a more in-depth exploration, </w:t>
      </w:r>
      <w:r w:rsidR="000C7BFF" w:rsidRPr="00934819">
        <w:rPr>
          <w:rFonts w:ascii="Arial" w:hAnsi="Arial" w:cs="Arial"/>
        </w:rPr>
        <w:t xml:space="preserve">reference </w:t>
      </w:r>
      <w:r w:rsidR="00C71B10" w:rsidRPr="00934819">
        <w:rPr>
          <w:rFonts w:ascii="Arial" w:hAnsi="Arial" w:cs="Arial"/>
        </w:rPr>
        <w:t xml:space="preserve">VR&amp;E </w:t>
      </w:r>
      <w:r w:rsidR="000C7BFF" w:rsidRPr="00934819">
        <w:rPr>
          <w:rFonts w:ascii="Arial" w:hAnsi="Arial" w:cs="Arial"/>
        </w:rPr>
        <w:t>manual</w:t>
      </w:r>
      <w:r w:rsidRPr="00934819">
        <w:rPr>
          <w:rFonts w:ascii="Arial" w:hAnsi="Arial" w:cs="Arial"/>
        </w:rPr>
        <w:t xml:space="preserve"> </w:t>
      </w:r>
      <w:hyperlink r:id="rId20">
        <w:r w:rsidR="3C671DBE" w:rsidRPr="00934819">
          <w:rPr>
            <w:rStyle w:val="Hyperlink"/>
            <w:rFonts w:ascii="Arial" w:eastAsia="Calibri" w:hAnsi="Arial" w:cs="Arial"/>
          </w:rPr>
          <w:t>M28C.IV.B.1 Evaluation Process.</w:t>
        </w:r>
      </w:hyperlink>
      <w:r w:rsidR="000C7BFF" w:rsidRPr="00934819">
        <w:rPr>
          <w:rFonts w:ascii="Arial" w:hAnsi="Arial" w:cs="Arial"/>
        </w:rPr>
        <w:t xml:space="preserve"> </w:t>
      </w:r>
      <w:r w:rsidRPr="00934819">
        <w:rPr>
          <w:rFonts w:ascii="Arial" w:hAnsi="Arial" w:cs="Arial"/>
        </w:rPr>
        <w:br/>
      </w:r>
      <w:r w:rsidRPr="00934819">
        <w:rPr>
          <w:rFonts w:ascii="Arial" w:hAnsi="Arial" w:cs="Arial"/>
        </w:rPr>
        <w:br/>
      </w:r>
      <w:r w:rsidRPr="00740A0E">
        <w:rPr>
          <w:rFonts w:ascii="Arial" w:hAnsi="Arial" w:cs="Arial"/>
          <w:u w:val="single"/>
        </w:rPr>
        <w:t>Slide 2</w:t>
      </w:r>
      <w:r w:rsidR="00EF285E" w:rsidRPr="00740A0E">
        <w:rPr>
          <w:rFonts w:ascii="Arial" w:hAnsi="Arial" w:cs="Arial"/>
          <w:u w:val="single"/>
        </w:rPr>
        <w:t>3</w:t>
      </w:r>
      <w:r w:rsidRPr="00740A0E">
        <w:rPr>
          <w:rFonts w:ascii="Arial" w:hAnsi="Arial" w:cs="Arial"/>
          <w:u w:val="single"/>
        </w:rPr>
        <w:t>:</w:t>
      </w:r>
      <w:r w:rsidRPr="00934819">
        <w:rPr>
          <w:rFonts w:ascii="Arial" w:hAnsi="Arial" w:cs="Arial"/>
        </w:rPr>
        <w:t xml:space="preserve"> </w:t>
      </w:r>
    </w:p>
    <w:p w14:paraId="2CD03C79" w14:textId="78CBE5E9" w:rsidR="00D83FBC" w:rsidRPr="00934819" w:rsidRDefault="006E2E73" w:rsidP="1C069929">
      <w:pPr>
        <w:rPr>
          <w:rFonts w:ascii="Arial" w:hAnsi="Arial" w:cs="Arial"/>
        </w:rPr>
      </w:pPr>
      <w:r w:rsidRPr="00934819">
        <w:rPr>
          <w:rFonts w:ascii="Arial" w:hAnsi="Arial" w:cs="Arial"/>
        </w:rPr>
        <w:t xml:space="preserve">Your dedication and commitment to the VR&amp;E mission </w:t>
      </w:r>
      <w:r w:rsidR="00C71B10" w:rsidRPr="00934819">
        <w:rPr>
          <w:rFonts w:ascii="Arial" w:hAnsi="Arial" w:cs="Arial"/>
        </w:rPr>
        <w:t>and understanding of the feasibility process will provide better services to Veterans and Service</w:t>
      </w:r>
      <w:r w:rsidR="00EF285E" w:rsidRPr="00934819">
        <w:rPr>
          <w:rFonts w:ascii="Arial" w:hAnsi="Arial" w:cs="Arial"/>
        </w:rPr>
        <w:t xml:space="preserve"> </w:t>
      </w:r>
      <w:r w:rsidR="00C71B10" w:rsidRPr="00934819">
        <w:rPr>
          <w:rFonts w:ascii="Arial" w:hAnsi="Arial" w:cs="Arial"/>
        </w:rPr>
        <w:t>members</w:t>
      </w:r>
      <w:r w:rsidRPr="00934819">
        <w:rPr>
          <w:rFonts w:ascii="Arial" w:hAnsi="Arial" w:cs="Arial"/>
        </w:rPr>
        <w:t xml:space="preserve">. </w:t>
      </w:r>
    </w:p>
    <w:sectPr w:rsidR="00D83FBC" w:rsidRPr="00934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6C"/>
    <w:multiLevelType w:val="hybridMultilevel"/>
    <w:tmpl w:val="88721382"/>
    <w:lvl w:ilvl="0" w:tplc="A448F25E">
      <w:start w:val="1"/>
      <w:numFmt w:val="decimal"/>
      <w:lvlText w:val="%1."/>
      <w:lvlJc w:val="left"/>
      <w:pPr>
        <w:tabs>
          <w:tab w:val="num" w:pos="720"/>
        </w:tabs>
        <w:ind w:left="720" w:hanging="360"/>
      </w:pPr>
    </w:lvl>
    <w:lvl w:ilvl="1" w:tplc="9DA8A19A" w:tentative="1">
      <w:start w:val="1"/>
      <w:numFmt w:val="decimal"/>
      <w:lvlText w:val="%2."/>
      <w:lvlJc w:val="left"/>
      <w:pPr>
        <w:tabs>
          <w:tab w:val="num" w:pos="1440"/>
        </w:tabs>
        <w:ind w:left="1440" w:hanging="360"/>
      </w:pPr>
    </w:lvl>
    <w:lvl w:ilvl="2" w:tplc="3AF66254" w:tentative="1">
      <w:start w:val="1"/>
      <w:numFmt w:val="decimal"/>
      <w:lvlText w:val="%3."/>
      <w:lvlJc w:val="left"/>
      <w:pPr>
        <w:tabs>
          <w:tab w:val="num" w:pos="2160"/>
        </w:tabs>
        <w:ind w:left="2160" w:hanging="360"/>
      </w:pPr>
    </w:lvl>
    <w:lvl w:ilvl="3" w:tplc="A22AA996" w:tentative="1">
      <w:start w:val="1"/>
      <w:numFmt w:val="decimal"/>
      <w:lvlText w:val="%4."/>
      <w:lvlJc w:val="left"/>
      <w:pPr>
        <w:tabs>
          <w:tab w:val="num" w:pos="2880"/>
        </w:tabs>
        <w:ind w:left="2880" w:hanging="360"/>
      </w:pPr>
    </w:lvl>
    <w:lvl w:ilvl="4" w:tplc="710435F0" w:tentative="1">
      <w:start w:val="1"/>
      <w:numFmt w:val="decimal"/>
      <w:lvlText w:val="%5."/>
      <w:lvlJc w:val="left"/>
      <w:pPr>
        <w:tabs>
          <w:tab w:val="num" w:pos="3600"/>
        </w:tabs>
        <w:ind w:left="3600" w:hanging="360"/>
      </w:pPr>
    </w:lvl>
    <w:lvl w:ilvl="5" w:tplc="9E9C5606" w:tentative="1">
      <w:start w:val="1"/>
      <w:numFmt w:val="decimal"/>
      <w:lvlText w:val="%6."/>
      <w:lvlJc w:val="left"/>
      <w:pPr>
        <w:tabs>
          <w:tab w:val="num" w:pos="4320"/>
        </w:tabs>
        <w:ind w:left="4320" w:hanging="360"/>
      </w:pPr>
    </w:lvl>
    <w:lvl w:ilvl="6" w:tplc="8FE84488" w:tentative="1">
      <w:start w:val="1"/>
      <w:numFmt w:val="decimal"/>
      <w:lvlText w:val="%7."/>
      <w:lvlJc w:val="left"/>
      <w:pPr>
        <w:tabs>
          <w:tab w:val="num" w:pos="5040"/>
        </w:tabs>
        <w:ind w:left="5040" w:hanging="360"/>
      </w:pPr>
    </w:lvl>
    <w:lvl w:ilvl="7" w:tplc="755AA28C" w:tentative="1">
      <w:start w:val="1"/>
      <w:numFmt w:val="decimal"/>
      <w:lvlText w:val="%8."/>
      <w:lvlJc w:val="left"/>
      <w:pPr>
        <w:tabs>
          <w:tab w:val="num" w:pos="5760"/>
        </w:tabs>
        <w:ind w:left="5760" w:hanging="360"/>
      </w:pPr>
    </w:lvl>
    <w:lvl w:ilvl="8" w:tplc="830E425E" w:tentative="1">
      <w:start w:val="1"/>
      <w:numFmt w:val="decimal"/>
      <w:lvlText w:val="%9."/>
      <w:lvlJc w:val="left"/>
      <w:pPr>
        <w:tabs>
          <w:tab w:val="num" w:pos="6480"/>
        </w:tabs>
        <w:ind w:left="6480" w:hanging="360"/>
      </w:pPr>
    </w:lvl>
  </w:abstractNum>
  <w:abstractNum w:abstractNumId="1" w15:restartNumberingAfterBreak="0">
    <w:nsid w:val="0ED94B50"/>
    <w:multiLevelType w:val="hybridMultilevel"/>
    <w:tmpl w:val="E5F0AEC8"/>
    <w:lvl w:ilvl="0" w:tplc="A64EA45A">
      <w:start w:val="1"/>
      <w:numFmt w:val="bullet"/>
      <w:lvlText w:val="•"/>
      <w:lvlJc w:val="left"/>
      <w:pPr>
        <w:tabs>
          <w:tab w:val="num" w:pos="720"/>
        </w:tabs>
        <w:ind w:left="720" w:hanging="360"/>
      </w:pPr>
      <w:rPr>
        <w:rFonts w:ascii="Arial" w:hAnsi="Arial" w:hint="default"/>
      </w:rPr>
    </w:lvl>
    <w:lvl w:ilvl="1" w:tplc="7FEAA904" w:tentative="1">
      <w:start w:val="1"/>
      <w:numFmt w:val="bullet"/>
      <w:lvlText w:val="•"/>
      <w:lvlJc w:val="left"/>
      <w:pPr>
        <w:tabs>
          <w:tab w:val="num" w:pos="1440"/>
        </w:tabs>
        <w:ind w:left="1440" w:hanging="360"/>
      </w:pPr>
      <w:rPr>
        <w:rFonts w:ascii="Arial" w:hAnsi="Arial" w:hint="default"/>
      </w:rPr>
    </w:lvl>
    <w:lvl w:ilvl="2" w:tplc="7D1E88B8" w:tentative="1">
      <w:start w:val="1"/>
      <w:numFmt w:val="bullet"/>
      <w:lvlText w:val="•"/>
      <w:lvlJc w:val="left"/>
      <w:pPr>
        <w:tabs>
          <w:tab w:val="num" w:pos="2160"/>
        </w:tabs>
        <w:ind w:left="2160" w:hanging="360"/>
      </w:pPr>
      <w:rPr>
        <w:rFonts w:ascii="Arial" w:hAnsi="Arial" w:hint="default"/>
      </w:rPr>
    </w:lvl>
    <w:lvl w:ilvl="3" w:tplc="9DB2344A" w:tentative="1">
      <w:start w:val="1"/>
      <w:numFmt w:val="bullet"/>
      <w:lvlText w:val="•"/>
      <w:lvlJc w:val="left"/>
      <w:pPr>
        <w:tabs>
          <w:tab w:val="num" w:pos="2880"/>
        </w:tabs>
        <w:ind w:left="2880" w:hanging="360"/>
      </w:pPr>
      <w:rPr>
        <w:rFonts w:ascii="Arial" w:hAnsi="Arial" w:hint="default"/>
      </w:rPr>
    </w:lvl>
    <w:lvl w:ilvl="4" w:tplc="87681A54" w:tentative="1">
      <w:start w:val="1"/>
      <w:numFmt w:val="bullet"/>
      <w:lvlText w:val="•"/>
      <w:lvlJc w:val="left"/>
      <w:pPr>
        <w:tabs>
          <w:tab w:val="num" w:pos="3600"/>
        </w:tabs>
        <w:ind w:left="3600" w:hanging="360"/>
      </w:pPr>
      <w:rPr>
        <w:rFonts w:ascii="Arial" w:hAnsi="Arial" w:hint="default"/>
      </w:rPr>
    </w:lvl>
    <w:lvl w:ilvl="5" w:tplc="828A6686" w:tentative="1">
      <w:start w:val="1"/>
      <w:numFmt w:val="bullet"/>
      <w:lvlText w:val="•"/>
      <w:lvlJc w:val="left"/>
      <w:pPr>
        <w:tabs>
          <w:tab w:val="num" w:pos="4320"/>
        </w:tabs>
        <w:ind w:left="4320" w:hanging="360"/>
      </w:pPr>
      <w:rPr>
        <w:rFonts w:ascii="Arial" w:hAnsi="Arial" w:hint="default"/>
      </w:rPr>
    </w:lvl>
    <w:lvl w:ilvl="6" w:tplc="8D3480DE" w:tentative="1">
      <w:start w:val="1"/>
      <w:numFmt w:val="bullet"/>
      <w:lvlText w:val="•"/>
      <w:lvlJc w:val="left"/>
      <w:pPr>
        <w:tabs>
          <w:tab w:val="num" w:pos="5040"/>
        </w:tabs>
        <w:ind w:left="5040" w:hanging="360"/>
      </w:pPr>
      <w:rPr>
        <w:rFonts w:ascii="Arial" w:hAnsi="Arial" w:hint="default"/>
      </w:rPr>
    </w:lvl>
    <w:lvl w:ilvl="7" w:tplc="3B2EC7DE" w:tentative="1">
      <w:start w:val="1"/>
      <w:numFmt w:val="bullet"/>
      <w:lvlText w:val="•"/>
      <w:lvlJc w:val="left"/>
      <w:pPr>
        <w:tabs>
          <w:tab w:val="num" w:pos="5760"/>
        </w:tabs>
        <w:ind w:left="5760" w:hanging="360"/>
      </w:pPr>
      <w:rPr>
        <w:rFonts w:ascii="Arial" w:hAnsi="Arial" w:hint="default"/>
      </w:rPr>
    </w:lvl>
    <w:lvl w:ilvl="8" w:tplc="0D5C08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40A3E"/>
    <w:multiLevelType w:val="hybridMultilevel"/>
    <w:tmpl w:val="AFF6ED4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F76C2C"/>
    <w:multiLevelType w:val="hybridMultilevel"/>
    <w:tmpl w:val="556A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D28CD"/>
    <w:multiLevelType w:val="hybridMultilevel"/>
    <w:tmpl w:val="140ECDCE"/>
    <w:lvl w:ilvl="0" w:tplc="D66C9D42">
      <w:start w:val="1"/>
      <w:numFmt w:val="decimal"/>
      <w:lvlText w:val="%1."/>
      <w:lvlJc w:val="left"/>
      <w:pPr>
        <w:tabs>
          <w:tab w:val="num" w:pos="720"/>
        </w:tabs>
        <w:ind w:left="720" w:hanging="360"/>
      </w:pPr>
    </w:lvl>
    <w:lvl w:ilvl="1" w:tplc="93209F2A" w:tentative="1">
      <w:start w:val="1"/>
      <w:numFmt w:val="decimal"/>
      <w:lvlText w:val="%2."/>
      <w:lvlJc w:val="left"/>
      <w:pPr>
        <w:tabs>
          <w:tab w:val="num" w:pos="1440"/>
        </w:tabs>
        <w:ind w:left="1440" w:hanging="360"/>
      </w:pPr>
    </w:lvl>
    <w:lvl w:ilvl="2" w:tplc="9D9AC5B8" w:tentative="1">
      <w:start w:val="1"/>
      <w:numFmt w:val="decimal"/>
      <w:lvlText w:val="%3."/>
      <w:lvlJc w:val="left"/>
      <w:pPr>
        <w:tabs>
          <w:tab w:val="num" w:pos="2160"/>
        </w:tabs>
        <w:ind w:left="2160" w:hanging="360"/>
      </w:pPr>
    </w:lvl>
    <w:lvl w:ilvl="3" w:tplc="DF520F24" w:tentative="1">
      <w:start w:val="1"/>
      <w:numFmt w:val="decimal"/>
      <w:lvlText w:val="%4."/>
      <w:lvlJc w:val="left"/>
      <w:pPr>
        <w:tabs>
          <w:tab w:val="num" w:pos="2880"/>
        </w:tabs>
        <w:ind w:left="2880" w:hanging="360"/>
      </w:pPr>
    </w:lvl>
    <w:lvl w:ilvl="4" w:tplc="48EE2354" w:tentative="1">
      <w:start w:val="1"/>
      <w:numFmt w:val="decimal"/>
      <w:lvlText w:val="%5."/>
      <w:lvlJc w:val="left"/>
      <w:pPr>
        <w:tabs>
          <w:tab w:val="num" w:pos="3600"/>
        </w:tabs>
        <w:ind w:left="3600" w:hanging="360"/>
      </w:pPr>
    </w:lvl>
    <w:lvl w:ilvl="5" w:tplc="ABF68492" w:tentative="1">
      <w:start w:val="1"/>
      <w:numFmt w:val="decimal"/>
      <w:lvlText w:val="%6."/>
      <w:lvlJc w:val="left"/>
      <w:pPr>
        <w:tabs>
          <w:tab w:val="num" w:pos="4320"/>
        </w:tabs>
        <w:ind w:left="4320" w:hanging="360"/>
      </w:pPr>
    </w:lvl>
    <w:lvl w:ilvl="6" w:tplc="7C60EE4A" w:tentative="1">
      <w:start w:val="1"/>
      <w:numFmt w:val="decimal"/>
      <w:lvlText w:val="%7."/>
      <w:lvlJc w:val="left"/>
      <w:pPr>
        <w:tabs>
          <w:tab w:val="num" w:pos="5040"/>
        </w:tabs>
        <w:ind w:left="5040" w:hanging="360"/>
      </w:pPr>
    </w:lvl>
    <w:lvl w:ilvl="7" w:tplc="53C88E90" w:tentative="1">
      <w:start w:val="1"/>
      <w:numFmt w:val="decimal"/>
      <w:lvlText w:val="%8."/>
      <w:lvlJc w:val="left"/>
      <w:pPr>
        <w:tabs>
          <w:tab w:val="num" w:pos="5760"/>
        </w:tabs>
        <w:ind w:left="5760" w:hanging="360"/>
      </w:pPr>
    </w:lvl>
    <w:lvl w:ilvl="8" w:tplc="AC361246" w:tentative="1">
      <w:start w:val="1"/>
      <w:numFmt w:val="decimal"/>
      <w:lvlText w:val="%9."/>
      <w:lvlJc w:val="left"/>
      <w:pPr>
        <w:tabs>
          <w:tab w:val="num" w:pos="6480"/>
        </w:tabs>
        <w:ind w:left="6480" w:hanging="360"/>
      </w:pPr>
    </w:lvl>
  </w:abstractNum>
  <w:abstractNum w:abstractNumId="5" w15:restartNumberingAfterBreak="0">
    <w:nsid w:val="37796A1F"/>
    <w:multiLevelType w:val="hybridMultilevel"/>
    <w:tmpl w:val="E0584CC0"/>
    <w:lvl w:ilvl="0" w:tplc="E65600AA">
      <w:start w:val="1"/>
      <w:numFmt w:val="bullet"/>
      <w:lvlText w:val="•"/>
      <w:lvlJc w:val="left"/>
      <w:pPr>
        <w:tabs>
          <w:tab w:val="num" w:pos="720"/>
        </w:tabs>
        <w:ind w:left="720" w:hanging="360"/>
      </w:pPr>
      <w:rPr>
        <w:rFonts w:ascii="Times New Roman" w:hAnsi="Times New Roman" w:hint="default"/>
      </w:rPr>
    </w:lvl>
    <w:lvl w:ilvl="1" w:tplc="D690ED1C" w:tentative="1">
      <w:start w:val="1"/>
      <w:numFmt w:val="bullet"/>
      <w:lvlText w:val="•"/>
      <w:lvlJc w:val="left"/>
      <w:pPr>
        <w:tabs>
          <w:tab w:val="num" w:pos="1440"/>
        </w:tabs>
        <w:ind w:left="1440" w:hanging="360"/>
      </w:pPr>
      <w:rPr>
        <w:rFonts w:ascii="Times New Roman" w:hAnsi="Times New Roman" w:hint="default"/>
      </w:rPr>
    </w:lvl>
    <w:lvl w:ilvl="2" w:tplc="08D08E0A" w:tentative="1">
      <w:start w:val="1"/>
      <w:numFmt w:val="bullet"/>
      <w:lvlText w:val="•"/>
      <w:lvlJc w:val="left"/>
      <w:pPr>
        <w:tabs>
          <w:tab w:val="num" w:pos="2160"/>
        </w:tabs>
        <w:ind w:left="2160" w:hanging="360"/>
      </w:pPr>
      <w:rPr>
        <w:rFonts w:ascii="Times New Roman" w:hAnsi="Times New Roman" w:hint="default"/>
      </w:rPr>
    </w:lvl>
    <w:lvl w:ilvl="3" w:tplc="C14634DA" w:tentative="1">
      <w:start w:val="1"/>
      <w:numFmt w:val="bullet"/>
      <w:lvlText w:val="•"/>
      <w:lvlJc w:val="left"/>
      <w:pPr>
        <w:tabs>
          <w:tab w:val="num" w:pos="2880"/>
        </w:tabs>
        <w:ind w:left="2880" w:hanging="360"/>
      </w:pPr>
      <w:rPr>
        <w:rFonts w:ascii="Times New Roman" w:hAnsi="Times New Roman" w:hint="default"/>
      </w:rPr>
    </w:lvl>
    <w:lvl w:ilvl="4" w:tplc="F5BEFE26" w:tentative="1">
      <w:start w:val="1"/>
      <w:numFmt w:val="bullet"/>
      <w:lvlText w:val="•"/>
      <w:lvlJc w:val="left"/>
      <w:pPr>
        <w:tabs>
          <w:tab w:val="num" w:pos="3600"/>
        </w:tabs>
        <w:ind w:left="3600" w:hanging="360"/>
      </w:pPr>
      <w:rPr>
        <w:rFonts w:ascii="Times New Roman" w:hAnsi="Times New Roman" w:hint="default"/>
      </w:rPr>
    </w:lvl>
    <w:lvl w:ilvl="5" w:tplc="A78C313C" w:tentative="1">
      <w:start w:val="1"/>
      <w:numFmt w:val="bullet"/>
      <w:lvlText w:val="•"/>
      <w:lvlJc w:val="left"/>
      <w:pPr>
        <w:tabs>
          <w:tab w:val="num" w:pos="4320"/>
        </w:tabs>
        <w:ind w:left="4320" w:hanging="360"/>
      </w:pPr>
      <w:rPr>
        <w:rFonts w:ascii="Times New Roman" w:hAnsi="Times New Roman" w:hint="default"/>
      </w:rPr>
    </w:lvl>
    <w:lvl w:ilvl="6" w:tplc="1012F4AC" w:tentative="1">
      <w:start w:val="1"/>
      <w:numFmt w:val="bullet"/>
      <w:lvlText w:val="•"/>
      <w:lvlJc w:val="left"/>
      <w:pPr>
        <w:tabs>
          <w:tab w:val="num" w:pos="5040"/>
        </w:tabs>
        <w:ind w:left="5040" w:hanging="360"/>
      </w:pPr>
      <w:rPr>
        <w:rFonts w:ascii="Times New Roman" w:hAnsi="Times New Roman" w:hint="default"/>
      </w:rPr>
    </w:lvl>
    <w:lvl w:ilvl="7" w:tplc="272E6F02" w:tentative="1">
      <w:start w:val="1"/>
      <w:numFmt w:val="bullet"/>
      <w:lvlText w:val="•"/>
      <w:lvlJc w:val="left"/>
      <w:pPr>
        <w:tabs>
          <w:tab w:val="num" w:pos="5760"/>
        </w:tabs>
        <w:ind w:left="5760" w:hanging="360"/>
      </w:pPr>
      <w:rPr>
        <w:rFonts w:ascii="Times New Roman" w:hAnsi="Times New Roman" w:hint="default"/>
      </w:rPr>
    </w:lvl>
    <w:lvl w:ilvl="8" w:tplc="3E7EF1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9644CF"/>
    <w:multiLevelType w:val="hybridMultilevel"/>
    <w:tmpl w:val="143EEE6A"/>
    <w:lvl w:ilvl="0" w:tplc="EC4CCB2E">
      <w:start w:val="1"/>
      <w:numFmt w:val="bullet"/>
      <w:lvlText w:val="•"/>
      <w:lvlJc w:val="left"/>
      <w:pPr>
        <w:tabs>
          <w:tab w:val="num" w:pos="720"/>
        </w:tabs>
        <w:ind w:left="720" w:hanging="360"/>
      </w:pPr>
      <w:rPr>
        <w:rFonts w:ascii="Arial" w:hAnsi="Arial" w:hint="default"/>
      </w:rPr>
    </w:lvl>
    <w:lvl w:ilvl="1" w:tplc="4034A070" w:tentative="1">
      <w:start w:val="1"/>
      <w:numFmt w:val="bullet"/>
      <w:lvlText w:val="•"/>
      <w:lvlJc w:val="left"/>
      <w:pPr>
        <w:tabs>
          <w:tab w:val="num" w:pos="1440"/>
        </w:tabs>
        <w:ind w:left="1440" w:hanging="360"/>
      </w:pPr>
      <w:rPr>
        <w:rFonts w:ascii="Arial" w:hAnsi="Arial" w:hint="default"/>
      </w:rPr>
    </w:lvl>
    <w:lvl w:ilvl="2" w:tplc="70F4E280" w:tentative="1">
      <w:start w:val="1"/>
      <w:numFmt w:val="bullet"/>
      <w:lvlText w:val="•"/>
      <w:lvlJc w:val="left"/>
      <w:pPr>
        <w:tabs>
          <w:tab w:val="num" w:pos="2160"/>
        </w:tabs>
        <w:ind w:left="2160" w:hanging="360"/>
      </w:pPr>
      <w:rPr>
        <w:rFonts w:ascii="Arial" w:hAnsi="Arial" w:hint="default"/>
      </w:rPr>
    </w:lvl>
    <w:lvl w:ilvl="3" w:tplc="D684FDC6" w:tentative="1">
      <w:start w:val="1"/>
      <w:numFmt w:val="bullet"/>
      <w:lvlText w:val="•"/>
      <w:lvlJc w:val="left"/>
      <w:pPr>
        <w:tabs>
          <w:tab w:val="num" w:pos="2880"/>
        </w:tabs>
        <w:ind w:left="2880" w:hanging="360"/>
      </w:pPr>
      <w:rPr>
        <w:rFonts w:ascii="Arial" w:hAnsi="Arial" w:hint="default"/>
      </w:rPr>
    </w:lvl>
    <w:lvl w:ilvl="4" w:tplc="3ED4A288" w:tentative="1">
      <w:start w:val="1"/>
      <w:numFmt w:val="bullet"/>
      <w:lvlText w:val="•"/>
      <w:lvlJc w:val="left"/>
      <w:pPr>
        <w:tabs>
          <w:tab w:val="num" w:pos="3600"/>
        </w:tabs>
        <w:ind w:left="3600" w:hanging="360"/>
      </w:pPr>
      <w:rPr>
        <w:rFonts w:ascii="Arial" w:hAnsi="Arial" w:hint="default"/>
      </w:rPr>
    </w:lvl>
    <w:lvl w:ilvl="5" w:tplc="CA687CFA" w:tentative="1">
      <w:start w:val="1"/>
      <w:numFmt w:val="bullet"/>
      <w:lvlText w:val="•"/>
      <w:lvlJc w:val="left"/>
      <w:pPr>
        <w:tabs>
          <w:tab w:val="num" w:pos="4320"/>
        </w:tabs>
        <w:ind w:left="4320" w:hanging="360"/>
      </w:pPr>
      <w:rPr>
        <w:rFonts w:ascii="Arial" w:hAnsi="Arial" w:hint="default"/>
      </w:rPr>
    </w:lvl>
    <w:lvl w:ilvl="6" w:tplc="FABA5386" w:tentative="1">
      <w:start w:val="1"/>
      <w:numFmt w:val="bullet"/>
      <w:lvlText w:val="•"/>
      <w:lvlJc w:val="left"/>
      <w:pPr>
        <w:tabs>
          <w:tab w:val="num" w:pos="5040"/>
        </w:tabs>
        <w:ind w:left="5040" w:hanging="360"/>
      </w:pPr>
      <w:rPr>
        <w:rFonts w:ascii="Arial" w:hAnsi="Arial" w:hint="default"/>
      </w:rPr>
    </w:lvl>
    <w:lvl w:ilvl="7" w:tplc="BEBA9008" w:tentative="1">
      <w:start w:val="1"/>
      <w:numFmt w:val="bullet"/>
      <w:lvlText w:val="•"/>
      <w:lvlJc w:val="left"/>
      <w:pPr>
        <w:tabs>
          <w:tab w:val="num" w:pos="5760"/>
        </w:tabs>
        <w:ind w:left="5760" w:hanging="360"/>
      </w:pPr>
      <w:rPr>
        <w:rFonts w:ascii="Arial" w:hAnsi="Arial" w:hint="default"/>
      </w:rPr>
    </w:lvl>
    <w:lvl w:ilvl="8" w:tplc="12908D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245937"/>
    <w:multiLevelType w:val="hybridMultilevel"/>
    <w:tmpl w:val="CC8CA380"/>
    <w:lvl w:ilvl="0" w:tplc="E172771A">
      <w:start w:val="1"/>
      <w:numFmt w:val="bullet"/>
      <w:lvlText w:val="•"/>
      <w:lvlJc w:val="left"/>
      <w:pPr>
        <w:tabs>
          <w:tab w:val="num" w:pos="720"/>
        </w:tabs>
        <w:ind w:left="720" w:hanging="360"/>
      </w:pPr>
      <w:rPr>
        <w:rFonts w:ascii="Arial" w:hAnsi="Arial" w:hint="default"/>
      </w:rPr>
    </w:lvl>
    <w:lvl w:ilvl="1" w:tplc="84BA5EDE" w:tentative="1">
      <w:start w:val="1"/>
      <w:numFmt w:val="bullet"/>
      <w:lvlText w:val="•"/>
      <w:lvlJc w:val="left"/>
      <w:pPr>
        <w:tabs>
          <w:tab w:val="num" w:pos="1440"/>
        </w:tabs>
        <w:ind w:left="1440" w:hanging="360"/>
      </w:pPr>
      <w:rPr>
        <w:rFonts w:ascii="Arial" w:hAnsi="Arial" w:hint="default"/>
      </w:rPr>
    </w:lvl>
    <w:lvl w:ilvl="2" w:tplc="E1088AB8" w:tentative="1">
      <w:start w:val="1"/>
      <w:numFmt w:val="bullet"/>
      <w:lvlText w:val="•"/>
      <w:lvlJc w:val="left"/>
      <w:pPr>
        <w:tabs>
          <w:tab w:val="num" w:pos="2160"/>
        </w:tabs>
        <w:ind w:left="2160" w:hanging="360"/>
      </w:pPr>
      <w:rPr>
        <w:rFonts w:ascii="Arial" w:hAnsi="Arial" w:hint="default"/>
      </w:rPr>
    </w:lvl>
    <w:lvl w:ilvl="3" w:tplc="3FEEFEA8" w:tentative="1">
      <w:start w:val="1"/>
      <w:numFmt w:val="bullet"/>
      <w:lvlText w:val="•"/>
      <w:lvlJc w:val="left"/>
      <w:pPr>
        <w:tabs>
          <w:tab w:val="num" w:pos="2880"/>
        </w:tabs>
        <w:ind w:left="2880" w:hanging="360"/>
      </w:pPr>
      <w:rPr>
        <w:rFonts w:ascii="Arial" w:hAnsi="Arial" w:hint="default"/>
      </w:rPr>
    </w:lvl>
    <w:lvl w:ilvl="4" w:tplc="3B627C8A" w:tentative="1">
      <w:start w:val="1"/>
      <w:numFmt w:val="bullet"/>
      <w:lvlText w:val="•"/>
      <w:lvlJc w:val="left"/>
      <w:pPr>
        <w:tabs>
          <w:tab w:val="num" w:pos="3600"/>
        </w:tabs>
        <w:ind w:left="3600" w:hanging="360"/>
      </w:pPr>
      <w:rPr>
        <w:rFonts w:ascii="Arial" w:hAnsi="Arial" w:hint="default"/>
      </w:rPr>
    </w:lvl>
    <w:lvl w:ilvl="5" w:tplc="304402B6" w:tentative="1">
      <w:start w:val="1"/>
      <w:numFmt w:val="bullet"/>
      <w:lvlText w:val="•"/>
      <w:lvlJc w:val="left"/>
      <w:pPr>
        <w:tabs>
          <w:tab w:val="num" w:pos="4320"/>
        </w:tabs>
        <w:ind w:left="4320" w:hanging="360"/>
      </w:pPr>
      <w:rPr>
        <w:rFonts w:ascii="Arial" w:hAnsi="Arial" w:hint="default"/>
      </w:rPr>
    </w:lvl>
    <w:lvl w:ilvl="6" w:tplc="48D22AD4" w:tentative="1">
      <w:start w:val="1"/>
      <w:numFmt w:val="bullet"/>
      <w:lvlText w:val="•"/>
      <w:lvlJc w:val="left"/>
      <w:pPr>
        <w:tabs>
          <w:tab w:val="num" w:pos="5040"/>
        </w:tabs>
        <w:ind w:left="5040" w:hanging="360"/>
      </w:pPr>
      <w:rPr>
        <w:rFonts w:ascii="Arial" w:hAnsi="Arial" w:hint="default"/>
      </w:rPr>
    </w:lvl>
    <w:lvl w:ilvl="7" w:tplc="76283E26" w:tentative="1">
      <w:start w:val="1"/>
      <w:numFmt w:val="bullet"/>
      <w:lvlText w:val="•"/>
      <w:lvlJc w:val="left"/>
      <w:pPr>
        <w:tabs>
          <w:tab w:val="num" w:pos="5760"/>
        </w:tabs>
        <w:ind w:left="5760" w:hanging="360"/>
      </w:pPr>
      <w:rPr>
        <w:rFonts w:ascii="Arial" w:hAnsi="Arial" w:hint="default"/>
      </w:rPr>
    </w:lvl>
    <w:lvl w:ilvl="8" w:tplc="AD8C52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8B0065"/>
    <w:multiLevelType w:val="hybridMultilevel"/>
    <w:tmpl w:val="7C6E1B2A"/>
    <w:lvl w:ilvl="0" w:tplc="83FCFF9C">
      <w:start w:val="1"/>
      <w:numFmt w:val="bullet"/>
      <w:lvlText w:val="•"/>
      <w:lvlJc w:val="left"/>
      <w:pPr>
        <w:tabs>
          <w:tab w:val="num" w:pos="720"/>
        </w:tabs>
        <w:ind w:left="720" w:hanging="360"/>
      </w:pPr>
      <w:rPr>
        <w:rFonts w:ascii="Arial" w:hAnsi="Arial" w:hint="default"/>
      </w:rPr>
    </w:lvl>
    <w:lvl w:ilvl="1" w:tplc="AC0CD348">
      <w:numFmt w:val="bullet"/>
      <w:lvlText w:val="o"/>
      <w:lvlJc w:val="left"/>
      <w:pPr>
        <w:tabs>
          <w:tab w:val="num" w:pos="1440"/>
        </w:tabs>
        <w:ind w:left="1440" w:hanging="360"/>
      </w:pPr>
      <w:rPr>
        <w:rFonts w:ascii="Courier New" w:hAnsi="Courier New" w:hint="default"/>
      </w:rPr>
    </w:lvl>
    <w:lvl w:ilvl="2" w:tplc="F9748A7C" w:tentative="1">
      <w:start w:val="1"/>
      <w:numFmt w:val="bullet"/>
      <w:lvlText w:val="•"/>
      <w:lvlJc w:val="left"/>
      <w:pPr>
        <w:tabs>
          <w:tab w:val="num" w:pos="2160"/>
        </w:tabs>
        <w:ind w:left="2160" w:hanging="360"/>
      </w:pPr>
      <w:rPr>
        <w:rFonts w:ascii="Arial" w:hAnsi="Arial" w:hint="default"/>
      </w:rPr>
    </w:lvl>
    <w:lvl w:ilvl="3" w:tplc="4B069A38" w:tentative="1">
      <w:start w:val="1"/>
      <w:numFmt w:val="bullet"/>
      <w:lvlText w:val="•"/>
      <w:lvlJc w:val="left"/>
      <w:pPr>
        <w:tabs>
          <w:tab w:val="num" w:pos="2880"/>
        </w:tabs>
        <w:ind w:left="2880" w:hanging="360"/>
      </w:pPr>
      <w:rPr>
        <w:rFonts w:ascii="Arial" w:hAnsi="Arial" w:hint="default"/>
      </w:rPr>
    </w:lvl>
    <w:lvl w:ilvl="4" w:tplc="D082A800" w:tentative="1">
      <w:start w:val="1"/>
      <w:numFmt w:val="bullet"/>
      <w:lvlText w:val="•"/>
      <w:lvlJc w:val="left"/>
      <w:pPr>
        <w:tabs>
          <w:tab w:val="num" w:pos="3600"/>
        </w:tabs>
        <w:ind w:left="3600" w:hanging="360"/>
      </w:pPr>
      <w:rPr>
        <w:rFonts w:ascii="Arial" w:hAnsi="Arial" w:hint="default"/>
      </w:rPr>
    </w:lvl>
    <w:lvl w:ilvl="5" w:tplc="ABF41E38" w:tentative="1">
      <w:start w:val="1"/>
      <w:numFmt w:val="bullet"/>
      <w:lvlText w:val="•"/>
      <w:lvlJc w:val="left"/>
      <w:pPr>
        <w:tabs>
          <w:tab w:val="num" w:pos="4320"/>
        </w:tabs>
        <w:ind w:left="4320" w:hanging="360"/>
      </w:pPr>
      <w:rPr>
        <w:rFonts w:ascii="Arial" w:hAnsi="Arial" w:hint="default"/>
      </w:rPr>
    </w:lvl>
    <w:lvl w:ilvl="6" w:tplc="C35AEAA6" w:tentative="1">
      <w:start w:val="1"/>
      <w:numFmt w:val="bullet"/>
      <w:lvlText w:val="•"/>
      <w:lvlJc w:val="left"/>
      <w:pPr>
        <w:tabs>
          <w:tab w:val="num" w:pos="5040"/>
        </w:tabs>
        <w:ind w:left="5040" w:hanging="360"/>
      </w:pPr>
      <w:rPr>
        <w:rFonts w:ascii="Arial" w:hAnsi="Arial" w:hint="default"/>
      </w:rPr>
    </w:lvl>
    <w:lvl w:ilvl="7" w:tplc="8C424052" w:tentative="1">
      <w:start w:val="1"/>
      <w:numFmt w:val="bullet"/>
      <w:lvlText w:val="•"/>
      <w:lvlJc w:val="left"/>
      <w:pPr>
        <w:tabs>
          <w:tab w:val="num" w:pos="5760"/>
        </w:tabs>
        <w:ind w:left="5760" w:hanging="360"/>
      </w:pPr>
      <w:rPr>
        <w:rFonts w:ascii="Arial" w:hAnsi="Arial" w:hint="default"/>
      </w:rPr>
    </w:lvl>
    <w:lvl w:ilvl="8" w:tplc="DF381268" w:tentative="1">
      <w:start w:val="1"/>
      <w:numFmt w:val="bullet"/>
      <w:lvlText w:val="•"/>
      <w:lvlJc w:val="left"/>
      <w:pPr>
        <w:tabs>
          <w:tab w:val="num" w:pos="6480"/>
        </w:tabs>
        <w:ind w:left="6480" w:hanging="360"/>
      </w:pPr>
      <w:rPr>
        <w:rFonts w:ascii="Arial" w:hAnsi="Arial" w:hint="default"/>
      </w:rPr>
    </w:lvl>
  </w:abstractNum>
  <w:num w:numId="1" w16cid:durableId="523977611">
    <w:abstractNumId w:val="5"/>
  </w:num>
  <w:num w:numId="2" w16cid:durableId="1449814051">
    <w:abstractNumId w:val="8"/>
  </w:num>
  <w:num w:numId="3" w16cid:durableId="1878733295">
    <w:abstractNumId w:val="0"/>
  </w:num>
  <w:num w:numId="4" w16cid:durableId="1714160511">
    <w:abstractNumId w:val="1"/>
  </w:num>
  <w:num w:numId="5" w16cid:durableId="841166154">
    <w:abstractNumId w:val="7"/>
  </w:num>
  <w:num w:numId="6" w16cid:durableId="814300556">
    <w:abstractNumId w:val="2"/>
  </w:num>
  <w:num w:numId="7" w16cid:durableId="669599025">
    <w:abstractNumId w:val="3"/>
  </w:num>
  <w:num w:numId="8" w16cid:durableId="2144233864">
    <w:abstractNumId w:val="4"/>
  </w:num>
  <w:num w:numId="9" w16cid:durableId="97926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73"/>
    <w:rsid w:val="00000B01"/>
    <w:rsid w:val="00010B41"/>
    <w:rsid w:val="00010C7C"/>
    <w:rsid w:val="0001195D"/>
    <w:rsid w:val="00026C09"/>
    <w:rsid w:val="00043B00"/>
    <w:rsid w:val="000625DE"/>
    <w:rsid w:val="0008677E"/>
    <w:rsid w:val="00091DA1"/>
    <w:rsid w:val="00091FCE"/>
    <w:rsid w:val="000A0DEB"/>
    <w:rsid w:val="000A4976"/>
    <w:rsid w:val="000C7BFF"/>
    <w:rsid w:val="000D1DEA"/>
    <w:rsid w:val="00105351"/>
    <w:rsid w:val="0013550E"/>
    <w:rsid w:val="00142393"/>
    <w:rsid w:val="00152620"/>
    <w:rsid w:val="00165149"/>
    <w:rsid w:val="00171182"/>
    <w:rsid w:val="00175742"/>
    <w:rsid w:val="00177541"/>
    <w:rsid w:val="00196B21"/>
    <w:rsid w:val="001A024F"/>
    <w:rsid w:val="001A2B1C"/>
    <w:rsid w:val="001A33E4"/>
    <w:rsid w:val="001C62BD"/>
    <w:rsid w:val="001D0632"/>
    <w:rsid w:val="001D1E92"/>
    <w:rsid w:val="001D589B"/>
    <w:rsid w:val="001F56E7"/>
    <w:rsid w:val="00200AA2"/>
    <w:rsid w:val="00225697"/>
    <w:rsid w:val="00226C06"/>
    <w:rsid w:val="00254B30"/>
    <w:rsid w:val="0027429C"/>
    <w:rsid w:val="00275679"/>
    <w:rsid w:val="0029144E"/>
    <w:rsid w:val="002E6B52"/>
    <w:rsid w:val="002F757A"/>
    <w:rsid w:val="003436D6"/>
    <w:rsid w:val="00344C46"/>
    <w:rsid w:val="003460FB"/>
    <w:rsid w:val="0035303E"/>
    <w:rsid w:val="003540DC"/>
    <w:rsid w:val="00357CD9"/>
    <w:rsid w:val="003745F3"/>
    <w:rsid w:val="00392562"/>
    <w:rsid w:val="003938D1"/>
    <w:rsid w:val="003B20D6"/>
    <w:rsid w:val="003C3CC7"/>
    <w:rsid w:val="003F7A4F"/>
    <w:rsid w:val="00403BB0"/>
    <w:rsid w:val="004244F3"/>
    <w:rsid w:val="00436985"/>
    <w:rsid w:val="00453544"/>
    <w:rsid w:val="00455216"/>
    <w:rsid w:val="00483750"/>
    <w:rsid w:val="0049344F"/>
    <w:rsid w:val="004B57FF"/>
    <w:rsid w:val="004B75DE"/>
    <w:rsid w:val="004B7DA3"/>
    <w:rsid w:val="004C1154"/>
    <w:rsid w:val="004C6FC7"/>
    <w:rsid w:val="004D1661"/>
    <w:rsid w:val="004F71DF"/>
    <w:rsid w:val="00502F16"/>
    <w:rsid w:val="00541365"/>
    <w:rsid w:val="0054212D"/>
    <w:rsid w:val="00545289"/>
    <w:rsid w:val="00552E92"/>
    <w:rsid w:val="00571382"/>
    <w:rsid w:val="005965D5"/>
    <w:rsid w:val="005C275D"/>
    <w:rsid w:val="005C59BD"/>
    <w:rsid w:val="005D5B77"/>
    <w:rsid w:val="005E1D01"/>
    <w:rsid w:val="005F4D3F"/>
    <w:rsid w:val="00621415"/>
    <w:rsid w:val="00622F93"/>
    <w:rsid w:val="00631C08"/>
    <w:rsid w:val="00636692"/>
    <w:rsid w:val="006451E0"/>
    <w:rsid w:val="00662C13"/>
    <w:rsid w:val="00686479"/>
    <w:rsid w:val="00691238"/>
    <w:rsid w:val="006913AC"/>
    <w:rsid w:val="006B3B89"/>
    <w:rsid w:val="006D31C9"/>
    <w:rsid w:val="006E2A7C"/>
    <w:rsid w:val="006E2E73"/>
    <w:rsid w:val="006E2EB1"/>
    <w:rsid w:val="007019C4"/>
    <w:rsid w:val="00711887"/>
    <w:rsid w:val="00712E61"/>
    <w:rsid w:val="0071638F"/>
    <w:rsid w:val="00721A29"/>
    <w:rsid w:val="00740A0E"/>
    <w:rsid w:val="00755F21"/>
    <w:rsid w:val="0079546A"/>
    <w:rsid w:val="007A007D"/>
    <w:rsid w:val="007A0AC7"/>
    <w:rsid w:val="007A2432"/>
    <w:rsid w:val="007A693E"/>
    <w:rsid w:val="007C7D94"/>
    <w:rsid w:val="007D43DC"/>
    <w:rsid w:val="00800CEE"/>
    <w:rsid w:val="0082140C"/>
    <w:rsid w:val="008252D7"/>
    <w:rsid w:val="008338EC"/>
    <w:rsid w:val="008509CC"/>
    <w:rsid w:val="00864082"/>
    <w:rsid w:val="008A1578"/>
    <w:rsid w:val="008A6EEE"/>
    <w:rsid w:val="008E3566"/>
    <w:rsid w:val="008F0067"/>
    <w:rsid w:val="008F23A0"/>
    <w:rsid w:val="009049E5"/>
    <w:rsid w:val="009062F9"/>
    <w:rsid w:val="00910B27"/>
    <w:rsid w:val="00916D1C"/>
    <w:rsid w:val="00932A68"/>
    <w:rsid w:val="00934819"/>
    <w:rsid w:val="0094493F"/>
    <w:rsid w:val="00966453"/>
    <w:rsid w:val="00967A2F"/>
    <w:rsid w:val="00971799"/>
    <w:rsid w:val="00972B1E"/>
    <w:rsid w:val="009734A8"/>
    <w:rsid w:val="0097773E"/>
    <w:rsid w:val="009802B6"/>
    <w:rsid w:val="00981A86"/>
    <w:rsid w:val="009831F7"/>
    <w:rsid w:val="009840FE"/>
    <w:rsid w:val="00985215"/>
    <w:rsid w:val="009934AB"/>
    <w:rsid w:val="009B0484"/>
    <w:rsid w:val="009B0613"/>
    <w:rsid w:val="009D6044"/>
    <w:rsid w:val="009E5C3E"/>
    <w:rsid w:val="00A117E1"/>
    <w:rsid w:val="00A203C5"/>
    <w:rsid w:val="00A22676"/>
    <w:rsid w:val="00A26026"/>
    <w:rsid w:val="00A52261"/>
    <w:rsid w:val="00A773B2"/>
    <w:rsid w:val="00A81622"/>
    <w:rsid w:val="00AA3C6D"/>
    <w:rsid w:val="00AA5F7C"/>
    <w:rsid w:val="00AC0BCE"/>
    <w:rsid w:val="00AC682B"/>
    <w:rsid w:val="00AD07DE"/>
    <w:rsid w:val="00AD5410"/>
    <w:rsid w:val="00AD5636"/>
    <w:rsid w:val="00AD5D0A"/>
    <w:rsid w:val="00AD6111"/>
    <w:rsid w:val="00AE36C3"/>
    <w:rsid w:val="00AF7FAC"/>
    <w:rsid w:val="00B026BA"/>
    <w:rsid w:val="00B10FA9"/>
    <w:rsid w:val="00B1220C"/>
    <w:rsid w:val="00B26A9B"/>
    <w:rsid w:val="00B320D4"/>
    <w:rsid w:val="00B34721"/>
    <w:rsid w:val="00B53B76"/>
    <w:rsid w:val="00B83D1C"/>
    <w:rsid w:val="00B87764"/>
    <w:rsid w:val="00BA59A6"/>
    <w:rsid w:val="00BD09BA"/>
    <w:rsid w:val="00BD1ACC"/>
    <w:rsid w:val="00BD51AC"/>
    <w:rsid w:val="00BD6CA8"/>
    <w:rsid w:val="00C03F80"/>
    <w:rsid w:val="00C2358F"/>
    <w:rsid w:val="00C252E0"/>
    <w:rsid w:val="00C31B6D"/>
    <w:rsid w:val="00C509E3"/>
    <w:rsid w:val="00C516A4"/>
    <w:rsid w:val="00C540B3"/>
    <w:rsid w:val="00C6189D"/>
    <w:rsid w:val="00C717E7"/>
    <w:rsid w:val="00C71B10"/>
    <w:rsid w:val="00C8514F"/>
    <w:rsid w:val="00CE2B89"/>
    <w:rsid w:val="00D02DD2"/>
    <w:rsid w:val="00D1752D"/>
    <w:rsid w:val="00D334A1"/>
    <w:rsid w:val="00D40EAA"/>
    <w:rsid w:val="00D54325"/>
    <w:rsid w:val="00D60B70"/>
    <w:rsid w:val="00D70C5E"/>
    <w:rsid w:val="00D73078"/>
    <w:rsid w:val="00D80E83"/>
    <w:rsid w:val="00D83FBC"/>
    <w:rsid w:val="00D90145"/>
    <w:rsid w:val="00D94C09"/>
    <w:rsid w:val="00D95EC3"/>
    <w:rsid w:val="00DB5347"/>
    <w:rsid w:val="00DB5441"/>
    <w:rsid w:val="00DC0062"/>
    <w:rsid w:val="00E27EC7"/>
    <w:rsid w:val="00E45003"/>
    <w:rsid w:val="00E64392"/>
    <w:rsid w:val="00E81F08"/>
    <w:rsid w:val="00EA33B1"/>
    <w:rsid w:val="00EC14BA"/>
    <w:rsid w:val="00EC6AEB"/>
    <w:rsid w:val="00ED264A"/>
    <w:rsid w:val="00ED5C11"/>
    <w:rsid w:val="00EF061B"/>
    <w:rsid w:val="00EF285E"/>
    <w:rsid w:val="00EF7942"/>
    <w:rsid w:val="00F03691"/>
    <w:rsid w:val="00F1221F"/>
    <w:rsid w:val="00F235B4"/>
    <w:rsid w:val="00F2771A"/>
    <w:rsid w:val="00F42CAF"/>
    <w:rsid w:val="00F47E47"/>
    <w:rsid w:val="00F53BD7"/>
    <w:rsid w:val="00F5527F"/>
    <w:rsid w:val="00F975EE"/>
    <w:rsid w:val="00FA01D0"/>
    <w:rsid w:val="00FA1E50"/>
    <w:rsid w:val="00FE025D"/>
    <w:rsid w:val="00FF0F4F"/>
    <w:rsid w:val="01A5C0A9"/>
    <w:rsid w:val="0290E7E8"/>
    <w:rsid w:val="029A0DFB"/>
    <w:rsid w:val="039F0BC5"/>
    <w:rsid w:val="03FC9D50"/>
    <w:rsid w:val="044F06B9"/>
    <w:rsid w:val="0597CC82"/>
    <w:rsid w:val="05EAD71A"/>
    <w:rsid w:val="065685E7"/>
    <w:rsid w:val="0737050F"/>
    <w:rsid w:val="082DD37D"/>
    <w:rsid w:val="0B297E18"/>
    <w:rsid w:val="0C5A7CB2"/>
    <w:rsid w:val="0DDCC0A2"/>
    <w:rsid w:val="0F413E7E"/>
    <w:rsid w:val="12F35F4D"/>
    <w:rsid w:val="18CEF867"/>
    <w:rsid w:val="18D8B624"/>
    <w:rsid w:val="19F0E7CC"/>
    <w:rsid w:val="1C069929"/>
    <w:rsid w:val="1C92663E"/>
    <w:rsid w:val="1E61D90A"/>
    <w:rsid w:val="1F98E772"/>
    <w:rsid w:val="1FBAC141"/>
    <w:rsid w:val="2210664E"/>
    <w:rsid w:val="2355B890"/>
    <w:rsid w:val="24AA2AB7"/>
    <w:rsid w:val="261EE958"/>
    <w:rsid w:val="288D89A5"/>
    <w:rsid w:val="2BAC020A"/>
    <w:rsid w:val="2CD0F7C7"/>
    <w:rsid w:val="307F732D"/>
    <w:rsid w:val="3177577F"/>
    <w:rsid w:val="319DBF1C"/>
    <w:rsid w:val="3260D49E"/>
    <w:rsid w:val="32E636E4"/>
    <w:rsid w:val="3B1A1866"/>
    <w:rsid w:val="3B9DDF26"/>
    <w:rsid w:val="3C671DBE"/>
    <w:rsid w:val="3FED8989"/>
    <w:rsid w:val="413EFE8D"/>
    <w:rsid w:val="463E54B7"/>
    <w:rsid w:val="47AEDF22"/>
    <w:rsid w:val="49D309CA"/>
    <w:rsid w:val="4C26C7C6"/>
    <w:rsid w:val="4C34478A"/>
    <w:rsid w:val="4E0155B3"/>
    <w:rsid w:val="4F6EAF49"/>
    <w:rsid w:val="528D5E2A"/>
    <w:rsid w:val="54C53352"/>
    <w:rsid w:val="58D86A25"/>
    <w:rsid w:val="59DA4366"/>
    <w:rsid w:val="5AF18CF2"/>
    <w:rsid w:val="5B3377CD"/>
    <w:rsid w:val="5BBA95E1"/>
    <w:rsid w:val="5ED7FBC0"/>
    <w:rsid w:val="6BF5E2E1"/>
    <w:rsid w:val="6DE6DC79"/>
    <w:rsid w:val="6F3B35D5"/>
    <w:rsid w:val="71B600A4"/>
    <w:rsid w:val="792ACF97"/>
    <w:rsid w:val="7A2ED9F3"/>
    <w:rsid w:val="7C1D7B3E"/>
    <w:rsid w:val="7E91D2FF"/>
    <w:rsid w:val="7F59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59C6"/>
  <w15:chartTrackingRefBased/>
  <w15:docId w15:val="{E04CE1C4-4DF2-4C4A-90DD-D9C247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5347"/>
    <w:rPr>
      <w:color w:val="0563C1" w:themeColor="hyperlink"/>
      <w:u w:val="single"/>
    </w:rPr>
  </w:style>
  <w:style w:type="character" w:styleId="UnresolvedMention">
    <w:name w:val="Unresolved Mention"/>
    <w:basedOn w:val="DefaultParagraphFont"/>
    <w:uiPriority w:val="99"/>
    <w:semiHidden/>
    <w:unhideWhenUsed/>
    <w:rsid w:val="00DB5347"/>
    <w:rPr>
      <w:color w:val="605E5C"/>
      <w:shd w:val="clear" w:color="auto" w:fill="E1DFDD"/>
    </w:rPr>
  </w:style>
  <w:style w:type="paragraph" w:styleId="ListParagraph">
    <w:name w:val="List Paragraph"/>
    <w:basedOn w:val="Normal"/>
    <w:uiPriority w:val="34"/>
    <w:qFormat/>
    <w:rsid w:val="00455216"/>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BD6CA8"/>
    <w:pPr>
      <w:spacing w:after="0" w:line="240" w:lineRule="auto"/>
    </w:pPr>
  </w:style>
  <w:style w:type="character" w:styleId="CommentReference">
    <w:name w:val="annotation reference"/>
    <w:basedOn w:val="DefaultParagraphFont"/>
    <w:uiPriority w:val="99"/>
    <w:semiHidden/>
    <w:unhideWhenUsed/>
    <w:rsid w:val="00BD6CA8"/>
    <w:rPr>
      <w:sz w:val="16"/>
      <w:szCs w:val="16"/>
    </w:rPr>
  </w:style>
  <w:style w:type="paragraph" w:styleId="CommentText">
    <w:name w:val="annotation text"/>
    <w:basedOn w:val="Normal"/>
    <w:link w:val="CommentTextChar"/>
    <w:uiPriority w:val="99"/>
    <w:unhideWhenUsed/>
    <w:rsid w:val="00BD6CA8"/>
    <w:pPr>
      <w:spacing w:line="240" w:lineRule="auto"/>
    </w:pPr>
    <w:rPr>
      <w:sz w:val="20"/>
      <w:szCs w:val="20"/>
    </w:rPr>
  </w:style>
  <w:style w:type="character" w:customStyle="1" w:styleId="CommentTextChar">
    <w:name w:val="Comment Text Char"/>
    <w:basedOn w:val="DefaultParagraphFont"/>
    <w:link w:val="CommentText"/>
    <w:uiPriority w:val="99"/>
    <w:rsid w:val="00BD6CA8"/>
    <w:rPr>
      <w:sz w:val="20"/>
      <w:szCs w:val="20"/>
    </w:rPr>
  </w:style>
  <w:style w:type="paragraph" w:styleId="CommentSubject">
    <w:name w:val="annotation subject"/>
    <w:basedOn w:val="CommentText"/>
    <w:next w:val="CommentText"/>
    <w:link w:val="CommentSubjectChar"/>
    <w:uiPriority w:val="99"/>
    <w:semiHidden/>
    <w:unhideWhenUsed/>
    <w:rsid w:val="00BD6CA8"/>
    <w:rPr>
      <w:b/>
      <w:bCs/>
    </w:rPr>
  </w:style>
  <w:style w:type="character" w:customStyle="1" w:styleId="CommentSubjectChar">
    <w:name w:val="Comment Subject Char"/>
    <w:basedOn w:val="CommentTextChar"/>
    <w:link w:val="CommentSubject"/>
    <w:uiPriority w:val="99"/>
    <w:semiHidden/>
    <w:rsid w:val="00BD6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4206">
      <w:bodyDiv w:val="1"/>
      <w:marLeft w:val="0"/>
      <w:marRight w:val="0"/>
      <w:marTop w:val="0"/>
      <w:marBottom w:val="0"/>
      <w:divBdr>
        <w:top w:val="none" w:sz="0" w:space="0" w:color="auto"/>
        <w:left w:val="none" w:sz="0" w:space="0" w:color="auto"/>
        <w:bottom w:val="none" w:sz="0" w:space="0" w:color="auto"/>
        <w:right w:val="none" w:sz="0" w:space="0" w:color="auto"/>
      </w:divBdr>
    </w:div>
    <w:div w:id="360713224">
      <w:bodyDiv w:val="1"/>
      <w:marLeft w:val="0"/>
      <w:marRight w:val="0"/>
      <w:marTop w:val="0"/>
      <w:marBottom w:val="0"/>
      <w:divBdr>
        <w:top w:val="none" w:sz="0" w:space="0" w:color="auto"/>
        <w:left w:val="none" w:sz="0" w:space="0" w:color="auto"/>
        <w:bottom w:val="none" w:sz="0" w:space="0" w:color="auto"/>
        <w:right w:val="none" w:sz="0" w:space="0" w:color="auto"/>
      </w:divBdr>
      <w:divsChild>
        <w:div w:id="1430273398">
          <w:marLeft w:val="547"/>
          <w:marRight w:val="0"/>
          <w:marTop w:val="0"/>
          <w:marBottom w:val="0"/>
          <w:divBdr>
            <w:top w:val="none" w:sz="0" w:space="0" w:color="auto"/>
            <w:left w:val="none" w:sz="0" w:space="0" w:color="auto"/>
            <w:bottom w:val="none" w:sz="0" w:space="0" w:color="auto"/>
            <w:right w:val="none" w:sz="0" w:space="0" w:color="auto"/>
          </w:divBdr>
        </w:div>
        <w:div w:id="613026984">
          <w:marLeft w:val="547"/>
          <w:marRight w:val="0"/>
          <w:marTop w:val="0"/>
          <w:marBottom w:val="0"/>
          <w:divBdr>
            <w:top w:val="none" w:sz="0" w:space="0" w:color="auto"/>
            <w:left w:val="none" w:sz="0" w:space="0" w:color="auto"/>
            <w:bottom w:val="none" w:sz="0" w:space="0" w:color="auto"/>
            <w:right w:val="none" w:sz="0" w:space="0" w:color="auto"/>
          </w:divBdr>
        </w:div>
      </w:divsChild>
    </w:div>
    <w:div w:id="427622835">
      <w:bodyDiv w:val="1"/>
      <w:marLeft w:val="0"/>
      <w:marRight w:val="0"/>
      <w:marTop w:val="0"/>
      <w:marBottom w:val="0"/>
      <w:divBdr>
        <w:top w:val="none" w:sz="0" w:space="0" w:color="auto"/>
        <w:left w:val="none" w:sz="0" w:space="0" w:color="auto"/>
        <w:bottom w:val="none" w:sz="0" w:space="0" w:color="auto"/>
        <w:right w:val="none" w:sz="0" w:space="0" w:color="auto"/>
      </w:divBdr>
      <w:divsChild>
        <w:div w:id="840194976">
          <w:marLeft w:val="274"/>
          <w:marRight w:val="0"/>
          <w:marTop w:val="150"/>
          <w:marBottom w:val="0"/>
          <w:divBdr>
            <w:top w:val="none" w:sz="0" w:space="0" w:color="auto"/>
            <w:left w:val="none" w:sz="0" w:space="0" w:color="auto"/>
            <w:bottom w:val="none" w:sz="0" w:space="0" w:color="auto"/>
            <w:right w:val="none" w:sz="0" w:space="0" w:color="auto"/>
          </w:divBdr>
        </w:div>
      </w:divsChild>
    </w:div>
    <w:div w:id="525871537">
      <w:bodyDiv w:val="1"/>
      <w:marLeft w:val="0"/>
      <w:marRight w:val="0"/>
      <w:marTop w:val="0"/>
      <w:marBottom w:val="0"/>
      <w:divBdr>
        <w:top w:val="none" w:sz="0" w:space="0" w:color="auto"/>
        <w:left w:val="none" w:sz="0" w:space="0" w:color="auto"/>
        <w:bottom w:val="none" w:sz="0" w:space="0" w:color="auto"/>
        <w:right w:val="none" w:sz="0" w:space="0" w:color="auto"/>
      </w:divBdr>
      <w:divsChild>
        <w:div w:id="1106123123">
          <w:marLeft w:val="547"/>
          <w:marRight w:val="0"/>
          <w:marTop w:val="0"/>
          <w:marBottom w:val="0"/>
          <w:divBdr>
            <w:top w:val="none" w:sz="0" w:space="0" w:color="auto"/>
            <w:left w:val="none" w:sz="0" w:space="0" w:color="auto"/>
            <w:bottom w:val="none" w:sz="0" w:space="0" w:color="auto"/>
            <w:right w:val="none" w:sz="0" w:space="0" w:color="auto"/>
          </w:divBdr>
        </w:div>
        <w:div w:id="1546525548">
          <w:marLeft w:val="547"/>
          <w:marRight w:val="0"/>
          <w:marTop w:val="0"/>
          <w:marBottom w:val="0"/>
          <w:divBdr>
            <w:top w:val="none" w:sz="0" w:space="0" w:color="auto"/>
            <w:left w:val="none" w:sz="0" w:space="0" w:color="auto"/>
            <w:bottom w:val="none" w:sz="0" w:space="0" w:color="auto"/>
            <w:right w:val="none" w:sz="0" w:space="0" w:color="auto"/>
          </w:divBdr>
        </w:div>
      </w:divsChild>
    </w:div>
    <w:div w:id="532353567">
      <w:bodyDiv w:val="1"/>
      <w:marLeft w:val="0"/>
      <w:marRight w:val="0"/>
      <w:marTop w:val="0"/>
      <w:marBottom w:val="0"/>
      <w:divBdr>
        <w:top w:val="none" w:sz="0" w:space="0" w:color="auto"/>
        <w:left w:val="none" w:sz="0" w:space="0" w:color="auto"/>
        <w:bottom w:val="none" w:sz="0" w:space="0" w:color="auto"/>
        <w:right w:val="none" w:sz="0" w:space="0" w:color="auto"/>
      </w:divBdr>
    </w:div>
    <w:div w:id="593443160">
      <w:bodyDiv w:val="1"/>
      <w:marLeft w:val="0"/>
      <w:marRight w:val="0"/>
      <w:marTop w:val="0"/>
      <w:marBottom w:val="0"/>
      <w:divBdr>
        <w:top w:val="none" w:sz="0" w:space="0" w:color="auto"/>
        <w:left w:val="none" w:sz="0" w:space="0" w:color="auto"/>
        <w:bottom w:val="none" w:sz="0" w:space="0" w:color="auto"/>
        <w:right w:val="none" w:sz="0" w:space="0" w:color="auto"/>
      </w:divBdr>
      <w:divsChild>
        <w:div w:id="29188951">
          <w:marLeft w:val="274"/>
          <w:marRight w:val="0"/>
          <w:marTop w:val="150"/>
          <w:marBottom w:val="0"/>
          <w:divBdr>
            <w:top w:val="none" w:sz="0" w:space="0" w:color="auto"/>
            <w:left w:val="none" w:sz="0" w:space="0" w:color="auto"/>
            <w:bottom w:val="none" w:sz="0" w:space="0" w:color="auto"/>
            <w:right w:val="none" w:sz="0" w:space="0" w:color="auto"/>
          </w:divBdr>
        </w:div>
      </w:divsChild>
    </w:div>
    <w:div w:id="737359464">
      <w:bodyDiv w:val="1"/>
      <w:marLeft w:val="0"/>
      <w:marRight w:val="0"/>
      <w:marTop w:val="0"/>
      <w:marBottom w:val="0"/>
      <w:divBdr>
        <w:top w:val="none" w:sz="0" w:space="0" w:color="auto"/>
        <w:left w:val="none" w:sz="0" w:space="0" w:color="auto"/>
        <w:bottom w:val="none" w:sz="0" w:space="0" w:color="auto"/>
        <w:right w:val="none" w:sz="0" w:space="0" w:color="auto"/>
      </w:divBdr>
      <w:divsChild>
        <w:div w:id="283511082">
          <w:marLeft w:val="274"/>
          <w:marRight w:val="0"/>
          <w:marTop w:val="150"/>
          <w:marBottom w:val="0"/>
          <w:divBdr>
            <w:top w:val="none" w:sz="0" w:space="0" w:color="auto"/>
            <w:left w:val="none" w:sz="0" w:space="0" w:color="auto"/>
            <w:bottom w:val="none" w:sz="0" w:space="0" w:color="auto"/>
            <w:right w:val="none" w:sz="0" w:space="0" w:color="auto"/>
          </w:divBdr>
        </w:div>
        <w:div w:id="1485010137">
          <w:marLeft w:val="619"/>
          <w:marRight w:val="0"/>
          <w:marTop w:val="75"/>
          <w:marBottom w:val="0"/>
          <w:divBdr>
            <w:top w:val="none" w:sz="0" w:space="0" w:color="auto"/>
            <w:left w:val="none" w:sz="0" w:space="0" w:color="auto"/>
            <w:bottom w:val="none" w:sz="0" w:space="0" w:color="auto"/>
            <w:right w:val="none" w:sz="0" w:space="0" w:color="auto"/>
          </w:divBdr>
        </w:div>
        <w:div w:id="350760114">
          <w:marLeft w:val="619"/>
          <w:marRight w:val="0"/>
          <w:marTop w:val="75"/>
          <w:marBottom w:val="0"/>
          <w:divBdr>
            <w:top w:val="none" w:sz="0" w:space="0" w:color="auto"/>
            <w:left w:val="none" w:sz="0" w:space="0" w:color="auto"/>
            <w:bottom w:val="none" w:sz="0" w:space="0" w:color="auto"/>
            <w:right w:val="none" w:sz="0" w:space="0" w:color="auto"/>
          </w:divBdr>
        </w:div>
      </w:divsChild>
    </w:div>
    <w:div w:id="797408408">
      <w:bodyDiv w:val="1"/>
      <w:marLeft w:val="0"/>
      <w:marRight w:val="0"/>
      <w:marTop w:val="0"/>
      <w:marBottom w:val="0"/>
      <w:divBdr>
        <w:top w:val="none" w:sz="0" w:space="0" w:color="auto"/>
        <w:left w:val="none" w:sz="0" w:space="0" w:color="auto"/>
        <w:bottom w:val="none" w:sz="0" w:space="0" w:color="auto"/>
        <w:right w:val="none" w:sz="0" w:space="0" w:color="auto"/>
      </w:divBdr>
    </w:div>
    <w:div w:id="855080257">
      <w:bodyDiv w:val="1"/>
      <w:marLeft w:val="0"/>
      <w:marRight w:val="0"/>
      <w:marTop w:val="0"/>
      <w:marBottom w:val="0"/>
      <w:divBdr>
        <w:top w:val="none" w:sz="0" w:space="0" w:color="auto"/>
        <w:left w:val="none" w:sz="0" w:space="0" w:color="auto"/>
        <w:bottom w:val="none" w:sz="0" w:space="0" w:color="auto"/>
        <w:right w:val="none" w:sz="0" w:space="0" w:color="auto"/>
      </w:divBdr>
      <w:divsChild>
        <w:div w:id="1696032505">
          <w:marLeft w:val="720"/>
          <w:marRight w:val="0"/>
          <w:marTop w:val="0"/>
          <w:marBottom w:val="0"/>
          <w:divBdr>
            <w:top w:val="none" w:sz="0" w:space="0" w:color="auto"/>
            <w:left w:val="none" w:sz="0" w:space="0" w:color="auto"/>
            <w:bottom w:val="none" w:sz="0" w:space="0" w:color="auto"/>
            <w:right w:val="none" w:sz="0" w:space="0" w:color="auto"/>
          </w:divBdr>
        </w:div>
        <w:div w:id="1638296837">
          <w:marLeft w:val="720"/>
          <w:marRight w:val="0"/>
          <w:marTop w:val="0"/>
          <w:marBottom w:val="0"/>
          <w:divBdr>
            <w:top w:val="none" w:sz="0" w:space="0" w:color="auto"/>
            <w:left w:val="none" w:sz="0" w:space="0" w:color="auto"/>
            <w:bottom w:val="none" w:sz="0" w:space="0" w:color="auto"/>
            <w:right w:val="none" w:sz="0" w:space="0" w:color="auto"/>
          </w:divBdr>
        </w:div>
        <w:div w:id="2132942661">
          <w:marLeft w:val="720"/>
          <w:marRight w:val="0"/>
          <w:marTop w:val="0"/>
          <w:marBottom w:val="0"/>
          <w:divBdr>
            <w:top w:val="none" w:sz="0" w:space="0" w:color="auto"/>
            <w:left w:val="none" w:sz="0" w:space="0" w:color="auto"/>
            <w:bottom w:val="none" w:sz="0" w:space="0" w:color="auto"/>
            <w:right w:val="none" w:sz="0" w:space="0" w:color="auto"/>
          </w:divBdr>
        </w:div>
      </w:divsChild>
    </w:div>
    <w:div w:id="962420671">
      <w:bodyDiv w:val="1"/>
      <w:marLeft w:val="0"/>
      <w:marRight w:val="0"/>
      <w:marTop w:val="0"/>
      <w:marBottom w:val="0"/>
      <w:divBdr>
        <w:top w:val="none" w:sz="0" w:space="0" w:color="auto"/>
        <w:left w:val="none" w:sz="0" w:space="0" w:color="auto"/>
        <w:bottom w:val="none" w:sz="0" w:space="0" w:color="auto"/>
        <w:right w:val="none" w:sz="0" w:space="0" w:color="auto"/>
      </w:divBdr>
    </w:div>
    <w:div w:id="1290093337">
      <w:bodyDiv w:val="1"/>
      <w:marLeft w:val="0"/>
      <w:marRight w:val="0"/>
      <w:marTop w:val="0"/>
      <w:marBottom w:val="0"/>
      <w:divBdr>
        <w:top w:val="none" w:sz="0" w:space="0" w:color="auto"/>
        <w:left w:val="none" w:sz="0" w:space="0" w:color="auto"/>
        <w:bottom w:val="none" w:sz="0" w:space="0" w:color="auto"/>
        <w:right w:val="none" w:sz="0" w:space="0" w:color="auto"/>
      </w:divBdr>
      <w:divsChild>
        <w:div w:id="660813637">
          <w:marLeft w:val="274"/>
          <w:marRight w:val="0"/>
          <w:marTop w:val="150"/>
          <w:marBottom w:val="0"/>
          <w:divBdr>
            <w:top w:val="none" w:sz="0" w:space="0" w:color="auto"/>
            <w:left w:val="none" w:sz="0" w:space="0" w:color="auto"/>
            <w:bottom w:val="none" w:sz="0" w:space="0" w:color="auto"/>
            <w:right w:val="none" w:sz="0" w:space="0" w:color="auto"/>
          </w:divBdr>
        </w:div>
        <w:div w:id="725957078">
          <w:marLeft w:val="274"/>
          <w:marRight w:val="0"/>
          <w:marTop w:val="150"/>
          <w:marBottom w:val="0"/>
          <w:divBdr>
            <w:top w:val="none" w:sz="0" w:space="0" w:color="auto"/>
            <w:left w:val="none" w:sz="0" w:space="0" w:color="auto"/>
            <w:bottom w:val="none" w:sz="0" w:space="0" w:color="auto"/>
            <w:right w:val="none" w:sz="0" w:space="0" w:color="auto"/>
          </w:divBdr>
        </w:div>
        <w:div w:id="1197308158">
          <w:marLeft w:val="274"/>
          <w:marRight w:val="0"/>
          <w:marTop w:val="150"/>
          <w:marBottom w:val="0"/>
          <w:divBdr>
            <w:top w:val="none" w:sz="0" w:space="0" w:color="auto"/>
            <w:left w:val="none" w:sz="0" w:space="0" w:color="auto"/>
            <w:bottom w:val="none" w:sz="0" w:space="0" w:color="auto"/>
            <w:right w:val="none" w:sz="0" w:space="0" w:color="auto"/>
          </w:divBdr>
        </w:div>
        <w:div w:id="35783602">
          <w:marLeft w:val="274"/>
          <w:marRight w:val="0"/>
          <w:marTop w:val="150"/>
          <w:marBottom w:val="0"/>
          <w:divBdr>
            <w:top w:val="none" w:sz="0" w:space="0" w:color="auto"/>
            <w:left w:val="none" w:sz="0" w:space="0" w:color="auto"/>
            <w:bottom w:val="none" w:sz="0" w:space="0" w:color="auto"/>
            <w:right w:val="none" w:sz="0" w:space="0" w:color="auto"/>
          </w:divBdr>
        </w:div>
      </w:divsChild>
    </w:div>
    <w:div w:id="1437213952">
      <w:bodyDiv w:val="1"/>
      <w:marLeft w:val="0"/>
      <w:marRight w:val="0"/>
      <w:marTop w:val="0"/>
      <w:marBottom w:val="0"/>
      <w:divBdr>
        <w:top w:val="none" w:sz="0" w:space="0" w:color="auto"/>
        <w:left w:val="none" w:sz="0" w:space="0" w:color="auto"/>
        <w:bottom w:val="none" w:sz="0" w:space="0" w:color="auto"/>
        <w:right w:val="none" w:sz="0" w:space="0" w:color="auto"/>
      </w:divBdr>
      <w:divsChild>
        <w:div w:id="1198661872">
          <w:marLeft w:val="274"/>
          <w:marRight w:val="0"/>
          <w:marTop w:val="150"/>
          <w:marBottom w:val="0"/>
          <w:divBdr>
            <w:top w:val="none" w:sz="0" w:space="0" w:color="auto"/>
            <w:left w:val="none" w:sz="0" w:space="0" w:color="auto"/>
            <w:bottom w:val="none" w:sz="0" w:space="0" w:color="auto"/>
            <w:right w:val="none" w:sz="0" w:space="0" w:color="auto"/>
          </w:divBdr>
        </w:div>
        <w:div w:id="1571307932">
          <w:marLeft w:val="274"/>
          <w:marRight w:val="0"/>
          <w:marTop w:val="150"/>
          <w:marBottom w:val="0"/>
          <w:divBdr>
            <w:top w:val="none" w:sz="0" w:space="0" w:color="auto"/>
            <w:left w:val="none" w:sz="0" w:space="0" w:color="auto"/>
            <w:bottom w:val="none" w:sz="0" w:space="0" w:color="auto"/>
            <w:right w:val="none" w:sz="0" w:space="0" w:color="auto"/>
          </w:divBdr>
        </w:div>
        <w:div w:id="518543315">
          <w:marLeft w:val="274"/>
          <w:marRight w:val="0"/>
          <w:marTop w:val="150"/>
          <w:marBottom w:val="0"/>
          <w:divBdr>
            <w:top w:val="none" w:sz="0" w:space="0" w:color="auto"/>
            <w:left w:val="none" w:sz="0" w:space="0" w:color="auto"/>
            <w:bottom w:val="none" w:sz="0" w:space="0" w:color="auto"/>
            <w:right w:val="none" w:sz="0" w:space="0" w:color="auto"/>
          </w:divBdr>
        </w:div>
        <w:div w:id="77988042">
          <w:marLeft w:val="274"/>
          <w:marRight w:val="0"/>
          <w:marTop w:val="150"/>
          <w:marBottom w:val="0"/>
          <w:divBdr>
            <w:top w:val="none" w:sz="0" w:space="0" w:color="auto"/>
            <w:left w:val="none" w:sz="0" w:space="0" w:color="auto"/>
            <w:bottom w:val="none" w:sz="0" w:space="0" w:color="auto"/>
            <w:right w:val="none" w:sz="0" w:space="0" w:color="auto"/>
          </w:divBdr>
        </w:div>
      </w:divsChild>
    </w:div>
    <w:div w:id="1469662287">
      <w:bodyDiv w:val="1"/>
      <w:marLeft w:val="0"/>
      <w:marRight w:val="0"/>
      <w:marTop w:val="0"/>
      <w:marBottom w:val="0"/>
      <w:divBdr>
        <w:top w:val="none" w:sz="0" w:space="0" w:color="auto"/>
        <w:left w:val="none" w:sz="0" w:space="0" w:color="auto"/>
        <w:bottom w:val="none" w:sz="0" w:space="0" w:color="auto"/>
        <w:right w:val="none" w:sz="0" w:space="0" w:color="auto"/>
      </w:divBdr>
    </w:div>
    <w:div w:id="1476871800">
      <w:bodyDiv w:val="1"/>
      <w:marLeft w:val="0"/>
      <w:marRight w:val="0"/>
      <w:marTop w:val="0"/>
      <w:marBottom w:val="0"/>
      <w:divBdr>
        <w:top w:val="none" w:sz="0" w:space="0" w:color="auto"/>
        <w:left w:val="none" w:sz="0" w:space="0" w:color="auto"/>
        <w:bottom w:val="none" w:sz="0" w:space="0" w:color="auto"/>
        <w:right w:val="none" w:sz="0" w:space="0" w:color="auto"/>
      </w:divBdr>
    </w:div>
    <w:div w:id="1705132782">
      <w:bodyDiv w:val="1"/>
      <w:marLeft w:val="0"/>
      <w:marRight w:val="0"/>
      <w:marTop w:val="0"/>
      <w:marBottom w:val="0"/>
      <w:divBdr>
        <w:top w:val="none" w:sz="0" w:space="0" w:color="auto"/>
        <w:left w:val="none" w:sz="0" w:space="0" w:color="auto"/>
        <w:bottom w:val="none" w:sz="0" w:space="0" w:color="auto"/>
        <w:right w:val="none" w:sz="0" w:space="0" w:color="auto"/>
      </w:divBdr>
    </w:div>
    <w:div w:id="1915502935">
      <w:bodyDiv w:val="1"/>
      <w:marLeft w:val="0"/>
      <w:marRight w:val="0"/>
      <w:marTop w:val="0"/>
      <w:marBottom w:val="0"/>
      <w:divBdr>
        <w:top w:val="none" w:sz="0" w:space="0" w:color="auto"/>
        <w:left w:val="none" w:sz="0" w:space="0" w:color="auto"/>
        <w:bottom w:val="none" w:sz="0" w:space="0" w:color="auto"/>
        <w:right w:val="none" w:sz="0" w:space="0" w:color="auto"/>
      </w:divBdr>
    </w:div>
    <w:div w:id="1916208346">
      <w:bodyDiv w:val="1"/>
      <w:marLeft w:val="0"/>
      <w:marRight w:val="0"/>
      <w:marTop w:val="0"/>
      <w:marBottom w:val="0"/>
      <w:divBdr>
        <w:top w:val="none" w:sz="0" w:space="0" w:color="auto"/>
        <w:left w:val="none" w:sz="0" w:space="0" w:color="auto"/>
        <w:bottom w:val="none" w:sz="0" w:space="0" w:color="auto"/>
        <w:right w:val="none" w:sz="0" w:space="0" w:color="auto"/>
      </w:divBdr>
    </w:div>
    <w:div w:id="1937981663">
      <w:bodyDiv w:val="1"/>
      <w:marLeft w:val="0"/>
      <w:marRight w:val="0"/>
      <w:marTop w:val="0"/>
      <w:marBottom w:val="0"/>
      <w:divBdr>
        <w:top w:val="none" w:sz="0" w:space="0" w:color="auto"/>
        <w:left w:val="none" w:sz="0" w:space="0" w:color="auto"/>
        <w:bottom w:val="none" w:sz="0" w:space="0" w:color="auto"/>
        <w:right w:val="none" w:sz="0" w:space="0" w:color="auto"/>
      </w:divBdr>
    </w:div>
    <w:div w:id="2010401449">
      <w:bodyDiv w:val="1"/>
      <w:marLeft w:val="0"/>
      <w:marRight w:val="0"/>
      <w:marTop w:val="0"/>
      <w:marBottom w:val="0"/>
      <w:divBdr>
        <w:top w:val="none" w:sz="0" w:space="0" w:color="auto"/>
        <w:left w:val="none" w:sz="0" w:space="0" w:color="auto"/>
        <w:bottom w:val="none" w:sz="0" w:space="0" w:color="auto"/>
        <w:right w:val="none" w:sz="0" w:space="0" w:color="auto"/>
      </w:divBdr>
    </w:div>
    <w:div w:id="2086142048">
      <w:bodyDiv w:val="1"/>
      <w:marLeft w:val="0"/>
      <w:marRight w:val="0"/>
      <w:marTop w:val="0"/>
      <w:marBottom w:val="0"/>
      <w:divBdr>
        <w:top w:val="none" w:sz="0" w:space="0" w:color="auto"/>
        <w:left w:val="none" w:sz="0" w:space="0" w:color="auto"/>
        <w:bottom w:val="none" w:sz="0" w:space="0" w:color="auto"/>
        <w:right w:val="none" w:sz="0" w:space="0" w:color="auto"/>
      </w:divBdr>
    </w:div>
    <w:div w:id="2093120071">
      <w:bodyDiv w:val="1"/>
      <w:marLeft w:val="0"/>
      <w:marRight w:val="0"/>
      <w:marTop w:val="0"/>
      <w:marBottom w:val="0"/>
      <w:divBdr>
        <w:top w:val="none" w:sz="0" w:space="0" w:color="auto"/>
        <w:left w:val="none" w:sz="0" w:space="0" w:color="auto"/>
        <w:bottom w:val="none" w:sz="0" w:space="0" w:color="auto"/>
        <w:right w:val="none" w:sz="0" w:space="0" w:color="auto"/>
      </w:divBdr>
      <w:divsChild>
        <w:div w:id="1308625384">
          <w:marLeft w:val="274"/>
          <w:marRight w:val="0"/>
          <w:marTop w:val="150"/>
          <w:marBottom w:val="0"/>
          <w:divBdr>
            <w:top w:val="none" w:sz="0" w:space="0" w:color="auto"/>
            <w:left w:val="none" w:sz="0" w:space="0" w:color="auto"/>
            <w:bottom w:val="none" w:sz="0" w:space="0" w:color="auto"/>
            <w:right w:val="none" w:sz="0" w:space="0" w:color="auto"/>
          </w:divBdr>
        </w:div>
        <w:div w:id="1690326977">
          <w:marLeft w:val="619"/>
          <w:marRight w:val="0"/>
          <w:marTop w:val="75"/>
          <w:marBottom w:val="0"/>
          <w:divBdr>
            <w:top w:val="none" w:sz="0" w:space="0" w:color="auto"/>
            <w:left w:val="none" w:sz="0" w:space="0" w:color="auto"/>
            <w:bottom w:val="none" w:sz="0" w:space="0" w:color="auto"/>
            <w:right w:val="none" w:sz="0" w:space="0" w:color="auto"/>
          </w:divBdr>
        </w:div>
        <w:div w:id="145707601">
          <w:marLeft w:val="619"/>
          <w:marRight w:val="0"/>
          <w:marTop w:val="75"/>
          <w:marBottom w:val="0"/>
          <w:divBdr>
            <w:top w:val="none" w:sz="0" w:space="0" w:color="auto"/>
            <w:left w:val="none" w:sz="0" w:space="0" w:color="auto"/>
            <w:bottom w:val="none" w:sz="0" w:space="0" w:color="auto"/>
            <w:right w:val="none" w:sz="0" w:space="0" w:color="auto"/>
          </w:divBdr>
        </w:div>
      </w:divsChild>
    </w:div>
    <w:div w:id="21011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80044dfd9bf3d44cd826b7c01cc5a22e&amp;mc=true&amp;node=se38.2.21_135&amp;rgn=div8" TargetMode="External"/><Relationship Id="rId18" Type="http://schemas.openxmlformats.org/officeDocument/2006/relationships/hyperlink" Target="https://www.knowva.ebenefits.va.gov/img/vre/VR-58.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gi-bin/text-idx?SID=80044dfd9bf3d44cd826b7c01cc5a22e&amp;mc=true&amp;node=se38.2.21_135&amp;rgn=div8" TargetMode="External"/><Relationship Id="rId17" Type="http://schemas.openxmlformats.org/officeDocument/2006/relationships/hyperlink" Target="https://www.congress.gov/bill/110th-congress/house-bill/4986/text/pl?overview=closed"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ssnew/help/agent/locale/en-US/portal/554400000001050/content/554400000150252/M28C.IV.C.6--Independent-Living-Plan" TargetMode="External"/><Relationship Id="rId20" Type="http://schemas.openxmlformats.org/officeDocument/2006/relationships/hyperlink" Target="https://vaww.vrm.km.va.gov/system/templates/selfservice/va_ssnew/help/agent/locale/en-US/portal/554400000001050/content/554400000144554/M28CIVB1-Evaluation-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80044dfd9bf3d44cd826b7c01cc5a22e&amp;mc=true&amp;node=se38.2.21_153&amp;rgn=div8" TargetMode="External"/><Relationship Id="rId5" Type="http://schemas.openxmlformats.org/officeDocument/2006/relationships/numbering" Target="numbering.xml"/><Relationship Id="rId15" Type="http://schemas.openxmlformats.org/officeDocument/2006/relationships/hyperlink" Target="https://vaww.vrm.km.va.gov/system/templates/selfservice/va_ssnew/help/agent/locale/en-US/portal/554400000001050/content/554400000150252/M28C.IV.C.6--Independent-Living-Plan" TargetMode="External"/><Relationship Id="rId10" Type="http://schemas.openxmlformats.org/officeDocument/2006/relationships/hyperlink" Target="https://vaww.vrm.km.va.gov/system/templates/selfservice/va_ssnew/help/agent/locale/en-US/portal/554400000001050/content/554400000143054/M28C.IV.C.3--Extended-Evaluation-Plan" TargetMode="External"/><Relationship Id="rId19" Type="http://schemas.openxmlformats.org/officeDocument/2006/relationships/hyperlink" Target="https://vbaw.vba.va.gov/bl/20/cio/20s5/forms/VBA-20-0998-ARE.pdf" TargetMode="External"/><Relationship Id="rId4" Type="http://schemas.openxmlformats.org/officeDocument/2006/relationships/customXml" Target="../customXml/item4.xml"/><Relationship Id="rId9" Type="http://schemas.openxmlformats.org/officeDocument/2006/relationships/hyperlink" Target="https://vaww.vrm.km.va.gov/system/templates/selfservice/va_ssnew/help/agent/locale/en-US/portal/554400000001050/content/554400000143054/M28C.IV.C.3--Extended-Evaluation-Plan" TargetMode="External"/><Relationship Id="rId14" Type="http://schemas.openxmlformats.org/officeDocument/2006/relationships/hyperlink" Target="https://www.ecfr.gov/cgi-bin/text-idx?SID=80044dfd9bf3d44cd826b7c01cc5a22e&amp;mc=true&amp;node=se38.2.21_135&amp;rgn=div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BC4E9-8F9E-4444-A064-055A0101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95ECD-0FDB-4AFC-AE7F-0FE20810A00D}">
  <ds:schemaRefs>
    <ds:schemaRef ds:uri="http://schemas.openxmlformats.org/officeDocument/2006/bibliography"/>
  </ds:schemaRefs>
</ds:datastoreItem>
</file>

<file path=customXml/itemProps3.xml><?xml version="1.0" encoding="utf-8"?>
<ds:datastoreItem xmlns:ds="http://schemas.openxmlformats.org/officeDocument/2006/customXml" ds:itemID="{895E6FE7-AD3E-4037-B2F0-22B8ADC6A46E}">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4.xml><?xml version="1.0" encoding="utf-8"?>
<ds:datastoreItem xmlns:ds="http://schemas.openxmlformats.org/officeDocument/2006/customXml" ds:itemID="{F8F555FC-5159-4C80-B898-FB82CE240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Vocational Feasibility Script</vt:lpstr>
    </vt:vector>
  </TitlesOfParts>
  <Company>Veterans Benefits Administration</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Feasibility Script</dc:title>
  <dc:subject/>
  <dc:creator>Department of Veterans Affairs, Veterans Benefits Administration, Veteran Readiness &amp; Employment Service, STAFF</dc:creator>
  <cp:keywords/>
  <dc:description/>
  <cp:lastModifiedBy>Kathy Poole</cp:lastModifiedBy>
  <cp:revision>30</cp:revision>
  <dcterms:created xsi:type="dcterms:W3CDTF">2023-11-15T19:02:00Z</dcterms:created>
  <dcterms:modified xsi:type="dcterms:W3CDTF">2024-01-17T17:19:00Z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GrammarlyDocumentId">
    <vt:lpwstr>e92f5a01afd974fcbfe74b8ca64932518be954a8764df84133483cc2fb1e79a0</vt:lpwstr>
  </property>
  <property fmtid="{D5CDD505-2E9C-101B-9397-08002B2CF9AE}" pid="5" name="Language">
    <vt:lpwstr>en</vt:lpwstr>
  </property>
  <property fmtid="{D5CDD505-2E9C-101B-9397-08002B2CF9AE}" pid="6" name="Type">
    <vt:lpwstr>Reference</vt:lpwstr>
  </property>
</Properties>
</file>