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6516" w14:textId="77777777" w:rsidR="000B126D" w:rsidRPr="004B6906" w:rsidRDefault="009938CB" w:rsidP="009938CB">
      <w:pPr>
        <w:jc w:val="center"/>
      </w:pPr>
      <w:bookmarkStart w:id="0" w:name="_GoBack"/>
      <w:bookmarkEnd w:id="0"/>
      <w:r w:rsidRPr="004B6906">
        <w:t>Appeals Modernization</w:t>
      </w:r>
      <w:r w:rsidR="004A3ED4" w:rsidRPr="004B6906">
        <w:t xml:space="preserve"> 201 Overview Script</w:t>
      </w:r>
    </w:p>
    <w:p w14:paraId="0EC3E179" w14:textId="77777777" w:rsidR="00A64B1E" w:rsidRPr="004B6906" w:rsidRDefault="00A64B1E" w:rsidP="00A64B1E">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1</w:t>
      </w:r>
    </w:p>
    <w:p w14:paraId="0BADA8C4" w14:textId="77777777" w:rsidR="00A64B1E" w:rsidRPr="004B6906" w:rsidRDefault="00A64B1E" w:rsidP="00A64B1E">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 xml:space="preserve">Today, we will be providing an overview of the Appeals Modernization Act of 2017 and how this act will modernize and impact reviews and appeals.  The training will also include flowcharts of the proposed new procedural guidance outlining the work you will be doing in the regional office.  It will also include information on new notification letter requirements. </w:t>
      </w:r>
    </w:p>
    <w:p w14:paraId="20301776" w14:textId="77777777" w:rsidR="00862091" w:rsidRPr="004B6906" w:rsidRDefault="00862091" w:rsidP="00A64B1E">
      <w:pPr>
        <w:rPr>
          <w:rFonts w:ascii="Times New Roman" w:eastAsia="Times New Roman" w:hAnsi="Times New Roman" w:cs="Times New Roman"/>
          <w:szCs w:val="24"/>
        </w:rPr>
      </w:pPr>
    </w:p>
    <w:p w14:paraId="7000BC71" w14:textId="77777777" w:rsidR="00862091" w:rsidRPr="004B6906" w:rsidRDefault="00A64B1E" w:rsidP="00A64B1E">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Before we proceed, I would like to inform you that we are recording the training and will post to TMS for all field staff to complete.  So, I a</w:t>
      </w:r>
      <w:r w:rsidR="00862091" w:rsidRPr="004B6906">
        <w:rPr>
          <w:rFonts w:asciiTheme="minorHAnsi" w:eastAsiaTheme="minorEastAsia" w:hAnsi="Calibri"/>
          <w:color w:val="000000" w:themeColor="text1"/>
          <w:kern w:val="24"/>
          <w:szCs w:val="24"/>
        </w:rPr>
        <w:t xml:space="preserve">sk that you hold your questions </w:t>
      </w:r>
      <w:r w:rsidRPr="004B6906">
        <w:rPr>
          <w:rFonts w:asciiTheme="minorHAnsi" w:eastAsiaTheme="minorEastAsia" w:hAnsi="Calibri"/>
          <w:color w:val="000000" w:themeColor="text1"/>
          <w:kern w:val="24"/>
          <w:szCs w:val="24"/>
        </w:rPr>
        <w:t xml:space="preserve">until the end of the presentation.  We will field those questions after we stop the recording since it is often difficult to hear questions from the audience on the recording.   </w:t>
      </w:r>
      <w:r w:rsidR="00862091" w:rsidRPr="004B6906">
        <w:rPr>
          <w:rFonts w:asciiTheme="minorHAnsi" w:eastAsiaTheme="minorEastAsia" w:hAnsi="Calibri"/>
          <w:color w:val="000000" w:themeColor="text1"/>
          <w:kern w:val="24"/>
          <w:szCs w:val="24"/>
        </w:rPr>
        <w:t>I also ask that you limit sidebar conversations to writing only so we do not pick that up in the audio</w:t>
      </w:r>
      <w:r w:rsidR="00D05BA3" w:rsidRPr="004B6906">
        <w:rPr>
          <w:rFonts w:asciiTheme="minorHAnsi" w:eastAsiaTheme="minorEastAsia" w:hAnsi="Calibri"/>
          <w:color w:val="000000" w:themeColor="text1"/>
          <w:kern w:val="24"/>
          <w:szCs w:val="24"/>
        </w:rPr>
        <w:t xml:space="preserve"> during the presentation</w:t>
      </w:r>
      <w:r w:rsidR="00862091" w:rsidRPr="004B6906">
        <w:rPr>
          <w:rFonts w:asciiTheme="minorHAnsi" w:eastAsiaTheme="minorEastAsia" w:hAnsi="Calibri"/>
          <w:color w:val="000000" w:themeColor="text1"/>
          <w:kern w:val="24"/>
          <w:szCs w:val="24"/>
        </w:rPr>
        <w:t xml:space="preserve">.  </w:t>
      </w:r>
    </w:p>
    <w:p w14:paraId="674A2C31" w14:textId="77777777" w:rsidR="00862091" w:rsidRPr="004B6906" w:rsidRDefault="00862091" w:rsidP="00A64B1E">
      <w:pPr>
        <w:rPr>
          <w:rFonts w:asciiTheme="minorHAnsi" w:eastAsiaTheme="minorEastAsia" w:hAnsi="Calibri"/>
          <w:color w:val="000000" w:themeColor="text1"/>
          <w:kern w:val="24"/>
          <w:szCs w:val="24"/>
        </w:rPr>
      </w:pPr>
    </w:p>
    <w:p w14:paraId="238E386E" w14:textId="77777777" w:rsidR="00A64B1E" w:rsidRPr="004B6906" w:rsidRDefault="00A64B1E" w:rsidP="00A64B1E">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 xml:space="preserve">Also, as you will note as we walk through the process, some areas are flexible.  This is intentional to meet your resource allocation models.  It also provides the opportunity, time permitting, at the end of the training for your feedback on how we could improve the process.    </w:t>
      </w:r>
    </w:p>
    <w:p w14:paraId="2217ABA1" w14:textId="77777777" w:rsidR="00A64B1E" w:rsidRPr="004B6906" w:rsidRDefault="00A64B1E" w:rsidP="00A64B1E">
      <w:pPr>
        <w:rPr>
          <w:rFonts w:ascii="Times New Roman" w:eastAsia="Times New Roman" w:hAnsi="Times New Roman" w:cs="Times New Roman"/>
          <w:szCs w:val="24"/>
        </w:rPr>
      </w:pPr>
    </w:p>
    <w:p w14:paraId="012006E6" w14:textId="77777777" w:rsidR="009938CB" w:rsidRPr="004B6906" w:rsidRDefault="00862091">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 xml:space="preserve">Slide 2 </w:t>
      </w:r>
    </w:p>
    <w:p w14:paraId="7CBDB2B9" w14:textId="7EEBB33E" w:rsidR="009938CB" w:rsidRPr="004B6906" w:rsidRDefault="00030ADE" w:rsidP="009938CB">
      <w:pPr>
        <w:pStyle w:val="NormalWeb"/>
        <w:spacing w:before="0" w:beforeAutospacing="0" w:after="0" w:afterAutospacing="0"/>
      </w:pPr>
      <w:r w:rsidRPr="004B6906">
        <w:rPr>
          <w:rFonts w:asciiTheme="minorHAnsi" w:eastAsiaTheme="minorEastAsia" w:hAnsi="Calibri" w:cstheme="minorBidi"/>
          <w:color w:val="000000" w:themeColor="text1"/>
          <w:kern w:val="24"/>
        </w:rPr>
        <w:t xml:space="preserve">Thank you, Kris.  </w:t>
      </w:r>
      <w:r w:rsidR="009938CB" w:rsidRPr="004B6906">
        <w:rPr>
          <w:rFonts w:asciiTheme="minorHAnsi" w:eastAsiaTheme="minorEastAsia" w:hAnsi="Calibri" w:cstheme="minorBidi"/>
          <w:color w:val="000000" w:themeColor="text1"/>
          <w:kern w:val="24"/>
        </w:rPr>
        <w:t>Hello Everyone.  Thank you for your time</w:t>
      </w:r>
      <w:r w:rsidR="00035B69" w:rsidRPr="004B6906">
        <w:rPr>
          <w:rFonts w:asciiTheme="minorHAnsi" w:eastAsiaTheme="minorEastAsia" w:hAnsi="Calibri" w:cstheme="minorBidi"/>
          <w:color w:val="000000" w:themeColor="text1"/>
          <w:kern w:val="24"/>
        </w:rPr>
        <w:t xml:space="preserve"> and attention</w:t>
      </w:r>
      <w:r w:rsidR="00A9492E">
        <w:rPr>
          <w:rFonts w:asciiTheme="minorHAnsi" w:eastAsiaTheme="minorEastAsia" w:hAnsi="Calibri" w:cstheme="minorBidi"/>
          <w:color w:val="000000" w:themeColor="text1"/>
          <w:kern w:val="24"/>
        </w:rPr>
        <w:t>.</w:t>
      </w:r>
    </w:p>
    <w:p w14:paraId="147E53D4" w14:textId="77777777" w:rsidR="009938CB" w:rsidRPr="004B6906" w:rsidRDefault="00862091" w:rsidP="009938CB">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Slide 2 provides </w:t>
      </w:r>
      <w:r w:rsidR="009938CB" w:rsidRPr="004B6906">
        <w:rPr>
          <w:rFonts w:asciiTheme="minorHAnsi" w:eastAsiaTheme="minorEastAsia" w:hAnsi="Calibri" w:cstheme="minorBidi"/>
          <w:color w:val="000000" w:themeColor="text1"/>
          <w:kern w:val="24"/>
        </w:rPr>
        <w:t xml:space="preserve">a brief overview of the Veterans Appeals Improvement </w:t>
      </w:r>
      <w:r w:rsidR="00C97C8B" w:rsidRPr="004B6906">
        <w:rPr>
          <w:rFonts w:asciiTheme="minorHAnsi" w:eastAsiaTheme="minorEastAsia" w:hAnsi="Calibri" w:cstheme="minorBidi"/>
          <w:color w:val="000000" w:themeColor="text1"/>
          <w:kern w:val="24"/>
        </w:rPr>
        <w:t>and Modernization Act of 2017, which I will refer to as the Act or the new appeals process</w:t>
      </w:r>
      <w:r w:rsidR="004B6906" w:rsidRPr="004B6906">
        <w:rPr>
          <w:rFonts w:asciiTheme="minorHAnsi" w:eastAsiaTheme="minorEastAsia" w:hAnsi="Calibri" w:cstheme="minorBidi"/>
          <w:color w:val="000000" w:themeColor="text1"/>
          <w:kern w:val="24"/>
        </w:rPr>
        <w:t xml:space="preserve">.  It was </w:t>
      </w:r>
      <w:r w:rsidR="009938CB" w:rsidRPr="004B6906">
        <w:rPr>
          <w:rFonts w:asciiTheme="minorHAnsi" w:eastAsiaTheme="minorEastAsia" w:hAnsi="Calibri" w:cstheme="minorBidi"/>
          <w:color w:val="000000" w:themeColor="text1"/>
          <w:kern w:val="24"/>
        </w:rPr>
        <w:t xml:space="preserve">signed into law August 23, 2017, </w:t>
      </w:r>
      <w:r w:rsidR="00C97C8B" w:rsidRPr="004B6906">
        <w:rPr>
          <w:rFonts w:asciiTheme="minorHAnsi" w:eastAsiaTheme="minorEastAsia" w:hAnsi="Calibri" w:cstheme="minorBidi"/>
          <w:color w:val="000000" w:themeColor="text1"/>
          <w:kern w:val="24"/>
        </w:rPr>
        <w:t xml:space="preserve">and becomes effective in Feb. 2019.  </w:t>
      </w:r>
      <w:r w:rsidR="00035B69" w:rsidRPr="004B6906">
        <w:rPr>
          <w:rFonts w:asciiTheme="minorHAnsi" w:eastAsiaTheme="minorEastAsia" w:hAnsi="Calibri" w:cstheme="minorBidi"/>
          <w:color w:val="000000" w:themeColor="text1"/>
          <w:kern w:val="24"/>
        </w:rPr>
        <w:t xml:space="preserve">We have been working on this process for several years with </w:t>
      </w:r>
      <w:r w:rsidR="004A3ED4" w:rsidRPr="004B6906">
        <w:rPr>
          <w:rFonts w:asciiTheme="minorHAnsi" w:eastAsiaTheme="minorEastAsia" w:hAnsi="Calibri" w:cstheme="minorBidi"/>
          <w:color w:val="000000" w:themeColor="text1"/>
          <w:kern w:val="24"/>
        </w:rPr>
        <w:t>several</w:t>
      </w:r>
      <w:r w:rsidR="00035B69" w:rsidRPr="004B6906">
        <w:rPr>
          <w:rFonts w:asciiTheme="minorHAnsi" w:eastAsiaTheme="minorEastAsia" w:hAnsi="Calibri" w:cstheme="minorBidi"/>
          <w:color w:val="000000" w:themeColor="text1"/>
          <w:kern w:val="24"/>
        </w:rPr>
        <w:t xml:space="preserve"> different stakeholders, including the Veterans Service Organizations.  </w:t>
      </w:r>
      <w:r w:rsidR="00C97C8B" w:rsidRPr="004B6906">
        <w:rPr>
          <w:rFonts w:asciiTheme="minorHAnsi" w:eastAsiaTheme="minorEastAsia" w:hAnsi="Calibri" w:cstheme="minorBidi"/>
          <w:color w:val="000000" w:themeColor="text1"/>
          <w:kern w:val="24"/>
        </w:rPr>
        <w:t xml:space="preserve">It </w:t>
      </w:r>
      <w:r w:rsidR="009938CB" w:rsidRPr="004B6906">
        <w:rPr>
          <w:rFonts w:asciiTheme="minorHAnsi" w:eastAsiaTheme="minorEastAsia" w:hAnsi="Calibri" w:cstheme="minorBidi"/>
          <w:color w:val="000000" w:themeColor="text1"/>
          <w:kern w:val="24"/>
        </w:rPr>
        <w:t>is one of the most significant statutory changes to affect VA in decades. Our current,</w:t>
      </w:r>
      <w:r w:rsidR="000E34C1" w:rsidRPr="004B6906">
        <w:rPr>
          <w:rFonts w:asciiTheme="minorHAnsi" w:eastAsiaTheme="minorEastAsia" w:hAnsi="Calibri" w:cstheme="minorBidi"/>
          <w:color w:val="000000" w:themeColor="text1"/>
          <w:kern w:val="24"/>
        </w:rPr>
        <w:t xml:space="preserve"> or legacy,</w:t>
      </w:r>
      <w:r w:rsidR="009938CB" w:rsidRPr="004B6906">
        <w:rPr>
          <w:rFonts w:asciiTheme="minorHAnsi" w:eastAsiaTheme="minorEastAsia" w:hAnsi="Calibri" w:cstheme="minorBidi"/>
          <w:color w:val="000000" w:themeColor="text1"/>
          <w:kern w:val="24"/>
        </w:rPr>
        <w:t xml:space="preserve"> appeals system was first adopted after World War I and grew into a complex, non-linear process that frustrates Veterans, their families, Veterans’ advocates and taxpayers; not to mention the heavy load it places on you and your staff. The Act allows VA to clear one of the largest obstacles in our continuous efforts to improve the delivery of benefits and services to Veterans and their families</w:t>
      </w:r>
      <w:r w:rsidR="00035B69" w:rsidRPr="004B6906">
        <w:rPr>
          <w:rFonts w:asciiTheme="minorHAnsi" w:eastAsiaTheme="minorEastAsia" w:hAnsi="Calibri" w:cstheme="minorBidi"/>
          <w:color w:val="000000" w:themeColor="text1"/>
          <w:kern w:val="24"/>
        </w:rPr>
        <w:t xml:space="preserve"> by resolving issues of disagreement in a timely manner</w:t>
      </w:r>
      <w:r w:rsidR="009938CB" w:rsidRPr="004B6906">
        <w:rPr>
          <w:rFonts w:asciiTheme="minorHAnsi" w:eastAsiaTheme="minorEastAsia" w:hAnsi="Calibri" w:cstheme="minorBidi"/>
          <w:color w:val="000000" w:themeColor="text1"/>
          <w:kern w:val="24"/>
        </w:rPr>
        <w:t xml:space="preserve">. </w:t>
      </w:r>
    </w:p>
    <w:p w14:paraId="4D629FCA" w14:textId="77777777" w:rsidR="00C97C8B" w:rsidRPr="004B6906" w:rsidRDefault="00C97C8B" w:rsidP="009938CB">
      <w:pPr>
        <w:pStyle w:val="NormalWeb"/>
        <w:spacing w:before="0" w:beforeAutospacing="0" w:after="0" w:afterAutospacing="0"/>
      </w:pPr>
    </w:p>
    <w:p w14:paraId="5B98F5ED" w14:textId="77777777" w:rsidR="009938CB" w:rsidRPr="004B6906" w:rsidRDefault="009938CB" w:rsidP="009938CB">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The essential feature of this appeals reform is the framework design</w:t>
      </w:r>
      <w:r w:rsidR="00035B69" w:rsidRPr="004B6906">
        <w:rPr>
          <w:rFonts w:asciiTheme="minorHAnsi" w:eastAsiaTheme="minorEastAsia" w:hAnsi="Calibri" w:cstheme="minorBidi"/>
          <w:color w:val="000000" w:themeColor="text1"/>
          <w:kern w:val="24"/>
        </w:rPr>
        <w:t>.  It replaces the current process that can be quite circular</w:t>
      </w:r>
      <w:r w:rsidRPr="004B6906">
        <w:rPr>
          <w:rFonts w:asciiTheme="minorHAnsi" w:eastAsiaTheme="minorEastAsia" w:hAnsi="Calibri" w:cstheme="minorBidi"/>
          <w:color w:val="000000" w:themeColor="text1"/>
          <w:kern w:val="24"/>
        </w:rPr>
        <w:t xml:space="preserve"> with </w:t>
      </w:r>
      <w:r w:rsidR="00035B69" w:rsidRPr="004B6906">
        <w:rPr>
          <w:rFonts w:asciiTheme="minorHAnsi" w:eastAsiaTheme="minorEastAsia" w:hAnsi="Calibri" w:cstheme="minorBidi"/>
          <w:color w:val="000000" w:themeColor="text1"/>
          <w:kern w:val="24"/>
        </w:rPr>
        <w:t>a linear process, which we are referring to as “</w:t>
      </w:r>
      <w:r w:rsidRPr="004B6906">
        <w:rPr>
          <w:rFonts w:asciiTheme="minorHAnsi" w:eastAsiaTheme="minorEastAsia" w:hAnsi="Calibri" w:cstheme="minorBidi"/>
          <w:color w:val="000000" w:themeColor="text1"/>
          <w:kern w:val="24"/>
        </w:rPr>
        <w:t>lanes</w:t>
      </w:r>
      <w:r w:rsidR="00035B69" w:rsidRPr="004B6906">
        <w:rPr>
          <w:rFonts w:asciiTheme="minorHAnsi" w:eastAsiaTheme="minorEastAsia" w:hAnsi="Calibri" w:cstheme="minorBidi"/>
          <w:color w:val="000000" w:themeColor="text1"/>
          <w:kern w:val="24"/>
        </w:rPr>
        <w:t>”.</w:t>
      </w:r>
      <w:r w:rsidRPr="004B6906">
        <w:rPr>
          <w:rFonts w:asciiTheme="minorHAnsi" w:eastAsiaTheme="minorEastAsia" w:hAnsi="Calibri" w:cstheme="minorBidi"/>
          <w:color w:val="000000" w:themeColor="text1"/>
          <w:kern w:val="24"/>
        </w:rPr>
        <w:t xml:space="preserve"> </w:t>
      </w:r>
      <w:r w:rsidR="00035B69" w:rsidRPr="004B6906">
        <w:rPr>
          <w:rFonts w:asciiTheme="minorHAnsi" w:eastAsiaTheme="minorEastAsia" w:hAnsi="Calibri" w:cstheme="minorBidi"/>
          <w:color w:val="000000" w:themeColor="text1"/>
          <w:kern w:val="24"/>
        </w:rPr>
        <w:t xml:space="preserve">These lanes </w:t>
      </w:r>
      <w:r w:rsidRPr="004B6906">
        <w:rPr>
          <w:rFonts w:asciiTheme="minorHAnsi" w:eastAsiaTheme="minorEastAsia" w:hAnsi="Calibri" w:cstheme="minorBidi"/>
          <w:color w:val="000000" w:themeColor="text1"/>
          <w:kern w:val="24"/>
        </w:rPr>
        <w:t xml:space="preserve">give claimants clear options on actions available to them after they receive a decision on an issue.  </w:t>
      </w:r>
    </w:p>
    <w:p w14:paraId="161F745E" w14:textId="77777777" w:rsidR="00C97C8B" w:rsidRPr="004B6906" w:rsidRDefault="00C97C8B" w:rsidP="009938CB">
      <w:pPr>
        <w:pStyle w:val="NormalWeb"/>
        <w:spacing w:before="0" w:beforeAutospacing="0" w:after="0" w:afterAutospacing="0"/>
      </w:pPr>
    </w:p>
    <w:p w14:paraId="4FC009DF" w14:textId="0B580DEE" w:rsidR="009938CB" w:rsidRPr="004B6906" w:rsidRDefault="004A3ED4" w:rsidP="009938CB">
      <w:pPr>
        <w:pStyle w:val="NormalWeb"/>
        <w:spacing w:before="0" w:beforeAutospacing="0" w:after="0" w:afterAutospacing="0"/>
      </w:pPr>
      <w:r w:rsidRPr="004B6906">
        <w:rPr>
          <w:rFonts w:asciiTheme="minorHAnsi" w:eastAsiaTheme="minorEastAsia" w:hAnsi="Calibri" w:cstheme="minorBidi"/>
          <w:color w:val="000000" w:themeColor="text1"/>
          <w:kern w:val="24"/>
        </w:rPr>
        <w:t>The A</w:t>
      </w:r>
      <w:r w:rsidR="00C97C8B" w:rsidRPr="004B6906">
        <w:rPr>
          <w:rFonts w:asciiTheme="minorHAnsi" w:eastAsiaTheme="minorEastAsia" w:hAnsi="Calibri" w:cstheme="minorBidi"/>
          <w:color w:val="000000" w:themeColor="text1"/>
          <w:kern w:val="24"/>
        </w:rPr>
        <w:t>ct creates 3 new lanes</w:t>
      </w:r>
      <w:r w:rsidR="00035B69" w:rsidRPr="004B6906">
        <w:rPr>
          <w:rFonts w:asciiTheme="minorHAnsi" w:eastAsiaTheme="minorEastAsia" w:hAnsi="Calibri" w:cstheme="minorBidi"/>
          <w:color w:val="000000" w:themeColor="text1"/>
          <w:kern w:val="24"/>
        </w:rPr>
        <w:t xml:space="preserve"> – 2 for</w:t>
      </w:r>
      <w:r w:rsidR="00C97C8B" w:rsidRPr="004B6906">
        <w:rPr>
          <w:rFonts w:asciiTheme="minorHAnsi" w:eastAsiaTheme="minorEastAsia" w:hAnsi="Calibri" w:cstheme="minorBidi"/>
          <w:color w:val="000000" w:themeColor="text1"/>
          <w:kern w:val="24"/>
        </w:rPr>
        <w:t xml:space="preserve"> reviews</w:t>
      </w:r>
      <w:r w:rsidR="00035B69" w:rsidRPr="004B6906">
        <w:rPr>
          <w:rFonts w:asciiTheme="minorHAnsi" w:eastAsiaTheme="minorEastAsia" w:hAnsi="Calibri" w:cstheme="minorBidi"/>
          <w:color w:val="000000" w:themeColor="text1"/>
          <w:kern w:val="24"/>
        </w:rPr>
        <w:t xml:space="preserve"> </w:t>
      </w:r>
      <w:r w:rsidR="00C97C8B" w:rsidRPr="004B6906">
        <w:rPr>
          <w:rFonts w:asciiTheme="minorHAnsi" w:eastAsiaTheme="minorEastAsia" w:hAnsi="Calibri" w:cstheme="minorBidi"/>
          <w:color w:val="000000" w:themeColor="text1"/>
          <w:kern w:val="24"/>
        </w:rPr>
        <w:t xml:space="preserve">and </w:t>
      </w:r>
      <w:r w:rsidR="004B6906" w:rsidRPr="004B6906">
        <w:rPr>
          <w:rFonts w:asciiTheme="minorHAnsi" w:eastAsiaTheme="minorEastAsia" w:hAnsi="Calibri" w:cstheme="minorBidi"/>
          <w:color w:val="000000" w:themeColor="text1"/>
          <w:kern w:val="24"/>
        </w:rPr>
        <w:t xml:space="preserve">1 </w:t>
      </w:r>
      <w:r w:rsidR="00035B69" w:rsidRPr="004B6906">
        <w:rPr>
          <w:rFonts w:asciiTheme="minorHAnsi" w:eastAsiaTheme="minorEastAsia" w:hAnsi="Calibri" w:cstheme="minorBidi"/>
          <w:color w:val="000000" w:themeColor="text1"/>
          <w:kern w:val="24"/>
        </w:rPr>
        <w:t xml:space="preserve">for </w:t>
      </w:r>
      <w:r w:rsidR="00C97C8B" w:rsidRPr="004B6906">
        <w:rPr>
          <w:rFonts w:asciiTheme="minorHAnsi" w:eastAsiaTheme="minorEastAsia" w:hAnsi="Calibri" w:cstheme="minorBidi"/>
          <w:color w:val="000000" w:themeColor="text1"/>
          <w:kern w:val="24"/>
        </w:rPr>
        <w:t xml:space="preserve">appeals.  </w:t>
      </w:r>
      <w:r w:rsidR="009938CB" w:rsidRPr="004B6906">
        <w:rPr>
          <w:rFonts w:asciiTheme="minorHAnsi" w:eastAsiaTheme="minorEastAsia" w:hAnsi="Calibri" w:cstheme="minorBidi"/>
          <w:color w:val="000000" w:themeColor="text1"/>
          <w:kern w:val="24"/>
        </w:rPr>
        <w:t xml:space="preserve">The major change is the establishment of “reviews”, which are done at the regional office level; and “appeals”, which are done at the Board of Veterans Appeals or the Court of Appeals for Veterans Claims.  Given the time limitations of this training, we will focus our attention on the “review” lanes – </w:t>
      </w:r>
      <w:r w:rsidR="006C7A57" w:rsidRPr="004B6906">
        <w:rPr>
          <w:rFonts w:asciiTheme="minorHAnsi" w:eastAsiaTheme="minorEastAsia" w:hAnsi="Calibri" w:cstheme="minorBidi"/>
          <w:color w:val="000000" w:themeColor="text1"/>
          <w:kern w:val="24"/>
        </w:rPr>
        <w:t>which is</w:t>
      </w:r>
      <w:r w:rsidR="009938CB" w:rsidRPr="004B6906">
        <w:rPr>
          <w:rFonts w:asciiTheme="minorHAnsi" w:eastAsiaTheme="minorEastAsia" w:hAnsi="Calibri" w:cstheme="minorBidi"/>
          <w:color w:val="000000" w:themeColor="text1"/>
          <w:kern w:val="24"/>
        </w:rPr>
        <w:t xml:space="preserve"> the work you will be doing at the regional office level.  There </w:t>
      </w:r>
      <w:r w:rsidR="00C97C8B" w:rsidRPr="004B6906">
        <w:rPr>
          <w:rFonts w:asciiTheme="minorHAnsi" w:eastAsiaTheme="minorEastAsia" w:hAnsi="Calibri" w:cstheme="minorBidi"/>
          <w:color w:val="000000" w:themeColor="text1"/>
          <w:kern w:val="24"/>
        </w:rPr>
        <w:t>will be a</w:t>
      </w:r>
      <w:r w:rsidR="009938CB" w:rsidRPr="004B6906">
        <w:rPr>
          <w:rFonts w:asciiTheme="minorHAnsi" w:eastAsiaTheme="minorEastAsia" w:hAnsi="Calibri" w:cstheme="minorBidi"/>
          <w:color w:val="000000" w:themeColor="text1"/>
          <w:kern w:val="24"/>
        </w:rPr>
        <w:t xml:space="preserve">n </w:t>
      </w:r>
      <w:r w:rsidR="004B6906" w:rsidRPr="004B6906">
        <w:rPr>
          <w:rFonts w:asciiTheme="minorHAnsi" w:eastAsiaTheme="minorEastAsia" w:hAnsi="Calibri" w:cstheme="minorBidi"/>
          <w:color w:val="000000" w:themeColor="text1"/>
          <w:kern w:val="24"/>
        </w:rPr>
        <w:t xml:space="preserve">Appeals Modernization 101 </w:t>
      </w:r>
      <w:r w:rsidR="009938CB" w:rsidRPr="004B6906">
        <w:rPr>
          <w:rFonts w:asciiTheme="minorHAnsi" w:eastAsiaTheme="minorEastAsia" w:hAnsi="Calibri" w:cstheme="minorBidi"/>
          <w:color w:val="000000" w:themeColor="text1"/>
          <w:kern w:val="24"/>
        </w:rPr>
        <w:t xml:space="preserve">overview training available on TMS, which must be completed by the end of August, that will provide more detailed information on the appeals lane.   We have also included on </w:t>
      </w:r>
      <w:r w:rsidR="00C97C8B" w:rsidRPr="004B6906">
        <w:rPr>
          <w:rFonts w:asciiTheme="minorHAnsi" w:eastAsiaTheme="minorEastAsia" w:hAnsi="Calibri" w:cstheme="minorBidi"/>
          <w:color w:val="000000" w:themeColor="text1"/>
          <w:kern w:val="24"/>
        </w:rPr>
        <w:t xml:space="preserve">VR&amp;E’s </w:t>
      </w:r>
      <w:r w:rsidR="009938CB" w:rsidRPr="004B6906">
        <w:rPr>
          <w:rFonts w:asciiTheme="minorHAnsi" w:eastAsiaTheme="minorEastAsia" w:hAnsi="Calibri" w:cstheme="minorBidi"/>
          <w:color w:val="000000" w:themeColor="text1"/>
          <w:kern w:val="24"/>
        </w:rPr>
        <w:t>inter and intranet sites links to additional information on the appeals lane</w:t>
      </w:r>
      <w:r w:rsidR="00C97C8B" w:rsidRPr="004B6906">
        <w:rPr>
          <w:rFonts w:asciiTheme="minorHAnsi" w:eastAsiaTheme="minorEastAsia" w:hAnsi="Calibri" w:cstheme="minorBidi"/>
          <w:color w:val="000000" w:themeColor="text1"/>
          <w:kern w:val="24"/>
        </w:rPr>
        <w:t xml:space="preserve">, and </w:t>
      </w:r>
      <w:r w:rsidR="009938CB" w:rsidRPr="004B6906">
        <w:rPr>
          <w:rFonts w:asciiTheme="minorHAnsi" w:eastAsiaTheme="minorEastAsia" w:hAnsi="Calibri" w:cstheme="minorBidi"/>
          <w:color w:val="000000" w:themeColor="text1"/>
          <w:kern w:val="24"/>
        </w:rPr>
        <w:t>we will provid</w:t>
      </w:r>
      <w:r w:rsidR="00C97C8B" w:rsidRPr="004B6906">
        <w:rPr>
          <w:rFonts w:asciiTheme="minorHAnsi" w:eastAsiaTheme="minorEastAsia" w:hAnsi="Calibri" w:cstheme="minorBidi"/>
          <w:color w:val="000000" w:themeColor="text1"/>
          <w:kern w:val="24"/>
        </w:rPr>
        <w:t xml:space="preserve">e additional information on this </w:t>
      </w:r>
      <w:r w:rsidR="009938CB" w:rsidRPr="004B6906">
        <w:rPr>
          <w:rFonts w:asciiTheme="minorHAnsi" w:eastAsiaTheme="minorEastAsia" w:hAnsi="Calibri" w:cstheme="minorBidi"/>
          <w:color w:val="000000" w:themeColor="text1"/>
          <w:kern w:val="24"/>
        </w:rPr>
        <w:t>lane</w:t>
      </w:r>
      <w:r w:rsidR="00C97C8B" w:rsidRPr="004B6906">
        <w:rPr>
          <w:rFonts w:asciiTheme="minorHAnsi" w:eastAsiaTheme="minorEastAsia" w:hAnsi="Calibri" w:cstheme="minorBidi"/>
          <w:color w:val="000000" w:themeColor="text1"/>
          <w:kern w:val="24"/>
        </w:rPr>
        <w:t xml:space="preserve"> as needed</w:t>
      </w:r>
      <w:r w:rsidR="009938CB" w:rsidRPr="004B6906">
        <w:rPr>
          <w:rFonts w:asciiTheme="minorHAnsi" w:eastAsiaTheme="minorEastAsia" w:hAnsi="Calibri" w:cstheme="minorBidi"/>
          <w:color w:val="000000" w:themeColor="text1"/>
          <w:kern w:val="24"/>
        </w:rPr>
        <w:t xml:space="preserve">.    </w:t>
      </w:r>
    </w:p>
    <w:p w14:paraId="1547940B" w14:textId="77777777" w:rsidR="00C97C8B" w:rsidRPr="004B6906" w:rsidRDefault="00C97C8B" w:rsidP="009938CB">
      <w:pPr>
        <w:pStyle w:val="NormalWeb"/>
        <w:spacing w:before="0" w:beforeAutospacing="0" w:after="0" w:afterAutospacing="0"/>
        <w:rPr>
          <w:rFonts w:asciiTheme="minorHAnsi" w:eastAsiaTheme="minorEastAsia" w:hAnsi="Calibri" w:cstheme="minorBidi"/>
          <w:color w:val="000000" w:themeColor="text1"/>
          <w:kern w:val="24"/>
        </w:rPr>
      </w:pPr>
    </w:p>
    <w:p w14:paraId="76073047" w14:textId="77777777" w:rsidR="009938CB" w:rsidRPr="004B6906" w:rsidRDefault="00EF418C" w:rsidP="009938CB">
      <w:pPr>
        <w:pStyle w:val="NormalWeb"/>
        <w:spacing w:before="0" w:beforeAutospacing="0" w:after="0" w:afterAutospacing="0"/>
      </w:pPr>
      <w:r w:rsidRPr="004B6906">
        <w:rPr>
          <w:rFonts w:asciiTheme="minorHAnsi" w:eastAsiaTheme="minorEastAsia" w:hAnsi="Calibri" w:cstheme="minorBidi"/>
          <w:color w:val="000000" w:themeColor="text1"/>
          <w:kern w:val="24"/>
        </w:rPr>
        <w:t>I’m in the middle of slide 2 now with a description of the</w:t>
      </w:r>
      <w:r w:rsidR="009938CB" w:rsidRPr="004B6906">
        <w:rPr>
          <w:rFonts w:asciiTheme="minorHAnsi" w:eastAsiaTheme="minorEastAsia" w:hAnsi="Calibri" w:cstheme="minorBidi"/>
          <w:color w:val="000000" w:themeColor="text1"/>
          <w:kern w:val="24"/>
        </w:rPr>
        <w:t xml:space="preserve"> new </w:t>
      </w:r>
      <w:r w:rsidRPr="004B6906">
        <w:rPr>
          <w:rFonts w:asciiTheme="minorHAnsi" w:eastAsiaTheme="minorEastAsia" w:hAnsi="Calibri" w:cstheme="minorBidi"/>
          <w:color w:val="000000" w:themeColor="text1"/>
          <w:kern w:val="24"/>
        </w:rPr>
        <w:t xml:space="preserve">review lanes, which </w:t>
      </w:r>
      <w:r w:rsidR="009938CB" w:rsidRPr="004B6906">
        <w:rPr>
          <w:rFonts w:asciiTheme="minorHAnsi" w:eastAsiaTheme="minorEastAsia" w:hAnsi="Calibri" w:cstheme="minorBidi"/>
          <w:color w:val="000000" w:themeColor="text1"/>
          <w:kern w:val="24"/>
        </w:rPr>
        <w:t>are:</w:t>
      </w:r>
    </w:p>
    <w:p w14:paraId="0CD3FC2C" w14:textId="77777777" w:rsidR="009938CB" w:rsidRPr="004B6906" w:rsidRDefault="009938CB" w:rsidP="009938CB">
      <w:pPr>
        <w:pStyle w:val="ListParagraph"/>
        <w:numPr>
          <w:ilvl w:val="0"/>
          <w:numId w:val="16"/>
        </w:numPr>
      </w:pPr>
      <w:r w:rsidRPr="004B6906">
        <w:rPr>
          <w:rFonts w:asciiTheme="minorHAnsi" w:eastAsiaTheme="minorEastAsia" w:hAnsi="Calibri" w:cstheme="minorBidi"/>
          <w:color w:val="000000" w:themeColor="text1"/>
          <w:kern w:val="24"/>
        </w:rPr>
        <w:t>Higher-Level Review</w:t>
      </w:r>
    </w:p>
    <w:p w14:paraId="3B7DD882" w14:textId="77777777" w:rsidR="009938CB" w:rsidRPr="004B6906" w:rsidRDefault="009938CB" w:rsidP="009938CB">
      <w:pPr>
        <w:pStyle w:val="ListParagraph"/>
        <w:numPr>
          <w:ilvl w:val="0"/>
          <w:numId w:val="16"/>
        </w:numPr>
      </w:pPr>
      <w:r w:rsidRPr="004B6906">
        <w:rPr>
          <w:rFonts w:asciiTheme="minorHAnsi" w:eastAsiaTheme="minorEastAsia" w:hAnsi="Calibri" w:cstheme="minorBidi"/>
          <w:color w:val="000000" w:themeColor="text1"/>
          <w:kern w:val="24"/>
        </w:rPr>
        <w:t>Supplemental Claim Review</w:t>
      </w:r>
    </w:p>
    <w:p w14:paraId="65E7D9BA" w14:textId="77777777" w:rsidR="00C97C8B" w:rsidRPr="004B6906" w:rsidRDefault="00C97C8B" w:rsidP="006C7A57">
      <w:pPr>
        <w:pStyle w:val="ListParagraph"/>
      </w:pPr>
    </w:p>
    <w:p w14:paraId="0A98A0FF" w14:textId="4990413A" w:rsidR="009938CB" w:rsidRPr="004B6906" w:rsidRDefault="009938CB" w:rsidP="009938CB">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As you can see from the slide, </w:t>
      </w:r>
      <w:r w:rsidR="00C97C8B" w:rsidRPr="004B6906">
        <w:rPr>
          <w:rFonts w:asciiTheme="minorHAnsi" w:eastAsiaTheme="minorEastAsia" w:hAnsi="Calibri" w:cstheme="minorBidi"/>
          <w:color w:val="000000" w:themeColor="text1"/>
          <w:kern w:val="24"/>
        </w:rPr>
        <w:t>these</w:t>
      </w:r>
      <w:r w:rsidRPr="004B6906">
        <w:rPr>
          <w:rFonts w:asciiTheme="minorHAnsi" w:eastAsiaTheme="minorEastAsia" w:hAnsi="Calibri" w:cstheme="minorBidi"/>
          <w:color w:val="000000" w:themeColor="text1"/>
          <w:kern w:val="24"/>
        </w:rPr>
        <w:t xml:space="preserve"> reviews are very similar to our current process</w:t>
      </w:r>
      <w:r w:rsidR="00C97C8B" w:rsidRPr="004B6906">
        <w:rPr>
          <w:rFonts w:asciiTheme="minorHAnsi" w:eastAsiaTheme="minorEastAsia" w:hAnsi="Calibri" w:cstheme="minorBidi"/>
          <w:color w:val="000000" w:themeColor="text1"/>
          <w:kern w:val="24"/>
        </w:rPr>
        <w:t>es</w:t>
      </w:r>
      <w:r w:rsidRPr="004B6906">
        <w:rPr>
          <w:rFonts w:asciiTheme="minorHAnsi" w:eastAsiaTheme="minorEastAsia" w:hAnsi="Calibri" w:cstheme="minorBidi"/>
          <w:color w:val="000000" w:themeColor="text1"/>
          <w:kern w:val="24"/>
        </w:rPr>
        <w:t xml:space="preserve">.  </w:t>
      </w:r>
      <w:r w:rsidR="00C97C8B" w:rsidRPr="004B6906">
        <w:rPr>
          <w:rFonts w:asciiTheme="minorHAnsi" w:eastAsiaTheme="minorEastAsia" w:hAnsi="Calibri" w:cstheme="minorBidi"/>
          <w:color w:val="000000" w:themeColor="text1"/>
          <w:kern w:val="24"/>
        </w:rPr>
        <w:t xml:space="preserve">For example, the HLR is much like the administrative review process. </w:t>
      </w:r>
      <w:r w:rsidR="006C7A57" w:rsidRPr="004B6906">
        <w:rPr>
          <w:rFonts w:asciiTheme="minorHAnsi" w:eastAsiaTheme="minorEastAsia" w:hAnsi="Calibri" w:cstheme="minorBidi"/>
          <w:color w:val="000000" w:themeColor="text1"/>
          <w:kern w:val="24"/>
        </w:rPr>
        <w:t xml:space="preserve"> At the most basic level, a </w:t>
      </w:r>
      <w:r w:rsidR="004B6906" w:rsidRPr="004B6906">
        <w:rPr>
          <w:rFonts w:asciiTheme="minorHAnsi" w:eastAsiaTheme="minorEastAsia" w:hAnsi="Calibri" w:cstheme="minorBidi"/>
          <w:color w:val="000000" w:themeColor="text1"/>
          <w:kern w:val="24"/>
        </w:rPr>
        <w:t>higher-level review</w:t>
      </w:r>
      <w:r w:rsidR="006C7A57" w:rsidRPr="004B6906">
        <w:rPr>
          <w:rFonts w:asciiTheme="minorHAnsi" w:eastAsiaTheme="minorEastAsia" w:hAnsi="Calibri" w:cstheme="minorBidi"/>
          <w:color w:val="000000" w:themeColor="text1"/>
          <w:kern w:val="24"/>
        </w:rPr>
        <w:t xml:space="preserve"> is a review of a decision that is com</w:t>
      </w:r>
      <w:r w:rsidR="00B50717" w:rsidRPr="004B6906">
        <w:rPr>
          <w:rFonts w:asciiTheme="minorHAnsi" w:eastAsiaTheme="minorEastAsia" w:hAnsi="Calibri" w:cstheme="minorBidi"/>
          <w:color w:val="000000" w:themeColor="text1"/>
          <w:kern w:val="24"/>
        </w:rPr>
        <w:t xml:space="preserve">pleted by someone who is higher, or more senior, </w:t>
      </w:r>
      <w:r w:rsidR="006C7A57" w:rsidRPr="004B6906">
        <w:rPr>
          <w:rFonts w:asciiTheme="minorHAnsi" w:eastAsiaTheme="minorEastAsia" w:hAnsi="Calibri" w:cstheme="minorBidi"/>
          <w:color w:val="000000" w:themeColor="text1"/>
          <w:kern w:val="24"/>
        </w:rPr>
        <w:t xml:space="preserve">than the person who made the decision.  This person cannot have been involved in the original decision, and must have the authority to overturn the original decision.  </w:t>
      </w:r>
      <w:r w:rsidR="00C97C8B" w:rsidRPr="004B6906">
        <w:rPr>
          <w:rFonts w:asciiTheme="minorHAnsi" w:eastAsiaTheme="minorEastAsia" w:hAnsi="Calibri" w:cstheme="minorBidi"/>
          <w:color w:val="000000" w:themeColor="text1"/>
          <w:kern w:val="24"/>
        </w:rPr>
        <w:t xml:space="preserve"> And the </w:t>
      </w:r>
      <w:r w:rsidR="004B6906" w:rsidRPr="004B6906">
        <w:rPr>
          <w:rFonts w:asciiTheme="minorHAnsi" w:eastAsiaTheme="minorEastAsia" w:hAnsi="Calibri" w:cstheme="minorBidi"/>
          <w:color w:val="000000" w:themeColor="text1"/>
          <w:kern w:val="24"/>
        </w:rPr>
        <w:t xml:space="preserve">supplement claim </w:t>
      </w:r>
      <w:r w:rsidR="00C97C8B" w:rsidRPr="004B6906">
        <w:rPr>
          <w:rFonts w:asciiTheme="minorHAnsi" w:eastAsiaTheme="minorEastAsia" w:hAnsi="Calibri" w:cstheme="minorBidi"/>
          <w:color w:val="000000" w:themeColor="text1"/>
          <w:kern w:val="24"/>
        </w:rPr>
        <w:t xml:space="preserve">review happens every day in your offices – it is basically when a decision has been made and the claimant provides new information for consideration.  </w:t>
      </w:r>
      <w:r w:rsidRPr="004B6906">
        <w:rPr>
          <w:rFonts w:asciiTheme="minorHAnsi" w:eastAsiaTheme="minorEastAsia" w:hAnsi="Calibri" w:cstheme="minorBidi"/>
          <w:color w:val="000000" w:themeColor="text1"/>
          <w:kern w:val="24"/>
        </w:rPr>
        <w:t xml:space="preserve">  </w:t>
      </w:r>
    </w:p>
    <w:p w14:paraId="1C6503BF" w14:textId="77777777" w:rsidR="00C97C8B" w:rsidRPr="004B6906" w:rsidRDefault="00C97C8B" w:rsidP="009938CB">
      <w:pPr>
        <w:pStyle w:val="NormalWeb"/>
        <w:spacing w:before="0" w:beforeAutospacing="0" w:after="0" w:afterAutospacing="0"/>
      </w:pPr>
    </w:p>
    <w:p w14:paraId="6A4D7733" w14:textId="77777777" w:rsidR="000D586E" w:rsidRPr="004B6906" w:rsidRDefault="009938CB" w:rsidP="009938CB">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The “appeals” lane establishes the opportunity for the claimant to </w:t>
      </w:r>
      <w:r w:rsidR="00C97C8B" w:rsidRPr="004B6906">
        <w:rPr>
          <w:rFonts w:asciiTheme="minorHAnsi" w:eastAsiaTheme="minorEastAsia" w:hAnsi="Calibri" w:cstheme="minorBidi"/>
          <w:color w:val="000000" w:themeColor="text1"/>
          <w:kern w:val="24"/>
        </w:rPr>
        <w:t xml:space="preserve">file the Notice of Disagreement </w:t>
      </w:r>
      <w:r w:rsidRPr="004B6906">
        <w:rPr>
          <w:rFonts w:asciiTheme="minorHAnsi" w:eastAsiaTheme="minorEastAsia" w:hAnsi="Calibri" w:cstheme="minorBidi"/>
          <w:color w:val="000000" w:themeColor="text1"/>
          <w:kern w:val="24"/>
        </w:rPr>
        <w:t xml:space="preserve">directly to the Board of Veterans Appeals, with no involvement at the RO level.  </w:t>
      </w:r>
    </w:p>
    <w:p w14:paraId="38E2BDF0" w14:textId="77777777" w:rsidR="000D586E" w:rsidRPr="004B6906" w:rsidRDefault="000D586E" w:rsidP="009938CB">
      <w:pPr>
        <w:pStyle w:val="NormalWeb"/>
        <w:spacing w:before="0" w:beforeAutospacing="0" w:after="0" w:afterAutospacing="0"/>
        <w:rPr>
          <w:rFonts w:asciiTheme="minorHAnsi" w:eastAsiaTheme="minorEastAsia" w:hAnsi="Calibri" w:cstheme="minorBidi"/>
          <w:color w:val="000000" w:themeColor="text1"/>
          <w:kern w:val="24"/>
        </w:rPr>
      </w:pPr>
    </w:p>
    <w:p w14:paraId="6D9D74EE" w14:textId="77777777" w:rsidR="00C97C8B" w:rsidRPr="004B6906" w:rsidRDefault="000D586E" w:rsidP="009938CB">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I realize I buried the lead a bit here - </w:t>
      </w:r>
      <w:r w:rsidR="00C97C8B" w:rsidRPr="004B6906">
        <w:rPr>
          <w:rFonts w:asciiTheme="minorHAnsi" w:eastAsiaTheme="minorEastAsia" w:hAnsi="Calibri" w:cstheme="minorBidi"/>
          <w:color w:val="000000" w:themeColor="text1"/>
          <w:kern w:val="24"/>
        </w:rPr>
        <w:t xml:space="preserve">If you take nothing more than this </w:t>
      </w:r>
      <w:r w:rsidRPr="004B6906">
        <w:rPr>
          <w:rFonts w:asciiTheme="minorHAnsi" w:eastAsiaTheme="minorEastAsia" w:hAnsi="Calibri" w:cstheme="minorBidi"/>
          <w:color w:val="000000" w:themeColor="text1"/>
          <w:kern w:val="24"/>
        </w:rPr>
        <w:t xml:space="preserve">from the training </w:t>
      </w:r>
      <w:r w:rsidR="00C97C8B" w:rsidRPr="004B6906">
        <w:rPr>
          <w:rFonts w:asciiTheme="minorHAnsi" w:eastAsiaTheme="minorEastAsia" w:hAnsi="Calibri" w:cstheme="minorBidi"/>
          <w:color w:val="000000" w:themeColor="text1"/>
          <w:kern w:val="24"/>
        </w:rPr>
        <w:t>today – the</w:t>
      </w:r>
      <w:r w:rsidRPr="004B6906">
        <w:rPr>
          <w:rFonts w:asciiTheme="minorHAnsi" w:eastAsiaTheme="minorEastAsia" w:hAnsi="Calibri" w:cstheme="minorBidi"/>
          <w:color w:val="000000" w:themeColor="text1"/>
          <w:kern w:val="24"/>
        </w:rPr>
        <w:t>n</w:t>
      </w:r>
      <w:r w:rsidR="00C97C8B" w:rsidRPr="004B6906">
        <w:rPr>
          <w:rFonts w:asciiTheme="minorHAnsi" w:eastAsiaTheme="minorEastAsia" w:hAnsi="Calibri" w:cstheme="minorBidi"/>
          <w:color w:val="000000" w:themeColor="text1"/>
          <w:kern w:val="24"/>
        </w:rPr>
        <w:t xml:space="preserve"> </w:t>
      </w:r>
      <w:r w:rsidRPr="004B6906">
        <w:rPr>
          <w:rFonts w:asciiTheme="minorHAnsi" w:eastAsiaTheme="minorEastAsia" w:hAnsi="Calibri" w:cstheme="minorBidi"/>
          <w:color w:val="000000" w:themeColor="text1"/>
          <w:kern w:val="24"/>
        </w:rPr>
        <w:t xml:space="preserve">it </w:t>
      </w:r>
      <w:r w:rsidR="00C97C8B" w:rsidRPr="004B6906">
        <w:rPr>
          <w:rFonts w:asciiTheme="minorHAnsi" w:eastAsiaTheme="minorEastAsia" w:hAnsi="Calibri" w:cstheme="minorBidi"/>
          <w:color w:val="000000" w:themeColor="text1"/>
          <w:kern w:val="24"/>
        </w:rPr>
        <w:t xml:space="preserve">will be a success.  </w:t>
      </w:r>
      <w:r w:rsidRPr="004B6906">
        <w:rPr>
          <w:rFonts w:asciiTheme="minorHAnsi" w:eastAsiaTheme="minorEastAsia" w:hAnsi="Calibri" w:cstheme="minorBidi"/>
          <w:color w:val="000000" w:themeColor="text1"/>
          <w:kern w:val="24"/>
        </w:rPr>
        <w:t>Here is the good news - F</w:t>
      </w:r>
      <w:r w:rsidR="00C97C8B" w:rsidRPr="004B6906">
        <w:rPr>
          <w:rFonts w:asciiTheme="minorHAnsi" w:eastAsiaTheme="minorEastAsia" w:hAnsi="Calibri" w:cstheme="minorBidi"/>
          <w:color w:val="000000" w:themeColor="text1"/>
          <w:kern w:val="24"/>
        </w:rPr>
        <w:t>or decisions made on or after the implementation date</w:t>
      </w:r>
      <w:r w:rsidR="004B6906" w:rsidRPr="004B6906">
        <w:rPr>
          <w:rFonts w:asciiTheme="minorHAnsi" w:eastAsiaTheme="minorEastAsia" w:hAnsi="Calibri" w:cstheme="minorBidi"/>
          <w:color w:val="000000" w:themeColor="text1"/>
          <w:kern w:val="24"/>
        </w:rPr>
        <w:t xml:space="preserve"> in February 2019</w:t>
      </w:r>
      <w:r w:rsidR="00C97C8B" w:rsidRPr="004B6906">
        <w:rPr>
          <w:rFonts w:asciiTheme="minorHAnsi" w:eastAsiaTheme="minorEastAsia" w:hAnsi="Calibri" w:cstheme="minorBidi"/>
          <w:color w:val="000000" w:themeColor="text1"/>
          <w:kern w:val="24"/>
        </w:rPr>
        <w:t>, VR</w:t>
      </w:r>
      <w:r w:rsidR="004B6906" w:rsidRPr="004B6906">
        <w:rPr>
          <w:rFonts w:asciiTheme="minorHAnsi" w:eastAsiaTheme="minorEastAsia" w:hAnsi="Calibri" w:cstheme="minorBidi"/>
          <w:color w:val="000000" w:themeColor="text1"/>
          <w:kern w:val="24"/>
        </w:rPr>
        <w:t>&amp;</w:t>
      </w:r>
      <w:r w:rsidR="00C97C8B" w:rsidRPr="004B6906">
        <w:rPr>
          <w:rFonts w:asciiTheme="minorHAnsi" w:eastAsiaTheme="minorEastAsia" w:hAnsi="Calibri" w:cstheme="minorBidi"/>
          <w:color w:val="000000" w:themeColor="text1"/>
          <w:kern w:val="24"/>
        </w:rPr>
        <w:t>E no longer has</w:t>
      </w:r>
      <w:r w:rsidR="009938CB" w:rsidRPr="004B6906">
        <w:rPr>
          <w:rFonts w:asciiTheme="minorHAnsi" w:eastAsiaTheme="minorEastAsia" w:hAnsi="Calibri" w:cstheme="minorBidi"/>
          <w:color w:val="000000" w:themeColor="text1"/>
          <w:kern w:val="24"/>
        </w:rPr>
        <w:t xml:space="preserve"> to provide </w:t>
      </w:r>
      <w:r w:rsidR="00C97C8B" w:rsidRPr="004B6906">
        <w:rPr>
          <w:rFonts w:asciiTheme="minorHAnsi" w:eastAsiaTheme="minorEastAsia" w:hAnsi="Calibri" w:cstheme="minorBidi"/>
          <w:color w:val="000000" w:themeColor="text1"/>
          <w:kern w:val="24"/>
        </w:rPr>
        <w:t xml:space="preserve">statements of the case </w:t>
      </w:r>
      <w:r w:rsidR="004B6906" w:rsidRPr="004B6906">
        <w:rPr>
          <w:rFonts w:asciiTheme="minorHAnsi" w:eastAsiaTheme="minorEastAsia" w:hAnsi="Calibri" w:cstheme="minorBidi"/>
          <w:color w:val="000000" w:themeColor="text1"/>
          <w:kern w:val="24"/>
        </w:rPr>
        <w:t xml:space="preserve">(SOC) </w:t>
      </w:r>
      <w:r w:rsidR="00C97C8B" w:rsidRPr="004B6906">
        <w:rPr>
          <w:rFonts w:asciiTheme="minorHAnsi" w:eastAsiaTheme="minorEastAsia" w:hAnsi="Calibri" w:cstheme="minorBidi"/>
          <w:color w:val="000000" w:themeColor="text1"/>
          <w:kern w:val="24"/>
        </w:rPr>
        <w:t>or supplemental statements of the case</w:t>
      </w:r>
      <w:r w:rsidR="004B6906" w:rsidRPr="004B6906">
        <w:rPr>
          <w:rFonts w:asciiTheme="minorHAnsi" w:eastAsiaTheme="minorEastAsia" w:hAnsi="Calibri" w:cstheme="minorBidi"/>
          <w:color w:val="000000" w:themeColor="text1"/>
          <w:kern w:val="24"/>
        </w:rPr>
        <w:t xml:space="preserve"> (SSOC)</w:t>
      </w:r>
      <w:r w:rsidR="00C97C8B" w:rsidRPr="004B6906">
        <w:rPr>
          <w:rFonts w:asciiTheme="minorHAnsi" w:eastAsiaTheme="minorEastAsia" w:hAnsi="Calibri" w:cstheme="minorBidi"/>
          <w:color w:val="000000" w:themeColor="text1"/>
          <w:kern w:val="24"/>
        </w:rPr>
        <w:t xml:space="preserve">.  </w:t>
      </w:r>
      <w:r w:rsidRPr="004B6906">
        <w:rPr>
          <w:rFonts w:asciiTheme="minorHAnsi" w:eastAsiaTheme="minorEastAsia" w:hAnsi="Calibri" w:cstheme="minorBidi"/>
          <w:color w:val="000000" w:themeColor="text1"/>
          <w:kern w:val="24"/>
        </w:rPr>
        <w:t>The claimant will work directly with the Board on all appeals.  You will only have a role in an appeal if it is remanded for a particular action.  Otherwise, VR</w:t>
      </w:r>
      <w:r w:rsidR="004A3ED4" w:rsidRPr="004B6906">
        <w:rPr>
          <w:rFonts w:asciiTheme="minorHAnsi" w:eastAsiaTheme="minorEastAsia" w:hAnsi="Calibri" w:cstheme="minorBidi"/>
          <w:color w:val="000000" w:themeColor="text1"/>
          <w:kern w:val="24"/>
        </w:rPr>
        <w:t>&amp;</w:t>
      </w:r>
      <w:r w:rsidRPr="004B6906">
        <w:rPr>
          <w:rFonts w:asciiTheme="minorHAnsi" w:eastAsiaTheme="minorEastAsia" w:hAnsi="Calibri" w:cstheme="minorBidi"/>
          <w:color w:val="000000" w:themeColor="text1"/>
          <w:kern w:val="24"/>
        </w:rPr>
        <w:t>E is not in the appeals game any longer.</w:t>
      </w:r>
    </w:p>
    <w:p w14:paraId="4C9BB902" w14:textId="77777777" w:rsidR="000D586E" w:rsidRPr="004B6906" w:rsidRDefault="000D586E" w:rsidP="009938CB">
      <w:pPr>
        <w:pStyle w:val="NormalWeb"/>
        <w:spacing w:before="0" w:beforeAutospacing="0" w:after="0" w:afterAutospacing="0"/>
      </w:pPr>
    </w:p>
    <w:p w14:paraId="0D1566F5" w14:textId="77777777" w:rsidR="009938CB" w:rsidRPr="004B6906" w:rsidRDefault="009938CB" w:rsidP="009938CB">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The tradeoff for not having to provide SOC or SSOC is new requirements for our notification letters, which we will discuss during the next slide.   </w:t>
      </w:r>
    </w:p>
    <w:p w14:paraId="091B87B2" w14:textId="77777777" w:rsidR="00C97C8B" w:rsidRPr="004B6906" w:rsidRDefault="00C97C8B" w:rsidP="009938CB">
      <w:pPr>
        <w:pStyle w:val="NormalWeb"/>
        <w:spacing w:before="0" w:beforeAutospacing="0" w:after="0" w:afterAutospacing="0"/>
      </w:pPr>
    </w:p>
    <w:p w14:paraId="00315E1B" w14:textId="77777777" w:rsidR="009938CB" w:rsidRPr="004B6906" w:rsidRDefault="009938CB" w:rsidP="009938CB">
      <w:pPr>
        <w:pStyle w:val="NormalWeb"/>
        <w:spacing w:before="0" w:beforeAutospacing="0" w:after="0" w:afterAutospacing="0"/>
      </w:pPr>
      <w:r w:rsidRPr="004B6906">
        <w:rPr>
          <w:rFonts w:asciiTheme="minorHAnsi" w:eastAsiaTheme="minorEastAsia" w:hAnsi="Calibri" w:cstheme="minorBidi"/>
          <w:color w:val="000000" w:themeColor="text1"/>
          <w:kern w:val="24"/>
        </w:rPr>
        <w:t>Lastly, the law provides date protection for claims that are continuously pursued</w:t>
      </w:r>
      <w:r w:rsidR="00C344E0" w:rsidRPr="004B6906">
        <w:rPr>
          <w:rFonts w:asciiTheme="minorHAnsi" w:eastAsiaTheme="minorEastAsia" w:hAnsi="Calibri" w:cstheme="minorBidi"/>
          <w:color w:val="000000" w:themeColor="text1"/>
          <w:kern w:val="24"/>
        </w:rPr>
        <w:t>.  We will look more closely at this language during the presentation</w:t>
      </w:r>
      <w:r w:rsidRPr="004B6906">
        <w:rPr>
          <w:rFonts w:asciiTheme="minorHAnsi" w:eastAsiaTheme="minorEastAsia" w:hAnsi="Calibri" w:cstheme="minorBidi"/>
          <w:color w:val="000000" w:themeColor="text1"/>
          <w:kern w:val="24"/>
        </w:rPr>
        <w:t xml:space="preserve">.  In short, </w:t>
      </w:r>
      <w:r w:rsidR="00C344E0" w:rsidRPr="004B6906">
        <w:rPr>
          <w:rFonts w:asciiTheme="minorHAnsi" w:eastAsiaTheme="minorEastAsia" w:hAnsi="Calibri" w:cstheme="minorBidi"/>
          <w:color w:val="000000" w:themeColor="text1"/>
          <w:kern w:val="24"/>
        </w:rPr>
        <w:t xml:space="preserve">it means </w:t>
      </w:r>
      <w:r w:rsidRPr="004B6906">
        <w:rPr>
          <w:rFonts w:asciiTheme="minorHAnsi" w:eastAsiaTheme="minorEastAsia" w:hAnsi="Calibri" w:cstheme="minorBidi"/>
          <w:color w:val="000000" w:themeColor="text1"/>
          <w:kern w:val="24"/>
        </w:rPr>
        <w:t>as long as the claimant is following the timelines for reviews and</w:t>
      </w:r>
      <w:r w:rsidR="00C344E0" w:rsidRPr="004B6906">
        <w:rPr>
          <w:rFonts w:asciiTheme="minorHAnsi" w:eastAsiaTheme="minorEastAsia" w:hAnsi="Calibri" w:cstheme="minorBidi"/>
          <w:color w:val="000000" w:themeColor="text1"/>
          <w:kern w:val="24"/>
        </w:rPr>
        <w:t>/or</w:t>
      </w:r>
      <w:r w:rsidRPr="004B6906">
        <w:rPr>
          <w:rFonts w:asciiTheme="minorHAnsi" w:eastAsiaTheme="minorEastAsia" w:hAnsi="Calibri" w:cstheme="minorBidi"/>
          <w:color w:val="000000" w:themeColor="text1"/>
          <w:kern w:val="24"/>
        </w:rPr>
        <w:t xml:space="preserve"> appeals, the original date upon which the claimant initially requested the review or appeal is protected.  This will not impact VR&amp;E as much as it will Compensation Service</w:t>
      </w:r>
      <w:r w:rsidR="00C97C8B" w:rsidRPr="004B6906">
        <w:rPr>
          <w:rFonts w:asciiTheme="minorHAnsi" w:eastAsiaTheme="minorEastAsia" w:hAnsi="Calibri" w:cstheme="minorBidi"/>
          <w:color w:val="000000" w:themeColor="text1"/>
          <w:kern w:val="24"/>
        </w:rPr>
        <w:t>, but it is a great benefit to the claimant.</w:t>
      </w:r>
      <w:r w:rsidRPr="004B6906">
        <w:rPr>
          <w:rFonts w:asciiTheme="minorHAnsi" w:eastAsiaTheme="minorEastAsia" w:hAnsi="Calibri" w:cstheme="minorBidi"/>
          <w:color w:val="000000" w:themeColor="text1"/>
          <w:kern w:val="24"/>
        </w:rPr>
        <w:t xml:space="preserve">  </w:t>
      </w:r>
    </w:p>
    <w:p w14:paraId="00F3EC42" w14:textId="77777777" w:rsidR="009938CB" w:rsidRPr="004B6906" w:rsidRDefault="009938CB" w:rsidP="009938CB">
      <w:pPr>
        <w:pStyle w:val="NormalWeb"/>
        <w:spacing w:before="0" w:beforeAutospacing="0" w:after="0" w:afterAutospacing="0"/>
        <w:rPr>
          <w:rFonts w:asciiTheme="minorHAnsi" w:eastAsiaTheme="minorEastAsia" w:hAnsi="Calibri" w:cstheme="minorBidi"/>
          <w:color w:val="000000" w:themeColor="text1"/>
          <w:kern w:val="24"/>
        </w:rPr>
      </w:pPr>
    </w:p>
    <w:p w14:paraId="28BB472B" w14:textId="77777777" w:rsidR="009938CB" w:rsidRPr="004B6906" w:rsidRDefault="009938CB" w:rsidP="009938CB">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Let’s start with a closer look at the new notification requirements.  </w:t>
      </w:r>
    </w:p>
    <w:p w14:paraId="33A5FE65" w14:textId="77777777" w:rsidR="00C97C8B" w:rsidRPr="004B6906" w:rsidRDefault="00C97C8B" w:rsidP="009938CB">
      <w:pPr>
        <w:pStyle w:val="NormalWeb"/>
        <w:spacing w:before="0" w:beforeAutospacing="0" w:after="0" w:afterAutospacing="0"/>
        <w:rPr>
          <w:rFonts w:asciiTheme="minorHAnsi" w:eastAsiaTheme="minorEastAsia" w:hAnsi="Calibri" w:cstheme="minorBidi"/>
          <w:color w:val="000000" w:themeColor="text1"/>
          <w:kern w:val="24"/>
        </w:rPr>
      </w:pPr>
    </w:p>
    <w:p w14:paraId="021D4994" w14:textId="3E231D7F" w:rsidR="001706D3" w:rsidRPr="004B6906" w:rsidRDefault="009938CB" w:rsidP="00624DDD">
      <w:pPr>
        <w:spacing w:after="200" w:line="276" w:lineRule="auto"/>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3:</w:t>
      </w:r>
      <w:r w:rsidR="00624DDD" w:rsidRPr="004B6906">
        <w:rPr>
          <w:rFonts w:asciiTheme="minorHAnsi" w:eastAsiaTheme="minorEastAsia" w:hAnsi="Calibri"/>
          <w:color w:val="000000" w:themeColor="text1"/>
          <w:kern w:val="24"/>
          <w:szCs w:val="24"/>
        </w:rPr>
        <w:br/>
      </w:r>
      <w:r w:rsidR="00BB171F" w:rsidRPr="004B6906">
        <w:rPr>
          <w:rFonts w:asciiTheme="minorHAnsi" w:eastAsiaTheme="minorEastAsia" w:hAnsi="Calibri"/>
          <w:color w:val="000000" w:themeColor="text1"/>
          <w:kern w:val="24"/>
          <w:szCs w:val="24"/>
        </w:rPr>
        <w:t xml:space="preserve">Moving on to slide 3 - </w:t>
      </w:r>
      <w:r w:rsidRPr="004B6906">
        <w:rPr>
          <w:rFonts w:asciiTheme="minorHAnsi" w:eastAsiaTheme="minorEastAsia" w:hAnsi="Calibri"/>
          <w:color w:val="000000" w:themeColor="text1"/>
          <w:kern w:val="24"/>
          <w:szCs w:val="24"/>
        </w:rPr>
        <w:t xml:space="preserve">In order to make an informed and intelligent choice as to which review option makes the most sense, claimants will need a clear and detailed notice when a decision is provided.  The new law identifies eight elements of adequate notice.  </w:t>
      </w:r>
      <w:r w:rsidR="00C344E0" w:rsidRPr="004B6906">
        <w:rPr>
          <w:rFonts w:asciiTheme="minorHAnsi" w:eastAsiaTheme="minorEastAsia" w:hAnsi="Calibri"/>
          <w:color w:val="000000" w:themeColor="text1"/>
          <w:kern w:val="24"/>
          <w:szCs w:val="24"/>
        </w:rPr>
        <w:t>Before we look at those more closely, I want to s</w:t>
      </w:r>
      <w:r w:rsidR="00EF418C" w:rsidRPr="004B6906">
        <w:rPr>
          <w:rFonts w:asciiTheme="minorHAnsi" w:eastAsiaTheme="minorEastAsia" w:hAnsi="Calibri"/>
          <w:color w:val="000000" w:themeColor="text1"/>
          <w:kern w:val="24"/>
          <w:szCs w:val="24"/>
        </w:rPr>
        <w:t>tress</w:t>
      </w:r>
      <w:r w:rsidR="00C344E0" w:rsidRPr="004B6906">
        <w:rPr>
          <w:rFonts w:asciiTheme="minorHAnsi" w:eastAsiaTheme="minorEastAsia" w:hAnsi="Calibri"/>
          <w:color w:val="000000" w:themeColor="text1"/>
          <w:kern w:val="24"/>
          <w:szCs w:val="24"/>
        </w:rPr>
        <w:t xml:space="preserve"> that we already provide 5 of these 8 pieces of information.  </w:t>
      </w:r>
      <w:r w:rsidR="001706D3" w:rsidRPr="004B6906">
        <w:rPr>
          <w:rFonts w:asciiTheme="minorHAnsi" w:eastAsiaTheme="minorEastAsia" w:hAnsi="Calibri"/>
          <w:color w:val="000000" w:themeColor="text1"/>
          <w:kern w:val="24"/>
          <w:szCs w:val="24"/>
        </w:rPr>
        <w:t xml:space="preserve">We are working on an automated letter that will drop in </w:t>
      </w:r>
      <w:r w:rsidR="00EF418C" w:rsidRPr="004B6906">
        <w:rPr>
          <w:rFonts w:asciiTheme="minorHAnsi" w:eastAsiaTheme="minorEastAsia" w:hAnsi="Calibri"/>
          <w:color w:val="000000" w:themeColor="text1"/>
          <w:kern w:val="24"/>
          <w:szCs w:val="24"/>
        </w:rPr>
        <w:t>as much information as possible.   When issued, this new</w:t>
      </w:r>
      <w:r w:rsidR="001706D3" w:rsidRPr="004B6906">
        <w:rPr>
          <w:rFonts w:asciiTheme="minorHAnsi" w:eastAsiaTheme="minorEastAsia" w:hAnsi="Calibri"/>
          <w:color w:val="000000" w:themeColor="text1"/>
          <w:kern w:val="24"/>
          <w:szCs w:val="24"/>
        </w:rPr>
        <w:t xml:space="preserve"> letter will replace 21 current VR&amp;E letters.  So, we will have one decision letter that covers a variety of different scenarios, that uses drop down boxes and prepopulated information as much as possible to lighten </w:t>
      </w:r>
      <w:r w:rsidR="004B6906" w:rsidRPr="004B6906">
        <w:rPr>
          <w:rFonts w:asciiTheme="minorHAnsi" w:eastAsiaTheme="minorEastAsia" w:hAnsi="Calibri"/>
          <w:color w:val="000000" w:themeColor="text1"/>
          <w:kern w:val="24"/>
          <w:szCs w:val="24"/>
        </w:rPr>
        <w:t xml:space="preserve">the </w:t>
      </w:r>
      <w:r w:rsidR="001706D3" w:rsidRPr="004B6906">
        <w:rPr>
          <w:rFonts w:asciiTheme="minorHAnsi" w:eastAsiaTheme="minorEastAsia" w:hAnsi="Calibri"/>
          <w:color w:val="000000" w:themeColor="text1"/>
          <w:kern w:val="24"/>
          <w:szCs w:val="24"/>
        </w:rPr>
        <w:t xml:space="preserve">burden on </w:t>
      </w:r>
      <w:r w:rsidR="004B6906" w:rsidRPr="004B6906">
        <w:rPr>
          <w:rFonts w:asciiTheme="minorHAnsi" w:eastAsiaTheme="minorEastAsia" w:hAnsi="Calibri"/>
          <w:color w:val="000000" w:themeColor="text1"/>
          <w:kern w:val="24"/>
          <w:szCs w:val="24"/>
        </w:rPr>
        <w:t xml:space="preserve">you and </w:t>
      </w:r>
      <w:r w:rsidR="001706D3" w:rsidRPr="004B6906">
        <w:rPr>
          <w:rFonts w:asciiTheme="minorHAnsi" w:eastAsiaTheme="minorEastAsia" w:hAnsi="Calibri"/>
          <w:color w:val="000000" w:themeColor="text1"/>
          <w:kern w:val="24"/>
          <w:szCs w:val="24"/>
        </w:rPr>
        <w:t xml:space="preserve">your staff.  There will be more </w:t>
      </w:r>
      <w:r w:rsidR="001706D3" w:rsidRPr="004B6906">
        <w:rPr>
          <w:rFonts w:asciiTheme="minorHAnsi" w:eastAsiaTheme="minorEastAsia" w:hAnsi="Calibri"/>
          <w:color w:val="000000" w:themeColor="text1"/>
          <w:kern w:val="24"/>
          <w:szCs w:val="24"/>
        </w:rPr>
        <w:lastRenderedPageBreak/>
        <w:t>to come on this letter in the near future.   I’m excited to say that we have developed and tested the letter</w:t>
      </w:r>
      <w:r w:rsidR="00E20693" w:rsidRPr="004B6906">
        <w:rPr>
          <w:rFonts w:asciiTheme="minorHAnsi" w:eastAsiaTheme="minorEastAsia" w:hAnsi="Calibri"/>
          <w:color w:val="000000" w:themeColor="text1"/>
          <w:kern w:val="24"/>
          <w:szCs w:val="24"/>
        </w:rPr>
        <w:t xml:space="preserve"> in CWINRS</w:t>
      </w:r>
      <w:r w:rsidR="001706D3" w:rsidRPr="004B6906">
        <w:rPr>
          <w:rFonts w:asciiTheme="minorHAnsi" w:eastAsiaTheme="minorEastAsia" w:hAnsi="Calibri"/>
          <w:color w:val="000000" w:themeColor="text1"/>
          <w:kern w:val="24"/>
          <w:szCs w:val="24"/>
        </w:rPr>
        <w:t>.  It works well.  We are finalizing the statutes and citations at this point, and reviewing to ensure that we have identified the major decision points in the life of the claim.  We will likely release this letter the week before go live in Feb</w:t>
      </w:r>
      <w:r w:rsidR="004B6906" w:rsidRPr="004B6906">
        <w:rPr>
          <w:rFonts w:asciiTheme="minorHAnsi" w:eastAsiaTheme="minorEastAsia" w:hAnsi="Calibri"/>
          <w:color w:val="000000" w:themeColor="text1"/>
          <w:kern w:val="24"/>
          <w:szCs w:val="24"/>
        </w:rPr>
        <w:t>ruary 2019</w:t>
      </w:r>
      <w:r w:rsidR="001706D3" w:rsidRPr="004B6906">
        <w:rPr>
          <w:rFonts w:asciiTheme="minorHAnsi" w:eastAsiaTheme="minorEastAsia" w:hAnsi="Calibri"/>
          <w:color w:val="000000" w:themeColor="text1"/>
          <w:kern w:val="24"/>
          <w:szCs w:val="24"/>
        </w:rPr>
        <w:t xml:space="preserve"> to reduce the likelihood that it is used before date implementation date.</w:t>
      </w:r>
    </w:p>
    <w:p w14:paraId="389C60EC" w14:textId="77777777" w:rsidR="00C344E0" w:rsidRPr="004B6906" w:rsidRDefault="00C344E0" w:rsidP="009938CB">
      <w:pPr>
        <w:rPr>
          <w:rFonts w:asciiTheme="minorHAnsi" w:eastAsiaTheme="minorEastAsia" w:hAnsi="Calibri"/>
          <w:color w:val="000000" w:themeColor="text1"/>
          <w:kern w:val="24"/>
          <w:szCs w:val="24"/>
        </w:rPr>
      </w:pPr>
    </w:p>
    <w:p w14:paraId="623F1361" w14:textId="77777777" w:rsidR="009938CB" w:rsidRPr="004B6906" w:rsidRDefault="001706D3" w:rsidP="009938CB">
      <w:pPr>
        <w:rPr>
          <w:rFonts w:ascii="Times New Roman" w:eastAsia="Times New Roman" w:hAnsi="Times New Roman" w:cs="Times New Roman"/>
          <w:szCs w:val="24"/>
        </w:rPr>
      </w:pPr>
      <w:r w:rsidRPr="004B6906">
        <w:rPr>
          <w:rFonts w:asciiTheme="minorHAnsi" w:eastAsiaTheme="minorEastAsia" w:hAnsi="Calibri"/>
          <w:color w:val="000000" w:themeColor="text1"/>
          <w:kern w:val="24"/>
          <w:szCs w:val="24"/>
        </w:rPr>
        <w:t>Each of the</w:t>
      </w:r>
      <w:r w:rsidR="009938CB" w:rsidRPr="004B6906">
        <w:rPr>
          <w:rFonts w:asciiTheme="minorHAnsi" w:eastAsiaTheme="minorEastAsia" w:hAnsi="Calibri"/>
          <w:color w:val="000000" w:themeColor="text1"/>
          <w:kern w:val="24"/>
          <w:szCs w:val="24"/>
        </w:rPr>
        <w:t xml:space="preserve"> </w:t>
      </w:r>
      <w:r w:rsidR="00E20693" w:rsidRPr="004B6906">
        <w:rPr>
          <w:rFonts w:asciiTheme="minorHAnsi" w:eastAsiaTheme="minorEastAsia" w:hAnsi="Calibri"/>
          <w:color w:val="000000" w:themeColor="text1"/>
          <w:kern w:val="24"/>
          <w:szCs w:val="24"/>
        </w:rPr>
        <w:t xml:space="preserve">8 </w:t>
      </w:r>
      <w:r w:rsidR="009938CB" w:rsidRPr="004B6906">
        <w:rPr>
          <w:rFonts w:asciiTheme="minorHAnsi" w:eastAsiaTheme="minorEastAsia" w:hAnsi="Calibri"/>
          <w:color w:val="000000" w:themeColor="text1"/>
          <w:kern w:val="24"/>
          <w:szCs w:val="24"/>
        </w:rPr>
        <w:t xml:space="preserve">elements are outlined on this slide.  </w:t>
      </w:r>
      <w:r w:rsidR="00E9418E" w:rsidRPr="004B6906">
        <w:rPr>
          <w:rFonts w:asciiTheme="minorHAnsi" w:eastAsiaTheme="minorEastAsia" w:hAnsi="Calibri"/>
          <w:color w:val="000000" w:themeColor="text1"/>
          <w:kern w:val="24"/>
          <w:szCs w:val="24"/>
        </w:rPr>
        <w:t>To demonstrate these requirements, I’m going to use the example of making an entitlement decision – specifically that the claimant is not entitled because he/she does not have an employment handicap</w:t>
      </w:r>
      <w:r w:rsidRPr="004B6906">
        <w:rPr>
          <w:rFonts w:asciiTheme="minorHAnsi" w:eastAsiaTheme="minorEastAsia" w:hAnsi="Calibri"/>
          <w:color w:val="000000" w:themeColor="text1"/>
          <w:kern w:val="24"/>
          <w:szCs w:val="24"/>
        </w:rPr>
        <w:t xml:space="preserve"> since he/she is suitably employed</w:t>
      </w:r>
      <w:r w:rsidR="00E9418E" w:rsidRPr="004B6906">
        <w:rPr>
          <w:rFonts w:asciiTheme="minorHAnsi" w:eastAsiaTheme="minorEastAsia" w:hAnsi="Calibri"/>
          <w:color w:val="000000" w:themeColor="text1"/>
          <w:kern w:val="24"/>
          <w:szCs w:val="24"/>
        </w:rPr>
        <w:t>.  The first requirement is:</w:t>
      </w:r>
    </w:p>
    <w:p w14:paraId="28D75252" w14:textId="77777777" w:rsidR="009938CB" w:rsidRPr="004B6906" w:rsidRDefault="009938CB" w:rsidP="009938CB">
      <w:pPr>
        <w:rPr>
          <w:rFonts w:ascii="Times New Roman" w:eastAsia="Times New Roman" w:hAnsi="Times New Roman" w:cs="Times New Roman"/>
          <w:szCs w:val="24"/>
        </w:rPr>
      </w:pPr>
      <w:r w:rsidRPr="004B6906">
        <w:rPr>
          <w:rFonts w:asciiTheme="minorHAnsi" w:eastAsiaTheme="minorEastAsia" w:hAnsi="Calibri"/>
          <w:color w:val="000000" w:themeColor="text1"/>
          <w:kern w:val="24"/>
          <w:szCs w:val="24"/>
        </w:rPr>
        <w:t> </w:t>
      </w:r>
    </w:p>
    <w:p w14:paraId="677DE4B6" w14:textId="77777777" w:rsidR="009938CB" w:rsidRPr="004B6906" w:rsidRDefault="009938CB" w:rsidP="00E9418E">
      <w:pPr>
        <w:spacing w:after="120"/>
        <w:rPr>
          <w:rFonts w:ascii="Times New Roman" w:eastAsia="Times New Roman" w:hAnsi="Times New Roman" w:cs="Times New Roman"/>
          <w:szCs w:val="24"/>
        </w:rPr>
      </w:pPr>
      <w:r w:rsidRPr="004B6906">
        <w:rPr>
          <w:rFonts w:asciiTheme="minorHAnsi" w:eastAsiaTheme="minorEastAsia" w:hAnsi="Calibri"/>
          <w:color w:val="000000" w:themeColor="text1"/>
          <w:kern w:val="24"/>
          <w:szCs w:val="24"/>
        </w:rPr>
        <w:t xml:space="preserve">(1) </w:t>
      </w:r>
      <w:r w:rsidR="00E20693" w:rsidRPr="004B6906">
        <w:rPr>
          <w:rFonts w:asciiTheme="minorHAnsi" w:eastAsiaTheme="minorEastAsia" w:hAnsi="Calibri"/>
          <w:color w:val="000000" w:themeColor="text1"/>
          <w:kern w:val="24"/>
          <w:szCs w:val="24"/>
        </w:rPr>
        <w:t xml:space="preserve">Identify the </w:t>
      </w:r>
      <w:r w:rsidRPr="004B6906">
        <w:rPr>
          <w:rFonts w:asciiTheme="minorHAnsi" w:eastAsiaTheme="minorEastAsia" w:hAnsi="Calibri"/>
          <w:color w:val="000000" w:themeColor="text1"/>
          <w:kern w:val="24"/>
          <w:szCs w:val="24"/>
        </w:rPr>
        <w:t>I</w:t>
      </w:r>
      <w:r w:rsidR="00C344E0" w:rsidRPr="004B6906">
        <w:rPr>
          <w:rFonts w:asciiTheme="minorHAnsi" w:eastAsiaTheme="minorEastAsia" w:hAnsi="Calibri"/>
          <w:color w:val="000000" w:themeColor="text1"/>
          <w:kern w:val="24"/>
          <w:szCs w:val="24"/>
        </w:rPr>
        <w:t xml:space="preserve">ssues adjudicated – for example, entitlement to VR&amp;E benefits and services. </w:t>
      </w:r>
      <w:r w:rsidR="00E9418E" w:rsidRPr="004B6906">
        <w:rPr>
          <w:rFonts w:asciiTheme="minorHAnsi" w:eastAsiaTheme="minorEastAsia" w:hAnsi="Calibri"/>
          <w:color w:val="000000" w:themeColor="text1"/>
          <w:kern w:val="24"/>
          <w:szCs w:val="24"/>
        </w:rPr>
        <w:t xml:space="preserve"> </w:t>
      </w:r>
    </w:p>
    <w:p w14:paraId="63BBFA8C" w14:textId="07816904" w:rsidR="009938CB" w:rsidRPr="004B6906" w:rsidRDefault="00C344E0" w:rsidP="00E9418E">
      <w:pPr>
        <w:spacing w:after="120"/>
        <w:rPr>
          <w:rFonts w:ascii="Times New Roman" w:eastAsia="Times New Roman" w:hAnsi="Times New Roman" w:cs="Times New Roman"/>
          <w:szCs w:val="24"/>
        </w:rPr>
      </w:pPr>
      <w:r w:rsidRPr="004B6906">
        <w:rPr>
          <w:rFonts w:asciiTheme="minorHAnsi" w:eastAsiaTheme="minorEastAsia" w:hAnsi="Calibri"/>
          <w:color w:val="000000" w:themeColor="text1"/>
          <w:kern w:val="24"/>
          <w:szCs w:val="24"/>
        </w:rPr>
        <w:t>(2)</w:t>
      </w:r>
      <w:r w:rsidR="00E9418E" w:rsidRPr="004B6906">
        <w:rPr>
          <w:rFonts w:asciiTheme="minorHAnsi" w:eastAsiaTheme="minorEastAsia" w:hAnsi="Calibri"/>
          <w:color w:val="000000" w:themeColor="text1"/>
          <w:kern w:val="24"/>
          <w:szCs w:val="24"/>
        </w:rPr>
        <w:t xml:space="preserve"> Then we </w:t>
      </w:r>
      <w:r w:rsidR="00642179" w:rsidRPr="004B6906">
        <w:rPr>
          <w:rFonts w:asciiTheme="minorHAnsi" w:eastAsiaTheme="minorEastAsia" w:hAnsi="Calibri"/>
          <w:color w:val="000000" w:themeColor="text1"/>
          <w:kern w:val="24"/>
          <w:szCs w:val="24"/>
        </w:rPr>
        <w:t>must</w:t>
      </w:r>
      <w:r w:rsidR="00E9418E" w:rsidRPr="004B6906">
        <w:rPr>
          <w:rFonts w:asciiTheme="minorHAnsi" w:eastAsiaTheme="minorEastAsia" w:hAnsi="Calibri"/>
          <w:color w:val="000000" w:themeColor="text1"/>
          <w:kern w:val="24"/>
          <w:szCs w:val="24"/>
        </w:rPr>
        <w:t xml:space="preserve"> inform the claimant of the e</w:t>
      </w:r>
      <w:r w:rsidRPr="004B6906">
        <w:rPr>
          <w:rFonts w:asciiTheme="minorHAnsi" w:eastAsiaTheme="minorEastAsia" w:hAnsi="Calibri"/>
          <w:color w:val="000000" w:themeColor="text1"/>
          <w:kern w:val="24"/>
          <w:szCs w:val="24"/>
        </w:rPr>
        <w:t xml:space="preserve">vidence </w:t>
      </w:r>
      <w:r w:rsidR="00E9418E" w:rsidRPr="004B6906">
        <w:rPr>
          <w:rFonts w:asciiTheme="minorHAnsi" w:eastAsiaTheme="minorEastAsia" w:hAnsi="Calibri"/>
          <w:color w:val="000000" w:themeColor="text1"/>
          <w:kern w:val="24"/>
          <w:szCs w:val="24"/>
        </w:rPr>
        <w:t xml:space="preserve">we </w:t>
      </w:r>
      <w:r w:rsidRPr="004B6906">
        <w:rPr>
          <w:rFonts w:asciiTheme="minorHAnsi" w:eastAsiaTheme="minorEastAsia" w:hAnsi="Calibri"/>
          <w:color w:val="000000" w:themeColor="text1"/>
          <w:kern w:val="24"/>
          <w:szCs w:val="24"/>
        </w:rPr>
        <w:t>considered</w:t>
      </w:r>
      <w:r w:rsidR="00E9418E" w:rsidRPr="004B6906">
        <w:rPr>
          <w:rFonts w:asciiTheme="minorHAnsi" w:eastAsiaTheme="minorEastAsia" w:hAnsi="Calibri"/>
          <w:color w:val="000000" w:themeColor="text1"/>
          <w:kern w:val="24"/>
          <w:szCs w:val="24"/>
        </w:rPr>
        <w:t xml:space="preserve"> when making the decision</w:t>
      </w:r>
      <w:r w:rsidRPr="004B6906">
        <w:rPr>
          <w:rFonts w:asciiTheme="minorHAnsi" w:eastAsiaTheme="minorEastAsia" w:hAnsi="Calibri"/>
          <w:color w:val="000000" w:themeColor="text1"/>
          <w:kern w:val="24"/>
          <w:szCs w:val="24"/>
        </w:rPr>
        <w:t>.</w:t>
      </w:r>
      <w:r w:rsidR="009938CB" w:rsidRPr="004B6906">
        <w:rPr>
          <w:rFonts w:asciiTheme="minorHAnsi" w:eastAsiaTheme="minorEastAsia" w:hAnsi="Calibri"/>
          <w:color w:val="000000" w:themeColor="text1"/>
          <w:kern w:val="24"/>
          <w:szCs w:val="24"/>
        </w:rPr>
        <w:t xml:space="preserve"> </w:t>
      </w:r>
      <w:r w:rsidR="001706D3" w:rsidRPr="004B6906">
        <w:rPr>
          <w:rFonts w:asciiTheme="minorHAnsi" w:eastAsiaTheme="minorEastAsia" w:hAnsi="Calibri"/>
          <w:color w:val="000000" w:themeColor="text1"/>
          <w:kern w:val="24"/>
          <w:szCs w:val="24"/>
        </w:rPr>
        <w:t xml:space="preserve"> This will vary from case</w:t>
      </w:r>
      <w:r w:rsidR="004B6906" w:rsidRPr="004B6906">
        <w:rPr>
          <w:rFonts w:asciiTheme="minorHAnsi" w:eastAsiaTheme="minorEastAsia" w:hAnsi="Calibri"/>
          <w:color w:val="000000" w:themeColor="text1"/>
          <w:kern w:val="24"/>
          <w:szCs w:val="24"/>
        </w:rPr>
        <w:t>-</w:t>
      </w:r>
      <w:r w:rsidR="001706D3" w:rsidRPr="004B6906">
        <w:rPr>
          <w:rFonts w:asciiTheme="minorHAnsi" w:eastAsiaTheme="minorEastAsia" w:hAnsi="Calibri"/>
          <w:color w:val="000000" w:themeColor="text1"/>
          <w:kern w:val="24"/>
          <w:szCs w:val="24"/>
        </w:rPr>
        <w:t>to</w:t>
      </w:r>
      <w:r w:rsidR="004B6906" w:rsidRPr="004B6906">
        <w:rPr>
          <w:rFonts w:asciiTheme="minorHAnsi" w:eastAsiaTheme="minorEastAsia" w:hAnsi="Calibri"/>
          <w:color w:val="000000" w:themeColor="text1"/>
          <w:kern w:val="24"/>
          <w:szCs w:val="24"/>
        </w:rPr>
        <w:t>-</w:t>
      </w:r>
      <w:r w:rsidR="001706D3" w:rsidRPr="004B6906">
        <w:rPr>
          <w:rFonts w:asciiTheme="minorHAnsi" w:eastAsiaTheme="minorEastAsia" w:hAnsi="Calibri"/>
          <w:color w:val="000000" w:themeColor="text1"/>
          <w:kern w:val="24"/>
          <w:szCs w:val="24"/>
        </w:rPr>
        <w:t xml:space="preserve">case, so the VRC will have to add this information to the letter, as they currently do.  </w:t>
      </w:r>
    </w:p>
    <w:p w14:paraId="3D87C44C" w14:textId="77777777" w:rsidR="009938CB" w:rsidRPr="004B6906" w:rsidRDefault="009938CB" w:rsidP="00E9418E">
      <w:pPr>
        <w:spacing w:after="120"/>
        <w:rPr>
          <w:rFonts w:ascii="Times New Roman" w:eastAsia="Times New Roman" w:hAnsi="Times New Roman" w:cs="Times New Roman"/>
          <w:szCs w:val="24"/>
        </w:rPr>
      </w:pPr>
      <w:r w:rsidRPr="004B6906">
        <w:rPr>
          <w:rFonts w:asciiTheme="minorHAnsi" w:eastAsiaTheme="minorEastAsia" w:hAnsi="Calibri"/>
          <w:color w:val="000000" w:themeColor="text1"/>
          <w:kern w:val="24"/>
          <w:szCs w:val="24"/>
        </w:rPr>
        <w:t xml:space="preserve">(3) </w:t>
      </w:r>
      <w:r w:rsidR="00E9418E" w:rsidRPr="004B6906">
        <w:rPr>
          <w:rFonts w:asciiTheme="minorHAnsi" w:eastAsiaTheme="minorEastAsia" w:hAnsi="Calibri"/>
          <w:color w:val="000000" w:themeColor="text1"/>
          <w:kern w:val="24"/>
          <w:szCs w:val="24"/>
        </w:rPr>
        <w:t xml:space="preserve">We also </w:t>
      </w:r>
      <w:r w:rsidR="00642179" w:rsidRPr="004B6906">
        <w:rPr>
          <w:rFonts w:asciiTheme="minorHAnsi" w:eastAsiaTheme="minorEastAsia" w:hAnsi="Calibri"/>
          <w:color w:val="000000" w:themeColor="text1"/>
          <w:kern w:val="24"/>
          <w:szCs w:val="24"/>
        </w:rPr>
        <w:t>must</w:t>
      </w:r>
      <w:r w:rsidR="00E9418E" w:rsidRPr="004B6906">
        <w:rPr>
          <w:rFonts w:asciiTheme="minorHAnsi" w:eastAsiaTheme="minorEastAsia" w:hAnsi="Calibri"/>
          <w:color w:val="000000" w:themeColor="text1"/>
          <w:kern w:val="24"/>
          <w:szCs w:val="24"/>
        </w:rPr>
        <w:t xml:space="preserve"> provide a list of laws</w:t>
      </w:r>
      <w:r w:rsidR="00C344E0" w:rsidRPr="004B6906">
        <w:rPr>
          <w:rFonts w:asciiTheme="minorHAnsi" w:eastAsiaTheme="minorEastAsia" w:hAnsi="Calibri"/>
          <w:color w:val="000000" w:themeColor="text1"/>
          <w:kern w:val="24"/>
          <w:szCs w:val="24"/>
        </w:rPr>
        <w:t xml:space="preserve"> and regulations</w:t>
      </w:r>
      <w:r w:rsidR="00E9418E" w:rsidRPr="004B6906">
        <w:rPr>
          <w:rFonts w:asciiTheme="minorHAnsi" w:eastAsiaTheme="minorEastAsia" w:hAnsi="Calibri"/>
          <w:color w:val="000000" w:themeColor="text1"/>
          <w:kern w:val="24"/>
          <w:szCs w:val="24"/>
        </w:rPr>
        <w:t xml:space="preserve"> we used to make the decision</w:t>
      </w:r>
      <w:r w:rsidR="00C344E0" w:rsidRPr="004B6906">
        <w:rPr>
          <w:rFonts w:asciiTheme="minorHAnsi" w:eastAsiaTheme="minorEastAsia" w:hAnsi="Calibri"/>
          <w:color w:val="000000" w:themeColor="text1"/>
          <w:kern w:val="24"/>
          <w:szCs w:val="24"/>
        </w:rPr>
        <w:t xml:space="preserve"> – we </w:t>
      </w:r>
      <w:r w:rsidR="00E9418E" w:rsidRPr="004B6906">
        <w:rPr>
          <w:rFonts w:asciiTheme="minorHAnsi" w:eastAsiaTheme="minorEastAsia" w:hAnsi="Calibri"/>
          <w:color w:val="000000" w:themeColor="text1"/>
          <w:kern w:val="24"/>
          <w:szCs w:val="24"/>
        </w:rPr>
        <w:t>are</w:t>
      </w:r>
      <w:r w:rsidR="00C344E0" w:rsidRPr="004B6906">
        <w:rPr>
          <w:rFonts w:asciiTheme="minorHAnsi" w:eastAsiaTheme="minorEastAsia" w:hAnsi="Calibri"/>
          <w:color w:val="000000" w:themeColor="text1"/>
          <w:kern w:val="24"/>
          <w:szCs w:val="24"/>
        </w:rPr>
        <w:t xml:space="preserve"> build</w:t>
      </w:r>
      <w:r w:rsidR="00E9418E" w:rsidRPr="004B6906">
        <w:rPr>
          <w:rFonts w:asciiTheme="minorHAnsi" w:eastAsiaTheme="minorEastAsia" w:hAnsi="Calibri"/>
          <w:color w:val="000000" w:themeColor="text1"/>
          <w:kern w:val="24"/>
          <w:szCs w:val="24"/>
        </w:rPr>
        <w:t>ing</w:t>
      </w:r>
      <w:r w:rsidR="00C344E0" w:rsidRPr="004B6906">
        <w:rPr>
          <w:rFonts w:asciiTheme="minorHAnsi" w:eastAsiaTheme="minorEastAsia" w:hAnsi="Calibri"/>
          <w:color w:val="000000" w:themeColor="text1"/>
          <w:kern w:val="24"/>
          <w:szCs w:val="24"/>
        </w:rPr>
        <w:t xml:space="preserve"> this information int</w:t>
      </w:r>
      <w:r w:rsidR="00E9418E" w:rsidRPr="004B6906">
        <w:rPr>
          <w:rFonts w:asciiTheme="minorHAnsi" w:eastAsiaTheme="minorEastAsia" w:hAnsi="Calibri"/>
          <w:color w:val="000000" w:themeColor="text1"/>
          <w:kern w:val="24"/>
          <w:szCs w:val="24"/>
        </w:rPr>
        <w:t xml:space="preserve">o the new notification letter, and it will be linked to #1.  The letter will have drop down boxes.  So, if </w:t>
      </w:r>
      <w:r w:rsidR="001706D3" w:rsidRPr="004B6906">
        <w:rPr>
          <w:rFonts w:asciiTheme="minorHAnsi" w:eastAsiaTheme="minorEastAsia" w:hAnsi="Calibri"/>
          <w:color w:val="000000" w:themeColor="text1"/>
          <w:kern w:val="24"/>
          <w:szCs w:val="24"/>
        </w:rPr>
        <w:t>the</w:t>
      </w:r>
      <w:r w:rsidR="00E9418E" w:rsidRPr="004B6906">
        <w:rPr>
          <w:rFonts w:asciiTheme="minorHAnsi" w:eastAsiaTheme="minorEastAsia" w:hAnsi="Calibri"/>
          <w:color w:val="000000" w:themeColor="text1"/>
          <w:kern w:val="24"/>
          <w:szCs w:val="24"/>
        </w:rPr>
        <w:t xml:space="preserve"> VRC chooses not entitled due to no employment handicap, the relevant laws and regulations will automatically populate.  </w:t>
      </w:r>
    </w:p>
    <w:p w14:paraId="1C825F9E" w14:textId="77777777" w:rsidR="009938CB" w:rsidRPr="004B6906" w:rsidRDefault="009938CB" w:rsidP="00E9418E">
      <w:pPr>
        <w:spacing w:after="120"/>
        <w:rPr>
          <w:rFonts w:ascii="Times New Roman" w:eastAsia="Times New Roman" w:hAnsi="Times New Roman" w:cs="Times New Roman"/>
          <w:szCs w:val="24"/>
        </w:rPr>
      </w:pPr>
      <w:r w:rsidRPr="004B6906">
        <w:rPr>
          <w:rFonts w:asciiTheme="minorHAnsi" w:eastAsiaTheme="minorEastAsia" w:hAnsi="Calibri"/>
          <w:color w:val="000000" w:themeColor="text1"/>
          <w:kern w:val="24"/>
          <w:szCs w:val="24"/>
        </w:rPr>
        <w:t>(4)</w:t>
      </w:r>
      <w:r w:rsidR="00E20693" w:rsidRPr="004B6906">
        <w:rPr>
          <w:rFonts w:asciiTheme="minorHAnsi" w:eastAsiaTheme="minorEastAsia" w:hAnsi="Calibri"/>
          <w:color w:val="000000" w:themeColor="text1"/>
          <w:kern w:val="24"/>
          <w:szCs w:val="24"/>
        </w:rPr>
        <w:t xml:space="preserve"> The next item is the i</w:t>
      </w:r>
      <w:r w:rsidRPr="004B6906">
        <w:rPr>
          <w:rFonts w:asciiTheme="minorHAnsi" w:eastAsiaTheme="minorEastAsia" w:hAnsi="Calibri"/>
          <w:color w:val="000000" w:themeColor="text1"/>
          <w:kern w:val="24"/>
          <w:szCs w:val="24"/>
        </w:rPr>
        <w:t>dentification of fin</w:t>
      </w:r>
      <w:r w:rsidR="00C344E0" w:rsidRPr="004B6906">
        <w:rPr>
          <w:rFonts w:asciiTheme="minorHAnsi" w:eastAsiaTheme="minorEastAsia" w:hAnsi="Calibri"/>
          <w:color w:val="000000" w:themeColor="text1"/>
          <w:kern w:val="24"/>
          <w:szCs w:val="24"/>
        </w:rPr>
        <w:t xml:space="preserve">dings favorable to the Veteran – this </w:t>
      </w:r>
      <w:r w:rsidR="00E9418E" w:rsidRPr="004B6906">
        <w:rPr>
          <w:rFonts w:asciiTheme="minorHAnsi" w:eastAsiaTheme="minorEastAsia" w:hAnsi="Calibri"/>
          <w:color w:val="000000" w:themeColor="text1"/>
          <w:kern w:val="24"/>
          <w:szCs w:val="24"/>
        </w:rPr>
        <w:t>is a new requirement for VR</w:t>
      </w:r>
      <w:r w:rsidR="004B6906">
        <w:rPr>
          <w:rFonts w:asciiTheme="minorHAnsi" w:eastAsiaTheme="minorEastAsia" w:hAnsi="Calibri"/>
          <w:color w:val="000000" w:themeColor="text1"/>
          <w:kern w:val="24"/>
          <w:szCs w:val="24"/>
        </w:rPr>
        <w:t>&amp;</w:t>
      </w:r>
      <w:r w:rsidR="00E9418E" w:rsidRPr="004B6906">
        <w:rPr>
          <w:rFonts w:asciiTheme="minorHAnsi" w:eastAsiaTheme="minorEastAsia" w:hAnsi="Calibri"/>
          <w:color w:val="000000" w:themeColor="text1"/>
          <w:kern w:val="24"/>
          <w:szCs w:val="24"/>
        </w:rPr>
        <w:t>E</w:t>
      </w:r>
      <w:r w:rsidR="001706D3" w:rsidRPr="004B6906">
        <w:rPr>
          <w:rFonts w:asciiTheme="minorHAnsi" w:eastAsiaTheme="minorEastAsia" w:hAnsi="Calibri"/>
          <w:color w:val="000000" w:themeColor="text1"/>
          <w:kern w:val="24"/>
          <w:szCs w:val="24"/>
        </w:rPr>
        <w:t>, and likely the most challenging</w:t>
      </w:r>
      <w:r w:rsidR="00E9418E" w:rsidRPr="004B6906">
        <w:rPr>
          <w:rFonts w:asciiTheme="minorHAnsi" w:eastAsiaTheme="minorEastAsia" w:hAnsi="Calibri"/>
          <w:color w:val="000000" w:themeColor="text1"/>
          <w:kern w:val="24"/>
          <w:szCs w:val="24"/>
        </w:rPr>
        <w:t xml:space="preserve">.  We will provide details on how to populate this portion of the letter as we get closer to the implementation date. </w:t>
      </w:r>
      <w:r w:rsidR="001706D3" w:rsidRPr="004B6906">
        <w:rPr>
          <w:rFonts w:asciiTheme="minorHAnsi" w:eastAsiaTheme="minorEastAsia" w:hAnsi="Calibri"/>
          <w:color w:val="000000" w:themeColor="text1"/>
          <w:kern w:val="24"/>
          <w:szCs w:val="24"/>
        </w:rPr>
        <w:t xml:space="preserve"> I’m considering adding some possible boilerplate language to the letter to aid the VRC on this section as we learn the new process.</w:t>
      </w:r>
    </w:p>
    <w:p w14:paraId="509AF93A" w14:textId="77777777" w:rsidR="009938CB" w:rsidRPr="004B6906" w:rsidRDefault="009938CB" w:rsidP="00E9418E">
      <w:pPr>
        <w:spacing w:after="120"/>
        <w:rPr>
          <w:rFonts w:ascii="Times New Roman" w:eastAsia="Times New Roman" w:hAnsi="Times New Roman" w:cs="Times New Roman"/>
          <w:szCs w:val="24"/>
        </w:rPr>
      </w:pPr>
      <w:r w:rsidRPr="004B6906">
        <w:rPr>
          <w:rFonts w:asciiTheme="minorHAnsi" w:eastAsiaTheme="minorEastAsia" w:hAnsi="Calibri"/>
          <w:color w:val="000000" w:themeColor="text1"/>
          <w:kern w:val="24"/>
          <w:szCs w:val="24"/>
        </w:rPr>
        <w:t xml:space="preserve">(5) </w:t>
      </w:r>
      <w:r w:rsidR="001706D3" w:rsidRPr="004B6906">
        <w:rPr>
          <w:rFonts w:asciiTheme="minorHAnsi" w:eastAsiaTheme="minorEastAsia" w:hAnsi="Calibri"/>
          <w:color w:val="000000" w:themeColor="text1"/>
          <w:kern w:val="24"/>
          <w:szCs w:val="24"/>
        </w:rPr>
        <w:t xml:space="preserve">We also </w:t>
      </w:r>
      <w:r w:rsidR="00642179" w:rsidRPr="004B6906">
        <w:rPr>
          <w:rFonts w:asciiTheme="minorHAnsi" w:eastAsiaTheme="minorEastAsia" w:hAnsi="Calibri"/>
          <w:color w:val="000000" w:themeColor="text1"/>
          <w:kern w:val="24"/>
          <w:szCs w:val="24"/>
        </w:rPr>
        <w:t>must</w:t>
      </w:r>
      <w:r w:rsidR="001706D3" w:rsidRPr="004B6906">
        <w:rPr>
          <w:rFonts w:asciiTheme="minorHAnsi" w:eastAsiaTheme="minorEastAsia" w:hAnsi="Calibri"/>
          <w:color w:val="000000" w:themeColor="text1"/>
          <w:kern w:val="24"/>
          <w:szCs w:val="24"/>
        </w:rPr>
        <w:t xml:space="preserve"> show w</w:t>
      </w:r>
      <w:r w:rsidR="00E9418E" w:rsidRPr="004B6906">
        <w:rPr>
          <w:rFonts w:asciiTheme="minorHAnsi" w:eastAsiaTheme="minorEastAsia" w:hAnsi="Calibri"/>
          <w:color w:val="000000" w:themeColor="text1"/>
          <w:kern w:val="24"/>
          <w:szCs w:val="24"/>
        </w:rPr>
        <w:t>hich</w:t>
      </w:r>
      <w:r w:rsidRPr="004B6906">
        <w:rPr>
          <w:rFonts w:asciiTheme="minorHAnsi" w:eastAsiaTheme="minorEastAsia" w:hAnsi="Calibri"/>
          <w:color w:val="000000" w:themeColor="text1"/>
          <w:kern w:val="24"/>
          <w:szCs w:val="24"/>
        </w:rPr>
        <w:t xml:space="preserve"> element(s) were found not to have been satisfied leading to the denial of the claim including an explanation o</w:t>
      </w:r>
      <w:r w:rsidR="00E9418E" w:rsidRPr="004B6906">
        <w:rPr>
          <w:rFonts w:asciiTheme="minorHAnsi" w:eastAsiaTheme="minorEastAsia" w:hAnsi="Calibri"/>
          <w:color w:val="000000" w:themeColor="text1"/>
          <w:kern w:val="24"/>
          <w:szCs w:val="24"/>
        </w:rPr>
        <w:t>f how the evidence was weighed -  this one is a mouthful, but basically it means why you denied the claim.  Using the example of entitlement, you may say that you did not identify an employment handicap</w:t>
      </w:r>
      <w:r w:rsidR="001706D3" w:rsidRPr="004B6906">
        <w:rPr>
          <w:rFonts w:asciiTheme="minorHAnsi" w:eastAsiaTheme="minorEastAsia" w:hAnsi="Calibri"/>
          <w:color w:val="000000" w:themeColor="text1"/>
          <w:kern w:val="24"/>
          <w:szCs w:val="24"/>
        </w:rPr>
        <w:t xml:space="preserve"> as the claimant is suitably employed</w:t>
      </w:r>
      <w:r w:rsidR="00E9418E" w:rsidRPr="004B6906">
        <w:rPr>
          <w:rFonts w:asciiTheme="minorHAnsi" w:eastAsiaTheme="minorEastAsia" w:hAnsi="Calibri"/>
          <w:color w:val="000000" w:themeColor="text1"/>
          <w:kern w:val="24"/>
          <w:szCs w:val="24"/>
        </w:rPr>
        <w:t xml:space="preserve">, therefore the claimant is not entitled. </w:t>
      </w:r>
    </w:p>
    <w:p w14:paraId="64581530" w14:textId="77777777" w:rsidR="009938CB" w:rsidRPr="004B6906" w:rsidRDefault="009938CB" w:rsidP="00E9418E">
      <w:pPr>
        <w:spacing w:after="120"/>
        <w:rPr>
          <w:rFonts w:ascii="Times New Roman" w:eastAsia="Times New Roman" w:hAnsi="Times New Roman" w:cs="Times New Roman"/>
          <w:szCs w:val="24"/>
        </w:rPr>
      </w:pPr>
      <w:r w:rsidRPr="004B6906">
        <w:rPr>
          <w:rFonts w:asciiTheme="minorHAnsi" w:eastAsiaTheme="minorEastAsia" w:hAnsi="Calibri"/>
          <w:color w:val="000000" w:themeColor="text1"/>
          <w:kern w:val="24"/>
          <w:szCs w:val="24"/>
        </w:rPr>
        <w:t xml:space="preserve">(6) </w:t>
      </w:r>
      <w:r w:rsidR="001706D3" w:rsidRPr="004B6906">
        <w:rPr>
          <w:rFonts w:asciiTheme="minorHAnsi" w:eastAsiaTheme="minorEastAsia" w:hAnsi="Calibri"/>
          <w:color w:val="000000" w:themeColor="text1"/>
          <w:kern w:val="24"/>
          <w:szCs w:val="24"/>
        </w:rPr>
        <w:t>We have to provide n</w:t>
      </w:r>
      <w:r w:rsidRPr="004B6906">
        <w:rPr>
          <w:rFonts w:asciiTheme="minorHAnsi" w:eastAsiaTheme="minorEastAsia" w:hAnsi="Calibri"/>
          <w:color w:val="000000" w:themeColor="text1"/>
          <w:kern w:val="24"/>
          <w:szCs w:val="24"/>
        </w:rPr>
        <w:t>otice of how to obtain a copy/access to the evidence used in making the decision</w:t>
      </w:r>
      <w:r w:rsidR="00E9418E" w:rsidRPr="004B6906">
        <w:rPr>
          <w:rFonts w:asciiTheme="minorHAnsi" w:eastAsiaTheme="minorEastAsia" w:hAnsi="Calibri"/>
          <w:color w:val="000000" w:themeColor="text1"/>
          <w:kern w:val="24"/>
          <w:szCs w:val="24"/>
        </w:rPr>
        <w:t xml:space="preserve"> – the easiest of the new requirements.  We will be able to auto populate this section of the letter with the RO address. </w:t>
      </w:r>
    </w:p>
    <w:p w14:paraId="2231BA97" w14:textId="77777777" w:rsidR="009938CB" w:rsidRPr="004B6906" w:rsidRDefault="009938CB" w:rsidP="00E9418E">
      <w:pPr>
        <w:spacing w:after="120"/>
        <w:rPr>
          <w:rFonts w:ascii="Times New Roman" w:eastAsia="Times New Roman" w:hAnsi="Times New Roman" w:cs="Times New Roman"/>
          <w:szCs w:val="24"/>
        </w:rPr>
      </w:pPr>
      <w:r w:rsidRPr="004B6906">
        <w:rPr>
          <w:rFonts w:asciiTheme="minorHAnsi" w:eastAsiaTheme="minorEastAsia" w:hAnsi="Calibri"/>
          <w:color w:val="000000" w:themeColor="text1"/>
          <w:kern w:val="24"/>
          <w:szCs w:val="24"/>
        </w:rPr>
        <w:t xml:space="preserve">(7) </w:t>
      </w:r>
      <w:r w:rsidR="001706D3" w:rsidRPr="004B6906">
        <w:rPr>
          <w:rFonts w:asciiTheme="minorHAnsi" w:eastAsiaTheme="minorEastAsia" w:hAnsi="Calibri"/>
          <w:color w:val="000000" w:themeColor="text1"/>
          <w:kern w:val="24"/>
          <w:szCs w:val="24"/>
        </w:rPr>
        <w:t>Another new requirement is the n</w:t>
      </w:r>
      <w:r w:rsidRPr="004B6906">
        <w:rPr>
          <w:rFonts w:asciiTheme="minorHAnsi" w:eastAsiaTheme="minorEastAsia" w:hAnsi="Calibri"/>
          <w:color w:val="000000" w:themeColor="text1"/>
          <w:kern w:val="24"/>
          <w:szCs w:val="24"/>
        </w:rPr>
        <w:t>otice of the criteria that must be satisfied to grant the claim</w:t>
      </w:r>
      <w:r w:rsidR="00E9418E" w:rsidRPr="004B6906">
        <w:rPr>
          <w:rFonts w:asciiTheme="minorHAnsi" w:eastAsiaTheme="minorEastAsia" w:hAnsi="Calibri"/>
          <w:color w:val="000000" w:themeColor="text1"/>
          <w:kern w:val="24"/>
          <w:szCs w:val="24"/>
        </w:rPr>
        <w:t xml:space="preserve"> – </w:t>
      </w:r>
      <w:r w:rsidR="001706D3" w:rsidRPr="004B6906">
        <w:rPr>
          <w:rFonts w:asciiTheme="minorHAnsi" w:eastAsiaTheme="minorEastAsia" w:hAnsi="Calibri"/>
          <w:color w:val="000000" w:themeColor="text1"/>
          <w:kern w:val="24"/>
          <w:szCs w:val="24"/>
        </w:rPr>
        <w:t xml:space="preserve">unfortunately we will </w:t>
      </w:r>
      <w:r w:rsidR="00686024" w:rsidRPr="004B6906">
        <w:rPr>
          <w:rFonts w:asciiTheme="minorHAnsi" w:eastAsiaTheme="minorEastAsia" w:hAnsi="Calibri"/>
          <w:color w:val="000000" w:themeColor="text1"/>
          <w:kern w:val="24"/>
          <w:szCs w:val="24"/>
        </w:rPr>
        <w:t xml:space="preserve">not </w:t>
      </w:r>
      <w:r w:rsidR="001706D3" w:rsidRPr="004B6906">
        <w:rPr>
          <w:rFonts w:asciiTheme="minorHAnsi" w:eastAsiaTheme="minorEastAsia" w:hAnsi="Calibri"/>
          <w:color w:val="000000" w:themeColor="text1"/>
          <w:kern w:val="24"/>
          <w:szCs w:val="24"/>
        </w:rPr>
        <w:t xml:space="preserve">be able to </w:t>
      </w:r>
      <w:r w:rsidR="00E9418E" w:rsidRPr="004B6906">
        <w:rPr>
          <w:rFonts w:asciiTheme="minorHAnsi" w:eastAsiaTheme="minorEastAsia" w:hAnsi="Calibri"/>
          <w:color w:val="000000" w:themeColor="text1"/>
          <w:kern w:val="24"/>
          <w:szCs w:val="24"/>
        </w:rPr>
        <w:t xml:space="preserve">auto populate for the VRC.  Sticking with the same example, this section of the letter may say that you require additional information on the claimant’s </w:t>
      </w:r>
      <w:r w:rsidR="001706D3" w:rsidRPr="004B6906">
        <w:rPr>
          <w:rFonts w:asciiTheme="minorHAnsi" w:eastAsiaTheme="minorEastAsia" w:hAnsi="Calibri"/>
          <w:color w:val="000000" w:themeColor="text1"/>
          <w:kern w:val="24"/>
          <w:szCs w:val="24"/>
        </w:rPr>
        <w:t>current position and/or functional limitations</w:t>
      </w:r>
      <w:r w:rsidR="00E9418E" w:rsidRPr="004B6906">
        <w:rPr>
          <w:rFonts w:asciiTheme="minorHAnsi" w:eastAsiaTheme="minorEastAsia" w:hAnsi="Calibri"/>
          <w:color w:val="000000" w:themeColor="text1"/>
          <w:kern w:val="24"/>
          <w:szCs w:val="24"/>
        </w:rPr>
        <w:t xml:space="preserve"> in order to demonstrate an employment handicap.   </w:t>
      </w:r>
    </w:p>
    <w:p w14:paraId="68CFF8C3" w14:textId="77777777" w:rsidR="009938CB" w:rsidRPr="004B6906" w:rsidRDefault="009938CB" w:rsidP="00E9418E">
      <w:pPr>
        <w:spacing w:after="120"/>
        <w:rPr>
          <w:rFonts w:ascii="Times New Roman" w:eastAsia="Times New Roman" w:hAnsi="Times New Roman" w:cs="Times New Roman"/>
          <w:szCs w:val="24"/>
        </w:rPr>
      </w:pPr>
      <w:r w:rsidRPr="004B6906">
        <w:rPr>
          <w:rFonts w:asciiTheme="minorHAnsi" w:eastAsiaTheme="minorEastAsia" w:hAnsi="Calibri"/>
          <w:color w:val="000000" w:themeColor="text1"/>
          <w:kern w:val="24"/>
          <w:szCs w:val="24"/>
        </w:rPr>
        <w:t xml:space="preserve">(8) </w:t>
      </w:r>
      <w:r w:rsidR="00642179" w:rsidRPr="004B6906">
        <w:rPr>
          <w:rFonts w:asciiTheme="minorHAnsi" w:eastAsiaTheme="minorEastAsia" w:hAnsi="Calibri"/>
          <w:color w:val="000000" w:themeColor="text1"/>
          <w:kern w:val="24"/>
          <w:szCs w:val="24"/>
        </w:rPr>
        <w:t>L</w:t>
      </w:r>
      <w:r w:rsidR="001706D3" w:rsidRPr="004B6906">
        <w:rPr>
          <w:rFonts w:asciiTheme="minorHAnsi" w:eastAsiaTheme="minorEastAsia" w:hAnsi="Calibri"/>
          <w:color w:val="000000" w:themeColor="text1"/>
          <w:kern w:val="24"/>
          <w:szCs w:val="24"/>
        </w:rPr>
        <w:t xml:space="preserve">astly, </w:t>
      </w:r>
      <w:r w:rsidR="00E20693" w:rsidRPr="004B6906">
        <w:rPr>
          <w:rFonts w:asciiTheme="minorHAnsi" w:eastAsiaTheme="minorEastAsia" w:hAnsi="Calibri"/>
          <w:color w:val="000000" w:themeColor="text1"/>
          <w:kern w:val="24"/>
          <w:szCs w:val="24"/>
        </w:rPr>
        <w:t xml:space="preserve">as we do now, </w:t>
      </w:r>
      <w:r w:rsidR="001706D3" w:rsidRPr="004B6906">
        <w:rPr>
          <w:rFonts w:asciiTheme="minorHAnsi" w:eastAsiaTheme="minorEastAsia" w:hAnsi="Calibri"/>
          <w:color w:val="000000" w:themeColor="text1"/>
          <w:kern w:val="24"/>
          <w:szCs w:val="24"/>
        </w:rPr>
        <w:t>we must provide n</w:t>
      </w:r>
      <w:r w:rsidRPr="004B6906">
        <w:rPr>
          <w:rFonts w:asciiTheme="minorHAnsi" w:eastAsiaTheme="minorEastAsia" w:hAnsi="Calibri"/>
          <w:color w:val="000000" w:themeColor="text1"/>
          <w:kern w:val="24"/>
          <w:szCs w:val="24"/>
        </w:rPr>
        <w:t>otice of appellate rights and all procedures a</w:t>
      </w:r>
      <w:r w:rsidR="00E9418E" w:rsidRPr="004B6906">
        <w:rPr>
          <w:rFonts w:asciiTheme="minorHAnsi" w:eastAsiaTheme="minorEastAsia" w:hAnsi="Calibri"/>
          <w:color w:val="000000" w:themeColor="text1"/>
          <w:kern w:val="24"/>
          <w:szCs w:val="24"/>
        </w:rPr>
        <w:t xml:space="preserve">vailable to seek further review – this </w:t>
      </w:r>
      <w:r w:rsidR="00E20693" w:rsidRPr="004B6906">
        <w:rPr>
          <w:rFonts w:asciiTheme="minorHAnsi" w:eastAsiaTheme="minorEastAsia" w:hAnsi="Calibri"/>
          <w:color w:val="000000" w:themeColor="text1"/>
          <w:kern w:val="24"/>
          <w:szCs w:val="24"/>
        </w:rPr>
        <w:t xml:space="preserve">information </w:t>
      </w:r>
      <w:r w:rsidR="00E9418E" w:rsidRPr="004B6906">
        <w:rPr>
          <w:rFonts w:asciiTheme="minorHAnsi" w:eastAsiaTheme="minorEastAsia" w:hAnsi="Calibri"/>
          <w:color w:val="000000" w:themeColor="text1"/>
          <w:kern w:val="24"/>
          <w:szCs w:val="24"/>
        </w:rPr>
        <w:t xml:space="preserve">will be built into the letter.  </w:t>
      </w:r>
      <w:r w:rsidRPr="004B6906">
        <w:rPr>
          <w:rFonts w:asciiTheme="minorHAnsi" w:eastAsiaTheme="minorEastAsia" w:hAnsi="Calibri"/>
          <w:color w:val="000000" w:themeColor="text1"/>
          <w:kern w:val="24"/>
          <w:szCs w:val="24"/>
        </w:rPr>
        <w:t xml:space="preserve"> </w:t>
      </w:r>
    </w:p>
    <w:p w14:paraId="0D873CBD" w14:textId="77777777" w:rsidR="001706D3" w:rsidRPr="004B6906" w:rsidRDefault="001706D3"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lastRenderedPageBreak/>
        <w:t xml:space="preserve">As I said earlier, our </w:t>
      </w:r>
      <w:r w:rsidR="009938CB" w:rsidRPr="004B6906">
        <w:rPr>
          <w:rFonts w:asciiTheme="minorHAnsi" w:eastAsiaTheme="minorEastAsia" w:hAnsi="Calibri"/>
          <w:color w:val="000000" w:themeColor="text1"/>
          <w:kern w:val="24"/>
          <w:szCs w:val="24"/>
        </w:rPr>
        <w:t>decision letters already include five of the eight noted items, as governed by title 38 of the Code of Federal Regulations (CFR) section 21.420</w:t>
      </w:r>
      <w:r w:rsidR="00E20693" w:rsidRPr="004B6906">
        <w:rPr>
          <w:rFonts w:asciiTheme="minorHAnsi" w:eastAsiaTheme="minorEastAsia" w:hAnsi="Calibri"/>
          <w:color w:val="000000" w:themeColor="text1"/>
          <w:kern w:val="24"/>
          <w:szCs w:val="24"/>
        </w:rPr>
        <w:t>.</w:t>
      </w:r>
    </w:p>
    <w:p w14:paraId="1831E7B8" w14:textId="77777777" w:rsidR="001706D3" w:rsidRPr="004B6906" w:rsidRDefault="001706D3" w:rsidP="009938CB">
      <w:pPr>
        <w:rPr>
          <w:rFonts w:asciiTheme="minorHAnsi" w:eastAsiaTheme="minorEastAsia" w:hAnsi="Calibri"/>
          <w:color w:val="000000" w:themeColor="text1"/>
          <w:kern w:val="24"/>
          <w:szCs w:val="24"/>
        </w:rPr>
      </w:pPr>
    </w:p>
    <w:p w14:paraId="4D933524" w14:textId="77777777" w:rsidR="009938CB" w:rsidRPr="004B6906" w:rsidRDefault="009938CB"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 xml:space="preserve">Now, </w:t>
      </w:r>
      <w:r w:rsidR="00642179" w:rsidRPr="004B6906">
        <w:rPr>
          <w:rFonts w:asciiTheme="minorHAnsi" w:eastAsiaTheme="minorEastAsia" w:hAnsi="Calibri"/>
          <w:color w:val="000000" w:themeColor="text1"/>
          <w:kern w:val="24"/>
          <w:szCs w:val="24"/>
        </w:rPr>
        <w:t>let’s</w:t>
      </w:r>
      <w:r w:rsidRPr="004B6906">
        <w:rPr>
          <w:rFonts w:asciiTheme="minorHAnsi" w:eastAsiaTheme="minorEastAsia" w:hAnsi="Calibri"/>
          <w:color w:val="000000" w:themeColor="text1"/>
          <w:kern w:val="24"/>
          <w:szCs w:val="24"/>
        </w:rPr>
        <w:t xml:space="preserve"> move into the meat of the training and look at step-by-step process on how we will complete the reviews at the regional office level.  We will start with higher-level reviews.  </w:t>
      </w:r>
    </w:p>
    <w:p w14:paraId="236A81DE" w14:textId="77777777" w:rsidR="001706D3" w:rsidRPr="004B6906" w:rsidRDefault="001706D3" w:rsidP="009938CB">
      <w:pPr>
        <w:rPr>
          <w:rFonts w:ascii="Times New Roman" w:eastAsia="Times New Roman" w:hAnsi="Times New Roman" w:cs="Times New Roman"/>
          <w:szCs w:val="24"/>
        </w:rPr>
      </w:pPr>
    </w:p>
    <w:p w14:paraId="4804E8AE" w14:textId="77777777" w:rsidR="00E20693" w:rsidRPr="004B6906" w:rsidRDefault="009938CB" w:rsidP="00624DDD">
      <w:pPr>
        <w:spacing w:after="200" w:line="276" w:lineRule="auto"/>
      </w:pPr>
      <w:r w:rsidRPr="004B6906">
        <w:rPr>
          <w:rFonts w:asciiTheme="minorHAnsi" w:eastAsiaTheme="minorEastAsia" w:hAnsi="Calibri"/>
          <w:color w:val="000000" w:themeColor="text1"/>
          <w:kern w:val="24"/>
          <w:szCs w:val="24"/>
        </w:rPr>
        <w:t>Slide 4:</w:t>
      </w:r>
      <w:r w:rsidR="00624DDD" w:rsidRPr="004B6906">
        <w:br/>
      </w:r>
      <w:r w:rsidR="000E34C1" w:rsidRPr="004B6906">
        <w:rPr>
          <w:rFonts w:asciiTheme="minorHAnsi" w:eastAsiaTheme="minorEastAsia" w:hAnsi="Calibri"/>
          <w:color w:val="000000" w:themeColor="text1"/>
          <w:kern w:val="24"/>
          <w:szCs w:val="24"/>
        </w:rPr>
        <w:t xml:space="preserve">Slide 4 demonstrates the Higher-level review process.  </w:t>
      </w:r>
      <w:r w:rsidRPr="004B6906">
        <w:rPr>
          <w:rFonts w:asciiTheme="minorHAnsi" w:eastAsiaTheme="minorEastAsia" w:hAnsi="Calibri"/>
          <w:color w:val="000000" w:themeColor="text1"/>
          <w:kern w:val="24"/>
          <w:szCs w:val="24"/>
        </w:rPr>
        <w:t xml:space="preserve">Before we start, a </w:t>
      </w:r>
      <w:r w:rsidR="00E20693" w:rsidRPr="004B6906">
        <w:rPr>
          <w:rFonts w:asciiTheme="minorHAnsi" w:eastAsiaTheme="minorEastAsia" w:hAnsi="Calibri"/>
          <w:color w:val="000000" w:themeColor="text1"/>
          <w:kern w:val="24"/>
          <w:szCs w:val="24"/>
        </w:rPr>
        <w:t>few notes:</w:t>
      </w:r>
    </w:p>
    <w:p w14:paraId="7F5F3C8A" w14:textId="3061B2A2" w:rsidR="00E20693" w:rsidRPr="004B6906" w:rsidRDefault="00E20693" w:rsidP="00E20693">
      <w:pPr>
        <w:pStyle w:val="ListParagraph"/>
        <w:numPr>
          <w:ilvl w:val="0"/>
          <w:numId w:val="19"/>
        </w:numPr>
      </w:pPr>
      <w:r w:rsidRPr="004B6906">
        <w:rPr>
          <w:rFonts w:asciiTheme="minorHAnsi" w:eastAsiaTheme="minorEastAsia" w:hAnsi="Calibri"/>
          <w:color w:val="000000" w:themeColor="text1"/>
          <w:kern w:val="24"/>
        </w:rPr>
        <w:t xml:space="preserve">I realize it the flowchart is quite small, so </w:t>
      </w:r>
      <w:r w:rsidR="004B6906">
        <w:rPr>
          <w:rFonts w:asciiTheme="minorHAnsi" w:eastAsiaTheme="minorEastAsia" w:hAnsi="Calibri"/>
          <w:color w:val="000000" w:themeColor="text1"/>
          <w:kern w:val="24"/>
        </w:rPr>
        <w:t>we will pop</w:t>
      </w:r>
      <w:r w:rsidRPr="004B6906">
        <w:rPr>
          <w:rFonts w:asciiTheme="minorHAnsi" w:eastAsiaTheme="minorEastAsia" w:hAnsi="Calibri"/>
          <w:color w:val="000000" w:themeColor="text1"/>
          <w:kern w:val="24"/>
        </w:rPr>
        <w:t xml:space="preserve"> out the pertinent boxes as we move through the flowchart.  </w:t>
      </w:r>
    </w:p>
    <w:p w14:paraId="03A27877" w14:textId="77777777" w:rsidR="009938CB" w:rsidRPr="004B6906" w:rsidRDefault="00E20693" w:rsidP="004E7645">
      <w:pPr>
        <w:pStyle w:val="ListParagraph"/>
        <w:numPr>
          <w:ilvl w:val="0"/>
          <w:numId w:val="19"/>
        </w:numPr>
      </w:pPr>
      <w:r w:rsidRPr="004B6906">
        <w:rPr>
          <w:rFonts w:asciiTheme="minorHAnsi" w:eastAsiaTheme="minorEastAsia" w:hAnsi="Calibri"/>
          <w:color w:val="000000" w:themeColor="text1"/>
          <w:kern w:val="24"/>
        </w:rPr>
        <w:t xml:space="preserve">You will </w:t>
      </w:r>
      <w:r w:rsidR="009938CB" w:rsidRPr="004B6906">
        <w:rPr>
          <w:rFonts w:asciiTheme="minorHAnsi" w:eastAsiaTheme="minorEastAsia" w:hAnsi="Calibri"/>
          <w:color w:val="000000" w:themeColor="text1"/>
          <w:kern w:val="24"/>
        </w:rPr>
        <w:t xml:space="preserve">notice that general terms, such as “VR&amp;E personnel”, “VR&amp;E staff member”, and “case manager” are used.  This is intentional to give you the opportunity to make this system work for your resource allocation model.  </w:t>
      </w:r>
      <w:r w:rsidRPr="004B6906">
        <w:rPr>
          <w:rFonts w:asciiTheme="minorHAnsi" w:eastAsiaTheme="minorEastAsia" w:hAnsi="Calibri"/>
          <w:color w:val="000000" w:themeColor="text1"/>
          <w:kern w:val="24"/>
        </w:rPr>
        <w:t>For example, you</w:t>
      </w:r>
      <w:r w:rsidR="009938CB" w:rsidRPr="004B6906">
        <w:rPr>
          <w:rFonts w:asciiTheme="minorHAnsi" w:eastAsiaTheme="minorEastAsia" w:hAnsi="Calibri"/>
          <w:color w:val="000000" w:themeColor="text1"/>
          <w:kern w:val="24"/>
        </w:rPr>
        <w:t xml:space="preserve"> may have program support that update</w:t>
      </w:r>
      <w:r w:rsidRPr="004B6906">
        <w:rPr>
          <w:rFonts w:asciiTheme="minorHAnsi" w:eastAsiaTheme="minorEastAsia" w:hAnsi="Calibri"/>
          <w:color w:val="000000" w:themeColor="text1"/>
          <w:kern w:val="24"/>
        </w:rPr>
        <w:t>s</w:t>
      </w:r>
      <w:r w:rsidR="009938CB" w:rsidRPr="004B6906">
        <w:rPr>
          <w:rFonts w:asciiTheme="minorHAnsi" w:eastAsiaTheme="minorEastAsia" w:hAnsi="Calibri"/>
          <w:color w:val="000000" w:themeColor="text1"/>
          <w:kern w:val="24"/>
        </w:rPr>
        <w:t xml:space="preserve"> Caseflow; </w:t>
      </w:r>
      <w:r w:rsidRPr="004B6906">
        <w:rPr>
          <w:rFonts w:asciiTheme="minorHAnsi" w:eastAsiaTheme="minorEastAsia" w:hAnsi="Calibri"/>
          <w:color w:val="000000" w:themeColor="text1"/>
          <w:kern w:val="24"/>
        </w:rPr>
        <w:t xml:space="preserve">or </w:t>
      </w:r>
      <w:r w:rsidR="009938CB" w:rsidRPr="004B6906">
        <w:rPr>
          <w:rFonts w:asciiTheme="minorHAnsi" w:eastAsiaTheme="minorEastAsia" w:hAnsi="Calibri"/>
          <w:color w:val="000000" w:themeColor="text1"/>
          <w:kern w:val="24"/>
        </w:rPr>
        <w:t xml:space="preserve">you may </w:t>
      </w:r>
      <w:r w:rsidRPr="004B6906">
        <w:rPr>
          <w:rFonts w:asciiTheme="minorHAnsi" w:eastAsiaTheme="minorEastAsia" w:hAnsi="Calibri"/>
          <w:color w:val="000000" w:themeColor="text1"/>
          <w:kern w:val="24"/>
        </w:rPr>
        <w:t>from a small</w:t>
      </w:r>
      <w:r w:rsidR="009938CB" w:rsidRPr="004B6906">
        <w:rPr>
          <w:rFonts w:asciiTheme="minorHAnsi" w:eastAsiaTheme="minorEastAsia" w:hAnsi="Calibri"/>
          <w:color w:val="000000" w:themeColor="text1"/>
          <w:kern w:val="24"/>
        </w:rPr>
        <w:t xml:space="preserve"> office and this duty </w:t>
      </w:r>
      <w:r w:rsidRPr="004B6906">
        <w:rPr>
          <w:rFonts w:asciiTheme="minorHAnsi" w:eastAsiaTheme="minorEastAsia" w:hAnsi="Calibri"/>
          <w:color w:val="000000" w:themeColor="text1"/>
          <w:kern w:val="24"/>
        </w:rPr>
        <w:t xml:space="preserve">will fall to the case manager, </w:t>
      </w:r>
      <w:r w:rsidR="009938CB" w:rsidRPr="004B6906">
        <w:rPr>
          <w:rFonts w:asciiTheme="minorHAnsi" w:eastAsiaTheme="minorEastAsia" w:hAnsi="Calibri"/>
          <w:color w:val="000000" w:themeColor="text1"/>
          <w:kern w:val="24"/>
        </w:rPr>
        <w:t xml:space="preserve">or perhaps even yourself.  </w:t>
      </w:r>
    </w:p>
    <w:p w14:paraId="0AF42A4D" w14:textId="77777777" w:rsidR="00E20693" w:rsidRPr="004B6906" w:rsidRDefault="00E20693" w:rsidP="004E7645">
      <w:pPr>
        <w:pStyle w:val="ListParagraph"/>
        <w:numPr>
          <w:ilvl w:val="0"/>
          <w:numId w:val="19"/>
        </w:numPr>
      </w:pPr>
      <w:r w:rsidRPr="004B6906">
        <w:rPr>
          <w:rFonts w:asciiTheme="minorHAnsi" w:eastAsiaTheme="minorEastAsia" w:hAnsi="Calibri"/>
          <w:color w:val="000000" w:themeColor="text1"/>
          <w:kern w:val="24"/>
        </w:rPr>
        <w:t xml:space="preserve">Lastly, the chart also includes some helpful definitions, citations, and list of acronyms.  </w:t>
      </w:r>
    </w:p>
    <w:p w14:paraId="540780DF" w14:textId="77777777" w:rsidR="00E20693" w:rsidRPr="004B6906" w:rsidRDefault="00E20693" w:rsidP="009938CB">
      <w:pPr>
        <w:rPr>
          <w:rFonts w:asciiTheme="minorHAnsi" w:eastAsiaTheme="minorEastAsia" w:hAnsi="Calibri"/>
          <w:color w:val="000000" w:themeColor="text1"/>
          <w:kern w:val="24"/>
          <w:szCs w:val="24"/>
        </w:rPr>
      </w:pPr>
    </w:p>
    <w:p w14:paraId="3EE7CDFE" w14:textId="77777777" w:rsidR="009938CB" w:rsidRPr="004B6906" w:rsidRDefault="00E20693"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Let’s go through</w:t>
      </w:r>
      <w:r w:rsidR="009938CB" w:rsidRPr="004B6906">
        <w:rPr>
          <w:rFonts w:asciiTheme="minorHAnsi" w:eastAsiaTheme="minorEastAsia" w:hAnsi="Calibri"/>
          <w:color w:val="000000" w:themeColor="text1"/>
          <w:kern w:val="24"/>
          <w:szCs w:val="24"/>
        </w:rPr>
        <w:t xml:space="preserve"> step-by-step, beginning with after the decision has been made and the claiman</w:t>
      </w:r>
      <w:r w:rsidR="004F1A75" w:rsidRPr="004B6906">
        <w:rPr>
          <w:rFonts w:asciiTheme="minorHAnsi" w:eastAsiaTheme="minorEastAsia" w:hAnsi="Calibri"/>
          <w:color w:val="000000" w:themeColor="text1"/>
          <w:kern w:val="24"/>
          <w:szCs w:val="24"/>
        </w:rPr>
        <w:t>t is informed of the decision, which will be on slide 5.</w:t>
      </w:r>
    </w:p>
    <w:p w14:paraId="5DD66117" w14:textId="77777777" w:rsidR="00F111A5" w:rsidRPr="004B6906" w:rsidRDefault="00F111A5" w:rsidP="009938CB">
      <w:pPr>
        <w:rPr>
          <w:rFonts w:asciiTheme="minorHAnsi" w:eastAsiaTheme="minorEastAsia" w:hAnsi="Calibri"/>
          <w:color w:val="000000" w:themeColor="text1"/>
          <w:kern w:val="24"/>
          <w:szCs w:val="24"/>
        </w:rPr>
      </w:pPr>
    </w:p>
    <w:p w14:paraId="045784B4" w14:textId="77777777" w:rsidR="009938CB" w:rsidRPr="004B6906" w:rsidRDefault="009938CB" w:rsidP="00624DDD">
      <w:pPr>
        <w:spacing w:after="200" w:line="276" w:lineRule="auto"/>
      </w:pPr>
      <w:r w:rsidRPr="004B6906">
        <w:rPr>
          <w:rFonts w:asciiTheme="minorHAnsi" w:eastAsiaTheme="minorEastAsia" w:hAnsi="Calibri"/>
          <w:color w:val="000000" w:themeColor="text1"/>
          <w:kern w:val="24"/>
          <w:szCs w:val="24"/>
        </w:rPr>
        <w:t>Slide 5</w:t>
      </w:r>
      <w:r w:rsidR="00642179" w:rsidRPr="004B6906">
        <w:rPr>
          <w:rFonts w:asciiTheme="minorHAnsi" w:eastAsiaTheme="minorEastAsia" w:hAnsi="Calibri"/>
          <w:color w:val="000000" w:themeColor="text1"/>
          <w:kern w:val="24"/>
          <w:szCs w:val="24"/>
        </w:rPr>
        <w:t>:</w:t>
      </w:r>
      <w:r w:rsidR="00624DDD" w:rsidRPr="004B6906">
        <w:br/>
      </w:r>
      <w:r w:rsidRPr="004B6906">
        <w:rPr>
          <w:rFonts w:asciiTheme="minorHAnsi" w:eastAsiaTheme="minorEastAsia" w:hAnsi="Calibri"/>
          <w:color w:val="000000" w:themeColor="text1"/>
          <w:kern w:val="24"/>
          <w:szCs w:val="24"/>
        </w:rPr>
        <w:t xml:space="preserve">Let’ s start with the first swim lane, which is titled “post decision”.  As we just discussed, the new law requires that we amend our notification letters.  We will start using the new letters on all decisions made on or after February 14, 2019.  The claimant has one year from the date of the letter to request a review or an appeal, which is the current practice.  However, the big change here is that the claimant can now obtain representation at this point. </w:t>
      </w:r>
      <w:r w:rsidR="004F1A75" w:rsidRPr="004B6906">
        <w:rPr>
          <w:rFonts w:asciiTheme="minorHAnsi" w:eastAsiaTheme="minorEastAsia" w:hAnsi="Calibri"/>
          <w:color w:val="000000" w:themeColor="text1"/>
          <w:kern w:val="24"/>
          <w:szCs w:val="24"/>
        </w:rPr>
        <w:t xml:space="preserve"> Under the current process, the claimant cannot obtain representation until he/she files a notice of disagreement with the Board of Veterans Appeals.</w:t>
      </w:r>
      <w:r w:rsidRPr="004B6906">
        <w:rPr>
          <w:rFonts w:asciiTheme="minorHAnsi" w:eastAsiaTheme="minorEastAsia" w:hAnsi="Calibri"/>
          <w:color w:val="000000" w:themeColor="text1"/>
          <w:kern w:val="24"/>
          <w:szCs w:val="24"/>
        </w:rPr>
        <w:t xml:space="preserve">  </w:t>
      </w:r>
    </w:p>
    <w:p w14:paraId="2C8A9C99" w14:textId="77777777" w:rsidR="009938CB" w:rsidRPr="004B6906" w:rsidRDefault="009938CB" w:rsidP="009938CB">
      <w:pPr>
        <w:rPr>
          <w:rFonts w:asciiTheme="minorHAnsi" w:eastAsiaTheme="minorEastAsia" w:hAnsi="Calibri"/>
          <w:color w:val="000000" w:themeColor="text1"/>
          <w:kern w:val="24"/>
          <w:szCs w:val="24"/>
        </w:rPr>
      </w:pPr>
    </w:p>
    <w:p w14:paraId="5CA65DB1" w14:textId="6177E887" w:rsidR="00D325FE" w:rsidRPr="004B6906" w:rsidRDefault="009938CB"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VR&amp;E will require the use of a</w:t>
      </w:r>
      <w:r w:rsidR="00D325FE" w:rsidRPr="004B6906">
        <w:rPr>
          <w:rFonts w:asciiTheme="minorHAnsi" w:eastAsiaTheme="minorEastAsia" w:hAnsi="Calibri"/>
          <w:color w:val="000000" w:themeColor="text1"/>
          <w:kern w:val="24"/>
          <w:szCs w:val="24"/>
        </w:rPr>
        <w:t xml:space="preserve"> specific form to request a </w:t>
      </w:r>
      <w:r w:rsidR="004B6906">
        <w:rPr>
          <w:rFonts w:asciiTheme="minorHAnsi" w:eastAsiaTheme="minorEastAsia" w:hAnsi="Calibri"/>
          <w:color w:val="000000" w:themeColor="text1"/>
          <w:kern w:val="24"/>
          <w:szCs w:val="24"/>
        </w:rPr>
        <w:t>higher-level review</w:t>
      </w:r>
      <w:r w:rsidRPr="004B6906">
        <w:rPr>
          <w:rFonts w:asciiTheme="minorHAnsi" w:eastAsiaTheme="minorEastAsia" w:hAnsi="Calibri"/>
          <w:color w:val="000000" w:themeColor="text1"/>
          <w:kern w:val="24"/>
          <w:szCs w:val="24"/>
        </w:rPr>
        <w:t xml:space="preserve">.  However, </w:t>
      </w:r>
      <w:r w:rsidR="00D325FE" w:rsidRPr="004B6906">
        <w:rPr>
          <w:rFonts w:asciiTheme="minorHAnsi" w:eastAsiaTheme="minorEastAsia" w:hAnsi="Calibri"/>
          <w:color w:val="000000" w:themeColor="text1"/>
          <w:kern w:val="24"/>
          <w:szCs w:val="24"/>
        </w:rPr>
        <w:t>this</w:t>
      </w:r>
      <w:r w:rsidRPr="004B6906">
        <w:rPr>
          <w:rFonts w:asciiTheme="minorHAnsi" w:eastAsiaTheme="minorEastAsia" w:hAnsi="Calibri"/>
          <w:color w:val="000000" w:themeColor="text1"/>
          <w:kern w:val="24"/>
          <w:szCs w:val="24"/>
        </w:rPr>
        <w:t xml:space="preserve"> enterprise-wide </w:t>
      </w:r>
      <w:r w:rsidR="004B6906">
        <w:rPr>
          <w:rFonts w:asciiTheme="minorHAnsi" w:eastAsiaTheme="minorEastAsia" w:hAnsi="Calibri"/>
          <w:color w:val="000000" w:themeColor="text1"/>
          <w:kern w:val="24"/>
          <w:szCs w:val="24"/>
        </w:rPr>
        <w:t>higher-level review</w:t>
      </w:r>
      <w:r w:rsidR="004B6906" w:rsidRPr="004B6906">
        <w:rPr>
          <w:rFonts w:asciiTheme="minorHAnsi" w:eastAsiaTheme="minorEastAsia" w:hAnsi="Calibri"/>
          <w:color w:val="000000" w:themeColor="text1"/>
          <w:kern w:val="24"/>
          <w:szCs w:val="24"/>
        </w:rPr>
        <w:t xml:space="preserve"> </w:t>
      </w:r>
      <w:r w:rsidRPr="004B6906">
        <w:rPr>
          <w:rFonts w:asciiTheme="minorHAnsi" w:eastAsiaTheme="minorEastAsia" w:hAnsi="Calibri"/>
          <w:color w:val="000000" w:themeColor="text1"/>
          <w:kern w:val="24"/>
          <w:szCs w:val="24"/>
        </w:rPr>
        <w:t xml:space="preserve">request form is currently under review with the Office of Management and Budget, so I do not have it to share with you at this time.    More to come on that issue.  </w:t>
      </w:r>
    </w:p>
    <w:p w14:paraId="75652D68" w14:textId="77777777" w:rsidR="004F1A75" w:rsidRPr="004B6906" w:rsidRDefault="004F1A75" w:rsidP="009938CB">
      <w:pPr>
        <w:rPr>
          <w:rFonts w:asciiTheme="minorHAnsi" w:eastAsiaTheme="minorEastAsia" w:hAnsi="Calibri"/>
          <w:color w:val="000000" w:themeColor="text1"/>
          <w:kern w:val="24"/>
          <w:szCs w:val="24"/>
        </w:rPr>
      </w:pPr>
    </w:p>
    <w:p w14:paraId="458BF461" w14:textId="77777777" w:rsidR="00D325FE" w:rsidRPr="004B6906" w:rsidRDefault="00D325FE"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6:</w:t>
      </w:r>
    </w:p>
    <w:p w14:paraId="252B01FC" w14:textId="77777777" w:rsidR="009938CB" w:rsidRPr="004B6906" w:rsidRDefault="009938CB"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Before we move to the next swim lane, a note about overturning a decision</w:t>
      </w:r>
      <w:r w:rsidR="004F1A75" w:rsidRPr="004B6906">
        <w:rPr>
          <w:rFonts w:asciiTheme="minorHAnsi" w:eastAsiaTheme="minorEastAsia" w:hAnsi="Calibri"/>
          <w:color w:val="000000" w:themeColor="text1"/>
          <w:kern w:val="24"/>
          <w:szCs w:val="24"/>
        </w:rPr>
        <w:t xml:space="preserve"> on slide 6</w:t>
      </w:r>
      <w:r w:rsidRPr="004B6906">
        <w:rPr>
          <w:rFonts w:asciiTheme="minorHAnsi" w:eastAsiaTheme="minorEastAsia" w:hAnsi="Calibri"/>
          <w:color w:val="000000" w:themeColor="text1"/>
          <w:kern w:val="24"/>
          <w:szCs w:val="24"/>
        </w:rPr>
        <w:t xml:space="preserve">.  If the decision is overturned at any point in the process, the case is immediately returned to the case manager for action. </w:t>
      </w:r>
      <w:r w:rsidR="004F1A75" w:rsidRPr="004B6906">
        <w:rPr>
          <w:rFonts w:asciiTheme="minorHAnsi" w:eastAsiaTheme="minorEastAsia" w:hAnsi="Calibri"/>
          <w:color w:val="000000" w:themeColor="text1"/>
          <w:kern w:val="24"/>
          <w:szCs w:val="24"/>
        </w:rPr>
        <w:t xml:space="preserve"> </w:t>
      </w:r>
    </w:p>
    <w:p w14:paraId="7DF7E4BA" w14:textId="77777777" w:rsidR="004F1A75" w:rsidRPr="004B6906" w:rsidRDefault="004F1A75" w:rsidP="009938CB">
      <w:pPr>
        <w:rPr>
          <w:rFonts w:asciiTheme="minorHAnsi" w:eastAsiaTheme="minorEastAsia" w:hAnsi="Calibri"/>
          <w:color w:val="000000" w:themeColor="text1"/>
          <w:kern w:val="24"/>
          <w:szCs w:val="24"/>
        </w:rPr>
      </w:pPr>
    </w:p>
    <w:p w14:paraId="2A0EBF03" w14:textId="77777777" w:rsidR="00642179" w:rsidRPr="004B6906" w:rsidRDefault="00642179" w:rsidP="00642179">
      <w:pPr>
        <w:spacing w:after="200" w:line="276" w:lineRule="auto"/>
        <w:rPr>
          <w:rFonts w:asciiTheme="minorHAnsi" w:eastAsiaTheme="minorEastAsia" w:hAnsi="Calibri"/>
          <w:color w:val="000000" w:themeColor="text1"/>
          <w:kern w:val="24"/>
          <w:szCs w:val="24"/>
        </w:rPr>
      </w:pPr>
    </w:p>
    <w:p w14:paraId="12C2B148" w14:textId="0863B011" w:rsidR="00642179" w:rsidRPr="004B6906" w:rsidRDefault="00D325FE" w:rsidP="00624DDD">
      <w:pPr>
        <w:spacing w:after="200" w:line="276" w:lineRule="auto"/>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lastRenderedPageBreak/>
        <w:t>Slide 7:</w:t>
      </w:r>
      <w:r w:rsidR="00624DDD" w:rsidRPr="004B6906">
        <w:rPr>
          <w:rFonts w:asciiTheme="minorHAnsi" w:eastAsiaTheme="minorEastAsia" w:hAnsi="Calibri"/>
          <w:color w:val="000000" w:themeColor="text1"/>
          <w:kern w:val="24"/>
          <w:szCs w:val="24"/>
        </w:rPr>
        <w:br/>
      </w:r>
      <w:r w:rsidR="009938CB" w:rsidRPr="004B6906">
        <w:rPr>
          <w:rFonts w:asciiTheme="minorHAnsi" w:eastAsiaTheme="minorEastAsia" w:hAnsi="Calibri"/>
          <w:color w:val="000000" w:themeColor="text1"/>
          <w:kern w:val="24"/>
          <w:szCs w:val="24"/>
        </w:rPr>
        <w:t>Moving to the second swim lane – ti</w:t>
      </w:r>
      <w:r w:rsidR="004F1A75" w:rsidRPr="004B6906">
        <w:rPr>
          <w:rFonts w:asciiTheme="minorHAnsi" w:eastAsiaTheme="minorEastAsia" w:hAnsi="Calibri"/>
          <w:color w:val="000000" w:themeColor="text1"/>
          <w:kern w:val="24"/>
          <w:szCs w:val="24"/>
        </w:rPr>
        <w:t xml:space="preserve">tled </w:t>
      </w:r>
      <w:r w:rsidR="00E31344">
        <w:rPr>
          <w:rFonts w:asciiTheme="minorHAnsi" w:eastAsiaTheme="minorEastAsia" w:hAnsi="Calibri"/>
          <w:color w:val="000000" w:themeColor="text1"/>
          <w:kern w:val="24"/>
          <w:szCs w:val="24"/>
        </w:rPr>
        <w:t>Higher-level</w:t>
      </w:r>
      <w:r w:rsidR="00E31344" w:rsidRPr="004B6906">
        <w:rPr>
          <w:rFonts w:asciiTheme="minorHAnsi" w:eastAsiaTheme="minorEastAsia" w:hAnsi="Calibri"/>
          <w:color w:val="000000" w:themeColor="text1"/>
          <w:kern w:val="24"/>
          <w:szCs w:val="24"/>
        </w:rPr>
        <w:t xml:space="preserve"> </w:t>
      </w:r>
      <w:r w:rsidR="004F1A75" w:rsidRPr="004B6906">
        <w:rPr>
          <w:rFonts w:asciiTheme="minorHAnsi" w:eastAsiaTheme="minorEastAsia" w:hAnsi="Calibri"/>
          <w:color w:val="000000" w:themeColor="text1"/>
          <w:kern w:val="24"/>
          <w:szCs w:val="24"/>
        </w:rPr>
        <w:t>Review at the RO Level – on slide 7.</w:t>
      </w:r>
      <w:r w:rsidR="009938CB" w:rsidRPr="004B6906">
        <w:rPr>
          <w:rFonts w:asciiTheme="minorHAnsi" w:eastAsiaTheme="minorEastAsia" w:hAnsi="Calibri"/>
          <w:color w:val="000000" w:themeColor="text1"/>
          <w:kern w:val="24"/>
          <w:szCs w:val="24"/>
        </w:rPr>
        <w:t xml:space="preserve">   This lane indicates the new process for </w:t>
      </w:r>
      <w:r w:rsidR="00E31344">
        <w:rPr>
          <w:rFonts w:asciiTheme="minorHAnsi" w:eastAsiaTheme="minorEastAsia" w:hAnsi="Calibri"/>
          <w:color w:val="000000" w:themeColor="text1"/>
          <w:kern w:val="24"/>
          <w:szCs w:val="24"/>
        </w:rPr>
        <w:t>higher-level review</w:t>
      </w:r>
      <w:r w:rsidR="00E31344" w:rsidRPr="004B6906">
        <w:rPr>
          <w:rFonts w:asciiTheme="minorHAnsi" w:eastAsiaTheme="minorEastAsia" w:hAnsi="Calibri"/>
          <w:color w:val="000000" w:themeColor="text1"/>
          <w:kern w:val="24"/>
          <w:szCs w:val="24"/>
        </w:rPr>
        <w:t>s</w:t>
      </w:r>
      <w:r w:rsidR="009938CB" w:rsidRPr="004B6906">
        <w:rPr>
          <w:rFonts w:asciiTheme="minorHAnsi" w:eastAsiaTheme="minorEastAsia" w:hAnsi="Calibri"/>
          <w:color w:val="000000" w:themeColor="text1"/>
          <w:kern w:val="24"/>
          <w:szCs w:val="24"/>
        </w:rPr>
        <w:t xml:space="preserve">.  </w:t>
      </w:r>
      <w:r w:rsidRPr="004B6906">
        <w:rPr>
          <w:rFonts w:asciiTheme="minorHAnsi" w:eastAsiaTheme="minorEastAsia" w:hAnsi="Calibri"/>
          <w:color w:val="000000" w:themeColor="text1"/>
          <w:kern w:val="24"/>
          <w:szCs w:val="24"/>
        </w:rPr>
        <w:t xml:space="preserve">As we move through this lane, we will be highlighting specific sections for your attention.  </w:t>
      </w:r>
    </w:p>
    <w:p w14:paraId="5217CCCE" w14:textId="77777777" w:rsidR="00642179" w:rsidRPr="004B6906" w:rsidRDefault="00642179" w:rsidP="00642179">
      <w:pPr>
        <w:rPr>
          <w:rFonts w:asciiTheme="minorHAnsi" w:eastAsiaTheme="minorEastAsia" w:hAnsi="Calibri"/>
          <w:color w:val="000000" w:themeColor="text1"/>
          <w:kern w:val="24"/>
          <w:szCs w:val="24"/>
        </w:rPr>
      </w:pPr>
    </w:p>
    <w:p w14:paraId="7618D6C5" w14:textId="3BA7E2EF" w:rsidR="00D325FE" w:rsidRPr="004B6906" w:rsidRDefault="00D325FE" w:rsidP="00624DDD">
      <w:pPr>
        <w:spacing w:after="200" w:line="276" w:lineRule="auto"/>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8:</w:t>
      </w:r>
      <w:r w:rsidR="00624DDD" w:rsidRPr="004B6906">
        <w:rPr>
          <w:rFonts w:asciiTheme="minorHAnsi" w:eastAsiaTheme="minorEastAsia" w:hAnsi="Calibri"/>
          <w:color w:val="000000" w:themeColor="text1"/>
          <w:kern w:val="24"/>
          <w:szCs w:val="24"/>
        </w:rPr>
        <w:br/>
      </w:r>
      <w:r w:rsidRPr="004B6906">
        <w:rPr>
          <w:rFonts w:asciiTheme="minorHAnsi" w:eastAsiaTheme="minorEastAsia" w:hAnsi="Calibri"/>
          <w:color w:val="000000" w:themeColor="text1"/>
          <w:kern w:val="24"/>
          <w:szCs w:val="24"/>
        </w:rPr>
        <w:t xml:space="preserve">Let’s start with the first action </w:t>
      </w:r>
      <w:r w:rsidR="00C628B3" w:rsidRPr="004B6906">
        <w:rPr>
          <w:rFonts w:asciiTheme="minorHAnsi" w:eastAsiaTheme="minorEastAsia" w:hAnsi="Calibri"/>
          <w:color w:val="000000" w:themeColor="text1"/>
          <w:kern w:val="24"/>
          <w:szCs w:val="24"/>
        </w:rPr>
        <w:t>–</w:t>
      </w:r>
      <w:r w:rsidRPr="004B6906">
        <w:rPr>
          <w:rFonts w:asciiTheme="minorHAnsi" w:eastAsiaTheme="minorEastAsia" w:hAnsi="Calibri"/>
          <w:color w:val="000000" w:themeColor="text1"/>
          <w:kern w:val="24"/>
          <w:szCs w:val="24"/>
        </w:rPr>
        <w:t xml:space="preserve"> </w:t>
      </w:r>
      <w:r w:rsidR="00C628B3" w:rsidRPr="004B6906">
        <w:rPr>
          <w:rFonts w:asciiTheme="minorHAnsi" w:eastAsiaTheme="minorEastAsia" w:hAnsi="Calibri"/>
          <w:color w:val="000000" w:themeColor="text1"/>
          <w:kern w:val="24"/>
          <w:szCs w:val="24"/>
        </w:rPr>
        <w:t>on slide 8</w:t>
      </w:r>
      <w:r w:rsidRPr="004B6906">
        <w:rPr>
          <w:rFonts w:asciiTheme="minorHAnsi" w:eastAsiaTheme="minorEastAsia" w:hAnsi="Calibri"/>
          <w:color w:val="000000" w:themeColor="text1"/>
          <w:kern w:val="24"/>
          <w:szCs w:val="24"/>
        </w:rPr>
        <w:t xml:space="preserve">. </w:t>
      </w:r>
      <w:r w:rsidR="009938CB" w:rsidRPr="004B6906">
        <w:rPr>
          <w:rFonts w:asciiTheme="minorHAnsi" w:eastAsiaTheme="minorEastAsia" w:hAnsi="Calibri"/>
          <w:color w:val="000000" w:themeColor="text1"/>
          <w:kern w:val="24"/>
          <w:szCs w:val="24"/>
        </w:rPr>
        <w:t xml:space="preserve"> As soon as the VR&amp;E staff member receives the request for a </w:t>
      </w:r>
      <w:r w:rsidR="00E31344">
        <w:rPr>
          <w:rFonts w:asciiTheme="minorHAnsi" w:eastAsiaTheme="minorEastAsia" w:hAnsi="Calibri"/>
          <w:color w:val="000000" w:themeColor="text1"/>
          <w:kern w:val="24"/>
          <w:szCs w:val="24"/>
        </w:rPr>
        <w:t>higher-level review</w:t>
      </w:r>
      <w:r w:rsidR="009938CB" w:rsidRPr="004B6906">
        <w:rPr>
          <w:rFonts w:asciiTheme="minorHAnsi" w:eastAsiaTheme="minorEastAsia" w:hAnsi="Calibri"/>
          <w:color w:val="000000" w:themeColor="text1"/>
          <w:kern w:val="24"/>
          <w:szCs w:val="24"/>
        </w:rPr>
        <w:t xml:space="preserve">, he/she must date stamp the request as this provides </w:t>
      </w:r>
      <w:r w:rsidR="00F111A5" w:rsidRPr="004B6906">
        <w:rPr>
          <w:rFonts w:asciiTheme="minorHAnsi" w:eastAsiaTheme="minorEastAsia" w:hAnsi="Calibri"/>
          <w:color w:val="000000" w:themeColor="text1"/>
          <w:kern w:val="24"/>
          <w:szCs w:val="24"/>
        </w:rPr>
        <w:t xml:space="preserve">date </w:t>
      </w:r>
      <w:r w:rsidR="009938CB" w:rsidRPr="004B6906">
        <w:rPr>
          <w:rFonts w:asciiTheme="minorHAnsi" w:eastAsiaTheme="minorEastAsia" w:hAnsi="Calibri"/>
          <w:color w:val="000000" w:themeColor="text1"/>
          <w:kern w:val="24"/>
          <w:szCs w:val="24"/>
        </w:rPr>
        <w:t xml:space="preserve">protection for this </w:t>
      </w:r>
      <w:r w:rsidR="00A9492E" w:rsidRPr="004B6906">
        <w:rPr>
          <w:rFonts w:asciiTheme="minorHAnsi" w:eastAsiaTheme="minorEastAsia" w:hAnsi="Calibri"/>
          <w:color w:val="000000" w:themeColor="text1"/>
          <w:kern w:val="24"/>
          <w:szCs w:val="24"/>
        </w:rPr>
        <w:t>issue and</w:t>
      </w:r>
      <w:r w:rsidR="00F111A5" w:rsidRPr="004B6906">
        <w:rPr>
          <w:rFonts w:asciiTheme="minorHAnsi" w:eastAsiaTheme="minorEastAsia" w:hAnsi="Calibri"/>
          <w:color w:val="000000" w:themeColor="text1"/>
          <w:kern w:val="24"/>
          <w:szCs w:val="24"/>
        </w:rPr>
        <w:t xml:space="preserve"> serves the purpose of starting our processing period</w:t>
      </w:r>
      <w:r w:rsidR="009938CB" w:rsidRPr="004B6906">
        <w:rPr>
          <w:rFonts w:asciiTheme="minorHAnsi" w:eastAsiaTheme="minorEastAsia" w:hAnsi="Calibri"/>
          <w:color w:val="000000" w:themeColor="text1"/>
          <w:kern w:val="24"/>
          <w:szCs w:val="24"/>
        </w:rPr>
        <w:t>.  The next action is</w:t>
      </w:r>
      <w:r w:rsidR="00F111A5" w:rsidRPr="004B6906">
        <w:rPr>
          <w:rFonts w:asciiTheme="minorHAnsi" w:eastAsiaTheme="minorEastAsia" w:hAnsi="Calibri"/>
          <w:color w:val="000000" w:themeColor="text1"/>
          <w:kern w:val="24"/>
          <w:szCs w:val="24"/>
        </w:rPr>
        <w:t xml:space="preserve"> to enter the request into CaseF</w:t>
      </w:r>
      <w:r w:rsidR="009938CB" w:rsidRPr="004B6906">
        <w:rPr>
          <w:rFonts w:asciiTheme="minorHAnsi" w:eastAsiaTheme="minorEastAsia" w:hAnsi="Calibri"/>
          <w:color w:val="000000" w:themeColor="text1"/>
          <w:kern w:val="24"/>
          <w:szCs w:val="24"/>
        </w:rPr>
        <w:t>low, which is the system that will replace VACOLS.  We will be provid</w:t>
      </w:r>
      <w:r w:rsidR="00F111A5" w:rsidRPr="004B6906">
        <w:rPr>
          <w:rFonts w:asciiTheme="minorHAnsi" w:eastAsiaTheme="minorEastAsia" w:hAnsi="Calibri"/>
          <w:color w:val="000000" w:themeColor="text1"/>
          <w:kern w:val="24"/>
          <w:szCs w:val="24"/>
        </w:rPr>
        <w:t>ing additional training on CaseF</w:t>
      </w:r>
      <w:r w:rsidR="009938CB" w:rsidRPr="004B6906">
        <w:rPr>
          <w:rFonts w:asciiTheme="minorHAnsi" w:eastAsiaTheme="minorEastAsia" w:hAnsi="Calibri"/>
          <w:color w:val="000000" w:themeColor="text1"/>
          <w:kern w:val="24"/>
          <w:szCs w:val="24"/>
        </w:rPr>
        <w:t xml:space="preserve">low as we move toward the implementation date.  This step is crucial because the law states that one issue can only be in one lane at one time.  For example, if the claimant is requesting a </w:t>
      </w:r>
      <w:bookmarkStart w:id="1" w:name="_Hlk523728162"/>
      <w:r w:rsidR="00E31344">
        <w:rPr>
          <w:rFonts w:asciiTheme="minorHAnsi" w:eastAsiaTheme="minorEastAsia" w:hAnsi="Calibri"/>
          <w:color w:val="000000" w:themeColor="text1"/>
          <w:kern w:val="24"/>
          <w:szCs w:val="24"/>
        </w:rPr>
        <w:t>higher-level review</w:t>
      </w:r>
      <w:r w:rsidR="00E31344" w:rsidRPr="004B6906">
        <w:rPr>
          <w:rFonts w:asciiTheme="minorHAnsi" w:eastAsiaTheme="minorEastAsia" w:hAnsi="Calibri"/>
          <w:color w:val="000000" w:themeColor="text1"/>
          <w:kern w:val="24"/>
          <w:szCs w:val="24"/>
        </w:rPr>
        <w:t xml:space="preserve"> </w:t>
      </w:r>
      <w:bookmarkEnd w:id="1"/>
      <w:r w:rsidR="009938CB" w:rsidRPr="004B6906">
        <w:rPr>
          <w:rFonts w:asciiTheme="minorHAnsi" w:eastAsiaTheme="minorEastAsia" w:hAnsi="Calibri"/>
          <w:color w:val="000000" w:themeColor="text1"/>
          <w:kern w:val="24"/>
          <w:szCs w:val="24"/>
        </w:rPr>
        <w:t xml:space="preserve">for the </w:t>
      </w:r>
      <w:r w:rsidR="00F111A5" w:rsidRPr="004B6906">
        <w:rPr>
          <w:rFonts w:asciiTheme="minorHAnsi" w:eastAsiaTheme="minorEastAsia" w:hAnsi="Calibri"/>
          <w:color w:val="000000" w:themeColor="text1"/>
          <w:kern w:val="24"/>
          <w:szCs w:val="24"/>
        </w:rPr>
        <w:t>denial of entitlement, but CaseF</w:t>
      </w:r>
      <w:r w:rsidR="009938CB" w:rsidRPr="004B6906">
        <w:rPr>
          <w:rFonts w:asciiTheme="minorHAnsi" w:eastAsiaTheme="minorEastAsia" w:hAnsi="Calibri"/>
          <w:color w:val="000000" w:themeColor="text1"/>
          <w:kern w:val="24"/>
          <w:szCs w:val="24"/>
        </w:rPr>
        <w:t>low indicates that the claimant has already requeste</w:t>
      </w:r>
      <w:r w:rsidR="00F111A5" w:rsidRPr="004B6906">
        <w:rPr>
          <w:rFonts w:asciiTheme="minorHAnsi" w:eastAsiaTheme="minorEastAsia" w:hAnsi="Calibri"/>
          <w:color w:val="000000" w:themeColor="text1"/>
          <w:kern w:val="24"/>
          <w:szCs w:val="24"/>
        </w:rPr>
        <w:t xml:space="preserve">d an appeal on this same issue, then we </w:t>
      </w:r>
      <w:r w:rsidR="00642179" w:rsidRPr="004B6906">
        <w:rPr>
          <w:rFonts w:asciiTheme="minorHAnsi" w:eastAsiaTheme="minorEastAsia" w:hAnsi="Calibri"/>
          <w:color w:val="000000" w:themeColor="text1"/>
          <w:kern w:val="24"/>
          <w:szCs w:val="24"/>
        </w:rPr>
        <w:t>should</w:t>
      </w:r>
      <w:r w:rsidR="00F111A5" w:rsidRPr="004B6906">
        <w:rPr>
          <w:rFonts w:asciiTheme="minorHAnsi" w:eastAsiaTheme="minorEastAsia" w:hAnsi="Calibri"/>
          <w:color w:val="000000" w:themeColor="text1"/>
          <w:kern w:val="24"/>
          <w:szCs w:val="24"/>
        </w:rPr>
        <w:t xml:space="preserve"> take specific action, as noted on the next slide.</w:t>
      </w:r>
    </w:p>
    <w:p w14:paraId="31F43EE6" w14:textId="77777777" w:rsidR="00D325FE" w:rsidRPr="004B6906" w:rsidRDefault="00D325FE" w:rsidP="009938CB">
      <w:pPr>
        <w:rPr>
          <w:rFonts w:asciiTheme="minorHAnsi" w:eastAsiaTheme="minorEastAsia" w:hAnsi="Calibri"/>
          <w:color w:val="000000" w:themeColor="text1"/>
          <w:kern w:val="24"/>
          <w:szCs w:val="24"/>
        </w:rPr>
      </w:pPr>
    </w:p>
    <w:p w14:paraId="021DD6CC" w14:textId="77777777" w:rsidR="00D325FE" w:rsidRPr="004B6906" w:rsidRDefault="00D325FE"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9:</w:t>
      </w:r>
    </w:p>
    <w:p w14:paraId="4DC61066" w14:textId="67487488" w:rsidR="009938CB" w:rsidRPr="004B6906" w:rsidRDefault="00F111A5"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If the same issue is in different lanes at the same time,</w:t>
      </w:r>
      <w:r w:rsidR="009938CB" w:rsidRPr="004B6906">
        <w:rPr>
          <w:rFonts w:asciiTheme="minorHAnsi" w:eastAsiaTheme="minorEastAsia" w:hAnsi="Calibri"/>
          <w:color w:val="000000" w:themeColor="text1"/>
          <w:kern w:val="24"/>
          <w:szCs w:val="24"/>
        </w:rPr>
        <w:t xml:space="preserve"> then the VR&amp;E staff member stops action on the </w:t>
      </w:r>
      <w:r w:rsidR="00E31344">
        <w:rPr>
          <w:rFonts w:asciiTheme="minorHAnsi" w:eastAsiaTheme="minorEastAsia" w:hAnsi="Calibri"/>
          <w:color w:val="000000" w:themeColor="text1"/>
          <w:kern w:val="24"/>
          <w:szCs w:val="24"/>
        </w:rPr>
        <w:t>higher-level review</w:t>
      </w:r>
      <w:r w:rsidR="009938CB" w:rsidRPr="004B6906">
        <w:rPr>
          <w:rFonts w:asciiTheme="minorHAnsi" w:eastAsiaTheme="minorEastAsia" w:hAnsi="Calibri"/>
          <w:color w:val="000000" w:themeColor="text1"/>
          <w:kern w:val="24"/>
          <w:szCs w:val="24"/>
        </w:rPr>
        <w:t xml:space="preserve">, sends the claimant a notification letter that he/she must </w:t>
      </w:r>
      <w:r w:rsidR="00D325FE" w:rsidRPr="004B6906">
        <w:rPr>
          <w:rFonts w:asciiTheme="minorHAnsi" w:eastAsiaTheme="minorEastAsia" w:hAnsi="Calibri"/>
          <w:color w:val="000000" w:themeColor="text1"/>
          <w:kern w:val="24"/>
          <w:szCs w:val="24"/>
        </w:rPr>
        <w:t>choose</w:t>
      </w:r>
      <w:r w:rsidR="009938CB" w:rsidRPr="004B6906">
        <w:rPr>
          <w:rFonts w:asciiTheme="minorHAnsi" w:eastAsiaTheme="minorEastAsia" w:hAnsi="Calibri"/>
          <w:color w:val="000000" w:themeColor="text1"/>
          <w:kern w:val="24"/>
          <w:szCs w:val="24"/>
        </w:rPr>
        <w:t xml:space="preserve"> which lane they want the issu</w:t>
      </w:r>
      <w:r w:rsidRPr="004B6906">
        <w:rPr>
          <w:rFonts w:asciiTheme="minorHAnsi" w:eastAsiaTheme="minorEastAsia" w:hAnsi="Calibri"/>
          <w:color w:val="000000" w:themeColor="text1"/>
          <w:kern w:val="24"/>
          <w:szCs w:val="24"/>
        </w:rPr>
        <w:t>e addressed in, and update CaseF</w:t>
      </w:r>
      <w:r w:rsidR="009938CB" w:rsidRPr="004B6906">
        <w:rPr>
          <w:rFonts w:asciiTheme="minorHAnsi" w:eastAsiaTheme="minorEastAsia" w:hAnsi="Calibri"/>
          <w:color w:val="000000" w:themeColor="text1"/>
          <w:kern w:val="24"/>
          <w:szCs w:val="24"/>
        </w:rPr>
        <w:t>lo</w:t>
      </w:r>
      <w:r w:rsidRPr="004B6906">
        <w:rPr>
          <w:rFonts w:asciiTheme="minorHAnsi" w:eastAsiaTheme="minorEastAsia" w:hAnsi="Calibri"/>
          <w:color w:val="000000" w:themeColor="text1"/>
          <w:kern w:val="24"/>
          <w:szCs w:val="24"/>
        </w:rPr>
        <w:t>w.  If the issue is not in CaseF</w:t>
      </w:r>
      <w:r w:rsidR="009938CB" w:rsidRPr="004B6906">
        <w:rPr>
          <w:rFonts w:asciiTheme="minorHAnsi" w:eastAsiaTheme="minorEastAsia" w:hAnsi="Calibri"/>
          <w:color w:val="000000" w:themeColor="text1"/>
          <w:kern w:val="24"/>
          <w:szCs w:val="24"/>
        </w:rPr>
        <w:t xml:space="preserve">low, then the </w:t>
      </w:r>
      <w:r w:rsidR="00E31344">
        <w:rPr>
          <w:rFonts w:asciiTheme="minorHAnsi" w:eastAsiaTheme="minorEastAsia" w:hAnsi="Calibri"/>
          <w:color w:val="000000" w:themeColor="text1"/>
          <w:kern w:val="24"/>
          <w:szCs w:val="24"/>
        </w:rPr>
        <w:t>higher-level review</w:t>
      </w:r>
      <w:r w:rsidR="009938CB" w:rsidRPr="004B6906">
        <w:rPr>
          <w:rFonts w:asciiTheme="minorHAnsi" w:eastAsiaTheme="minorEastAsia" w:hAnsi="Calibri"/>
          <w:color w:val="000000" w:themeColor="text1"/>
          <w:kern w:val="24"/>
          <w:szCs w:val="24"/>
        </w:rPr>
        <w:t xml:space="preserve"> may begin. </w:t>
      </w:r>
    </w:p>
    <w:p w14:paraId="426FED0D" w14:textId="77777777" w:rsidR="00F111A5" w:rsidRPr="004B6906" w:rsidRDefault="00F111A5" w:rsidP="009938CB">
      <w:pPr>
        <w:rPr>
          <w:rFonts w:asciiTheme="minorHAnsi" w:eastAsiaTheme="minorEastAsia" w:hAnsi="Calibri"/>
          <w:color w:val="000000" w:themeColor="text1"/>
          <w:kern w:val="24"/>
          <w:szCs w:val="24"/>
        </w:rPr>
      </w:pPr>
    </w:p>
    <w:p w14:paraId="5AE5EDF4" w14:textId="67011C62" w:rsidR="005F09D3" w:rsidRPr="004B6906" w:rsidRDefault="00D325FE" w:rsidP="00624DDD">
      <w:pPr>
        <w:spacing w:after="200" w:line="276" w:lineRule="auto"/>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10:</w:t>
      </w:r>
      <w:r w:rsidR="00624DDD" w:rsidRPr="004B6906">
        <w:rPr>
          <w:rFonts w:asciiTheme="minorHAnsi" w:eastAsiaTheme="minorEastAsia" w:hAnsi="Calibri"/>
          <w:color w:val="000000" w:themeColor="text1"/>
          <w:kern w:val="24"/>
          <w:szCs w:val="24"/>
        </w:rPr>
        <w:br/>
      </w:r>
      <w:r w:rsidR="00F111A5" w:rsidRPr="004B6906">
        <w:rPr>
          <w:rFonts w:asciiTheme="minorHAnsi" w:eastAsiaTheme="minorEastAsia" w:hAnsi="Calibri"/>
          <w:color w:val="000000" w:themeColor="text1"/>
          <w:kern w:val="24"/>
          <w:szCs w:val="24"/>
        </w:rPr>
        <w:t xml:space="preserve">The pop-outs on Slide 10 </w:t>
      </w:r>
      <w:r w:rsidR="00642179" w:rsidRPr="004B6906">
        <w:rPr>
          <w:rFonts w:asciiTheme="minorHAnsi" w:eastAsiaTheme="minorEastAsia" w:hAnsi="Calibri"/>
          <w:color w:val="000000" w:themeColor="text1"/>
          <w:kern w:val="24"/>
          <w:szCs w:val="24"/>
        </w:rPr>
        <w:t>assumes</w:t>
      </w:r>
      <w:r w:rsidR="00F111A5" w:rsidRPr="004B6906">
        <w:rPr>
          <w:rFonts w:asciiTheme="minorHAnsi" w:eastAsiaTheme="minorEastAsia" w:hAnsi="Calibri"/>
          <w:color w:val="000000" w:themeColor="text1"/>
          <w:kern w:val="24"/>
          <w:szCs w:val="24"/>
        </w:rPr>
        <w:t xml:space="preserve"> that </w:t>
      </w:r>
      <w:r w:rsidR="00642179" w:rsidRPr="004B6906">
        <w:rPr>
          <w:rFonts w:asciiTheme="minorHAnsi" w:eastAsiaTheme="minorEastAsia" w:hAnsi="Calibri"/>
          <w:color w:val="000000" w:themeColor="text1"/>
          <w:kern w:val="24"/>
          <w:szCs w:val="24"/>
        </w:rPr>
        <w:t xml:space="preserve">the </w:t>
      </w:r>
      <w:r w:rsidR="00E31344">
        <w:rPr>
          <w:rFonts w:asciiTheme="minorHAnsi" w:eastAsiaTheme="minorEastAsia" w:hAnsi="Calibri"/>
          <w:color w:val="000000" w:themeColor="text1"/>
          <w:kern w:val="24"/>
          <w:szCs w:val="24"/>
        </w:rPr>
        <w:t>higher-level review</w:t>
      </w:r>
      <w:r w:rsidR="009938CB" w:rsidRPr="004B6906">
        <w:rPr>
          <w:rFonts w:asciiTheme="minorHAnsi" w:eastAsiaTheme="minorEastAsia" w:hAnsi="Calibri"/>
          <w:color w:val="000000" w:themeColor="text1"/>
          <w:kern w:val="24"/>
          <w:szCs w:val="24"/>
        </w:rPr>
        <w:t xml:space="preserve"> request </w:t>
      </w:r>
      <w:r w:rsidRPr="004B6906">
        <w:rPr>
          <w:rFonts w:asciiTheme="minorHAnsi" w:eastAsiaTheme="minorEastAsia" w:hAnsi="Calibri"/>
          <w:color w:val="000000" w:themeColor="text1"/>
          <w:kern w:val="24"/>
          <w:szCs w:val="24"/>
        </w:rPr>
        <w:t xml:space="preserve">form was received </w:t>
      </w:r>
      <w:r w:rsidR="009938CB" w:rsidRPr="004B6906">
        <w:rPr>
          <w:rFonts w:asciiTheme="minorHAnsi" w:eastAsiaTheme="minorEastAsia" w:hAnsi="Calibri"/>
          <w:color w:val="000000" w:themeColor="text1"/>
          <w:kern w:val="24"/>
          <w:szCs w:val="24"/>
        </w:rPr>
        <w:t>within a year of the notification letter.  If not, the chart provides information on the steps to take</w:t>
      </w:r>
      <w:r w:rsidR="00F111A5" w:rsidRPr="004B6906">
        <w:rPr>
          <w:rFonts w:asciiTheme="minorHAnsi" w:eastAsiaTheme="minorEastAsia" w:hAnsi="Calibri"/>
          <w:color w:val="000000" w:themeColor="text1"/>
          <w:kern w:val="24"/>
          <w:szCs w:val="24"/>
        </w:rPr>
        <w:t xml:space="preserve"> to stop action on the </w:t>
      </w:r>
      <w:r w:rsidR="00E31344">
        <w:rPr>
          <w:rFonts w:asciiTheme="minorHAnsi" w:eastAsiaTheme="minorEastAsia" w:hAnsi="Calibri"/>
          <w:color w:val="000000" w:themeColor="text1"/>
          <w:kern w:val="24"/>
          <w:szCs w:val="24"/>
        </w:rPr>
        <w:t>higher-level review</w:t>
      </w:r>
      <w:r w:rsidR="00F111A5" w:rsidRPr="004B6906">
        <w:rPr>
          <w:rFonts w:asciiTheme="minorHAnsi" w:eastAsiaTheme="minorEastAsia" w:hAnsi="Calibri"/>
          <w:color w:val="000000" w:themeColor="text1"/>
          <w:kern w:val="24"/>
          <w:szCs w:val="24"/>
        </w:rPr>
        <w:t xml:space="preserve">.  For the sake of time, we will focus on the completion of the </w:t>
      </w:r>
      <w:r w:rsidR="00E31344">
        <w:rPr>
          <w:rFonts w:asciiTheme="minorHAnsi" w:eastAsiaTheme="minorEastAsia" w:hAnsi="Calibri"/>
          <w:color w:val="000000" w:themeColor="text1"/>
          <w:kern w:val="24"/>
          <w:szCs w:val="24"/>
        </w:rPr>
        <w:t>higher-level review</w:t>
      </w:r>
      <w:r w:rsidR="009938CB" w:rsidRPr="004B6906">
        <w:rPr>
          <w:rFonts w:asciiTheme="minorHAnsi" w:eastAsiaTheme="minorEastAsia" w:hAnsi="Calibri"/>
          <w:color w:val="000000" w:themeColor="text1"/>
          <w:kern w:val="24"/>
          <w:szCs w:val="24"/>
        </w:rPr>
        <w:t>.</w:t>
      </w:r>
      <w:r w:rsidR="00F111A5" w:rsidRPr="004B6906">
        <w:rPr>
          <w:rFonts w:asciiTheme="minorHAnsi" w:eastAsiaTheme="minorEastAsia" w:hAnsi="Calibri"/>
          <w:color w:val="000000" w:themeColor="text1"/>
          <w:kern w:val="24"/>
          <w:szCs w:val="24"/>
        </w:rPr>
        <w:t xml:space="preserve">  </w:t>
      </w:r>
    </w:p>
    <w:p w14:paraId="41E68880" w14:textId="77777777" w:rsidR="005F09D3" w:rsidRPr="004B6906" w:rsidRDefault="005F09D3" w:rsidP="009938CB">
      <w:pPr>
        <w:rPr>
          <w:rFonts w:asciiTheme="minorHAnsi" w:eastAsiaTheme="minorEastAsia" w:hAnsi="Calibri"/>
          <w:color w:val="000000" w:themeColor="text1"/>
          <w:kern w:val="24"/>
          <w:szCs w:val="24"/>
        </w:rPr>
      </w:pPr>
    </w:p>
    <w:p w14:paraId="440F6EB1" w14:textId="1D5950E7" w:rsidR="009938CB" w:rsidRPr="004B6906" w:rsidRDefault="009938CB"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 xml:space="preserve">It is important to note that the </w:t>
      </w:r>
      <w:r w:rsidR="00E31344">
        <w:rPr>
          <w:rFonts w:asciiTheme="minorHAnsi" w:eastAsiaTheme="minorEastAsia" w:hAnsi="Calibri"/>
          <w:color w:val="000000" w:themeColor="text1"/>
          <w:kern w:val="24"/>
          <w:szCs w:val="24"/>
        </w:rPr>
        <w:t>higher-level review</w:t>
      </w:r>
      <w:r w:rsidRPr="004B6906">
        <w:rPr>
          <w:rFonts w:asciiTheme="minorHAnsi" w:eastAsiaTheme="minorEastAsia" w:hAnsi="Calibri"/>
          <w:color w:val="000000" w:themeColor="text1"/>
          <w:kern w:val="24"/>
          <w:szCs w:val="24"/>
        </w:rPr>
        <w:t xml:space="preserve"> is very similar to our current administrative review process.  </w:t>
      </w:r>
      <w:r w:rsidRPr="004B6906">
        <w:rPr>
          <w:rFonts w:asciiTheme="minorHAnsi" w:eastAsiaTheme="minorEastAsia" w:hAnsi="Calibri"/>
          <w:b/>
          <w:bCs/>
          <w:color w:val="000000" w:themeColor="text1"/>
          <w:kern w:val="24"/>
          <w:szCs w:val="24"/>
        </w:rPr>
        <w:t xml:space="preserve">In short, </w:t>
      </w:r>
      <w:r w:rsidR="00F111A5" w:rsidRPr="004B6906">
        <w:rPr>
          <w:rFonts w:asciiTheme="minorHAnsi" w:eastAsiaTheme="minorEastAsia" w:hAnsi="Calibri"/>
          <w:b/>
          <w:bCs/>
          <w:color w:val="000000" w:themeColor="text1"/>
          <w:kern w:val="24"/>
          <w:szCs w:val="24"/>
        </w:rPr>
        <w:t xml:space="preserve">a </w:t>
      </w:r>
      <w:r w:rsidR="00E31344">
        <w:rPr>
          <w:rFonts w:asciiTheme="minorHAnsi" w:eastAsiaTheme="minorEastAsia" w:hAnsi="Calibri"/>
          <w:color w:val="000000" w:themeColor="text1"/>
          <w:kern w:val="24"/>
          <w:szCs w:val="24"/>
        </w:rPr>
        <w:t>higher-level review</w:t>
      </w:r>
      <w:r w:rsidR="00F111A5" w:rsidRPr="004B6906">
        <w:rPr>
          <w:rFonts w:asciiTheme="minorHAnsi" w:eastAsiaTheme="minorEastAsia" w:hAnsi="Calibri"/>
          <w:b/>
          <w:bCs/>
          <w:color w:val="000000" w:themeColor="text1"/>
          <w:kern w:val="24"/>
          <w:szCs w:val="24"/>
        </w:rPr>
        <w:t xml:space="preserve"> is when </w:t>
      </w:r>
      <w:r w:rsidRPr="004B6906">
        <w:rPr>
          <w:rFonts w:asciiTheme="minorHAnsi" w:eastAsiaTheme="minorEastAsia" w:hAnsi="Calibri"/>
          <w:b/>
          <w:bCs/>
          <w:color w:val="000000" w:themeColor="text1"/>
          <w:kern w:val="24"/>
          <w:szCs w:val="24"/>
        </w:rPr>
        <w:t>someone higher on the career ladder</w:t>
      </w:r>
      <w:r w:rsidR="005F09D3" w:rsidRPr="004B6906">
        <w:rPr>
          <w:rFonts w:asciiTheme="minorHAnsi" w:eastAsiaTheme="minorEastAsia" w:hAnsi="Calibri"/>
          <w:b/>
          <w:bCs/>
          <w:color w:val="000000" w:themeColor="text1"/>
          <w:kern w:val="24"/>
          <w:szCs w:val="24"/>
        </w:rPr>
        <w:t>, or more senior,</w:t>
      </w:r>
      <w:r w:rsidRPr="004B6906">
        <w:rPr>
          <w:rFonts w:asciiTheme="minorHAnsi" w:eastAsiaTheme="minorEastAsia" w:hAnsi="Calibri"/>
          <w:b/>
          <w:bCs/>
          <w:color w:val="000000" w:themeColor="text1"/>
          <w:kern w:val="24"/>
          <w:szCs w:val="24"/>
        </w:rPr>
        <w:t xml:space="preserve"> than the person who made the </w:t>
      </w:r>
      <w:r w:rsidR="00F111A5" w:rsidRPr="004B6906">
        <w:rPr>
          <w:rFonts w:asciiTheme="minorHAnsi" w:eastAsiaTheme="minorEastAsia" w:hAnsi="Calibri"/>
          <w:b/>
          <w:bCs/>
          <w:color w:val="000000" w:themeColor="text1"/>
          <w:kern w:val="24"/>
          <w:szCs w:val="24"/>
        </w:rPr>
        <w:t xml:space="preserve">original </w:t>
      </w:r>
      <w:r w:rsidRPr="004B6906">
        <w:rPr>
          <w:rFonts w:asciiTheme="minorHAnsi" w:eastAsiaTheme="minorEastAsia" w:hAnsi="Calibri"/>
          <w:b/>
          <w:bCs/>
          <w:color w:val="000000" w:themeColor="text1"/>
          <w:kern w:val="24"/>
          <w:szCs w:val="24"/>
        </w:rPr>
        <w:t xml:space="preserve">decision will review the evidence at hand (no new evidence may be provided) and readjudicate the decision. </w:t>
      </w:r>
      <w:r w:rsidRPr="004B6906">
        <w:rPr>
          <w:rFonts w:asciiTheme="minorHAnsi" w:eastAsiaTheme="minorEastAsia" w:hAnsi="Calibri"/>
          <w:color w:val="000000" w:themeColor="text1"/>
          <w:kern w:val="24"/>
          <w:szCs w:val="24"/>
        </w:rPr>
        <w:t xml:space="preserve"> </w:t>
      </w:r>
      <w:r w:rsidR="00F111A5" w:rsidRPr="004B6906">
        <w:rPr>
          <w:rFonts w:asciiTheme="minorHAnsi" w:eastAsiaTheme="minorEastAsia" w:hAnsi="Calibri"/>
          <w:color w:val="000000" w:themeColor="text1"/>
          <w:kern w:val="24"/>
          <w:szCs w:val="24"/>
        </w:rPr>
        <w:t xml:space="preserve">For example, the VRC did not find the claimant entitled due to the fact he/she was suitably employed and thus had no employment handicap.  If the claimant requests a </w:t>
      </w:r>
      <w:r w:rsidR="00E31344">
        <w:rPr>
          <w:rFonts w:asciiTheme="minorHAnsi" w:eastAsiaTheme="minorEastAsia" w:hAnsi="Calibri"/>
          <w:color w:val="000000" w:themeColor="text1"/>
          <w:kern w:val="24"/>
          <w:szCs w:val="24"/>
        </w:rPr>
        <w:t>higher-level review</w:t>
      </w:r>
      <w:r w:rsidR="00F111A5" w:rsidRPr="004B6906">
        <w:rPr>
          <w:rFonts w:asciiTheme="minorHAnsi" w:eastAsiaTheme="minorEastAsia" w:hAnsi="Calibri"/>
          <w:color w:val="000000" w:themeColor="text1"/>
          <w:kern w:val="24"/>
          <w:szCs w:val="24"/>
        </w:rPr>
        <w:t xml:space="preserve">, then someone higher than the VRC would need to complete that review.  </w:t>
      </w:r>
      <w:r w:rsidRPr="004B6906">
        <w:rPr>
          <w:rFonts w:asciiTheme="minorHAnsi" w:eastAsiaTheme="minorEastAsia" w:hAnsi="Calibri"/>
          <w:color w:val="000000" w:themeColor="text1"/>
          <w:kern w:val="24"/>
          <w:szCs w:val="24"/>
        </w:rPr>
        <w:t xml:space="preserve">This means that the majority of </w:t>
      </w:r>
      <w:r w:rsidR="00E31344">
        <w:rPr>
          <w:rFonts w:asciiTheme="minorHAnsi" w:eastAsiaTheme="minorEastAsia" w:hAnsi="Calibri"/>
          <w:color w:val="000000" w:themeColor="text1"/>
          <w:kern w:val="24"/>
          <w:szCs w:val="24"/>
        </w:rPr>
        <w:t>higher-level reviews</w:t>
      </w:r>
      <w:r w:rsidRPr="004B6906">
        <w:rPr>
          <w:rFonts w:asciiTheme="minorHAnsi" w:eastAsiaTheme="minorEastAsia" w:hAnsi="Calibri"/>
          <w:color w:val="000000" w:themeColor="text1"/>
          <w:kern w:val="24"/>
          <w:szCs w:val="24"/>
        </w:rPr>
        <w:t xml:space="preserve"> will be completed at the A</w:t>
      </w:r>
      <w:r w:rsidR="00F111A5" w:rsidRPr="004B6906">
        <w:rPr>
          <w:rFonts w:asciiTheme="minorHAnsi" w:eastAsiaTheme="minorEastAsia" w:hAnsi="Calibri"/>
          <w:color w:val="000000" w:themeColor="text1"/>
          <w:kern w:val="24"/>
          <w:szCs w:val="24"/>
        </w:rPr>
        <w:t xml:space="preserve">ssistant Officer or Officer </w:t>
      </w:r>
      <w:r w:rsidRPr="004B6906">
        <w:rPr>
          <w:rFonts w:asciiTheme="minorHAnsi" w:eastAsiaTheme="minorEastAsia" w:hAnsi="Calibri"/>
          <w:color w:val="000000" w:themeColor="text1"/>
          <w:kern w:val="24"/>
          <w:szCs w:val="24"/>
        </w:rPr>
        <w:t xml:space="preserve">level, </w:t>
      </w:r>
      <w:r w:rsidR="00F111A5" w:rsidRPr="004B6906">
        <w:rPr>
          <w:rFonts w:asciiTheme="minorHAnsi" w:eastAsiaTheme="minorEastAsia" w:hAnsi="Calibri"/>
          <w:color w:val="000000" w:themeColor="text1"/>
          <w:kern w:val="24"/>
          <w:szCs w:val="24"/>
        </w:rPr>
        <w:t xml:space="preserve">as long as </w:t>
      </w:r>
      <w:r w:rsidRPr="004B6906">
        <w:rPr>
          <w:rFonts w:asciiTheme="minorHAnsi" w:eastAsiaTheme="minorEastAsia" w:hAnsi="Calibri"/>
          <w:color w:val="000000" w:themeColor="text1"/>
          <w:kern w:val="24"/>
          <w:szCs w:val="24"/>
        </w:rPr>
        <w:t>that person was not invo</w:t>
      </w:r>
      <w:r w:rsidR="00F111A5" w:rsidRPr="004B6906">
        <w:rPr>
          <w:rFonts w:asciiTheme="minorHAnsi" w:eastAsiaTheme="minorEastAsia" w:hAnsi="Calibri"/>
          <w:color w:val="000000" w:themeColor="text1"/>
          <w:kern w:val="24"/>
          <w:szCs w:val="24"/>
        </w:rPr>
        <w:t xml:space="preserve">lved in the original decision, to include providing concurrence on the original decision.  </w:t>
      </w:r>
      <w:r w:rsidRPr="004B6906">
        <w:rPr>
          <w:rFonts w:asciiTheme="minorHAnsi" w:eastAsiaTheme="minorEastAsia" w:hAnsi="Calibri"/>
          <w:color w:val="000000" w:themeColor="text1"/>
          <w:kern w:val="24"/>
          <w:szCs w:val="24"/>
        </w:rPr>
        <w:t xml:space="preserve">This means that we are looking closely at </w:t>
      </w:r>
      <w:r w:rsidR="00F111A5" w:rsidRPr="004B6906">
        <w:rPr>
          <w:rFonts w:asciiTheme="minorHAnsi" w:eastAsiaTheme="minorEastAsia" w:hAnsi="Calibri"/>
          <w:color w:val="000000" w:themeColor="text1"/>
          <w:kern w:val="24"/>
          <w:szCs w:val="24"/>
        </w:rPr>
        <w:t xml:space="preserve">Assistant Officer </w:t>
      </w:r>
      <w:r w:rsidR="00E31344">
        <w:rPr>
          <w:rFonts w:asciiTheme="minorHAnsi" w:eastAsiaTheme="minorEastAsia" w:hAnsi="Calibri"/>
          <w:color w:val="000000" w:themeColor="text1"/>
          <w:kern w:val="24"/>
          <w:szCs w:val="24"/>
        </w:rPr>
        <w:t>and</w:t>
      </w:r>
      <w:r w:rsidR="00E31344" w:rsidRPr="004B6906">
        <w:rPr>
          <w:rFonts w:asciiTheme="minorHAnsi" w:eastAsiaTheme="minorEastAsia" w:hAnsi="Calibri"/>
          <w:color w:val="000000" w:themeColor="text1"/>
          <w:kern w:val="24"/>
          <w:szCs w:val="24"/>
        </w:rPr>
        <w:t xml:space="preserve"> </w:t>
      </w:r>
      <w:r w:rsidR="00F111A5" w:rsidRPr="004B6906">
        <w:rPr>
          <w:rFonts w:asciiTheme="minorHAnsi" w:eastAsiaTheme="minorEastAsia" w:hAnsi="Calibri"/>
          <w:color w:val="000000" w:themeColor="text1"/>
          <w:kern w:val="24"/>
          <w:szCs w:val="24"/>
        </w:rPr>
        <w:t xml:space="preserve">Officer </w:t>
      </w:r>
      <w:r w:rsidRPr="004B6906">
        <w:rPr>
          <w:rFonts w:asciiTheme="minorHAnsi" w:eastAsiaTheme="minorEastAsia" w:hAnsi="Calibri"/>
          <w:color w:val="000000" w:themeColor="text1"/>
          <w:kern w:val="24"/>
          <w:szCs w:val="24"/>
        </w:rPr>
        <w:t xml:space="preserve">duties to see what we can realign to ensure that you have the staff you need to complete the </w:t>
      </w:r>
      <w:r w:rsidR="00E31344">
        <w:rPr>
          <w:rFonts w:asciiTheme="minorHAnsi" w:eastAsiaTheme="minorEastAsia" w:hAnsi="Calibri"/>
          <w:color w:val="000000" w:themeColor="text1"/>
          <w:kern w:val="24"/>
          <w:szCs w:val="24"/>
        </w:rPr>
        <w:t>higher-</w:t>
      </w:r>
      <w:r w:rsidR="00E31344">
        <w:rPr>
          <w:rFonts w:asciiTheme="minorHAnsi" w:eastAsiaTheme="minorEastAsia" w:hAnsi="Calibri"/>
          <w:color w:val="000000" w:themeColor="text1"/>
          <w:kern w:val="24"/>
          <w:szCs w:val="24"/>
        </w:rPr>
        <w:lastRenderedPageBreak/>
        <w:t>level reviews</w:t>
      </w:r>
      <w:r w:rsidRPr="004B6906">
        <w:rPr>
          <w:rFonts w:asciiTheme="minorHAnsi" w:eastAsiaTheme="minorEastAsia" w:hAnsi="Calibri"/>
          <w:color w:val="000000" w:themeColor="text1"/>
          <w:kern w:val="24"/>
          <w:szCs w:val="24"/>
        </w:rPr>
        <w:t xml:space="preserve">.  For example, </w:t>
      </w:r>
      <w:r w:rsidR="002E751A" w:rsidRPr="004B6906">
        <w:rPr>
          <w:rFonts w:asciiTheme="minorHAnsi" w:eastAsiaTheme="minorEastAsia" w:hAnsi="Calibri"/>
          <w:color w:val="000000" w:themeColor="text1"/>
          <w:kern w:val="24"/>
          <w:szCs w:val="24"/>
        </w:rPr>
        <w:t>if the</w:t>
      </w:r>
      <w:r w:rsidRPr="004B6906">
        <w:rPr>
          <w:rFonts w:asciiTheme="minorHAnsi" w:eastAsiaTheme="minorEastAsia" w:hAnsi="Calibri"/>
          <w:color w:val="000000" w:themeColor="text1"/>
          <w:kern w:val="24"/>
          <w:szCs w:val="24"/>
        </w:rPr>
        <w:t xml:space="preserve"> </w:t>
      </w:r>
      <w:r w:rsidR="00F111A5" w:rsidRPr="004B6906">
        <w:rPr>
          <w:rFonts w:asciiTheme="minorHAnsi" w:eastAsiaTheme="minorEastAsia" w:hAnsi="Calibri"/>
          <w:color w:val="000000" w:themeColor="text1"/>
          <w:kern w:val="24"/>
          <w:szCs w:val="24"/>
        </w:rPr>
        <w:t>Officer</w:t>
      </w:r>
      <w:r w:rsidRPr="004B6906">
        <w:rPr>
          <w:rFonts w:asciiTheme="minorHAnsi" w:eastAsiaTheme="minorEastAsia" w:hAnsi="Calibri"/>
          <w:color w:val="000000" w:themeColor="text1"/>
          <w:kern w:val="24"/>
          <w:szCs w:val="24"/>
        </w:rPr>
        <w:t xml:space="preserve"> </w:t>
      </w:r>
      <w:r w:rsidR="002E751A" w:rsidRPr="004B6906">
        <w:rPr>
          <w:rFonts w:asciiTheme="minorHAnsi" w:eastAsiaTheme="minorEastAsia" w:hAnsi="Calibri"/>
          <w:color w:val="000000" w:themeColor="text1"/>
          <w:kern w:val="24"/>
          <w:szCs w:val="24"/>
        </w:rPr>
        <w:t>concurred on the closure</w:t>
      </w:r>
      <w:r w:rsidRPr="004B6906">
        <w:rPr>
          <w:rFonts w:asciiTheme="minorHAnsi" w:eastAsiaTheme="minorEastAsia" w:hAnsi="Calibri"/>
          <w:color w:val="000000" w:themeColor="text1"/>
          <w:kern w:val="24"/>
          <w:szCs w:val="24"/>
        </w:rPr>
        <w:t xml:space="preserve">, and the claimant disagrees with the decision and requests a </w:t>
      </w:r>
      <w:r w:rsidR="00E31344">
        <w:rPr>
          <w:rFonts w:asciiTheme="minorHAnsi" w:eastAsiaTheme="minorEastAsia" w:hAnsi="Calibri"/>
          <w:color w:val="000000" w:themeColor="text1"/>
          <w:kern w:val="24"/>
          <w:szCs w:val="24"/>
        </w:rPr>
        <w:t>higher-level review</w:t>
      </w:r>
      <w:r w:rsidRPr="004B6906">
        <w:rPr>
          <w:rFonts w:asciiTheme="minorHAnsi" w:eastAsiaTheme="minorEastAsia" w:hAnsi="Calibri"/>
          <w:color w:val="000000" w:themeColor="text1"/>
          <w:kern w:val="24"/>
          <w:szCs w:val="24"/>
        </w:rPr>
        <w:t xml:space="preserve">, then there would be no one at the RO higher than the </w:t>
      </w:r>
      <w:r w:rsidR="00F111A5" w:rsidRPr="004B6906">
        <w:rPr>
          <w:rFonts w:asciiTheme="minorHAnsi" w:eastAsiaTheme="minorEastAsia" w:hAnsi="Calibri"/>
          <w:color w:val="000000" w:themeColor="text1"/>
          <w:kern w:val="24"/>
          <w:szCs w:val="24"/>
        </w:rPr>
        <w:t>Officer</w:t>
      </w:r>
      <w:r w:rsidRPr="004B6906">
        <w:rPr>
          <w:rFonts w:asciiTheme="minorHAnsi" w:eastAsiaTheme="minorEastAsia" w:hAnsi="Calibri"/>
          <w:color w:val="000000" w:themeColor="text1"/>
          <w:kern w:val="24"/>
          <w:szCs w:val="24"/>
        </w:rPr>
        <w:t xml:space="preserve">, to complete the </w:t>
      </w:r>
      <w:r w:rsidR="00E31344">
        <w:rPr>
          <w:rFonts w:asciiTheme="minorHAnsi" w:eastAsiaTheme="minorEastAsia" w:hAnsi="Calibri"/>
          <w:color w:val="000000" w:themeColor="text1"/>
          <w:kern w:val="24"/>
          <w:szCs w:val="24"/>
        </w:rPr>
        <w:t>higher-level review</w:t>
      </w:r>
      <w:r w:rsidRPr="004B6906">
        <w:rPr>
          <w:rFonts w:asciiTheme="minorHAnsi" w:eastAsiaTheme="minorEastAsia" w:hAnsi="Calibri"/>
          <w:color w:val="000000" w:themeColor="text1"/>
          <w:kern w:val="24"/>
          <w:szCs w:val="24"/>
        </w:rPr>
        <w:t xml:space="preserve">.  So, we are reviewing those duties now, and will make recommendations on what, if any, of those duties could be delegated to the </w:t>
      </w:r>
      <w:r w:rsidR="00A51D77" w:rsidRPr="004B6906">
        <w:rPr>
          <w:rFonts w:asciiTheme="minorHAnsi" w:eastAsiaTheme="minorEastAsia" w:hAnsi="Calibri"/>
          <w:color w:val="000000" w:themeColor="text1"/>
          <w:kern w:val="24"/>
          <w:szCs w:val="24"/>
        </w:rPr>
        <w:t>Assistant Office</w:t>
      </w:r>
      <w:r w:rsidR="005F09D3" w:rsidRPr="004B6906">
        <w:rPr>
          <w:rFonts w:asciiTheme="minorHAnsi" w:eastAsiaTheme="minorEastAsia" w:hAnsi="Calibri"/>
          <w:color w:val="000000" w:themeColor="text1"/>
          <w:kern w:val="24"/>
          <w:szCs w:val="24"/>
        </w:rPr>
        <w:t>r</w:t>
      </w:r>
      <w:r w:rsidR="00A51D77" w:rsidRPr="004B6906">
        <w:rPr>
          <w:rFonts w:asciiTheme="minorHAnsi" w:eastAsiaTheme="minorEastAsia" w:hAnsi="Calibri"/>
          <w:color w:val="000000" w:themeColor="text1"/>
          <w:kern w:val="24"/>
          <w:szCs w:val="24"/>
        </w:rPr>
        <w:t xml:space="preserve"> and/</w:t>
      </w:r>
      <w:r w:rsidRPr="004B6906">
        <w:rPr>
          <w:rFonts w:asciiTheme="minorHAnsi" w:eastAsiaTheme="minorEastAsia" w:hAnsi="Calibri"/>
          <w:color w:val="000000" w:themeColor="text1"/>
          <w:kern w:val="24"/>
          <w:szCs w:val="24"/>
        </w:rPr>
        <w:t xml:space="preserve">or a Supervisory VRC.  There will be more information to come on this issue as we get closer to the implementation date.  </w:t>
      </w:r>
      <w:r w:rsidR="00A51D77" w:rsidRPr="004B6906">
        <w:rPr>
          <w:rFonts w:asciiTheme="minorHAnsi" w:eastAsiaTheme="minorEastAsia" w:hAnsi="Calibri"/>
          <w:color w:val="000000" w:themeColor="text1"/>
          <w:kern w:val="24"/>
          <w:szCs w:val="24"/>
        </w:rPr>
        <w:t>Please note, this is just an example.  I’m not saying at this point that we would delegate the concurrence of case closures.  I’m just using the same example throughout the process for ease of understanding.</w:t>
      </w:r>
      <w:r w:rsidRPr="004B6906">
        <w:rPr>
          <w:rFonts w:asciiTheme="minorHAnsi" w:eastAsiaTheme="minorEastAsia" w:hAnsi="Calibri"/>
          <w:color w:val="000000" w:themeColor="text1"/>
          <w:kern w:val="24"/>
          <w:szCs w:val="24"/>
        </w:rPr>
        <w:t xml:space="preserve"> </w:t>
      </w:r>
      <w:r w:rsidR="00A51D77" w:rsidRPr="004B6906">
        <w:rPr>
          <w:rFonts w:asciiTheme="minorHAnsi" w:eastAsiaTheme="minorEastAsia" w:hAnsi="Calibri"/>
          <w:color w:val="000000" w:themeColor="text1"/>
          <w:kern w:val="24"/>
          <w:szCs w:val="24"/>
        </w:rPr>
        <w:t xml:space="preserve">  VR</w:t>
      </w:r>
      <w:r w:rsidR="00E31344">
        <w:rPr>
          <w:rFonts w:asciiTheme="minorHAnsi" w:eastAsiaTheme="minorEastAsia" w:hAnsi="Calibri"/>
          <w:color w:val="000000" w:themeColor="text1"/>
          <w:kern w:val="24"/>
          <w:szCs w:val="24"/>
        </w:rPr>
        <w:t>&amp;</w:t>
      </w:r>
      <w:r w:rsidR="00A51D77" w:rsidRPr="004B6906">
        <w:rPr>
          <w:rFonts w:asciiTheme="minorHAnsi" w:eastAsiaTheme="minorEastAsia" w:hAnsi="Calibri"/>
          <w:color w:val="000000" w:themeColor="text1"/>
          <w:kern w:val="24"/>
          <w:szCs w:val="24"/>
        </w:rPr>
        <w:t xml:space="preserve">E determines who completes the </w:t>
      </w:r>
      <w:r w:rsidR="00E31344">
        <w:rPr>
          <w:rFonts w:asciiTheme="minorHAnsi" w:eastAsiaTheme="minorEastAsia" w:hAnsi="Calibri"/>
          <w:color w:val="000000" w:themeColor="text1"/>
          <w:kern w:val="24"/>
          <w:szCs w:val="24"/>
        </w:rPr>
        <w:t>higher-level review</w:t>
      </w:r>
      <w:r w:rsidR="00A51D77" w:rsidRPr="004B6906">
        <w:rPr>
          <w:rFonts w:asciiTheme="minorHAnsi" w:eastAsiaTheme="minorEastAsia" w:hAnsi="Calibri"/>
          <w:color w:val="000000" w:themeColor="text1"/>
          <w:kern w:val="24"/>
          <w:szCs w:val="24"/>
        </w:rPr>
        <w:t>.</w:t>
      </w:r>
    </w:p>
    <w:p w14:paraId="1F164E20" w14:textId="77777777" w:rsidR="00D325FE" w:rsidRPr="004B6906" w:rsidRDefault="00D325FE" w:rsidP="009938CB">
      <w:pPr>
        <w:rPr>
          <w:rFonts w:ascii="Times New Roman" w:eastAsia="Times New Roman" w:hAnsi="Times New Roman" w:cs="Times New Roman"/>
          <w:szCs w:val="24"/>
        </w:rPr>
      </w:pPr>
    </w:p>
    <w:p w14:paraId="35BFE297" w14:textId="4625C249" w:rsidR="00D325FE" w:rsidRPr="004B6906" w:rsidRDefault="00A51D77"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Moving onto the third bullet, o</w:t>
      </w:r>
      <w:r w:rsidR="009938CB" w:rsidRPr="004B6906">
        <w:rPr>
          <w:rFonts w:asciiTheme="minorHAnsi" w:eastAsiaTheme="minorEastAsia" w:hAnsi="Calibri"/>
          <w:color w:val="000000" w:themeColor="text1"/>
          <w:kern w:val="24"/>
          <w:szCs w:val="24"/>
        </w:rPr>
        <w:t xml:space="preserve">ne of the major differences in this new process is that the claimant may request that the </w:t>
      </w:r>
      <w:r w:rsidR="00E31344">
        <w:rPr>
          <w:rFonts w:asciiTheme="minorHAnsi" w:eastAsiaTheme="minorEastAsia" w:hAnsi="Calibri"/>
          <w:color w:val="000000" w:themeColor="text1"/>
          <w:kern w:val="24"/>
          <w:szCs w:val="24"/>
        </w:rPr>
        <w:t>higher-level review</w:t>
      </w:r>
      <w:r w:rsidR="009938CB" w:rsidRPr="004B6906">
        <w:rPr>
          <w:rFonts w:asciiTheme="minorHAnsi" w:eastAsiaTheme="minorEastAsia" w:hAnsi="Calibri"/>
          <w:color w:val="000000" w:themeColor="text1"/>
          <w:kern w:val="24"/>
          <w:szCs w:val="24"/>
        </w:rPr>
        <w:t xml:space="preserve"> be done at an alternate RO.  If so, then your alternate, or sister station, will be the station to complete the </w:t>
      </w:r>
      <w:r w:rsidR="00E31344">
        <w:rPr>
          <w:rFonts w:asciiTheme="minorHAnsi" w:eastAsiaTheme="minorEastAsia" w:hAnsi="Calibri"/>
          <w:color w:val="000000" w:themeColor="text1"/>
          <w:kern w:val="24"/>
          <w:szCs w:val="24"/>
        </w:rPr>
        <w:t>higher-level review</w:t>
      </w:r>
      <w:r w:rsidR="009938CB" w:rsidRPr="004B6906">
        <w:rPr>
          <w:rFonts w:asciiTheme="minorHAnsi" w:eastAsiaTheme="minorEastAsia" w:hAnsi="Calibri"/>
          <w:color w:val="000000" w:themeColor="text1"/>
          <w:kern w:val="24"/>
          <w:szCs w:val="24"/>
        </w:rPr>
        <w:t xml:space="preserve">.  The claimant may request an informal conference with the person completing the </w:t>
      </w:r>
      <w:r w:rsidR="00E31344">
        <w:rPr>
          <w:rFonts w:asciiTheme="minorHAnsi" w:eastAsiaTheme="minorEastAsia" w:hAnsi="Calibri"/>
          <w:color w:val="000000" w:themeColor="text1"/>
          <w:kern w:val="24"/>
          <w:szCs w:val="24"/>
        </w:rPr>
        <w:t>higher-level review</w:t>
      </w:r>
      <w:r w:rsidR="005F09D3" w:rsidRPr="004B6906">
        <w:rPr>
          <w:rFonts w:asciiTheme="minorHAnsi" w:eastAsiaTheme="minorEastAsia" w:hAnsi="Calibri"/>
          <w:color w:val="000000" w:themeColor="text1"/>
          <w:kern w:val="24"/>
          <w:szCs w:val="24"/>
        </w:rPr>
        <w:t xml:space="preserve">, which is very similar to what occurs now when a claimant asks to speak to a supervisor.  </w:t>
      </w:r>
    </w:p>
    <w:p w14:paraId="1D6480D7" w14:textId="77777777" w:rsidR="00D325FE" w:rsidRPr="004B6906" w:rsidRDefault="00D325FE" w:rsidP="009938CB">
      <w:pPr>
        <w:rPr>
          <w:rFonts w:asciiTheme="minorHAnsi" w:eastAsiaTheme="minorEastAsia" w:hAnsi="Calibri"/>
          <w:color w:val="000000" w:themeColor="text1"/>
          <w:kern w:val="24"/>
          <w:szCs w:val="24"/>
        </w:rPr>
      </w:pPr>
    </w:p>
    <w:p w14:paraId="33AF849C" w14:textId="77777777" w:rsidR="00A51D77" w:rsidRPr="004B6906" w:rsidRDefault="00A51D77" w:rsidP="00D325FE">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I’m going to skip over the 4</w:t>
      </w:r>
      <w:r w:rsidRPr="004B6906">
        <w:rPr>
          <w:rFonts w:asciiTheme="minorHAnsi" w:eastAsiaTheme="minorEastAsia" w:hAnsi="Calibri"/>
          <w:color w:val="000000" w:themeColor="text1"/>
          <w:kern w:val="24"/>
          <w:szCs w:val="24"/>
          <w:vertAlign w:val="superscript"/>
        </w:rPr>
        <w:t>th</w:t>
      </w:r>
      <w:r w:rsidRPr="004B6906">
        <w:rPr>
          <w:rFonts w:asciiTheme="minorHAnsi" w:eastAsiaTheme="minorEastAsia" w:hAnsi="Calibri"/>
          <w:color w:val="000000" w:themeColor="text1"/>
          <w:kern w:val="24"/>
          <w:szCs w:val="24"/>
        </w:rPr>
        <w:t xml:space="preserve"> bullet and come back to it. </w:t>
      </w:r>
    </w:p>
    <w:p w14:paraId="6F7F199A" w14:textId="77777777" w:rsidR="00A51D77" w:rsidRPr="004B6906" w:rsidRDefault="00A51D77" w:rsidP="00D325FE">
      <w:pPr>
        <w:rPr>
          <w:rFonts w:asciiTheme="minorHAnsi" w:eastAsiaTheme="minorEastAsia" w:hAnsi="Calibri"/>
          <w:color w:val="000000" w:themeColor="text1"/>
          <w:kern w:val="24"/>
          <w:szCs w:val="24"/>
        </w:rPr>
      </w:pPr>
    </w:p>
    <w:p w14:paraId="7A062D57" w14:textId="2C74F0C7" w:rsidR="00D325FE" w:rsidRPr="004B6906" w:rsidRDefault="00A51D77" w:rsidP="00D325FE">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The last bullet outlines timeliness.  As</w:t>
      </w:r>
      <w:r w:rsidR="00D325FE" w:rsidRPr="004B6906">
        <w:rPr>
          <w:rFonts w:asciiTheme="minorHAnsi" w:eastAsiaTheme="minorEastAsia" w:hAnsi="Calibri"/>
          <w:color w:val="000000" w:themeColor="text1"/>
          <w:kern w:val="24"/>
          <w:szCs w:val="24"/>
        </w:rPr>
        <w:t xml:space="preserve"> with our administrative reviews, the goal is to complete the </w:t>
      </w:r>
      <w:r w:rsidR="00E31344">
        <w:rPr>
          <w:rFonts w:asciiTheme="minorHAnsi" w:eastAsiaTheme="minorEastAsia" w:hAnsi="Calibri"/>
          <w:color w:val="000000" w:themeColor="text1"/>
          <w:kern w:val="24"/>
          <w:szCs w:val="24"/>
        </w:rPr>
        <w:t>higher-level review</w:t>
      </w:r>
      <w:r w:rsidR="00D325FE" w:rsidRPr="004B6906">
        <w:rPr>
          <w:rFonts w:asciiTheme="minorHAnsi" w:eastAsiaTheme="minorEastAsia" w:hAnsi="Calibri"/>
          <w:color w:val="000000" w:themeColor="text1"/>
          <w:kern w:val="24"/>
          <w:szCs w:val="24"/>
        </w:rPr>
        <w:t xml:space="preserve"> within 90 days</w:t>
      </w:r>
      <w:r w:rsidRPr="004B6906">
        <w:rPr>
          <w:rFonts w:asciiTheme="minorHAnsi" w:eastAsiaTheme="minorEastAsia" w:hAnsi="Calibri"/>
          <w:color w:val="000000" w:themeColor="text1"/>
          <w:kern w:val="24"/>
          <w:szCs w:val="24"/>
        </w:rPr>
        <w:t xml:space="preserve"> from receipt of the request for a </w:t>
      </w:r>
      <w:r w:rsidR="00E31344">
        <w:rPr>
          <w:rFonts w:asciiTheme="minorHAnsi" w:eastAsiaTheme="minorEastAsia" w:hAnsi="Calibri"/>
          <w:color w:val="000000" w:themeColor="text1"/>
          <w:kern w:val="24"/>
          <w:szCs w:val="24"/>
        </w:rPr>
        <w:t>higher-level review</w:t>
      </w:r>
      <w:r w:rsidRPr="004B6906">
        <w:rPr>
          <w:rFonts w:asciiTheme="minorHAnsi" w:eastAsiaTheme="minorEastAsia" w:hAnsi="Calibri"/>
          <w:color w:val="000000" w:themeColor="text1"/>
          <w:kern w:val="24"/>
          <w:szCs w:val="24"/>
        </w:rPr>
        <w:t>.  The major difference is we are n</w:t>
      </w:r>
      <w:r w:rsidR="00D325FE" w:rsidRPr="004B6906">
        <w:rPr>
          <w:rFonts w:asciiTheme="minorHAnsi" w:eastAsiaTheme="minorEastAsia" w:hAnsi="Calibri"/>
          <w:color w:val="000000" w:themeColor="text1"/>
          <w:kern w:val="24"/>
          <w:szCs w:val="24"/>
        </w:rPr>
        <w:t xml:space="preserve">ow required </w:t>
      </w:r>
      <w:r w:rsidRPr="004B6906">
        <w:rPr>
          <w:rFonts w:asciiTheme="minorHAnsi" w:eastAsiaTheme="minorEastAsia" w:hAnsi="Calibri"/>
          <w:color w:val="000000" w:themeColor="text1"/>
          <w:kern w:val="24"/>
          <w:szCs w:val="24"/>
        </w:rPr>
        <w:t xml:space="preserve">by law </w:t>
      </w:r>
      <w:r w:rsidR="00D325FE" w:rsidRPr="004B6906">
        <w:rPr>
          <w:rFonts w:asciiTheme="minorHAnsi" w:eastAsiaTheme="minorEastAsia" w:hAnsi="Calibri"/>
          <w:color w:val="000000" w:themeColor="text1"/>
          <w:kern w:val="24"/>
          <w:szCs w:val="24"/>
        </w:rPr>
        <w:t>to report our progress on those timelines to Congress.  So, attention to timelines will be im</w:t>
      </w:r>
      <w:r w:rsidRPr="004B6906">
        <w:rPr>
          <w:rFonts w:asciiTheme="minorHAnsi" w:eastAsiaTheme="minorEastAsia" w:hAnsi="Calibri"/>
          <w:color w:val="000000" w:themeColor="text1"/>
          <w:kern w:val="24"/>
          <w:szCs w:val="24"/>
        </w:rPr>
        <w:t>portant.  We expect to use CaseF</w:t>
      </w:r>
      <w:r w:rsidR="00D325FE" w:rsidRPr="004B6906">
        <w:rPr>
          <w:rFonts w:asciiTheme="minorHAnsi" w:eastAsiaTheme="minorEastAsia" w:hAnsi="Calibri"/>
          <w:color w:val="000000" w:themeColor="text1"/>
          <w:kern w:val="24"/>
          <w:szCs w:val="24"/>
        </w:rPr>
        <w:t xml:space="preserve">low to monitor those timelines, so it will be </w:t>
      </w:r>
      <w:r w:rsidRPr="004B6906">
        <w:rPr>
          <w:rFonts w:asciiTheme="minorHAnsi" w:eastAsiaTheme="minorEastAsia" w:hAnsi="Calibri"/>
          <w:color w:val="000000" w:themeColor="text1"/>
          <w:kern w:val="24"/>
          <w:szCs w:val="24"/>
        </w:rPr>
        <w:t>imperative that you update CaseF</w:t>
      </w:r>
      <w:r w:rsidR="00D325FE" w:rsidRPr="004B6906">
        <w:rPr>
          <w:rFonts w:asciiTheme="minorHAnsi" w:eastAsiaTheme="minorEastAsia" w:hAnsi="Calibri"/>
          <w:color w:val="000000" w:themeColor="text1"/>
          <w:kern w:val="24"/>
          <w:szCs w:val="24"/>
        </w:rPr>
        <w:t xml:space="preserve">low as soon as any action is taken.  </w:t>
      </w:r>
      <w:r w:rsidRPr="004B6906">
        <w:rPr>
          <w:rFonts w:asciiTheme="minorHAnsi" w:eastAsiaTheme="minorEastAsia" w:hAnsi="Calibri"/>
          <w:color w:val="000000" w:themeColor="text1"/>
          <w:kern w:val="24"/>
          <w:szCs w:val="24"/>
        </w:rPr>
        <w:t xml:space="preserve">You may also monitor the timeliness in CaseFlow.  </w:t>
      </w:r>
    </w:p>
    <w:p w14:paraId="5A06614F" w14:textId="77777777" w:rsidR="00A51D77" w:rsidRPr="004B6906" w:rsidRDefault="00A51D77" w:rsidP="00D325FE">
      <w:pPr>
        <w:rPr>
          <w:rFonts w:asciiTheme="minorHAnsi" w:eastAsiaTheme="minorEastAsia" w:hAnsi="Calibri"/>
          <w:color w:val="000000" w:themeColor="text1"/>
          <w:kern w:val="24"/>
          <w:szCs w:val="24"/>
        </w:rPr>
      </w:pPr>
    </w:p>
    <w:p w14:paraId="41CFF388" w14:textId="1D45C488" w:rsidR="00A51D77" w:rsidRPr="004B6906" w:rsidRDefault="00A51D77" w:rsidP="00D325FE">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Back to the 4</w:t>
      </w:r>
      <w:r w:rsidRPr="004B6906">
        <w:rPr>
          <w:rFonts w:asciiTheme="minorHAnsi" w:eastAsiaTheme="minorEastAsia" w:hAnsi="Calibri"/>
          <w:color w:val="000000" w:themeColor="text1"/>
          <w:kern w:val="24"/>
          <w:szCs w:val="24"/>
          <w:vertAlign w:val="superscript"/>
        </w:rPr>
        <w:t>th</w:t>
      </w:r>
      <w:r w:rsidRPr="004B6906">
        <w:rPr>
          <w:rFonts w:asciiTheme="minorHAnsi" w:eastAsiaTheme="minorEastAsia" w:hAnsi="Calibri"/>
          <w:color w:val="000000" w:themeColor="text1"/>
          <w:kern w:val="24"/>
          <w:szCs w:val="24"/>
        </w:rPr>
        <w:t xml:space="preserve"> bullet – informal conferences.  As we currently do, we will provide informal conferences in the </w:t>
      </w:r>
      <w:r w:rsidR="00E31344">
        <w:rPr>
          <w:rFonts w:asciiTheme="minorHAnsi" w:eastAsiaTheme="minorEastAsia" w:hAnsi="Calibri"/>
          <w:color w:val="000000" w:themeColor="text1"/>
          <w:kern w:val="24"/>
          <w:szCs w:val="24"/>
        </w:rPr>
        <w:t>higher-level review</w:t>
      </w:r>
      <w:r w:rsidR="00E31344" w:rsidRPr="004B6906">
        <w:rPr>
          <w:rFonts w:asciiTheme="minorHAnsi" w:eastAsiaTheme="minorEastAsia" w:hAnsi="Calibri"/>
          <w:color w:val="000000" w:themeColor="text1"/>
          <w:kern w:val="24"/>
          <w:szCs w:val="24"/>
        </w:rPr>
        <w:t xml:space="preserve"> </w:t>
      </w:r>
      <w:r w:rsidRPr="004B6906">
        <w:rPr>
          <w:rFonts w:asciiTheme="minorHAnsi" w:eastAsiaTheme="minorEastAsia" w:hAnsi="Calibri"/>
          <w:color w:val="000000" w:themeColor="text1"/>
          <w:kern w:val="24"/>
          <w:szCs w:val="24"/>
        </w:rPr>
        <w:t>lane.  The definition of informa</w:t>
      </w:r>
      <w:r w:rsidR="007E21C8" w:rsidRPr="004B6906">
        <w:rPr>
          <w:rFonts w:asciiTheme="minorHAnsi" w:eastAsiaTheme="minorEastAsia" w:hAnsi="Calibri"/>
          <w:color w:val="000000" w:themeColor="text1"/>
          <w:kern w:val="24"/>
          <w:szCs w:val="24"/>
        </w:rPr>
        <w:t xml:space="preserve">l conference is provided in new regulations that we are developing </w:t>
      </w:r>
      <w:r w:rsidRPr="004B6906">
        <w:rPr>
          <w:rFonts w:asciiTheme="minorHAnsi" w:eastAsiaTheme="minorEastAsia" w:hAnsi="Calibri"/>
          <w:color w:val="000000" w:themeColor="text1"/>
          <w:kern w:val="24"/>
          <w:szCs w:val="24"/>
        </w:rPr>
        <w:t xml:space="preserve">and is listed at the bottom of the flowchart. </w:t>
      </w:r>
    </w:p>
    <w:p w14:paraId="61BE8E75" w14:textId="77777777" w:rsidR="00A51D77" w:rsidRPr="004B6906" w:rsidRDefault="00A51D77" w:rsidP="00D325FE">
      <w:pPr>
        <w:rPr>
          <w:rFonts w:asciiTheme="minorHAnsi" w:eastAsiaTheme="minorEastAsia" w:hAnsi="Calibri"/>
          <w:color w:val="000000" w:themeColor="text1"/>
          <w:kern w:val="24"/>
          <w:szCs w:val="24"/>
        </w:rPr>
      </w:pPr>
    </w:p>
    <w:p w14:paraId="666C077A" w14:textId="77777777" w:rsidR="00D325FE" w:rsidRPr="004B6906" w:rsidRDefault="00D325FE"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11:</w:t>
      </w:r>
    </w:p>
    <w:p w14:paraId="5967BF84" w14:textId="18915EC4" w:rsidR="00A51D77" w:rsidRPr="004B6906" w:rsidRDefault="00A51D77"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 xml:space="preserve">An informal conference is a simple discussion of the facts, with no new evidence and no transcript.  We will not be providing hearings during the </w:t>
      </w:r>
      <w:r w:rsidR="00E31344">
        <w:rPr>
          <w:rFonts w:asciiTheme="minorHAnsi" w:eastAsiaTheme="minorEastAsia" w:hAnsi="Calibri"/>
          <w:color w:val="000000" w:themeColor="text1"/>
          <w:kern w:val="24"/>
          <w:szCs w:val="24"/>
        </w:rPr>
        <w:t>higher-level review</w:t>
      </w:r>
      <w:r w:rsidRPr="004B6906">
        <w:rPr>
          <w:rFonts w:asciiTheme="minorHAnsi" w:eastAsiaTheme="minorEastAsia" w:hAnsi="Calibri"/>
          <w:color w:val="000000" w:themeColor="text1"/>
          <w:kern w:val="24"/>
          <w:szCs w:val="24"/>
        </w:rPr>
        <w:t xml:space="preserve"> process.  This will be one of the few times I read the information directly from the presentation, but since it is the language from what will be a new regulation for VR</w:t>
      </w:r>
      <w:r w:rsidR="00E31344">
        <w:rPr>
          <w:rFonts w:asciiTheme="minorHAnsi" w:eastAsiaTheme="minorEastAsia" w:hAnsi="Calibri"/>
          <w:color w:val="000000" w:themeColor="text1"/>
          <w:kern w:val="24"/>
          <w:szCs w:val="24"/>
        </w:rPr>
        <w:t>&amp;</w:t>
      </w:r>
      <w:r w:rsidRPr="004B6906">
        <w:rPr>
          <w:rFonts w:asciiTheme="minorHAnsi" w:eastAsiaTheme="minorEastAsia" w:hAnsi="Calibri"/>
          <w:color w:val="000000" w:themeColor="text1"/>
          <w:kern w:val="24"/>
          <w:szCs w:val="24"/>
        </w:rPr>
        <w:t xml:space="preserve">E, it is important to understand.  </w:t>
      </w:r>
    </w:p>
    <w:p w14:paraId="7C2B0FE1" w14:textId="77777777" w:rsidR="00A51D77" w:rsidRPr="004B6906" w:rsidRDefault="00A51D77" w:rsidP="009938CB">
      <w:pPr>
        <w:rPr>
          <w:rFonts w:asciiTheme="minorHAnsi" w:eastAsiaTheme="minorEastAsia" w:hAnsi="Calibri"/>
          <w:color w:val="000000" w:themeColor="text1"/>
          <w:kern w:val="24"/>
          <w:szCs w:val="24"/>
        </w:rPr>
      </w:pPr>
    </w:p>
    <w:p w14:paraId="1B0D1E48" w14:textId="77777777" w:rsidR="00A51D77" w:rsidRPr="004B6906" w:rsidRDefault="00A51D77" w:rsidP="009938CB">
      <w:pPr>
        <w:rPr>
          <w:rFonts w:asciiTheme="minorHAnsi" w:eastAsiaTheme="minorEastAsia" w:hAnsi="Calibri"/>
          <w:color w:val="000000" w:themeColor="text1"/>
          <w:kern w:val="24"/>
          <w:szCs w:val="24"/>
        </w:rPr>
      </w:pPr>
      <w:r w:rsidRPr="004B6906">
        <w:rPr>
          <w:noProof/>
        </w:rPr>
        <w:drawing>
          <wp:inline distT="0" distB="0" distL="0" distR="0" wp14:anchorId="64B602E5" wp14:editId="3599E6AE">
            <wp:extent cx="4657725" cy="1447800"/>
            <wp:effectExtent l="57150" t="57150" r="66675" b="57150"/>
            <wp:docPr id="3" name="Picture 2">
              <a:extLst xmlns:a="http://schemas.openxmlformats.org/drawingml/2006/main">
                <a:ext uri="{FF2B5EF4-FFF2-40B4-BE49-F238E27FC236}">
                  <a16:creationId xmlns:a16="http://schemas.microsoft.com/office/drawing/2014/main" id="{A4404097-3704-4DD0-A91E-B4B0948146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4404097-3704-4DD0-A91E-B4B094814674}"/>
                        </a:ext>
                      </a:extLst>
                    </pic:cNvPr>
                    <pic:cNvPicPr>
                      <a:picLocks noChangeAspect="1"/>
                    </pic:cNvPicPr>
                  </pic:nvPicPr>
                  <pic:blipFill>
                    <a:blip r:embed="rId5"/>
                    <a:stretch>
                      <a:fillRect/>
                    </a:stretch>
                  </pic:blipFill>
                  <pic:spPr>
                    <a:xfrm>
                      <a:off x="0" y="0"/>
                      <a:ext cx="4657725" cy="1447800"/>
                    </a:xfrm>
                    <a:prstGeom prst="rect">
                      <a:avLst/>
                    </a:prstGeom>
                    <a:ln w="57150">
                      <a:solidFill>
                        <a:schemeClr val="tx1"/>
                      </a:solidFill>
                    </a:ln>
                  </pic:spPr>
                </pic:pic>
              </a:graphicData>
            </a:graphic>
          </wp:inline>
        </w:drawing>
      </w:r>
    </w:p>
    <w:p w14:paraId="614F673A" w14:textId="77777777" w:rsidR="00D325FE" w:rsidRPr="004B6906" w:rsidRDefault="00D325FE" w:rsidP="009938CB">
      <w:pPr>
        <w:rPr>
          <w:rFonts w:asciiTheme="minorHAnsi" w:eastAsiaTheme="minorEastAsia" w:hAnsi="Calibri"/>
          <w:color w:val="000000" w:themeColor="text1"/>
          <w:kern w:val="24"/>
          <w:szCs w:val="24"/>
        </w:rPr>
      </w:pPr>
    </w:p>
    <w:p w14:paraId="3E380951" w14:textId="79216021" w:rsidR="00A51D77" w:rsidRPr="004B6906" w:rsidRDefault="00A51D77"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 xml:space="preserve">The </w:t>
      </w:r>
      <w:r w:rsidR="00E31344">
        <w:rPr>
          <w:rFonts w:asciiTheme="minorHAnsi" w:eastAsiaTheme="minorEastAsia" w:hAnsi="Calibri"/>
          <w:color w:val="000000" w:themeColor="text1"/>
          <w:kern w:val="24"/>
          <w:szCs w:val="24"/>
        </w:rPr>
        <w:t xml:space="preserve">higher-level </w:t>
      </w:r>
      <w:r w:rsidR="00A9492E">
        <w:rPr>
          <w:rFonts w:asciiTheme="minorHAnsi" w:eastAsiaTheme="minorEastAsia" w:hAnsi="Calibri"/>
          <w:color w:val="000000" w:themeColor="text1"/>
          <w:kern w:val="24"/>
          <w:szCs w:val="24"/>
        </w:rPr>
        <w:t>reviewer</w:t>
      </w:r>
      <w:r w:rsidR="00A9492E" w:rsidRPr="004B6906">
        <w:rPr>
          <w:rFonts w:asciiTheme="minorHAnsi" w:eastAsiaTheme="minorEastAsia" w:hAnsi="Calibri"/>
          <w:color w:val="000000" w:themeColor="text1"/>
          <w:kern w:val="24"/>
          <w:szCs w:val="24"/>
        </w:rPr>
        <w:t xml:space="preserve"> will</w:t>
      </w:r>
      <w:r w:rsidRPr="004B6906">
        <w:rPr>
          <w:rFonts w:asciiTheme="minorHAnsi" w:eastAsiaTheme="minorEastAsia" w:hAnsi="Calibri"/>
          <w:color w:val="000000" w:themeColor="text1"/>
          <w:kern w:val="24"/>
          <w:szCs w:val="24"/>
        </w:rPr>
        <w:t xml:space="preserve"> negotiate the format of the informal conference with the claimant and his/her representative.  You may do it in person, via video, or telephonically.  Again, the important part to remember is there is no new evidence.  This is just the opportunity for a discussion of the information, how VR</w:t>
      </w:r>
      <w:r w:rsidR="00E31344">
        <w:rPr>
          <w:rFonts w:asciiTheme="minorHAnsi" w:eastAsiaTheme="minorEastAsia" w:hAnsi="Calibri"/>
          <w:color w:val="000000" w:themeColor="text1"/>
          <w:kern w:val="24"/>
          <w:szCs w:val="24"/>
        </w:rPr>
        <w:t>&amp;</w:t>
      </w:r>
      <w:r w:rsidRPr="004B6906">
        <w:rPr>
          <w:rFonts w:asciiTheme="minorHAnsi" w:eastAsiaTheme="minorEastAsia" w:hAnsi="Calibri"/>
          <w:color w:val="000000" w:themeColor="text1"/>
          <w:kern w:val="24"/>
          <w:szCs w:val="24"/>
        </w:rPr>
        <w:t xml:space="preserve">E came to make the decision, and why the claimant thinks the decision is incorrect, based on the law or fact.  A fact may be that in the same scenario we have been using throughout, the VRC utilized the wrong job description when determining that the position was suitable.  This is the opportunity for that information to come to light.  </w:t>
      </w:r>
    </w:p>
    <w:p w14:paraId="06CA3BD3" w14:textId="77777777" w:rsidR="00A51D77" w:rsidRPr="004B6906" w:rsidRDefault="00A51D77" w:rsidP="009938CB">
      <w:pPr>
        <w:rPr>
          <w:rFonts w:asciiTheme="minorHAnsi" w:eastAsiaTheme="minorEastAsia" w:hAnsi="Calibri"/>
          <w:color w:val="000000" w:themeColor="text1"/>
          <w:kern w:val="24"/>
          <w:szCs w:val="24"/>
        </w:rPr>
      </w:pPr>
    </w:p>
    <w:p w14:paraId="1765C780" w14:textId="3F45B339" w:rsidR="00A51D77" w:rsidRPr="004B6906" w:rsidRDefault="00A51D77"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 xml:space="preserve">Moving on to the possible outcomes of a </w:t>
      </w:r>
      <w:r w:rsidR="00E31344">
        <w:rPr>
          <w:rFonts w:asciiTheme="minorHAnsi" w:eastAsiaTheme="minorEastAsia" w:hAnsi="Calibri"/>
          <w:color w:val="000000" w:themeColor="text1"/>
          <w:kern w:val="24"/>
          <w:szCs w:val="24"/>
        </w:rPr>
        <w:t>higher-level review</w:t>
      </w:r>
      <w:r w:rsidRPr="004B6906">
        <w:rPr>
          <w:rFonts w:asciiTheme="minorHAnsi" w:eastAsiaTheme="minorEastAsia" w:hAnsi="Calibri"/>
          <w:color w:val="000000" w:themeColor="text1"/>
          <w:kern w:val="24"/>
          <w:szCs w:val="24"/>
        </w:rPr>
        <w:t>.</w:t>
      </w:r>
    </w:p>
    <w:p w14:paraId="36A335AB" w14:textId="77777777" w:rsidR="00A51D77" w:rsidRPr="004B6906" w:rsidRDefault="00A51D77" w:rsidP="009938CB">
      <w:pPr>
        <w:rPr>
          <w:rFonts w:asciiTheme="minorHAnsi" w:eastAsiaTheme="minorEastAsia" w:hAnsi="Calibri"/>
          <w:color w:val="000000" w:themeColor="text1"/>
          <w:kern w:val="24"/>
          <w:szCs w:val="24"/>
        </w:rPr>
      </w:pPr>
    </w:p>
    <w:p w14:paraId="2E4EB57E" w14:textId="77777777" w:rsidR="00D325FE" w:rsidRPr="004B6906" w:rsidRDefault="00D325FE"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12:</w:t>
      </w:r>
    </w:p>
    <w:p w14:paraId="1C956A7B" w14:textId="34E5642A" w:rsidR="00400467" w:rsidRPr="004B6906" w:rsidRDefault="009938CB" w:rsidP="00400467">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 xml:space="preserve">There are 3 possible outcomes for a </w:t>
      </w:r>
      <w:r w:rsidR="00E31344">
        <w:rPr>
          <w:rFonts w:asciiTheme="minorHAnsi" w:eastAsiaTheme="minorEastAsia" w:hAnsi="Calibri"/>
          <w:color w:val="000000" w:themeColor="text1"/>
          <w:kern w:val="24"/>
          <w:szCs w:val="24"/>
        </w:rPr>
        <w:t>higher-level review</w:t>
      </w:r>
      <w:r w:rsidRPr="004B6906">
        <w:rPr>
          <w:rFonts w:asciiTheme="minorHAnsi" w:eastAsiaTheme="minorEastAsia" w:hAnsi="Calibri"/>
          <w:color w:val="000000" w:themeColor="text1"/>
          <w:kern w:val="24"/>
          <w:szCs w:val="24"/>
        </w:rPr>
        <w:t xml:space="preserve">.  </w:t>
      </w:r>
      <w:r w:rsidR="00741805" w:rsidRPr="004B6906">
        <w:rPr>
          <w:rFonts w:asciiTheme="minorHAnsi" w:eastAsiaTheme="minorEastAsia" w:hAnsi="Calibri"/>
          <w:color w:val="000000" w:themeColor="text1"/>
          <w:kern w:val="24"/>
          <w:szCs w:val="24"/>
        </w:rPr>
        <w:t>As noted on slide 12, t</w:t>
      </w:r>
      <w:r w:rsidRPr="004B6906">
        <w:rPr>
          <w:rFonts w:asciiTheme="minorHAnsi" w:eastAsiaTheme="minorEastAsia" w:hAnsi="Calibri"/>
          <w:color w:val="000000" w:themeColor="text1"/>
          <w:kern w:val="24"/>
          <w:szCs w:val="24"/>
        </w:rPr>
        <w:t xml:space="preserve">he first being the decision is upheld, meaning that the </w:t>
      </w:r>
      <w:r w:rsidR="00E31344">
        <w:rPr>
          <w:rFonts w:asciiTheme="minorHAnsi" w:eastAsiaTheme="minorEastAsia" w:hAnsi="Calibri"/>
          <w:color w:val="000000" w:themeColor="text1"/>
          <w:kern w:val="24"/>
          <w:szCs w:val="24"/>
        </w:rPr>
        <w:t xml:space="preserve">higher-level </w:t>
      </w:r>
      <w:r w:rsidR="00A9492E">
        <w:rPr>
          <w:rFonts w:asciiTheme="minorHAnsi" w:eastAsiaTheme="minorEastAsia" w:hAnsi="Calibri"/>
          <w:color w:val="000000" w:themeColor="text1"/>
          <w:kern w:val="24"/>
          <w:szCs w:val="24"/>
        </w:rPr>
        <w:t>reviewer</w:t>
      </w:r>
      <w:r w:rsidR="00A9492E" w:rsidRPr="004B6906">
        <w:rPr>
          <w:rFonts w:asciiTheme="minorHAnsi" w:eastAsiaTheme="minorEastAsia" w:hAnsi="Calibri"/>
          <w:color w:val="000000" w:themeColor="text1"/>
          <w:kern w:val="24"/>
          <w:szCs w:val="24"/>
        </w:rPr>
        <w:t xml:space="preserve"> agrees</w:t>
      </w:r>
      <w:r w:rsidRPr="004B6906">
        <w:rPr>
          <w:rFonts w:asciiTheme="minorHAnsi" w:eastAsiaTheme="minorEastAsia" w:hAnsi="Calibri"/>
          <w:color w:val="000000" w:themeColor="text1"/>
          <w:kern w:val="24"/>
          <w:szCs w:val="24"/>
        </w:rPr>
        <w:t xml:space="preserve"> with the original decision.  The claimant is informed of the decision, as well as his/her rights to either provide new evidence for a supplement claim review, or to submit a notice of disagreement directly to the Board to initiate an appeal.</w:t>
      </w:r>
      <w:r w:rsidR="00741805" w:rsidRPr="004B6906">
        <w:rPr>
          <w:rFonts w:asciiTheme="minorHAnsi" w:eastAsiaTheme="minorEastAsia" w:hAnsi="Calibri"/>
          <w:color w:val="000000" w:themeColor="text1"/>
          <w:kern w:val="24"/>
          <w:szCs w:val="24"/>
        </w:rPr>
        <w:t xml:space="preserve">  As with any action, CaseFlow must be updated.  </w:t>
      </w:r>
      <w:r w:rsidR="00640A42" w:rsidRPr="004B6906">
        <w:rPr>
          <w:rFonts w:asciiTheme="minorHAnsi" w:eastAsiaTheme="minorEastAsia" w:hAnsi="Calibri"/>
          <w:color w:val="000000" w:themeColor="text1"/>
          <w:kern w:val="24"/>
          <w:szCs w:val="24"/>
        </w:rPr>
        <w:t xml:space="preserve">You will hear me say this several times today.  I apologize, but it is one of the parts of the law that puts us most </w:t>
      </w:r>
      <w:r w:rsidR="00624DDD" w:rsidRPr="004B6906">
        <w:rPr>
          <w:rFonts w:asciiTheme="minorHAnsi" w:eastAsiaTheme="minorEastAsia" w:hAnsi="Calibri"/>
          <w:color w:val="000000" w:themeColor="text1"/>
          <w:kern w:val="24"/>
          <w:szCs w:val="24"/>
        </w:rPr>
        <w:t>at-risk</w:t>
      </w:r>
      <w:r w:rsidR="00E31344">
        <w:rPr>
          <w:rFonts w:asciiTheme="minorHAnsi" w:eastAsiaTheme="minorEastAsia" w:hAnsi="Calibri"/>
          <w:color w:val="000000" w:themeColor="text1"/>
          <w:kern w:val="24"/>
          <w:szCs w:val="24"/>
        </w:rPr>
        <w:t xml:space="preserve"> - </w:t>
      </w:r>
      <w:r w:rsidR="00624DDD" w:rsidRPr="004B6906">
        <w:rPr>
          <w:rFonts w:asciiTheme="minorHAnsi" w:eastAsiaTheme="minorEastAsia" w:hAnsi="Calibri"/>
          <w:color w:val="000000" w:themeColor="text1"/>
          <w:kern w:val="24"/>
          <w:szCs w:val="24"/>
        </w:rPr>
        <w:t>timeliness.</w:t>
      </w:r>
    </w:p>
    <w:p w14:paraId="2B22C401" w14:textId="77777777" w:rsidR="00400467" w:rsidRPr="004B6906" w:rsidRDefault="00400467" w:rsidP="00400467">
      <w:pPr>
        <w:rPr>
          <w:rFonts w:asciiTheme="minorHAnsi" w:eastAsiaTheme="minorEastAsia" w:hAnsi="Calibri"/>
          <w:color w:val="000000" w:themeColor="text1"/>
          <w:kern w:val="24"/>
          <w:szCs w:val="24"/>
        </w:rPr>
      </w:pPr>
    </w:p>
    <w:p w14:paraId="6FC6339A" w14:textId="77777777" w:rsidR="00D325FE" w:rsidRPr="004B6906" w:rsidRDefault="00D325FE" w:rsidP="00400467">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13:</w:t>
      </w:r>
    </w:p>
    <w:p w14:paraId="21B68199" w14:textId="743FE33B" w:rsidR="009938CB" w:rsidRPr="004B6906" w:rsidRDefault="00741805" w:rsidP="009938CB">
      <w:pPr>
        <w:rPr>
          <w:rFonts w:ascii="Times New Roman" w:eastAsia="Times New Roman" w:hAnsi="Times New Roman" w:cs="Times New Roman"/>
          <w:szCs w:val="24"/>
        </w:rPr>
      </w:pPr>
      <w:r w:rsidRPr="004B6906">
        <w:rPr>
          <w:rFonts w:asciiTheme="minorHAnsi" w:eastAsiaTheme="minorEastAsia" w:hAnsi="Calibri"/>
          <w:color w:val="000000" w:themeColor="text1"/>
          <w:kern w:val="24"/>
          <w:szCs w:val="24"/>
        </w:rPr>
        <w:t>Slide 13 discusses a</w:t>
      </w:r>
      <w:r w:rsidR="009938CB" w:rsidRPr="004B6906">
        <w:rPr>
          <w:rFonts w:asciiTheme="minorHAnsi" w:eastAsiaTheme="minorEastAsia" w:hAnsi="Calibri"/>
          <w:color w:val="000000" w:themeColor="text1"/>
          <w:kern w:val="24"/>
          <w:szCs w:val="24"/>
        </w:rPr>
        <w:t xml:space="preserve">nother outcome </w:t>
      </w:r>
      <w:r w:rsidRPr="004B6906">
        <w:rPr>
          <w:rFonts w:asciiTheme="minorHAnsi" w:eastAsiaTheme="minorEastAsia" w:hAnsi="Calibri"/>
          <w:color w:val="000000" w:themeColor="text1"/>
          <w:kern w:val="24"/>
          <w:szCs w:val="24"/>
        </w:rPr>
        <w:t xml:space="preserve">- </w:t>
      </w:r>
      <w:r w:rsidR="009938CB" w:rsidRPr="004B6906">
        <w:rPr>
          <w:rFonts w:asciiTheme="minorHAnsi" w:eastAsiaTheme="minorEastAsia" w:hAnsi="Calibri"/>
          <w:color w:val="000000" w:themeColor="text1"/>
          <w:kern w:val="24"/>
          <w:szCs w:val="24"/>
        </w:rPr>
        <w:t xml:space="preserve">the decision is overturned, meaning the </w:t>
      </w:r>
      <w:r w:rsidR="00E31344">
        <w:rPr>
          <w:rFonts w:asciiTheme="minorHAnsi" w:eastAsiaTheme="minorEastAsia" w:hAnsi="Calibri"/>
          <w:color w:val="000000" w:themeColor="text1"/>
          <w:kern w:val="24"/>
          <w:szCs w:val="24"/>
        </w:rPr>
        <w:t xml:space="preserve">higher-level reviewer </w:t>
      </w:r>
      <w:r w:rsidR="009938CB" w:rsidRPr="004B6906">
        <w:rPr>
          <w:rFonts w:asciiTheme="minorHAnsi" w:eastAsiaTheme="minorEastAsia" w:hAnsi="Calibri"/>
          <w:color w:val="000000" w:themeColor="text1"/>
          <w:kern w:val="24"/>
          <w:szCs w:val="24"/>
        </w:rPr>
        <w:t xml:space="preserve">did not agree with the original decision; overturned the decision; and granted the benefit sought.  Again, the claimant must be informed of this action and Caseflow must be updated. </w:t>
      </w:r>
      <w:r w:rsidR="00640A42" w:rsidRPr="004B6906">
        <w:rPr>
          <w:rFonts w:asciiTheme="minorHAnsi" w:eastAsiaTheme="minorEastAsia" w:hAnsi="Calibri"/>
          <w:color w:val="000000" w:themeColor="text1"/>
          <w:kern w:val="24"/>
          <w:szCs w:val="24"/>
        </w:rPr>
        <w:t xml:space="preserve"> </w:t>
      </w:r>
    </w:p>
    <w:p w14:paraId="71969EB9" w14:textId="77777777" w:rsidR="00D325FE" w:rsidRPr="004B6906" w:rsidRDefault="00D325FE" w:rsidP="009938CB">
      <w:pPr>
        <w:rPr>
          <w:rFonts w:asciiTheme="minorHAnsi" w:eastAsiaTheme="minorEastAsia" w:hAnsi="Calibri"/>
          <w:color w:val="000000" w:themeColor="text1"/>
          <w:kern w:val="24"/>
          <w:szCs w:val="24"/>
        </w:rPr>
      </w:pPr>
    </w:p>
    <w:p w14:paraId="3A541EBC" w14:textId="77777777" w:rsidR="00D325FE" w:rsidRPr="004B6906" w:rsidRDefault="00D325FE"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14:</w:t>
      </w:r>
    </w:p>
    <w:p w14:paraId="482BF221" w14:textId="46A38F11" w:rsidR="009938CB" w:rsidRPr="004B6906" w:rsidRDefault="00741805"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Lastly, as indicated on slide 14, a</w:t>
      </w:r>
      <w:r w:rsidR="009938CB" w:rsidRPr="004B6906">
        <w:rPr>
          <w:rFonts w:asciiTheme="minorHAnsi" w:eastAsiaTheme="minorEastAsia" w:hAnsi="Calibri"/>
          <w:color w:val="000000" w:themeColor="text1"/>
          <w:kern w:val="24"/>
          <w:szCs w:val="24"/>
        </w:rPr>
        <w:t xml:space="preserve">nother possible outcome is the </w:t>
      </w:r>
      <w:r w:rsidR="00E31344">
        <w:rPr>
          <w:rFonts w:asciiTheme="minorHAnsi" w:eastAsiaTheme="minorEastAsia" w:hAnsi="Calibri"/>
          <w:color w:val="000000" w:themeColor="text1"/>
          <w:kern w:val="24"/>
          <w:szCs w:val="24"/>
        </w:rPr>
        <w:t xml:space="preserve">higher-level </w:t>
      </w:r>
      <w:r w:rsidR="00A9492E">
        <w:rPr>
          <w:rFonts w:asciiTheme="minorHAnsi" w:eastAsiaTheme="minorEastAsia" w:hAnsi="Calibri"/>
          <w:color w:val="000000" w:themeColor="text1"/>
          <w:kern w:val="24"/>
          <w:szCs w:val="24"/>
        </w:rPr>
        <w:t xml:space="preserve">reviewer </w:t>
      </w:r>
      <w:r w:rsidR="00A9492E" w:rsidRPr="004B6906">
        <w:rPr>
          <w:rFonts w:asciiTheme="minorHAnsi" w:eastAsiaTheme="minorEastAsia" w:hAnsi="Calibri"/>
          <w:color w:val="000000" w:themeColor="text1"/>
          <w:kern w:val="24"/>
          <w:szCs w:val="24"/>
        </w:rPr>
        <w:t>may</w:t>
      </w:r>
      <w:r w:rsidR="009938CB" w:rsidRPr="004B6906">
        <w:rPr>
          <w:rFonts w:asciiTheme="minorHAnsi" w:eastAsiaTheme="minorEastAsia" w:hAnsi="Calibri"/>
          <w:color w:val="000000" w:themeColor="text1"/>
          <w:kern w:val="24"/>
          <w:szCs w:val="24"/>
        </w:rPr>
        <w:t xml:space="preserve"> identify a duty to assist error.  An example of a </w:t>
      </w:r>
      <w:r w:rsidR="00E31344">
        <w:rPr>
          <w:rFonts w:asciiTheme="minorHAnsi" w:eastAsiaTheme="minorEastAsia" w:hAnsi="Calibri"/>
          <w:color w:val="000000" w:themeColor="text1"/>
          <w:kern w:val="24"/>
          <w:szCs w:val="24"/>
        </w:rPr>
        <w:t>duty to assist</w:t>
      </w:r>
      <w:r w:rsidR="00E31344" w:rsidRPr="004B6906">
        <w:rPr>
          <w:rFonts w:asciiTheme="minorHAnsi" w:eastAsiaTheme="minorEastAsia" w:hAnsi="Calibri"/>
          <w:color w:val="000000" w:themeColor="text1"/>
          <w:kern w:val="24"/>
          <w:szCs w:val="24"/>
        </w:rPr>
        <w:t xml:space="preserve"> </w:t>
      </w:r>
      <w:r w:rsidR="009938CB" w:rsidRPr="004B6906">
        <w:rPr>
          <w:rFonts w:asciiTheme="minorHAnsi" w:eastAsiaTheme="minorEastAsia" w:hAnsi="Calibri"/>
          <w:color w:val="000000" w:themeColor="text1"/>
          <w:kern w:val="24"/>
          <w:szCs w:val="24"/>
        </w:rPr>
        <w:t>error would be the claimant notes that he sees a private physician for the treatment of depression, but the case manager did not obtain those records for consideration. This automatically triggers a supplemental claim review because new evidence is requested.  Therefore, the case is returned to the case manager with instruction to obtain the in</w:t>
      </w:r>
      <w:r w:rsidRPr="004B6906">
        <w:rPr>
          <w:rFonts w:asciiTheme="minorHAnsi" w:eastAsiaTheme="minorEastAsia" w:hAnsi="Calibri"/>
          <w:color w:val="000000" w:themeColor="text1"/>
          <w:kern w:val="24"/>
          <w:szCs w:val="24"/>
        </w:rPr>
        <w:t xml:space="preserve">formation and readjudicate the claim.  We will discuss timeliness issues with </w:t>
      </w:r>
      <w:r w:rsidR="00E31344">
        <w:rPr>
          <w:rFonts w:asciiTheme="minorHAnsi" w:eastAsiaTheme="minorEastAsia" w:hAnsi="Calibri"/>
          <w:color w:val="000000" w:themeColor="text1"/>
          <w:kern w:val="24"/>
          <w:szCs w:val="24"/>
        </w:rPr>
        <w:t xml:space="preserve">supplemental claim </w:t>
      </w:r>
      <w:r w:rsidRPr="004B6906">
        <w:rPr>
          <w:rFonts w:asciiTheme="minorHAnsi" w:eastAsiaTheme="minorEastAsia" w:hAnsi="Calibri"/>
          <w:color w:val="000000" w:themeColor="text1"/>
          <w:kern w:val="24"/>
          <w:szCs w:val="24"/>
        </w:rPr>
        <w:t>review shortly.</w:t>
      </w:r>
      <w:r w:rsidR="009938CB" w:rsidRPr="004B6906">
        <w:rPr>
          <w:rFonts w:asciiTheme="minorHAnsi" w:eastAsiaTheme="minorEastAsia" w:hAnsi="Calibri"/>
          <w:color w:val="000000" w:themeColor="text1"/>
          <w:kern w:val="24"/>
          <w:szCs w:val="24"/>
        </w:rPr>
        <w:t xml:space="preserve"> </w:t>
      </w:r>
      <w:r w:rsidRPr="004B6906">
        <w:rPr>
          <w:rFonts w:asciiTheme="minorHAnsi" w:eastAsiaTheme="minorEastAsia" w:hAnsi="Calibri"/>
          <w:color w:val="000000" w:themeColor="text1"/>
          <w:kern w:val="24"/>
          <w:szCs w:val="24"/>
        </w:rPr>
        <w:t xml:space="preserve"> And, of course, CaseFlow must be updated.</w:t>
      </w:r>
    </w:p>
    <w:p w14:paraId="58F4C20A" w14:textId="77777777" w:rsidR="00741805" w:rsidRPr="004B6906" w:rsidRDefault="00741805" w:rsidP="009938CB">
      <w:pPr>
        <w:rPr>
          <w:rFonts w:asciiTheme="minorHAnsi" w:eastAsiaTheme="minorEastAsia" w:hAnsi="Calibri"/>
          <w:color w:val="000000" w:themeColor="text1"/>
          <w:kern w:val="24"/>
          <w:szCs w:val="24"/>
        </w:rPr>
      </w:pPr>
    </w:p>
    <w:p w14:paraId="40C4E29C" w14:textId="77777777" w:rsidR="00D325FE" w:rsidRPr="004B6906" w:rsidRDefault="00D325FE"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15:</w:t>
      </w:r>
    </w:p>
    <w:p w14:paraId="5C364081" w14:textId="6BDE52EA" w:rsidR="009938CB" w:rsidRPr="004B6906" w:rsidRDefault="00741805"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Slide 15, t</w:t>
      </w:r>
      <w:r w:rsidR="009938CB" w:rsidRPr="004B6906">
        <w:rPr>
          <w:rFonts w:asciiTheme="minorHAnsi" w:eastAsiaTheme="minorEastAsia" w:hAnsi="Calibri"/>
          <w:color w:val="000000" w:themeColor="text1"/>
          <w:kern w:val="24"/>
          <w:szCs w:val="24"/>
        </w:rPr>
        <w:t>he last swim lane provides “Definitions and Citations” taken directly from the law</w:t>
      </w:r>
      <w:r w:rsidRPr="004B6906">
        <w:rPr>
          <w:rFonts w:asciiTheme="minorHAnsi" w:eastAsiaTheme="minorEastAsia" w:hAnsi="Calibri"/>
          <w:color w:val="000000" w:themeColor="text1"/>
          <w:kern w:val="24"/>
          <w:szCs w:val="24"/>
        </w:rPr>
        <w:t xml:space="preserve"> and/ or new regulation.</w:t>
      </w:r>
      <w:r w:rsidR="009938CB" w:rsidRPr="004B6906">
        <w:rPr>
          <w:rFonts w:asciiTheme="minorHAnsi" w:eastAsiaTheme="minorEastAsia" w:hAnsi="Calibri"/>
          <w:color w:val="000000" w:themeColor="text1"/>
          <w:kern w:val="24"/>
          <w:szCs w:val="24"/>
        </w:rPr>
        <w:t xml:space="preserve">  We have covered each of those, with the exception of new and relevant evidence, which we will cover </w:t>
      </w:r>
      <w:r w:rsidRPr="004B6906">
        <w:rPr>
          <w:rFonts w:asciiTheme="minorHAnsi" w:eastAsiaTheme="minorEastAsia" w:hAnsi="Calibri"/>
          <w:color w:val="000000" w:themeColor="text1"/>
          <w:kern w:val="24"/>
          <w:szCs w:val="24"/>
        </w:rPr>
        <w:t xml:space="preserve">when discussing </w:t>
      </w:r>
      <w:r w:rsidR="00E31344">
        <w:rPr>
          <w:rFonts w:asciiTheme="minorHAnsi" w:eastAsiaTheme="minorEastAsia" w:hAnsi="Calibri"/>
          <w:color w:val="000000" w:themeColor="text1"/>
          <w:kern w:val="24"/>
          <w:szCs w:val="24"/>
        </w:rPr>
        <w:t>supplemental claim</w:t>
      </w:r>
      <w:r w:rsidR="00E31344" w:rsidRPr="004B6906">
        <w:rPr>
          <w:rFonts w:asciiTheme="minorHAnsi" w:eastAsiaTheme="minorEastAsia" w:hAnsi="Calibri"/>
          <w:color w:val="000000" w:themeColor="text1"/>
          <w:kern w:val="24"/>
          <w:szCs w:val="24"/>
        </w:rPr>
        <w:t xml:space="preserve"> </w:t>
      </w:r>
      <w:r w:rsidRPr="004B6906">
        <w:rPr>
          <w:rFonts w:asciiTheme="minorHAnsi" w:eastAsiaTheme="minorEastAsia" w:hAnsi="Calibri"/>
          <w:color w:val="000000" w:themeColor="text1"/>
          <w:kern w:val="24"/>
          <w:szCs w:val="24"/>
        </w:rPr>
        <w:t>reviews</w:t>
      </w:r>
      <w:r w:rsidR="009938CB" w:rsidRPr="004B6906">
        <w:rPr>
          <w:rFonts w:asciiTheme="minorHAnsi" w:eastAsiaTheme="minorEastAsia" w:hAnsi="Calibri"/>
          <w:color w:val="000000" w:themeColor="text1"/>
          <w:kern w:val="24"/>
          <w:szCs w:val="24"/>
        </w:rPr>
        <w:t xml:space="preserve">.  </w:t>
      </w:r>
    </w:p>
    <w:p w14:paraId="285579CB" w14:textId="77777777" w:rsidR="00D325FE" w:rsidRPr="004B6906" w:rsidRDefault="00D325FE" w:rsidP="009938CB">
      <w:pPr>
        <w:rPr>
          <w:rFonts w:ascii="Times New Roman" w:eastAsia="Times New Roman" w:hAnsi="Times New Roman" w:cs="Times New Roman"/>
          <w:szCs w:val="24"/>
        </w:rPr>
      </w:pPr>
    </w:p>
    <w:p w14:paraId="722E2DEB" w14:textId="1F2F927E" w:rsidR="009938CB" w:rsidRDefault="009938CB" w:rsidP="009938CB">
      <w:pPr>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 xml:space="preserve">I imagine the looming question that most of you have is where is Central Office’s role in the </w:t>
      </w:r>
      <w:r w:rsidR="00E31344">
        <w:rPr>
          <w:rFonts w:asciiTheme="minorHAnsi" w:eastAsiaTheme="minorEastAsia" w:hAnsi="Calibri"/>
          <w:color w:val="000000" w:themeColor="text1"/>
          <w:kern w:val="24"/>
          <w:szCs w:val="24"/>
        </w:rPr>
        <w:t>higher-level review</w:t>
      </w:r>
      <w:r w:rsidRPr="004B6906">
        <w:rPr>
          <w:rFonts w:asciiTheme="minorHAnsi" w:eastAsiaTheme="minorEastAsia" w:hAnsi="Calibri"/>
          <w:color w:val="000000" w:themeColor="text1"/>
          <w:kern w:val="24"/>
          <w:szCs w:val="24"/>
        </w:rPr>
        <w:t xml:space="preserve"> process.  </w:t>
      </w:r>
      <w:r w:rsidR="00741805" w:rsidRPr="004B6906">
        <w:rPr>
          <w:rFonts w:asciiTheme="minorHAnsi" w:eastAsiaTheme="minorEastAsia" w:hAnsi="Calibri"/>
          <w:color w:val="000000" w:themeColor="text1"/>
          <w:kern w:val="24"/>
          <w:szCs w:val="24"/>
        </w:rPr>
        <w:t xml:space="preserve">As you know, Central Office currently must complete administrative reviews for disagreements on eligibility and entitlement, as well as </w:t>
      </w:r>
      <w:r w:rsidR="00741805" w:rsidRPr="004B6906">
        <w:rPr>
          <w:rFonts w:asciiTheme="minorHAnsi" w:eastAsiaTheme="minorEastAsia" w:hAnsi="Calibri"/>
          <w:color w:val="000000" w:themeColor="text1"/>
          <w:kern w:val="24"/>
          <w:szCs w:val="24"/>
        </w:rPr>
        <w:lastRenderedPageBreak/>
        <w:t>disagreements over plan development when the Officer is the case manager</w:t>
      </w:r>
      <w:r w:rsidR="00E31344">
        <w:rPr>
          <w:rFonts w:asciiTheme="minorHAnsi" w:eastAsiaTheme="minorEastAsia" w:hAnsi="Calibri"/>
          <w:color w:val="000000" w:themeColor="text1"/>
          <w:kern w:val="24"/>
          <w:szCs w:val="24"/>
        </w:rPr>
        <w:t>,</w:t>
      </w:r>
      <w:r w:rsidR="00741805" w:rsidRPr="004B6906">
        <w:rPr>
          <w:rFonts w:asciiTheme="minorHAnsi" w:eastAsiaTheme="minorEastAsia" w:hAnsi="Calibri"/>
          <w:color w:val="000000" w:themeColor="text1"/>
          <w:kern w:val="24"/>
          <w:szCs w:val="24"/>
        </w:rPr>
        <w:t xml:space="preserve"> per regulation.  As we were developing regulatory guidance for this new appeals process, we opted to delete those regulations, and amend a few others</w:t>
      </w:r>
      <w:r w:rsidRPr="004B6906">
        <w:rPr>
          <w:rFonts w:asciiTheme="minorHAnsi" w:eastAsiaTheme="minorEastAsia" w:hAnsi="Calibri"/>
          <w:color w:val="000000" w:themeColor="text1"/>
          <w:kern w:val="24"/>
          <w:szCs w:val="24"/>
        </w:rPr>
        <w:t xml:space="preserve">.  </w:t>
      </w:r>
      <w:r w:rsidR="00741805" w:rsidRPr="004B6906">
        <w:rPr>
          <w:rFonts w:asciiTheme="minorHAnsi" w:eastAsiaTheme="minorEastAsia" w:hAnsi="Calibri"/>
          <w:color w:val="000000" w:themeColor="text1"/>
          <w:kern w:val="24"/>
          <w:szCs w:val="24"/>
        </w:rPr>
        <w:t>As a result, we are</w:t>
      </w:r>
      <w:r w:rsidRPr="004B6906">
        <w:rPr>
          <w:rFonts w:asciiTheme="minorHAnsi" w:eastAsiaTheme="minorEastAsia" w:hAnsi="Calibri"/>
          <w:color w:val="000000" w:themeColor="text1"/>
          <w:kern w:val="24"/>
          <w:szCs w:val="24"/>
        </w:rPr>
        <w:t xml:space="preserve"> taking out specific reference to reviews done at the </w:t>
      </w:r>
      <w:r w:rsidR="00E31344">
        <w:rPr>
          <w:rFonts w:asciiTheme="minorHAnsi" w:eastAsiaTheme="minorEastAsia" w:hAnsi="Calibri"/>
          <w:color w:val="000000" w:themeColor="text1"/>
          <w:kern w:val="24"/>
          <w:szCs w:val="24"/>
        </w:rPr>
        <w:t>Central Office</w:t>
      </w:r>
      <w:r w:rsidR="00E31344" w:rsidRPr="004B6906">
        <w:rPr>
          <w:rFonts w:asciiTheme="minorHAnsi" w:eastAsiaTheme="minorEastAsia" w:hAnsi="Calibri"/>
          <w:color w:val="000000" w:themeColor="text1"/>
          <w:kern w:val="24"/>
          <w:szCs w:val="24"/>
        </w:rPr>
        <w:t xml:space="preserve"> </w:t>
      </w:r>
      <w:r w:rsidRPr="004B6906">
        <w:rPr>
          <w:rFonts w:asciiTheme="minorHAnsi" w:eastAsiaTheme="minorEastAsia" w:hAnsi="Calibri"/>
          <w:color w:val="000000" w:themeColor="text1"/>
          <w:kern w:val="24"/>
          <w:szCs w:val="24"/>
        </w:rPr>
        <w:t xml:space="preserve">level.  That is not to say that we do not expect to be involved at the </w:t>
      </w:r>
      <w:r w:rsidR="00E31344">
        <w:rPr>
          <w:rFonts w:asciiTheme="minorHAnsi" w:eastAsiaTheme="minorEastAsia" w:hAnsi="Calibri"/>
          <w:color w:val="000000" w:themeColor="text1"/>
          <w:kern w:val="24"/>
          <w:szCs w:val="24"/>
        </w:rPr>
        <w:t xml:space="preserve">Central </w:t>
      </w:r>
      <w:r w:rsidR="00A9492E">
        <w:rPr>
          <w:rFonts w:asciiTheme="minorHAnsi" w:eastAsiaTheme="minorEastAsia" w:hAnsi="Calibri"/>
          <w:color w:val="000000" w:themeColor="text1"/>
          <w:kern w:val="24"/>
          <w:szCs w:val="24"/>
        </w:rPr>
        <w:t>Office</w:t>
      </w:r>
      <w:r w:rsidR="00A9492E" w:rsidRPr="004B6906">
        <w:rPr>
          <w:rFonts w:asciiTheme="minorHAnsi" w:eastAsiaTheme="minorEastAsia" w:hAnsi="Calibri"/>
          <w:color w:val="000000" w:themeColor="text1"/>
          <w:kern w:val="24"/>
          <w:szCs w:val="24"/>
        </w:rPr>
        <w:t xml:space="preserve"> level</w:t>
      </w:r>
      <w:r w:rsidRPr="004B6906">
        <w:rPr>
          <w:rFonts w:asciiTheme="minorHAnsi" w:eastAsiaTheme="minorEastAsia" w:hAnsi="Calibri"/>
          <w:color w:val="000000" w:themeColor="text1"/>
          <w:kern w:val="24"/>
          <w:szCs w:val="24"/>
        </w:rPr>
        <w:t xml:space="preserve">; it is only to say that as we continue to develop more in-depth procedures, we will have a better idea of what will still need to come to </w:t>
      </w:r>
      <w:r w:rsidR="00E31344">
        <w:rPr>
          <w:rFonts w:asciiTheme="minorHAnsi" w:eastAsiaTheme="minorEastAsia" w:hAnsi="Calibri"/>
          <w:color w:val="000000" w:themeColor="text1"/>
          <w:kern w:val="24"/>
          <w:szCs w:val="24"/>
        </w:rPr>
        <w:t>Central Office</w:t>
      </w:r>
      <w:r w:rsidRPr="004B6906">
        <w:rPr>
          <w:rFonts w:asciiTheme="minorHAnsi" w:eastAsiaTheme="minorEastAsia" w:hAnsi="Calibri"/>
          <w:color w:val="000000" w:themeColor="text1"/>
          <w:kern w:val="24"/>
          <w:szCs w:val="24"/>
        </w:rPr>
        <w:t xml:space="preserve">, and what will remain at the RO level.  The new law does not address </w:t>
      </w:r>
      <w:r w:rsidR="00E31344" w:rsidRPr="004B6906">
        <w:rPr>
          <w:rFonts w:asciiTheme="minorHAnsi" w:eastAsiaTheme="minorEastAsia" w:hAnsi="Calibri"/>
          <w:color w:val="000000" w:themeColor="text1"/>
          <w:kern w:val="24"/>
          <w:szCs w:val="24"/>
        </w:rPr>
        <w:t>C</w:t>
      </w:r>
      <w:r w:rsidR="00E31344">
        <w:rPr>
          <w:rFonts w:asciiTheme="minorHAnsi" w:eastAsiaTheme="minorEastAsia" w:hAnsi="Calibri"/>
          <w:color w:val="000000" w:themeColor="text1"/>
          <w:kern w:val="24"/>
          <w:szCs w:val="24"/>
        </w:rPr>
        <w:t>entral Office</w:t>
      </w:r>
      <w:r w:rsidR="00E31344" w:rsidRPr="004B6906">
        <w:rPr>
          <w:rFonts w:asciiTheme="minorHAnsi" w:eastAsiaTheme="minorEastAsia" w:hAnsi="Calibri"/>
          <w:color w:val="000000" w:themeColor="text1"/>
          <w:kern w:val="24"/>
          <w:szCs w:val="24"/>
        </w:rPr>
        <w:t xml:space="preserve"> </w:t>
      </w:r>
      <w:r w:rsidRPr="004B6906">
        <w:rPr>
          <w:rFonts w:asciiTheme="minorHAnsi" w:eastAsiaTheme="minorEastAsia" w:hAnsi="Calibri"/>
          <w:color w:val="000000" w:themeColor="text1"/>
          <w:kern w:val="24"/>
          <w:szCs w:val="24"/>
        </w:rPr>
        <w:t xml:space="preserve">involvement in the process; and our new regulations on this issue use general terms like “VR&amp;E staff member”, to allow us the opportunity to build the system that works best for all parties involved.  We are now accountable to Congress for our timeliness on these reviews, so we are being very intentional on how to develop processes that allow us to meet the timeliness measures, without setting ourselves up for failure. </w:t>
      </w:r>
      <w:r w:rsidR="00741805" w:rsidRPr="004B6906">
        <w:rPr>
          <w:rFonts w:asciiTheme="minorHAnsi" w:eastAsiaTheme="minorEastAsia" w:hAnsi="Calibri"/>
          <w:color w:val="000000" w:themeColor="text1"/>
          <w:kern w:val="24"/>
          <w:szCs w:val="24"/>
        </w:rPr>
        <w:t xml:space="preserve"> And, we want to ensure that we are adding value to cases that come to </w:t>
      </w:r>
      <w:r w:rsidR="00E31344">
        <w:rPr>
          <w:rFonts w:asciiTheme="minorHAnsi" w:eastAsiaTheme="minorEastAsia" w:hAnsi="Calibri"/>
          <w:color w:val="000000" w:themeColor="text1"/>
          <w:kern w:val="24"/>
          <w:szCs w:val="24"/>
        </w:rPr>
        <w:t>Central Office</w:t>
      </w:r>
      <w:r w:rsidR="00E31344" w:rsidRPr="004B6906">
        <w:rPr>
          <w:rFonts w:asciiTheme="minorHAnsi" w:eastAsiaTheme="minorEastAsia" w:hAnsi="Calibri"/>
          <w:color w:val="000000" w:themeColor="text1"/>
          <w:kern w:val="24"/>
          <w:szCs w:val="24"/>
        </w:rPr>
        <w:t xml:space="preserve"> </w:t>
      </w:r>
      <w:r w:rsidR="00741805" w:rsidRPr="004B6906">
        <w:rPr>
          <w:rFonts w:asciiTheme="minorHAnsi" w:eastAsiaTheme="minorEastAsia" w:hAnsi="Calibri"/>
          <w:color w:val="000000" w:themeColor="text1"/>
          <w:kern w:val="24"/>
          <w:szCs w:val="24"/>
        </w:rPr>
        <w:t xml:space="preserve">for review.  </w:t>
      </w:r>
      <w:r w:rsidR="0050422A" w:rsidRPr="004B6906">
        <w:rPr>
          <w:rFonts w:asciiTheme="minorHAnsi" w:eastAsiaTheme="minorEastAsia" w:hAnsi="Calibri"/>
          <w:color w:val="000000" w:themeColor="text1"/>
          <w:kern w:val="24"/>
          <w:szCs w:val="24"/>
        </w:rPr>
        <w:t xml:space="preserve">More to come as we continue to negotiate this part of the process.  </w:t>
      </w:r>
    </w:p>
    <w:p w14:paraId="70A49404" w14:textId="77777777" w:rsidR="00E31344" w:rsidRPr="004B6906" w:rsidRDefault="00E31344" w:rsidP="009938CB">
      <w:pPr>
        <w:rPr>
          <w:rFonts w:asciiTheme="minorHAnsi" w:eastAsiaTheme="minorEastAsia" w:hAnsi="Calibri"/>
          <w:color w:val="000000" w:themeColor="text1"/>
          <w:kern w:val="24"/>
          <w:szCs w:val="24"/>
        </w:rPr>
      </w:pPr>
    </w:p>
    <w:p w14:paraId="74CF6332" w14:textId="77777777" w:rsidR="009938CB" w:rsidRPr="004B6906" w:rsidRDefault="00624DDD" w:rsidP="0052591B">
      <w:pPr>
        <w:spacing w:after="200" w:line="276" w:lineRule="auto"/>
        <w:rPr>
          <w:rFonts w:asciiTheme="minorHAnsi" w:eastAsiaTheme="minorEastAsia" w:hAnsi="Calibri"/>
          <w:color w:val="000000" w:themeColor="text1"/>
          <w:kern w:val="24"/>
          <w:szCs w:val="24"/>
        </w:rPr>
      </w:pPr>
      <w:r w:rsidRPr="004B6906">
        <w:rPr>
          <w:rFonts w:asciiTheme="minorHAnsi" w:eastAsiaTheme="minorEastAsia" w:hAnsi="Calibri"/>
          <w:color w:val="000000" w:themeColor="text1"/>
          <w:kern w:val="24"/>
          <w:szCs w:val="24"/>
        </w:rPr>
        <w:t>Let’s</w:t>
      </w:r>
      <w:r w:rsidR="009938CB" w:rsidRPr="004B6906">
        <w:rPr>
          <w:rFonts w:asciiTheme="minorHAnsi" w:eastAsiaTheme="minorEastAsia" w:hAnsi="Calibri"/>
          <w:color w:val="000000" w:themeColor="text1"/>
          <w:kern w:val="24"/>
          <w:szCs w:val="24"/>
        </w:rPr>
        <w:t xml:space="preserve"> move on to the Supplemental Claim review </w:t>
      </w:r>
      <w:r w:rsidRPr="004B6906">
        <w:rPr>
          <w:rFonts w:asciiTheme="minorHAnsi" w:eastAsiaTheme="minorEastAsia" w:hAnsi="Calibri"/>
          <w:color w:val="000000" w:themeColor="text1"/>
          <w:kern w:val="24"/>
          <w:szCs w:val="24"/>
        </w:rPr>
        <w:t>process, which</w:t>
      </w:r>
      <w:r w:rsidR="00B45063" w:rsidRPr="004B6906">
        <w:rPr>
          <w:rFonts w:asciiTheme="minorHAnsi" w:eastAsiaTheme="minorEastAsia" w:hAnsi="Calibri"/>
          <w:color w:val="000000" w:themeColor="text1"/>
          <w:kern w:val="24"/>
          <w:szCs w:val="24"/>
        </w:rPr>
        <w:t xml:space="preserve"> begins on slide 16. </w:t>
      </w:r>
      <w:r w:rsidR="009938CB" w:rsidRPr="004B6906">
        <w:rPr>
          <w:rFonts w:asciiTheme="minorHAnsi" w:eastAsiaTheme="minorEastAsia" w:hAnsi="Calibri"/>
          <w:color w:val="000000" w:themeColor="text1"/>
          <w:kern w:val="24"/>
          <w:szCs w:val="24"/>
        </w:rPr>
        <w:t xml:space="preserve">  </w:t>
      </w:r>
    </w:p>
    <w:p w14:paraId="531D7E35" w14:textId="77777777" w:rsidR="009938CB" w:rsidRPr="004B6906" w:rsidRDefault="00D325FE">
      <w:pPr>
        <w:rPr>
          <w:rFonts w:asciiTheme="minorHAnsi" w:hAnsiTheme="minorHAnsi" w:cstheme="minorHAnsi"/>
        </w:rPr>
      </w:pPr>
      <w:r w:rsidRPr="004B6906">
        <w:rPr>
          <w:rFonts w:asciiTheme="minorHAnsi" w:hAnsiTheme="minorHAnsi" w:cstheme="minorHAnsi"/>
        </w:rPr>
        <w:t>Slide 16:</w:t>
      </w:r>
    </w:p>
    <w:p w14:paraId="2D7F99A3" w14:textId="65E28A03" w:rsidR="00D325FE" w:rsidRPr="004B6906" w:rsidRDefault="00D325FE"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Like the </w:t>
      </w:r>
      <w:r w:rsidR="00E31344">
        <w:rPr>
          <w:rFonts w:asciiTheme="minorHAnsi" w:eastAsiaTheme="minorEastAsia" w:hAnsi="Calibri"/>
          <w:color w:val="000000" w:themeColor="text1"/>
          <w:kern w:val="24"/>
        </w:rPr>
        <w:t>higher-level review</w:t>
      </w:r>
      <w:r w:rsidRPr="004B6906">
        <w:rPr>
          <w:rFonts w:asciiTheme="minorHAnsi" w:eastAsiaTheme="minorEastAsia" w:hAnsi="Calibri" w:cstheme="minorBidi"/>
          <w:color w:val="000000" w:themeColor="text1"/>
          <w:kern w:val="24"/>
        </w:rPr>
        <w:t xml:space="preserve"> flowchart, we use general terms to provide you flexibility, where you can, to make the process work with</w:t>
      </w:r>
      <w:r w:rsidR="00B45063" w:rsidRPr="004B6906">
        <w:rPr>
          <w:rFonts w:asciiTheme="minorHAnsi" w:eastAsiaTheme="minorEastAsia" w:hAnsi="Calibri" w:cstheme="minorBidi"/>
          <w:color w:val="000000" w:themeColor="text1"/>
          <w:kern w:val="24"/>
        </w:rPr>
        <w:t>in your resource model</w:t>
      </w:r>
      <w:r w:rsidRPr="004B6906">
        <w:rPr>
          <w:rFonts w:asciiTheme="minorHAnsi" w:eastAsiaTheme="minorEastAsia" w:hAnsi="Calibri" w:cstheme="minorBidi"/>
          <w:color w:val="000000" w:themeColor="text1"/>
          <w:kern w:val="24"/>
        </w:rPr>
        <w:t xml:space="preserve">.  </w:t>
      </w:r>
    </w:p>
    <w:p w14:paraId="1335C8A7" w14:textId="77777777" w:rsidR="00D325FE" w:rsidRPr="004B6906" w:rsidRDefault="00D325FE" w:rsidP="00D325FE">
      <w:pPr>
        <w:pStyle w:val="NormalWeb"/>
        <w:spacing w:before="0" w:beforeAutospacing="0" w:after="0" w:afterAutospacing="0"/>
      </w:pPr>
    </w:p>
    <w:p w14:paraId="115F5842" w14:textId="3ED59106" w:rsidR="00D325FE" w:rsidRPr="004B6906" w:rsidRDefault="00D325FE"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The first swim lane is the same as the </w:t>
      </w:r>
      <w:r w:rsidR="00E31344">
        <w:rPr>
          <w:rFonts w:asciiTheme="minorHAnsi" w:eastAsiaTheme="minorEastAsia" w:hAnsi="Calibri"/>
          <w:color w:val="000000" w:themeColor="text1"/>
          <w:kern w:val="24"/>
        </w:rPr>
        <w:t>higher-level review</w:t>
      </w:r>
      <w:r w:rsidRPr="004B6906">
        <w:rPr>
          <w:rFonts w:asciiTheme="minorHAnsi" w:eastAsiaTheme="minorEastAsia" w:hAnsi="Calibri" w:cstheme="minorBidi"/>
          <w:color w:val="000000" w:themeColor="text1"/>
          <w:kern w:val="24"/>
        </w:rPr>
        <w:t xml:space="preserve"> flowchart, with one exception – the claimant can provide new evidence outside the </w:t>
      </w:r>
      <w:r w:rsidR="00624DDD" w:rsidRPr="004B6906">
        <w:rPr>
          <w:rFonts w:asciiTheme="minorHAnsi" w:eastAsiaTheme="minorEastAsia" w:hAnsi="Calibri" w:cstheme="minorBidi"/>
          <w:color w:val="000000" w:themeColor="text1"/>
          <w:kern w:val="24"/>
        </w:rPr>
        <w:t>one-year</w:t>
      </w:r>
      <w:r w:rsidRPr="004B6906">
        <w:rPr>
          <w:rFonts w:asciiTheme="minorHAnsi" w:eastAsiaTheme="minorEastAsia" w:hAnsi="Calibri" w:cstheme="minorBidi"/>
          <w:color w:val="000000" w:themeColor="text1"/>
          <w:kern w:val="24"/>
        </w:rPr>
        <w:t xml:space="preserve"> da</w:t>
      </w:r>
      <w:r w:rsidR="00B45063" w:rsidRPr="004B6906">
        <w:rPr>
          <w:rFonts w:asciiTheme="minorHAnsi" w:eastAsiaTheme="minorEastAsia" w:hAnsi="Calibri" w:cstheme="minorBidi"/>
          <w:color w:val="000000" w:themeColor="text1"/>
          <w:kern w:val="24"/>
        </w:rPr>
        <w:t>te on the notification letter, i</w:t>
      </w:r>
      <w:r w:rsidRPr="004B6906">
        <w:rPr>
          <w:rFonts w:asciiTheme="minorHAnsi" w:eastAsiaTheme="minorEastAsia" w:hAnsi="Calibri" w:cstheme="minorBidi"/>
          <w:color w:val="000000" w:themeColor="text1"/>
          <w:kern w:val="24"/>
        </w:rPr>
        <w:t xml:space="preserve">f the claimant has </w:t>
      </w:r>
      <w:r w:rsidR="00B45063" w:rsidRPr="004B6906">
        <w:rPr>
          <w:rFonts w:asciiTheme="minorHAnsi" w:eastAsiaTheme="minorEastAsia" w:hAnsi="Calibri" w:cstheme="minorBidi"/>
          <w:color w:val="000000" w:themeColor="text1"/>
          <w:kern w:val="24"/>
        </w:rPr>
        <w:t xml:space="preserve">continuously pursued the claim.  If so, then the claimant’s </w:t>
      </w:r>
      <w:r w:rsidRPr="004B6906">
        <w:rPr>
          <w:rFonts w:asciiTheme="minorHAnsi" w:eastAsiaTheme="minorEastAsia" w:hAnsi="Calibri" w:cstheme="minorBidi"/>
          <w:color w:val="000000" w:themeColor="text1"/>
          <w:kern w:val="24"/>
        </w:rPr>
        <w:t>effective date will be protected</w:t>
      </w:r>
      <w:r w:rsidR="00B45063" w:rsidRPr="004B6906">
        <w:rPr>
          <w:rFonts w:asciiTheme="minorHAnsi" w:eastAsiaTheme="minorEastAsia" w:hAnsi="Calibri" w:cstheme="minorBidi"/>
          <w:color w:val="000000" w:themeColor="text1"/>
          <w:kern w:val="24"/>
        </w:rPr>
        <w:t xml:space="preserve">.  I’m going to jump to the last swim lane so we can discuss protection of the effective date in more formal terms. </w:t>
      </w:r>
    </w:p>
    <w:p w14:paraId="11C98830" w14:textId="77777777" w:rsidR="00624DDD" w:rsidRPr="004B6906" w:rsidRDefault="00624DDD" w:rsidP="00D325FE">
      <w:pPr>
        <w:pStyle w:val="NormalWeb"/>
        <w:spacing w:before="0" w:beforeAutospacing="0" w:after="0" w:afterAutospacing="0"/>
        <w:rPr>
          <w:rFonts w:asciiTheme="minorHAnsi" w:eastAsiaTheme="minorEastAsia" w:hAnsi="Calibri" w:cstheme="minorBidi"/>
          <w:color w:val="000000" w:themeColor="text1"/>
          <w:kern w:val="24"/>
        </w:rPr>
      </w:pPr>
    </w:p>
    <w:p w14:paraId="7B7A535B" w14:textId="77777777" w:rsidR="00624DDD" w:rsidRPr="004B6906" w:rsidRDefault="00D325FE"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Slide 17:</w:t>
      </w:r>
    </w:p>
    <w:p w14:paraId="1EDCB38F" w14:textId="77777777" w:rsidR="00B45063" w:rsidRPr="004B6906" w:rsidRDefault="00B45063"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As before, I’ll read this to you since it is from the law:</w:t>
      </w:r>
    </w:p>
    <w:p w14:paraId="13E14533" w14:textId="77777777" w:rsidR="00B45063" w:rsidRPr="004B6906" w:rsidRDefault="00B45063" w:rsidP="00D325FE">
      <w:pPr>
        <w:pStyle w:val="NormalWeb"/>
        <w:spacing w:before="0" w:beforeAutospacing="0" w:after="0" w:afterAutospacing="0"/>
        <w:rPr>
          <w:rFonts w:asciiTheme="minorHAnsi" w:eastAsiaTheme="minorEastAsia" w:hAnsi="Calibri" w:cstheme="minorBidi"/>
          <w:color w:val="000000" w:themeColor="text1"/>
          <w:kern w:val="24"/>
        </w:rPr>
      </w:pPr>
    </w:p>
    <w:p w14:paraId="44287D9C" w14:textId="77777777" w:rsidR="00D325FE" w:rsidRPr="004B6906" w:rsidRDefault="00D325FE"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 </w:t>
      </w:r>
      <w:r w:rsidRPr="004B6906">
        <w:rPr>
          <w:noProof/>
        </w:rPr>
        <w:drawing>
          <wp:inline distT="0" distB="0" distL="0" distR="0" wp14:anchorId="6C3372BB" wp14:editId="0CC561C1">
            <wp:extent cx="4029075" cy="1209675"/>
            <wp:effectExtent l="57150" t="57150" r="66675" b="66675"/>
            <wp:docPr id="8" name="Picture 7">
              <a:extLst xmlns:a="http://schemas.openxmlformats.org/drawingml/2006/main">
                <a:ext uri="{FF2B5EF4-FFF2-40B4-BE49-F238E27FC236}">
                  <a16:creationId xmlns:a16="http://schemas.microsoft.com/office/drawing/2014/main" id="{574FD718-990A-4E8E-8C0D-CB1E3A7767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74FD718-990A-4E8E-8C0D-CB1E3A7767EA}"/>
                        </a:ext>
                      </a:extLst>
                    </pic:cNvPr>
                    <pic:cNvPicPr>
                      <a:picLocks noChangeAspect="1"/>
                    </pic:cNvPicPr>
                  </pic:nvPicPr>
                  <pic:blipFill>
                    <a:blip r:embed="rId6"/>
                    <a:stretch>
                      <a:fillRect/>
                    </a:stretch>
                  </pic:blipFill>
                  <pic:spPr>
                    <a:xfrm>
                      <a:off x="0" y="0"/>
                      <a:ext cx="4029075" cy="1209675"/>
                    </a:xfrm>
                    <a:prstGeom prst="rect">
                      <a:avLst/>
                    </a:prstGeom>
                    <a:ln w="57150">
                      <a:solidFill>
                        <a:schemeClr val="tx1"/>
                      </a:solidFill>
                    </a:ln>
                  </pic:spPr>
                </pic:pic>
              </a:graphicData>
            </a:graphic>
          </wp:inline>
        </w:drawing>
      </w:r>
    </w:p>
    <w:p w14:paraId="60679978" w14:textId="77777777" w:rsidR="00D325FE" w:rsidRPr="004B6906" w:rsidRDefault="00D325FE" w:rsidP="00D325FE">
      <w:pPr>
        <w:pStyle w:val="NormalWeb"/>
        <w:spacing w:before="0" w:beforeAutospacing="0" w:after="0" w:afterAutospacing="0"/>
        <w:rPr>
          <w:rFonts w:asciiTheme="minorHAnsi" w:eastAsiaTheme="minorEastAsia" w:hAnsi="Calibri" w:cstheme="minorBidi"/>
          <w:color w:val="000000" w:themeColor="text1"/>
          <w:kern w:val="24"/>
        </w:rPr>
      </w:pPr>
    </w:p>
    <w:p w14:paraId="01777B98" w14:textId="5C8A10F1" w:rsidR="00B45063" w:rsidRPr="004B6906" w:rsidRDefault="00B45063"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In layman’s terms, the claimant is issued a decision letter on not being found entitle due to being suitably employed.  The date of that letter is March 1, 2019.  The claimant requests a </w:t>
      </w:r>
      <w:r w:rsidR="00E31344">
        <w:rPr>
          <w:rFonts w:asciiTheme="minorHAnsi" w:eastAsiaTheme="minorEastAsia" w:hAnsi="Calibri"/>
          <w:color w:val="000000" w:themeColor="text1"/>
          <w:kern w:val="24"/>
        </w:rPr>
        <w:t>higher-level review</w:t>
      </w:r>
      <w:r w:rsidRPr="004B6906">
        <w:rPr>
          <w:rFonts w:asciiTheme="minorHAnsi" w:eastAsiaTheme="minorEastAsia" w:hAnsi="Calibri" w:cstheme="minorBidi"/>
          <w:color w:val="000000" w:themeColor="text1"/>
          <w:kern w:val="24"/>
        </w:rPr>
        <w:t xml:space="preserve"> on this issue on June 1, 2019.  The </w:t>
      </w:r>
      <w:r w:rsidR="00E31344">
        <w:rPr>
          <w:rFonts w:asciiTheme="minorHAnsi" w:eastAsiaTheme="minorEastAsia" w:hAnsi="Calibri"/>
          <w:color w:val="000000" w:themeColor="text1"/>
          <w:kern w:val="24"/>
        </w:rPr>
        <w:t>higher-level review</w:t>
      </w:r>
      <w:r w:rsidRPr="004B6906">
        <w:rPr>
          <w:rFonts w:asciiTheme="minorHAnsi" w:eastAsiaTheme="minorEastAsia" w:hAnsi="Calibri" w:cstheme="minorBidi"/>
          <w:color w:val="000000" w:themeColor="text1"/>
          <w:kern w:val="24"/>
        </w:rPr>
        <w:t xml:space="preserve"> upholds the decision, meaning the </w:t>
      </w:r>
      <w:r w:rsidR="00E31344">
        <w:rPr>
          <w:rFonts w:asciiTheme="minorHAnsi" w:eastAsiaTheme="minorEastAsia" w:hAnsi="Calibri"/>
          <w:color w:val="000000" w:themeColor="text1"/>
          <w:kern w:val="24"/>
        </w:rPr>
        <w:t>higher-level reviewer</w:t>
      </w:r>
      <w:r w:rsidRPr="004B6906">
        <w:rPr>
          <w:rFonts w:asciiTheme="minorHAnsi" w:eastAsiaTheme="minorEastAsia" w:hAnsi="Calibri" w:cstheme="minorBidi"/>
          <w:color w:val="000000" w:themeColor="text1"/>
          <w:kern w:val="24"/>
        </w:rPr>
        <w:t xml:space="preserve"> agrees that the claimant is not entitled.  The </w:t>
      </w:r>
      <w:r w:rsidR="00E31344">
        <w:rPr>
          <w:rFonts w:asciiTheme="minorHAnsi" w:eastAsiaTheme="minorEastAsia" w:hAnsi="Calibri"/>
          <w:color w:val="000000" w:themeColor="text1"/>
          <w:kern w:val="24"/>
        </w:rPr>
        <w:t>higher-level reviewer</w:t>
      </w:r>
      <w:r w:rsidRPr="004B6906">
        <w:rPr>
          <w:rFonts w:asciiTheme="minorHAnsi" w:eastAsiaTheme="minorEastAsia" w:hAnsi="Calibri" w:cstheme="minorBidi"/>
          <w:color w:val="000000" w:themeColor="text1"/>
          <w:kern w:val="24"/>
        </w:rPr>
        <w:t xml:space="preserve"> issues this decision on July 15, 2019.  The claimant has a year from that date to determine his/her next step – either provide new evidence for a </w:t>
      </w:r>
      <w:r w:rsidR="00E31344">
        <w:rPr>
          <w:rFonts w:asciiTheme="minorHAnsi" w:eastAsiaTheme="minorEastAsia" w:hAnsi="Calibri" w:cstheme="minorBidi"/>
          <w:color w:val="000000" w:themeColor="text1"/>
          <w:kern w:val="24"/>
        </w:rPr>
        <w:t>supplemental claim</w:t>
      </w:r>
      <w:r w:rsidR="00E31344" w:rsidRPr="004B6906">
        <w:rPr>
          <w:rFonts w:asciiTheme="minorHAnsi" w:eastAsiaTheme="minorEastAsia" w:hAnsi="Calibri" w:cstheme="minorBidi"/>
          <w:color w:val="000000" w:themeColor="text1"/>
          <w:kern w:val="24"/>
        </w:rPr>
        <w:t xml:space="preserve"> </w:t>
      </w:r>
      <w:r w:rsidRPr="004B6906">
        <w:rPr>
          <w:rFonts w:asciiTheme="minorHAnsi" w:eastAsiaTheme="minorEastAsia" w:hAnsi="Calibri" w:cstheme="minorBidi"/>
          <w:color w:val="000000" w:themeColor="text1"/>
          <w:kern w:val="24"/>
        </w:rPr>
        <w:t xml:space="preserve">review or </w:t>
      </w:r>
      <w:r w:rsidRPr="004B6906">
        <w:rPr>
          <w:rFonts w:asciiTheme="minorHAnsi" w:eastAsiaTheme="minorEastAsia" w:hAnsi="Calibri" w:cstheme="minorBidi"/>
          <w:color w:val="000000" w:themeColor="text1"/>
          <w:kern w:val="24"/>
        </w:rPr>
        <w:lastRenderedPageBreak/>
        <w:t xml:space="preserve">file a notice of disagreement to the Board.  Let’s say the claimant opts to go directly to the Board.  The Board upholds the decision and informs the claimant of that decision on June 1, 2020.  The claimant has one year from the date of the Board’s decision, to provide new evidence in order to protect the effective date.  The claimant provides new evidence on May 1, 2021.  That new evidence leads to a </w:t>
      </w:r>
      <w:r w:rsidR="00E31344">
        <w:rPr>
          <w:rFonts w:asciiTheme="minorHAnsi" w:eastAsiaTheme="minorEastAsia" w:hAnsi="Calibri" w:cstheme="minorBidi"/>
          <w:color w:val="000000" w:themeColor="text1"/>
          <w:kern w:val="24"/>
        </w:rPr>
        <w:t>supplemental claim</w:t>
      </w:r>
      <w:r w:rsidRPr="004B6906">
        <w:rPr>
          <w:rFonts w:asciiTheme="minorHAnsi" w:eastAsiaTheme="minorEastAsia" w:hAnsi="Calibri" w:cstheme="minorBidi"/>
          <w:color w:val="000000" w:themeColor="text1"/>
          <w:kern w:val="24"/>
        </w:rPr>
        <w:t xml:space="preserve">, and the decision is overturned.  In this situation, the effective date of the claim would be the date the Veteran requested the </w:t>
      </w:r>
      <w:r w:rsidR="00E31344">
        <w:rPr>
          <w:rFonts w:asciiTheme="minorHAnsi" w:eastAsiaTheme="minorEastAsia" w:hAnsi="Calibri"/>
          <w:color w:val="000000" w:themeColor="text1"/>
          <w:kern w:val="24"/>
        </w:rPr>
        <w:t>higher-level review</w:t>
      </w:r>
      <w:r w:rsidRPr="004B6906">
        <w:rPr>
          <w:rFonts w:asciiTheme="minorHAnsi" w:eastAsiaTheme="minorEastAsia" w:hAnsi="Calibri" w:cstheme="minorBidi"/>
          <w:color w:val="000000" w:themeColor="text1"/>
          <w:kern w:val="24"/>
        </w:rPr>
        <w:t xml:space="preserve"> – June 1, 2019, even though we are almost 2 years from that date.  </w:t>
      </w:r>
    </w:p>
    <w:p w14:paraId="5FCD3861" w14:textId="77777777" w:rsidR="00B45063" w:rsidRPr="004B6906" w:rsidRDefault="00B45063" w:rsidP="00D325FE">
      <w:pPr>
        <w:pStyle w:val="NormalWeb"/>
        <w:spacing w:before="0" w:beforeAutospacing="0" w:after="0" w:afterAutospacing="0"/>
        <w:rPr>
          <w:rFonts w:asciiTheme="minorHAnsi" w:eastAsiaTheme="minorEastAsia" w:hAnsi="Calibri" w:cstheme="minorBidi"/>
          <w:color w:val="000000" w:themeColor="text1"/>
          <w:kern w:val="24"/>
        </w:rPr>
      </w:pPr>
    </w:p>
    <w:p w14:paraId="5EF8C9FD" w14:textId="37B8C61E" w:rsidR="00B45063" w:rsidRPr="004B6906" w:rsidRDefault="00B45063"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Now that we have covered that issue, let’s jump into the </w:t>
      </w:r>
      <w:bookmarkStart w:id="2" w:name="_Hlk523728760"/>
      <w:r w:rsidR="00E31344">
        <w:rPr>
          <w:rFonts w:asciiTheme="minorHAnsi" w:eastAsiaTheme="minorEastAsia" w:hAnsi="Calibri" w:cstheme="minorBidi"/>
          <w:color w:val="000000" w:themeColor="text1"/>
          <w:kern w:val="24"/>
        </w:rPr>
        <w:t>supplemental claim</w:t>
      </w:r>
      <w:r w:rsidR="00E31344" w:rsidRPr="004B6906">
        <w:rPr>
          <w:rFonts w:asciiTheme="minorHAnsi" w:eastAsiaTheme="minorEastAsia" w:hAnsi="Calibri" w:cstheme="minorBidi"/>
          <w:color w:val="000000" w:themeColor="text1"/>
          <w:kern w:val="24"/>
        </w:rPr>
        <w:t xml:space="preserve"> </w:t>
      </w:r>
      <w:bookmarkEnd w:id="2"/>
      <w:r w:rsidRPr="004B6906">
        <w:rPr>
          <w:rFonts w:asciiTheme="minorHAnsi" w:eastAsiaTheme="minorEastAsia" w:hAnsi="Calibri" w:cstheme="minorBidi"/>
          <w:color w:val="000000" w:themeColor="text1"/>
          <w:kern w:val="24"/>
        </w:rPr>
        <w:t xml:space="preserve">review process, beginning on slide 18. </w:t>
      </w:r>
    </w:p>
    <w:p w14:paraId="0969D1AB" w14:textId="77777777" w:rsidR="00624DDD" w:rsidRPr="004B6906" w:rsidRDefault="00624DDD" w:rsidP="00D325FE">
      <w:pPr>
        <w:pStyle w:val="NormalWeb"/>
        <w:spacing w:before="0" w:beforeAutospacing="0" w:after="0" w:afterAutospacing="0"/>
        <w:rPr>
          <w:rFonts w:asciiTheme="minorHAnsi" w:eastAsiaTheme="minorEastAsia" w:hAnsi="Calibri" w:cstheme="minorBidi"/>
          <w:color w:val="000000" w:themeColor="text1"/>
          <w:kern w:val="24"/>
        </w:rPr>
      </w:pPr>
    </w:p>
    <w:p w14:paraId="3B9D5008" w14:textId="77777777" w:rsidR="00F644BB" w:rsidRPr="004B6906" w:rsidRDefault="00F644BB"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Slide 18:</w:t>
      </w:r>
    </w:p>
    <w:p w14:paraId="1D14249D" w14:textId="2B95E8EB" w:rsidR="00F644BB" w:rsidRPr="004B6906" w:rsidRDefault="00F644BB" w:rsidP="00F644BB">
      <w:pPr>
        <w:pStyle w:val="NormalWeb"/>
        <w:spacing w:before="0" w:beforeAutospacing="0" w:after="0" w:afterAutospacing="0"/>
      </w:pPr>
      <w:r w:rsidRPr="004B6906">
        <w:rPr>
          <w:rFonts w:asciiTheme="minorHAnsi" w:eastAsiaTheme="minorEastAsia" w:hAnsi="Calibri" w:cstheme="minorBidi"/>
          <w:color w:val="000000" w:themeColor="text1"/>
          <w:kern w:val="24"/>
        </w:rPr>
        <w:t>Moving to the second swim lane, the first action</w:t>
      </w:r>
      <w:r w:rsidR="00151B3B" w:rsidRPr="004B6906">
        <w:rPr>
          <w:rFonts w:asciiTheme="minorHAnsi" w:eastAsiaTheme="minorEastAsia" w:hAnsi="Calibri" w:cstheme="minorBidi"/>
          <w:color w:val="000000" w:themeColor="text1"/>
          <w:kern w:val="24"/>
        </w:rPr>
        <w:t xml:space="preserve">s in the boxes to the immediate left are the same as the </w:t>
      </w:r>
      <w:r w:rsidR="00E31344">
        <w:rPr>
          <w:rFonts w:asciiTheme="minorHAnsi" w:eastAsiaTheme="minorEastAsia" w:hAnsi="Calibri" w:cstheme="minorBidi"/>
          <w:color w:val="000000" w:themeColor="text1"/>
          <w:kern w:val="24"/>
        </w:rPr>
        <w:t>higher-level review</w:t>
      </w:r>
      <w:r w:rsidR="00E31344" w:rsidRPr="004B6906">
        <w:rPr>
          <w:rFonts w:asciiTheme="minorHAnsi" w:eastAsiaTheme="minorEastAsia" w:hAnsi="Calibri" w:cstheme="minorBidi"/>
          <w:color w:val="000000" w:themeColor="text1"/>
          <w:kern w:val="24"/>
        </w:rPr>
        <w:t xml:space="preserve"> </w:t>
      </w:r>
      <w:r w:rsidR="00151B3B" w:rsidRPr="004B6906">
        <w:rPr>
          <w:rFonts w:asciiTheme="minorHAnsi" w:eastAsiaTheme="minorEastAsia" w:hAnsi="Calibri" w:cstheme="minorBidi"/>
          <w:color w:val="000000" w:themeColor="text1"/>
          <w:kern w:val="24"/>
        </w:rPr>
        <w:t>process.  The VR</w:t>
      </w:r>
      <w:r w:rsidR="00E31344">
        <w:rPr>
          <w:rFonts w:asciiTheme="minorHAnsi" w:eastAsiaTheme="minorEastAsia" w:hAnsi="Calibri" w:cstheme="minorBidi"/>
          <w:color w:val="000000" w:themeColor="text1"/>
          <w:kern w:val="24"/>
        </w:rPr>
        <w:t>&amp;</w:t>
      </w:r>
      <w:r w:rsidR="00151B3B" w:rsidRPr="004B6906">
        <w:rPr>
          <w:rFonts w:asciiTheme="minorHAnsi" w:eastAsiaTheme="minorEastAsia" w:hAnsi="Calibri" w:cstheme="minorBidi"/>
          <w:color w:val="000000" w:themeColor="text1"/>
          <w:kern w:val="24"/>
        </w:rPr>
        <w:t>E staff member must</w:t>
      </w:r>
      <w:r w:rsidRPr="004B6906">
        <w:rPr>
          <w:rFonts w:asciiTheme="minorHAnsi" w:eastAsiaTheme="minorEastAsia" w:hAnsi="Calibri" w:cstheme="minorBidi"/>
          <w:color w:val="000000" w:themeColor="text1"/>
          <w:kern w:val="24"/>
        </w:rPr>
        <w:t xml:space="preserve"> date stamp the</w:t>
      </w:r>
      <w:r w:rsidR="00151B3B" w:rsidRPr="004B6906">
        <w:rPr>
          <w:rFonts w:asciiTheme="minorHAnsi" w:eastAsiaTheme="minorEastAsia" w:hAnsi="Calibri" w:cstheme="minorBidi"/>
          <w:color w:val="000000" w:themeColor="text1"/>
          <w:kern w:val="24"/>
        </w:rPr>
        <w:t xml:space="preserve"> request and enter it into CaseF</w:t>
      </w:r>
      <w:r w:rsidRPr="004B6906">
        <w:rPr>
          <w:rFonts w:asciiTheme="minorHAnsi" w:eastAsiaTheme="minorEastAsia" w:hAnsi="Calibri" w:cstheme="minorBidi"/>
          <w:color w:val="000000" w:themeColor="text1"/>
          <w:kern w:val="24"/>
        </w:rPr>
        <w:t xml:space="preserve">low.  Remember, the issue cannot be at </w:t>
      </w:r>
      <w:r w:rsidR="00E31344">
        <w:rPr>
          <w:rFonts w:asciiTheme="minorHAnsi" w:eastAsiaTheme="minorEastAsia" w:hAnsi="Calibri" w:cstheme="minorBidi"/>
          <w:color w:val="000000" w:themeColor="text1"/>
          <w:kern w:val="24"/>
        </w:rPr>
        <w:t>the Board</w:t>
      </w:r>
      <w:r w:rsidR="00E31344" w:rsidRPr="004B6906">
        <w:rPr>
          <w:rFonts w:asciiTheme="minorHAnsi" w:eastAsiaTheme="minorEastAsia" w:hAnsi="Calibri" w:cstheme="minorBidi"/>
          <w:color w:val="000000" w:themeColor="text1"/>
          <w:kern w:val="24"/>
        </w:rPr>
        <w:t xml:space="preserve"> </w:t>
      </w:r>
      <w:r w:rsidRPr="004B6906">
        <w:rPr>
          <w:rFonts w:asciiTheme="minorHAnsi" w:eastAsiaTheme="minorEastAsia" w:hAnsi="Calibri" w:cstheme="minorBidi"/>
          <w:color w:val="000000" w:themeColor="text1"/>
          <w:kern w:val="24"/>
        </w:rPr>
        <w:t xml:space="preserve">at the same time as a request for a review at the RO level.  If so, the chart provides information on how to stop action and inform the claimant; just as we covered in the </w:t>
      </w:r>
      <w:r w:rsidR="00E31344">
        <w:rPr>
          <w:rFonts w:asciiTheme="minorHAnsi" w:eastAsiaTheme="minorEastAsia" w:hAnsi="Calibri" w:cstheme="minorBidi"/>
          <w:color w:val="000000" w:themeColor="text1"/>
          <w:kern w:val="24"/>
        </w:rPr>
        <w:t>higher-level review</w:t>
      </w:r>
      <w:r w:rsidR="00E31344" w:rsidRPr="004B6906">
        <w:rPr>
          <w:rFonts w:asciiTheme="minorHAnsi" w:eastAsiaTheme="minorEastAsia" w:hAnsi="Calibri" w:cstheme="minorBidi"/>
          <w:color w:val="000000" w:themeColor="text1"/>
          <w:kern w:val="24"/>
        </w:rPr>
        <w:t xml:space="preserve"> </w:t>
      </w:r>
      <w:r w:rsidRPr="004B6906">
        <w:rPr>
          <w:rFonts w:asciiTheme="minorHAnsi" w:eastAsiaTheme="minorEastAsia" w:hAnsi="Calibri" w:cstheme="minorBidi"/>
          <w:color w:val="000000" w:themeColor="text1"/>
          <w:kern w:val="24"/>
        </w:rPr>
        <w:t xml:space="preserve">process.  </w:t>
      </w:r>
    </w:p>
    <w:p w14:paraId="28CD6F7B" w14:textId="77777777" w:rsidR="00624DDD" w:rsidRPr="004B6906" w:rsidRDefault="00624DDD" w:rsidP="00D325FE">
      <w:pPr>
        <w:pStyle w:val="NormalWeb"/>
        <w:spacing w:before="0" w:beforeAutospacing="0" w:after="0" w:afterAutospacing="0"/>
        <w:rPr>
          <w:rFonts w:asciiTheme="minorHAnsi" w:eastAsiaTheme="minorEastAsia" w:hAnsi="Calibri" w:cstheme="minorBidi"/>
          <w:color w:val="000000" w:themeColor="text1"/>
          <w:kern w:val="24"/>
        </w:rPr>
      </w:pPr>
    </w:p>
    <w:p w14:paraId="6C3A905B" w14:textId="77777777" w:rsidR="00F644BB" w:rsidRPr="004B6906" w:rsidRDefault="00F644BB"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Slide 19:</w:t>
      </w:r>
    </w:p>
    <w:p w14:paraId="1DC0E8A0" w14:textId="08572A6A" w:rsidR="00D325FE" w:rsidRPr="004B6906" w:rsidRDefault="00151B3B" w:rsidP="00D325FE">
      <w:pPr>
        <w:pStyle w:val="NormalWeb"/>
        <w:spacing w:before="0" w:beforeAutospacing="0" w:after="0" w:afterAutospacing="0"/>
      </w:pPr>
      <w:r w:rsidRPr="004B6906">
        <w:rPr>
          <w:rFonts w:asciiTheme="minorHAnsi" w:eastAsiaTheme="minorEastAsia" w:hAnsi="Calibri" w:cstheme="minorBidi"/>
          <w:color w:val="000000" w:themeColor="text1"/>
          <w:kern w:val="24"/>
        </w:rPr>
        <w:t xml:space="preserve">Slide 19 takes us to the meat of the </w:t>
      </w:r>
      <w:r w:rsidR="00E31344">
        <w:rPr>
          <w:rFonts w:asciiTheme="minorHAnsi" w:eastAsiaTheme="minorEastAsia" w:hAnsi="Calibri" w:cstheme="minorBidi"/>
          <w:color w:val="000000" w:themeColor="text1"/>
          <w:kern w:val="24"/>
        </w:rPr>
        <w:t>supplemental claim</w:t>
      </w:r>
      <w:r w:rsidRPr="004B6906">
        <w:rPr>
          <w:rFonts w:asciiTheme="minorHAnsi" w:eastAsiaTheme="minorEastAsia" w:hAnsi="Calibri" w:cstheme="minorBidi"/>
          <w:color w:val="000000" w:themeColor="text1"/>
          <w:kern w:val="24"/>
        </w:rPr>
        <w:t xml:space="preserve"> review process and outlines t</w:t>
      </w:r>
      <w:r w:rsidR="00D325FE" w:rsidRPr="004B6906">
        <w:rPr>
          <w:rFonts w:asciiTheme="minorHAnsi" w:eastAsiaTheme="minorEastAsia" w:hAnsi="Calibri" w:cstheme="minorBidi"/>
          <w:color w:val="000000" w:themeColor="text1"/>
          <w:kern w:val="24"/>
        </w:rPr>
        <w:t xml:space="preserve">he main differences between a </w:t>
      </w:r>
      <w:r w:rsidR="00E31344">
        <w:rPr>
          <w:rFonts w:asciiTheme="minorHAnsi" w:eastAsiaTheme="minorEastAsia" w:hAnsi="Calibri" w:cstheme="minorBidi"/>
          <w:color w:val="000000" w:themeColor="text1"/>
          <w:kern w:val="24"/>
        </w:rPr>
        <w:t>higher-level review</w:t>
      </w:r>
      <w:r w:rsidR="00E31344" w:rsidRPr="004B6906">
        <w:rPr>
          <w:rFonts w:asciiTheme="minorHAnsi" w:eastAsiaTheme="minorEastAsia" w:hAnsi="Calibri" w:cstheme="minorBidi"/>
          <w:color w:val="000000" w:themeColor="text1"/>
          <w:kern w:val="24"/>
        </w:rPr>
        <w:t xml:space="preserve"> </w:t>
      </w:r>
      <w:r w:rsidR="00D325FE" w:rsidRPr="004B6906">
        <w:rPr>
          <w:rFonts w:asciiTheme="minorHAnsi" w:eastAsiaTheme="minorEastAsia" w:hAnsi="Calibri" w:cstheme="minorBidi"/>
          <w:color w:val="000000" w:themeColor="text1"/>
          <w:kern w:val="24"/>
        </w:rPr>
        <w:t xml:space="preserve">and a </w:t>
      </w:r>
      <w:r w:rsidR="004E37EF">
        <w:rPr>
          <w:rFonts w:asciiTheme="minorHAnsi" w:eastAsiaTheme="minorEastAsia" w:hAnsi="Calibri" w:cstheme="minorBidi"/>
          <w:color w:val="000000" w:themeColor="text1"/>
          <w:kern w:val="24"/>
        </w:rPr>
        <w:t>s</w:t>
      </w:r>
      <w:r w:rsidR="00D325FE" w:rsidRPr="004B6906">
        <w:rPr>
          <w:rFonts w:asciiTheme="minorHAnsi" w:eastAsiaTheme="minorEastAsia" w:hAnsi="Calibri" w:cstheme="minorBidi"/>
          <w:color w:val="000000" w:themeColor="text1"/>
          <w:kern w:val="24"/>
        </w:rPr>
        <w:t xml:space="preserve">upplemental </w:t>
      </w:r>
      <w:r w:rsidR="004E37EF">
        <w:rPr>
          <w:rFonts w:asciiTheme="minorHAnsi" w:eastAsiaTheme="minorEastAsia" w:hAnsi="Calibri" w:cstheme="minorBidi"/>
          <w:color w:val="000000" w:themeColor="text1"/>
          <w:kern w:val="24"/>
        </w:rPr>
        <w:t>c</w:t>
      </w:r>
      <w:r w:rsidR="00D325FE" w:rsidRPr="004B6906">
        <w:rPr>
          <w:rFonts w:asciiTheme="minorHAnsi" w:eastAsiaTheme="minorEastAsia" w:hAnsi="Calibri" w:cstheme="minorBidi"/>
          <w:color w:val="000000" w:themeColor="text1"/>
          <w:kern w:val="24"/>
        </w:rPr>
        <w:t>laim review</w:t>
      </w:r>
      <w:r w:rsidRPr="004B6906">
        <w:rPr>
          <w:rFonts w:asciiTheme="minorHAnsi" w:eastAsiaTheme="minorEastAsia" w:hAnsi="Calibri" w:cstheme="minorBidi"/>
          <w:color w:val="000000" w:themeColor="text1"/>
          <w:kern w:val="24"/>
        </w:rPr>
        <w:t>, which include</w:t>
      </w:r>
      <w:r w:rsidR="00D325FE" w:rsidRPr="004B6906">
        <w:rPr>
          <w:rFonts w:asciiTheme="minorHAnsi" w:eastAsiaTheme="minorEastAsia" w:hAnsi="Calibri" w:cstheme="minorBidi"/>
          <w:color w:val="000000" w:themeColor="text1"/>
          <w:kern w:val="24"/>
        </w:rPr>
        <w:t>:</w:t>
      </w:r>
    </w:p>
    <w:p w14:paraId="0CA8F574" w14:textId="1302D8D0" w:rsidR="00151B3B" w:rsidRPr="004B6906" w:rsidRDefault="00151B3B" w:rsidP="00151B3B">
      <w:pPr>
        <w:pStyle w:val="ListParagraph"/>
        <w:numPr>
          <w:ilvl w:val="0"/>
          <w:numId w:val="17"/>
        </w:numPr>
      </w:pPr>
      <w:r w:rsidRPr="004B6906">
        <w:rPr>
          <w:rFonts w:asciiTheme="minorHAnsi" w:eastAsiaTheme="minorEastAsia" w:hAnsi="Calibri" w:cstheme="minorBidi"/>
          <w:color w:val="000000" w:themeColor="text1"/>
          <w:kern w:val="24"/>
        </w:rPr>
        <w:t xml:space="preserve">The case manager of record will most likely be the person who completes the </w:t>
      </w:r>
      <w:r w:rsidR="00E31344">
        <w:rPr>
          <w:rFonts w:asciiTheme="minorHAnsi" w:eastAsiaTheme="minorEastAsia" w:hAnsi="Calibri" w:cstheme="minorBidi"/>
          <w:color w:val="000000" w:themeColor="text1"/>
          <w:kern w:val="24"/>
        </w:rPr>
        <w:t>supplemental claim</w:t>
      </w:r>
      <w:r w:rsidRPr="004B6906">
        <w:rPr>
          <w:rFonts w:asciiTheme="minorHAnsi" w:eastAsiaTheme="minorEastAsia" w:hAnsi="Calibri" w:cstheme="minorBidi"/>
          <w:color w:val="000000" w:themeColor="text1"/>
          <w:kern w:val="24"/>
        </w:rPr>
        <w:t xml:space="preserve"> review to determine if the new information changes his/her decision.  However, the determination of who completes this review is made by VR</w:t>
      </w:r>
      <w:r w:rsidR="004E37EF">
        <w:rPr>
          <w:rFonts w:asciiTheme="minorHAnsi" w:eastAsiaTheme="minorEastAsia" w:hAnsi="Calibri" w:cstheme="minorBidi"/>
          <w:color w:val="000000" w:themeColor="text1"/>
          <w:kern w:val="24"/>
        </w:rPr>
        <w:t>&amp;</w:t>
      </w:r>
      <w:r w:rsidRPr="004B6906">
        <w:rPr>
          <w:rFonts w:asciiTheme="minorHAnsi" w:eastAsiaTheme="minorEastAsia" w:hAnsi="Calibri" w:cstheme="minorBidi"/>
          <w:color w:val="000000" w:themeColor="text1"/>
          <w:kern w:val="24"/>
        </w:rPr>
        <w:t xml:space="preserve">E.  It does not have to be someone higher than the individual who made the original decision.  </w:t>
      </w:r>
    </w:p>
    <w:p w14:paraId="48DD26E0" w14:textId="77777777" w:rsidR="00D325FE" w:rsidRPr="004B6906" w:rsidRDefault="00151B3B" w:rsidP="00D325FE">
      <w:pPr>
        <w:pStyle w:val="ListParagraph"/>
        <w:numPr>
          <w:ilvl w:val="0"/>
          <w:numId w:val="17"/>
        </w:numPr>
      </w:pPr>
      <w:r w:rsidRPr="004B6906">
        <w:rPr>
          <w:rFonts w:asciiTheme="minorHAnsi" w:eastAsiaTheme="minorEastAsia" w:hAnsi="Calibri" w:cstheme="minorBidi"/>
          <w:color w:val="000000" w:themeColor="text1"/>
          <w:kern w:val="24"/>
        </w:rPr>
        <w:t>New evidence must be</w:t>
      </w:r>
      <w:r w:rsidR="00D325FE" w:rsidRPr="004B6906">
        <w:rPr>
          <w:rFonts w:asciiTheme="minorHAnsi" w:eastAsiaTheme="minorEastAsia" w:hAnsi="Calibri" w:cstheme="minorBidi"/>
          <w:color w:val="000000" w:themeColor="text1"/>
          <w:kern w:val="24"/>
        </w:rPr>
        <w:t xml:space="preserve"> considered.</w:t>
      </w:r>
    </w:p>
    <w:p w14:paraId="67294101" w14:textId="77777777" w:rsidR="00D325FE" w:rsidRPr="004B6906" w:rsidRDefault="00D325FE" w:rsidP="00D325FE">
      <w:pPr>
        <w:pStyle w:val="ListParagraph"/>
        <w:numPr>
          <w:ilvl w:val="0"/>
          <w:numId w:val="17"/>
        </w:numPr>
      </w:pPr>
      <w:r w:rsidRPr="004B6906">
        <w:rPr>
          <w:rFonts w:asciiTheme="minorHAnsi" w:eastAsiaTheme="minorEastAsia" w:hAnsi="Calibri" w:cstheme="minorBidi"/>
          <w:color w:val="000000" w:themeColor="text1"/>
          <w:kern w:val="24"/>
        </w:rPr>
        <w:t xml:space="preserve">Goal is to complete the review of the new information and readjudicate the claim within 125 days.  Again, this is a measure we </w:t>
      </w:r>
      <w:r w:rsidR="00151B3B" w:rsidRPr="004B6906">
        <w:rPr>
          <w:rFonts w:asciiTheme="minorHAnsi" w:eastAsiaTheme="minorEastAsia" w:hAnsi="Calibri" w:cstheme="minorBidi"/>
          <w:color w:val="000000" w:themeColor="text1"/>
          <w:kern w:val="24"/>
        </w:rPr>
        <w:t>must</w:t>
      </w:r>
      <w:r w:rsidRPr="004B6906">
        <w:rPr>
          <w:rFonts w:asciiTheme="minorHAnsi" w:eastAsiaTheme="minorEastAsia" w:hAnsi="Calibri" w:cstheme="minorBidi"/>
          <w:color w:val="000000" w:themeColor="text1"/>
          <w:kern w:val="24"/>
        </w:rPr>
        <w:t xml:space="preserve"> report to Congress, so timeliness will be a factor for your consideration.  </w:t>
      </w:r>
    </w:p>
    <w:p w14:paraId="34AFB734" w14:textId="77777777" w:rsidR="00F644BB" w:rsidRPr="004B6906" w:rsidRDefault="00F644BB" w:rsidP="00D325FE">
      <w:pPr>
        <w:pStyle w:val="NormalWeb"/>
        <w:spacing w:before="0" w:beforeAutospacing="0" w:after="0" w:afterAutospacing="0"/>
        <w:rPr>
          <w:rFonts w:asciiTheme="minorHAnsi" w:eastAsiaTheme="minorEastAsia" w:hAnsi="Calibri" w:cstheme="minorBidi"/>
          <w:color w:val="000000" w:themeColor="text1"/>
          <w:kern w:val="24"/>
        </w:rPr>
      </w:pPr>
    </w:p>
    <w:p w14:paraId="541418AF" w14:textId="7347D945" w:rsidR="006C2402" w:rsidRPr="004B6906" w:rsidRDefault="006C2402" w:rsidP="006C2402">
      <w:pPr>
        <w:pStyle w:val="NormalWeb"/>
        <w:spacing w:before="0" w:beforeAutospacing="0" w:after="0" w:afterAutospacing="0"/>
      </w:pPr>
      <w:r w:rsidRPr="004B6906">
        <w:rPr>
          <w:rFonts w:asciiTheme="minorHAnsi" w:eastAsiaTheme="minorEastAsia" w:hAnsi="Calibri" w:cstheme="minorBidi"/>
          <w:color w:val="000000" w:themeColor="text1"/>
          <w:kern w:val="24"/>
        </w:rPr>
        <w:t xml:space="preserve">When you think about it, </w:t>
      </w:r>
      <w:r w:rsidR="004E37EF">
        <w:rPr>
          <w:rFonts w:asciiTheme="minorHAnsi" w:eastAsiaTheme="minorEastAsia" w:hAnsi="Calibri" w:cstheme="minorBidi"/>
          <w:color w:val="000000" w:themeColor="text1"/>
          <w:kern w:val="24"/>
        </w:rPr>
        <w:t>you complete supplemental claims</w:t>
      </w:r>
      <w:r w:rsidRPr="004B6906">
        <w:rPr>
          <w:rFonts w:asciiTheme="minorHAnsi" w:eastAsiaTheme="minorEastAsia" w:hAnsi="Calibri" w:cstheme="minorBidi"/>
          <w:color w:val="000000" w:themeColor="text1"/>
          <w:kern w:val="24"/>
        </w:rPr>
        <w:t xml:space="preserve"> reviews all the time now.  How often do you meet with a claimant only to determine he/she does not have enough information to make an entitlement decision?  In these instances, the VR</w:t>
      </w:r>
      <w:r w:rsidR="004E37EF">
        <w:rPr>
          <w:rFonts w:asciiTheme="minorHAnsi" w:eastAsiaTheme="minorEastAsia" w:hAnsi="Calibri" w:cstheme="minorBidi"/>
          <w:color w:val="000000" w:themeColor="text1"/>
          <w:kern w:val="24"/>
        </w:rPr>
        <w:t>C</w:t>
      </w:r>
      <w:r w:rsidRPr="004B6906">
        <w:rPr>
          <w:rFonts w:asciiTheme="minorHAnsi" w:eastAsiaTheme="minorEastAsia" w:hAnsi="Calibri" w:cstheme="minorBidi"/>
          <w:color w:val="000000" w:themeColor="text1"/>
          <w:kern w:val="24"/>
        </w:rPr>
        <w:t xml:space="preserve"> provides next steps instructing the claimant to provide additional information for review.  So, we expect this process to not be as much of a change as the </w:t>
      </w:r>
      <w:r w:rsidR="004E37EF">
        <w:rPr>
          <w:rFonts w:asciiTheme="minorHAnsi" w:eastAsiaTheme="minorEastAsia" w:hAnsi="Calibri" w:cstheme="minorBidi"/>
          <w:color w:val="000000" w:themeColor="text1"/>
          <w:kern w:val="24"/>
        </w:rPr>
        <w:t>higher-level review</w:t>
      </w:r>
      <w:r w:rsidR="004E37EF" w:rsidRPr="004B6906">
        <w:rPr>
          <w:rFonts w:asciiTheme="minorHAnsi" w:eastAsiaTheme="minorEastAsia" w:hAnsi="Calibri" w:cstheme="minorBidi"/>
          <w:color w:val="000000" w:themeColor="text1"/>
          <w:kern w:val="24"/>
        </w:rPr>
        <w:t xml:space="preserve"> </w:t>
      </w:r>
      <w:r w:rsidRPr="004B6906">
        <w:rPr>
          <w:rFonts w:asciiTheme="minorHAnsi" w:eastAsiaTheme="minorEastAsia" w:hAnsi="Calibri" w:cstheme="minorBidi"/>
          <w:color w:val="000000" w:themeColor="text1"/>
          <w:kern w:val="24"/>
        </w:rPr>
        <w:t xml:space="preserve">process.  </w:t>
      </w:r>
    </w:p>
    <w:p w14:paraId="2203E6C4" w14:textId="77777777" w:rsidR="00151B3B" w:rsidRPr="004B6906" w:rsidRDefault="00151B3B" w:rsidP="00D325FE">
      <w:pPr>
        <w:pStyle w:val="NormalWeb"/>
        <w:spacing w:before="0" w:beforeAutospacing="0" w:after="0" w:afterAutospacing="0"/>
        <w:rPr>
          <w:rFonts w:asciiTheme="minorHAnsi" w:eastAsiaTheme="minorEastAsia" w:hAnsi="Calibri" w:cstheme="minorBidi"/>
          <w:color w:val="000000" w:themeColor="text1"/>
          <w:kern w:val="24"/>
        </w:rPr>
      </w:pPr>
    </w:p>
    <w:p w14:paraId="0AB8A3FB" w14:textId="2667218E" w:rsidR="00624DDD" w:rsidRPr="004B6906" w:rsidRDefault="00D325FE" w:rsidP="00624DDD">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There are two possible outcomes for a </w:t>
      </w:r>
      <w:r w:rsidR="004E37EF">
        <w:rPr>
          <w:rFonts w:asciiTheme="minorHAnsi" w:eastAsiaTheme="minorEastAsia" w:hAnsi="Calibri" w:cstheme="minorBidi"/>
          <w:color w:val="000000" w:themeColor="text1"/>
          <w:kern w:val="24"/>
        </w:rPr>
        <w:t>supplemental claim</w:t>
      </w:r>
      <w:r w:rsidRPr="004B6906">
        <w:rPr>
          <w:rFonts w:asciiTheme="minorHAnsi" w:eastAsiaTheme="minorEastAsia" w:hAnsi="Calibri" w:cstheme="minorBidi"/>
          <w:color w:val="000000" w:themeColor="text1"/>
          <w:kern w:val="24"/>
        </w:rPr>
        <w:t xml:space="preserve"> review</w:t>
      </w:r>
      <w:r w:rsidR="00F644BB" w:rsidRPr="004B6906">
        <w:rPr>
          <w:rFonts w:asciiTheme="minorHAnsi" w:eastAsiaTheme="minorEastAsia" w:hAnsi="Calibri" w:cstheme="minorBidi"/>
          <w:color w:val="000000" w:themeColor="text1"/>
          <w:kern w:val="24"/>
        </w:rPr>
        <w:t>.  Let’s review those next</w:t>
      </w:r>
      <w:r w:rsidR="00151B3B" w:rsidRPr="004B6906">
        <w:rPr>
          <w:rFonts w:asciiTheme="minorHAnsi" w:eastAsiaTheme="minorEastAsia" w:hAnsi="Calibri" w:cstheme="minorBidi"/>
          <w:color w:val="000000" w:themeColor="text1"/>
          <w:kern w:val="24"/>
        </w:rPr>
        <w:t xml:space="preserve"> on slide 20</w:t>
      </w:r>
      <w:r w:rsidR="00F644BB" w:rsidRPr="004B6906">
        <w:rPr>
          <w:rFonts w:asciiTheme="minorHAnsi" w:eastAsiaTheme="minorEastAsia" w:hAnsi="Calibri" w:cstheme="minorBidi"/>
          <w:color w:val="000000" w:themeColor="text1"/>
          <w:kern w:val="24"/>
        </w:rPr>
        <w:t>.</w:t>
      </w:r>
      <w:r w:rsidR="00624DDD" w:rsidRPr="004B6906">
        <w:rPr>
          <w:rFonts w:asciiTheme="minorHAnsi" w:eastAsiaTheme="minorEastAsia" w:hAnsi="Calibri" w:cstheme="minorBidi"/>
          <w:color w:val="000000" w:themeColor="text1"/>
          <w:kern w:val="24"/>
        </w:rPr>
        <w:br/>
      </w:r>
    </w:p>
    <w:p w14:paraId="68777F31" w14:textId="120533F5" w:rsidR="00F644BB" w:rsidRPr="004B6906" w:rsidRDefault="00F644BB" w:rsidP="00624DDD">
      <w:pPr>
        <w:spacing w:after="200" w:line="276" w:lineRule="auto"/>
        <w:rPr>
          <w:rFonts w:asciiTheme="minorHAnsi" w:eastAsiaTheme="minorEastAsia" w:hAnsi="Calibri"/>
          <w:color w:val="000000" w:themeColor="text1"/>
          <w:kern w:val="24"/>
        </w:rPr>
      </w:pPr>
      <w:r w:rsidRPr="004B6906">
        <w:rPr>
          <w:rFonts w:asciiTheme="minorHAnsi" w:eastAsiaTheme="minorEastAsia" w:hAnsi="Calibri"/>
          <w:color w:val="000000" w:themeColor="text1"/>
          <w:kern w:val="24"/>
        </w:rPr>
        <w:t>Slide 20</w:t>
      </w:r>
      <w:r w:rsidR="00D325FE" w:rsidRPr="004B6906">
        <w:rPr>
          <w:rFonts w:asciiTheme="minorHAnsi" w:eastAsiaTheme="minorEastAsia" w:hAnsi="Calibri"/>
          <w:color w:val="000000" w:themeColor="text1"/>
          <w:kern w:val="24"/>
        </w:rPr>
        <w:t>:</w:t>
      </w:r>
      <w:r w:rsidR="00624DDD" w:rsidRPr="004B6906">
        <w:rPr>
          <w:rFonts w:asciiTheme="minorHAnsi" w:eastAsiaTheme="minorEastAsia" w:hAnsi="Calibri"/>
          <w:color w:val="000000" w:themeColor="text1"/>
          <w:kern w:val="24"/>
        </w:rPr>
        <w:br/>
      </w:r>
      <w:r w:rsidR="006C2402" w:rsidRPr="004B6906">
        <w:rPr>
          <w:rFonts w:asciiTheme="minorHAnsi" w:eastAsiaTheme="minorEastAsia" w:hAnsi="Calibri"/>
          <w:color w:val="000000" w:themeColor="text1"/>
          <w:kern w:val="24"/>
        </w:rPr>
        <w:t xml:space="preserve">Slide 20 discusses what action to take is the decision is upheld </w:t>
      </w:r>
      <w:r w:rsidR="00D325FE" w:rsidRPr="004B6906">
        <w:rPr>
          <w:rFonts w:asciiTheme="minorHAnsi" w:eastAsiaTheme="minorEastAsia" w:hAnsi="Calibri"/>
          <w:color w:val="000000" w:themeColor="text1"/>
          <w:kern w:val="24"/>
        </w:rPr>
        <w:t xml:space="preserve">– meaning the new evidence did not impact the case manager’s decision.  The case manager must inform the claimant of the decision, and provide possible next steps, which include either a </w:t>
      </w:r>
      <w:r w:rsidR="004E37EF">
        <w:rPr>
          <w:rFonts w:asciiTheme="minorHAnsi" w:eastAsiaTheme="minorEastAsia" w:hAnsi="Calibri"/>
          <w:color w:val="000000" w:themeColor="text1"/>
          <w:kern w:val="24"/>
        </w:rPr>
        <w:t>higher-level review</w:t>
      </w:r>
      <w:r w:rsidR="004E37EF" w:rsidRPr="004B6906">
        <w:rPr>
          <w:rFonts w:asciiTheme="minorHAnsi" w:eastAsiaTheme="minorEastAsia" w:hAnsi="Calibri"/>
          <w:color w:val="000000" w:themeColor="text1"/>
          <w:kern w:val="24"/>
        </w:rPr>
        <w:t xml:space="preserve"> </w:t>
      </w:r>
      <w:r w:rsidR="00D325FE" w:rsidRPr="004B6906">
        <w:rPr>
          <w:rFonts w:asciiTheme="minorHAnsi" w:eastAsiaTheme="minorEastAsia" w:hAnsi="Calibri"/>
          <w:color w:val="000000" w:themeColor="text1"/>
          <w:kern w:val="24"/>
        </w:rPr>
        <w:t xml:space="preserve">or a </w:t>
      </w:r>
      <w:r w:rsidR="004E37EF">
        <w:rPr>
          <w:rFonts w:asciiTheme="minorHAnsi" w:eastAsiaTheme="minorEastAsia" w:hAnsi="Calibri"/>
          <w:color w:val="000000" w:themeColor="text1"/>
          <w:kern w:val="24"/>
        </w:rPr>
        <w:t xml:space="preserve">notice </w:t>
      </w:r>
      <w:r w:rsidR="004E37EF">
        <w:rPr>
          <w:rFonts w:asciiTheme="minorHAnsi" w:eastAsiaTheme="minorEastAsia" w:hAnsi="Calibri"/>
          <w:color w:val="000000" w:themeColor="text1"/>
          <w:kern w:val="24"/>
        </w:rPr>
        <w:lastRenderedPageBreak/>
        <w:t>of disagreement</w:t>
      </w:r>
      <w:r w:rsidR="004E37EF" w:rsidRPr="004B6906">
        <w:rPr>
          <w:rFonts w:asciiTheme="minorHAnsi" w:eastAsiaTheme="minorEastAsia" w:hAnsi="Calibri"/>
          <w:color w:val="000000" w:themeColor="text1"/>
          <w:kern w:val="24"/>
        </w:rPr>
        <w:t xml:space="preserve"> </w:t>
      </w:r>
      <w:r w:rsidR="00D325FE" w:rsidRPr="004B6906">
        <w:rPr>
          <w:rFonts w:asciiTheme="minorHAnsi" w:eastAsiaTheme="minorEastAsia" w:hAnsi="Calibri"/>
          <w:color w:val="000000" w:themeColor="text1"/>
          <w:kern w:val="24"/>
        </w:rPr>
        <w:t xml:space="preserve">directly to the Board to initiate a formal appeal. </w:t>
      </w:r>
      <w:r w:rsidR="006C2402" w:rsidRPr="004B6906">
        <w:rPr>
          <w:rFonts w:asciiTheme="minorHAnsi" w:eastAsiaTheme="minorEastAsia" w:hAnsi="Calibri"/>
          <w:color w:val="000000" w:themeColor="text1"/>
          <w:kern w:val="24"/>
        </w:rPr>
        <w:t xml:space="preserve"> And don’t forget </w:t>
      </w:r>
      <w:r w:rsidR="004E37EF">
        <w:rPr>
          <w:rFonts w:asciiTheme="minorHAnsi" w:eastAsiaTheme="minorEastAsia" w:hAnsi="Calibri"/>
          <w:color w:val="000000" w:themeColor="text1"/>
          <w:kern w:val="24"/>
        </w:rPr>
        <w:t>to update</w:t>
      </w:r>
      <w:r w:rsidR="004E37EF" w:rsidRPr="004B6906">
        <w:rPr>
          <w:rFonts w:asciiTheme="minorHAnsi" w:eastAsiaTheme="minorEastAsia" w:hAnsi="Calibri"/>
          <w:color w:val="000000" w:themeColor="text1"/>
          <w:kern w:val="24"/>
        </w:rPr>
        <w:t xml:space="preserve"> </w:t>
      </w:r>
      <w:r w:rsidR="006C2402" w:rsidRPr="004B6906">
        <w:rPr>
          <w:rFonts w:asciiTheme="minorHAnsi" w:eastAsiaTheme="minorEastAsia" w:hAnsi="Calibri"/>
          <w:color w:val="000000" w:themeColor="text1"/>
          <w:kern w:val="24"/>
        </w:rPr>
        <w:t xml:space="preserve">CaseFlow. </w:t>
      </w:r>
    </w:p>
    <w:p w14:paraId="4B575EAE" w14:textId="77777777" w:rsidR="00624DDD" w:rsidRPr="004B6906" w:rsidRDefault="00F644BB" w:rsidP="00624DDD">
      <w:pPr>
        <w:spacing w:after="200" w:line="276" w:lineRule="auto"/>
        <w:rPr>
          <w:rFonts w:asciiTheme="minorHAnsi" w:eastAsiaTheme="minorEastAsia" w:hAnsi="Calibri"/>
          <w:color w:val="000000" w:themeColor="text1"/>
          <w:kern w:val="24"/>
        </w:rPr>
      </w:pPr>
      <w:r w:rsidRPr="004B6906">
        <w:rPr>
          <w:rFonts w:asciiTheme="minorHAnsi" w:eastAsiaTheme="minorEastAsia" w:hAnsi="Calibri"/>
          <w:color w:val="000000" w:themeColor="text1"/>
          <w:kern w:val="24"/>
        </w:rPr>
        <w:t>Slide 21:</w:t>
      </w:r>
    </w:p>
    <w:p w14:paraId="71D817EB" w14:textId="6CA6E856" w:rsidR="00D325FE" w:rsidRPr="004B6906" w:rsidRDefault="006C2402" w:rsidP="00624DDD">
      <w:pPr>
        <w:spacing w:after="200" w:line="276" w:lineRule="auto"/>
        <w:rPr>
          <w:rFonts w:asciiTheme="minorHAnsi" w:eastAsiaTheme="minorEastAsia" w:hAnsi="Calibri"/>
          <w:color w:val="000000" w:themeColor="text1"/>
          <w:kern w:val="24"/>
        </w:rPr>
      </w:pPr>
      <w:r w:rsidRPr="004B6906">
        <w:rPr>
          <w:rFonts w:asciiTheme="minorHAnsi" w:eastAsiaTheme="minorEastAsia" w:hAnsi="Calibri"/>
          <w:color w:val="000000" w:themeColor="text1"/>
          <w:kern w:val="24"/>
        </w:rPr>
        <w:t>Slide 21 discusses what action to take is the decision is overturned</w:t>
      </w:r>
      <w:r w:rsidR="00D325FE" w:rsidRPr="004B6906">
        <w:rPr>
          <w:rFonts w:asciiTheme="minorHAnsi" w:eastAsiaTheme="minorEastAsia" w:hAnsi="Calibri"/>
          <w:color w:val="000000" w:themeColor="text1"/>
          <w:kern w:val="24"/>
        </w:rPr>
        <w:t xml:space="preserve"> – meaning the new evidence changed the decision, and the benefit can now be granted.  </w:t>
      </w:r>
      <w:r w:rsidRPr="004B6906">
        <w:rPr>
          <w:rFonts w:asciiTheme="minorHAnsi" w:eastAsiaTheme="minorEastAsia" w:hAnsi="Calibri"/>
          <w:color w:val="000000" w:themeColor="text1"/>
          <w:kern w:val="24"/>
        </w:rPr>
        <w:t xml:space="preserve">In short, as we do now, we inform the claimant of the decision and take immediate action.  And don’t forget </w:t>
      </w:r>
      <w:r w:rsidR="004E37EF">
        <w:rPr>
          <w:rFonts w:asciiTheme="minorHAnsi" w:eastAsiaTheme="minorEastAsia" w:hAnsi="Calibri"/>
          <w:color w:val="000000" w:themeColor="text1"/>
          <w:kern w:val="24"/>
        </w:rPr>
        <w:t>to update</w:t>
      </w:r>
      <w:r w:rsidR="004E37EF" w:rsidRPr="004B6906">
        <w:rPr>
          <w:rFonts w:asciiTheme="minorHAnsi" w:eastAsiaTheme="minorEastAsia" w:hAnsi="Calibri"/>
          <w:color w:val="000000" w:themeColor="text1"/>
          <w:kern w:val="24"/>
        </w:rPr>
        <w:t xml:space="preserve"> </w:t>
      </w:r>
      <w:r w:rsidRPr="004B6906">
        <w:rPr>
          <w:rFonts w:asciiTheme="minorHAnsi" w:eastAsiaTheme="minorEastAsia" w:hAnsi="Calibri"/>
          <w:color w:val="000000" w:themeColor="text1"/>
          <w:kern w:val="24"/>
        </w:rPr>
        <w:t xml:space="preserve">Caseflow.  I think that is the last time I have to say Caseflow during this presentation.  </w:t>
      </w:r>
    </w:p>
    <w:p w14:paraId="0A1A82FE" w14:textId="77777777" w:rsidR="00F644BB" w:rsidRPr="004B6906" w:rsidRDefault="00F644BB"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Slide 22:</w:t>
      </w:r>
    </w:p>
    <w:p w14:paraId="361FFE0D" w14:textId="77777777" w:rsidR="00BA044B" w:rsidRPr="004B6906" w:rsidRDefault="006C2402"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 xml:space="preserve">We will end with one final </w:t>
      </w:r>
      <w:r w:rsidR="00BA044B" w:rsidRPr="004B6906">
        <w:rPr>
          <w:rFonts w:asciiTheme="minorHAnsi" w:eastAsiaTheme="minorEastAsia" w:hAnsi="Calibri" w:cstheme="minorBidi"/>
          <w:color w:val="000000" w:themeColor="text1"/>
          <w:kern w:val="24"/>
        </w:rPr>
        <w:t>new part of the law, a</w:t>
      </w:r>
      <w:r w:rsidR="00D325FE" w:rsidRPr="004B6906">
        <w:rPr>
          <w:rFonts w:asciiTheme="minorHAnsi" w:eastAsiaTheme="minorEastAsia" w:hAnsi="Calibri" w:cstheme="minorBidi"/>
          <w:color w:val="000000" w:themeColor="text1"/>
          <w:kern w:val="24"/>
        </w:rPr>
        <w:t xml:space="preserve"> new definition of “new and relevant evidence”</w:t>
      </w:r>
      <w:r w:rsidR="004E37EF">
        <w:rPr>
          <w:rFonts w:asciiTheme="minorHAnsi" w:eastAsiaTheme="minorEastAsia" w:hAnsi="Calibri" w:cstheme="minorBidi"/>
          <w:color w:val="000000" w:themeColor="text1"/>
          <w:kern w:val="24"/>
        </w:rPr>
        <w:t>.</w:t>
      </w:r>
      <w:r w:rsidR="00D325FE" w:rsidRPr="004B6906">
        <w:rPr>
          <w:rFonts w:asciiTheme="minorHAnsi" w:eastAsiaTheme="minorEastAsia" w:hAnsi="Calibri" w:cstheme="minorBidi"/>
          <w:color w:val="000000" w:themeColor="text1"/>
          <w:kern w:val="24"/>
        </w:rPr>
        <w:t xml:space="preserve"> </w:t>
      </w:r>
    </w:p>
    <w:p w14:paraId="0461FFE9" w14:textId="77777777" w:rsidR="00D325FE" w:rsidRPr="004B6906" w:rsidRDefault="00D325FE"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Our current laws say</w:t>
      </w:r>
      <w:r w:rsidR="004E37EF">
        <w:rPr>
          <w:rFonts w:asciiTheme="minorHAnsi" w:eastAsiaTheme="minorEastAsia" w:hAnsi="Calibri" w:cstheme="minorBidi"/>
          <w:color w:val="000000" w:themeColor="text1"/>
          <w:kern w:val="24"/>
        </w:rPr>
        <w:t>s</w:t>
      </w:r>
      <w:r w:rsidRPr="004B6906">
        <w:rPr>
          <w:rFonts w:asciiTheme="minorHAnsi" w:eastAsiaTheme="minorEastAsia" w:hAnsi="Calibri" w:cstheme="minorBidi"/>
          <w:color w:val="000000" w:themeColor="text1"/>
          <w:kern w:val="24"/>
        </w:rPr>
        <w:t xml:space="preserve"> “new and material”, which is a tighter burden for the claimant.  </w:t>
      </w:r>
      <w:r w:rsidR="00BA044B" w:rsidRPr="004B6906">
        <w:rPr>
          <w:rFonts w:asciiTheme="minorHAnsi" w:eastAsiaTheme="minorEastAsia" w:hAnsi="Calibri" w:cstheme="minorBidi"/>
          <w:color w:val="000000" w:themeColor="text1"/>
          <w:kern w:val="24"/>
        </w:rPr>
        <w:t>“</w:t>
      </w:r>
      <w:r w:rsidRPr="004B6906">
        <w:rPr>
          <w:rFonts w:asciiTheme="minorHAnsi" w:eastAsiaTheme="minorEastAsia" w:hAnsi="Calibri" w:cstheme="minorBidi"/>
          <w:color w:val="000000" w:themeColor="text1"/>
          <w:kern w:val="24"/>
        </w:rPr>
        <w:t>New and relevant</w:t>
      </w:r>
      <w:r w:rsidR="00BA044B" w:rsidRPr="004B6906">
        <w:rPr>
          <w:rFonts w:asciiTheme="minorHAnsi" w:eastAsiaTheme="minorEastAsia" w:hAnsi="Calibri" w:cstheme="minorBidi"/>
          <w:color w:val="000000" w:themeColor="text1"/>
          <w:kern w:val="24"/>
        </w:rPr>
        <w:t>”</w:t>
      </w:r>
      <w:r w:rsidRPr="004B6906">
        <w:rPr>
          <w:rFonts w:asciiTheme="minorHAnsi" w:eastAsiaTheme="minorEastAsia" w:hAnsi="Calibri" w:cstheme="minorBidi"/>
          <w:color w:val="000000" w:themeColor="text1"/>
          <w:kern w:val="24"/>
        </w:rPr>
        <w:t xml:space="preserve"> loosens the definition a bit to “any evidence that tends to prove or disprove a matter in issue”.  The intent is to allow the claimant to be heard and provide evidence that he/she thinks may impact the decision.  </w:t>
      </w:r>
    </w:p>
    <w:p w14:paraId="3EA33030" w14:textId="77777777" w:rsidR="00624DDD" w:rsidRPr="004B6906" w:rsidRDefault="00624DDD" w:rsidP="00D325FE">
      <w:pPr>
        <w:pStyle w:val="NormalWeb"/>
        <w:spacing w:before="0" w:beforeAutospacing="0" w:after="0" w:afterAutospacing="0"/>
        <w:rPr>
          <w:rFonts w:asciiTheme="minorHAnsi" w:eastAsiaTheme="minorEastAsia" w:hAnsi="Calibri" w:cstheme="minorBidi"/>
          <w:color w:val="000000" w:themeColor="text1"/>
          <w:kern w:val="24"/>
        </w:rPr>
      </w:pPr>
    </w:p>
    <w:p w14:paraId="157C712A" w14:textId="77777777" w:rsidR="00354CCF" w:rsidRPr="004B6906" w:rsidRDefault="00354CCF"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Slide 23:</w:t>
      </w:r>
    </w:p>
    <w:p w14:paraId="620E15EC" w14:textId="7DCF3E82" w:rsidR="00D325FE" w:rsidRPr="004B6906" w:rsidRDefault="00BA044B" w:rsidP="00D325FE">
      <w:pPr>
        <w:pStyle w:val="NormalWeb"/>
        <w:spacing w:before="0" w:beforeAutospacing="0" w:after="0" w:afterAutospacing="0"/>
        <w:rPr>
          <w:rFonts w:asciiTheme="minorHAnsi" w:eastAsiaTheme="minorEastAsia" w:hAnsi="Calibri" w:cstheme="minorBidi"/>
          <w:color w:val="000000" w:themeColor="text1"/>
          <w:kern w:val="24"/>
        </w:rPr>
      </w:pPr>
      <w:r w:rsidRPr="004B6906">
        <w:rPr>
          <w:rFonts w:asciiTheme="minorHAnsi" w:eastAsiaTheme="minorEastAsia" w:hAnsi="Calibri" w:cstheme="minorBidi"/>
          <w:color w:val="000000" w:themeColor="text1"/>
          <w:kern w:val="24"/>
        </w:rPr>
        <w:t>This</w:t>
      </w:r>
      <w:r w:rsidR="00D325FE" w:rsidRPr="004B6906">
        <w:rPr>
          <w:rFonts w:asciiTheme="minorHAnsi" w:eastAsiaTheme="minorEastAsia" w:hAnsi="Calibri" w:cstheme="minorBidi"/>
          <w:color w:val="000000" w:themeColor="text1"/>
          <w:kern w:val="24"/>
        </w:rPr>
        <w:t xml:space="preserve"> concludes our training.  </w:t>
      </w:r>
      <w:r w:rsidRPr="004B6906">
        <w:rPr>
          <w:rFonts w:asciiTheme="minorHAnsi" w:eastAsiaTheme="minorEastAsia" w:hAnsi="Calibri" w:cstheme="minorBidi"/>
          <w:color w:val="000000" w:themeColor="text1"/>
          <w:kern w:val="24"/>
        </w:rPr>
        <w:t xml:space="preserve">Thank you so much for your time and attention.  </w:t>
      </w:r>
      <w:r w:rsidR="00D325FE" w:rsidRPr="004B6906">
        <w:rPr>
          <w:rFonts w:asciiTheme="minorHAnsi" w:eastAsiaTheme="minorEastAsia" w:hAnsi="Calibri" w:cstheme="minorBidi"/>
          <w:color w:val="000000" w:themeColor="text1"/>
          <w:kern w:val="24"/>
        </w:rPr>
        <w:t xml:space="preserve">There will be more specific procedural instructions to come with the updated manual chapter, which </w:t>
      </w:r>
      <w:r w:rsidRPr="004B6906">
        <w:rPr>
          <w:rFonts w:asciiTheme="minorHAnsi" w:eastAsiaTheme="minorEastAsia" w:hAnsi="Calibri" w:cstheme="minorBidi"/>
          <w:color w:val="000000" w:themeColor="text1"/>
          <w:kern w:val="24"/>
        </w:rPr>
        <w:t>we expect to release</w:t>
      </w:r>
      <w:r w:rsidR="00D325FE" w:rsidRPr="004B6906">
        <w:rPr>
          <w:rFonts w:asciiTheme="minorHAnsi" w:eastAsiaTheme="minorEastAsia" w:hAnsi="Calibri" w:cstheme="minorBidi"/>
          <w:color w:val="000000" w:themeColor="text1"/>
          <w:kern w:val="24"/>
        </w:rPr>
        <w:t xml:space="preserve"> by the end of the calendar year.  We will also be providing additional resources, to include the new notification letter and </w:t>
      </w:r>
      <w:r w:rsidRPr="004B6906">
        <w:rPr>
          <w:rFonts w:asciiTheme="minorHAnsi" w:eastAsiaTheme="minorEastAsia" w:hAnsi="Calibri" w:cstheme="minorBidi"/>
          <w:color w:val="000000" w:themeColor="text1"/>
          <w:kern w:val="24"/>
        </w:rPr>
        <w:t>the</w:t>
      </w:r>
      <w:r w:rsidR="00D325FE" w:rsidRPr="004B6906">
        <w:rPr>
          <w:rFonts w:asciiTheme="minorHAnsi" w:eastAsiaTheme="minorEastAsia" w:hAnsi="Calibri" w:cstheme="minorBidi"/>
          <w:color w:val="000000" w:themeColor="text1"/>
          <w:kern w:val="24"/>
        </w:rPr>
        <w:t xml:space="preserve"> new forms</w:t>
      </w:r>
      <w:r w:rsidRPr="004B6906">
        <w:rPr>
          <w:rFonts w:asciiTheme="minorHAnsi" w:eastAsiaTheme="minorEastAsia" w:hAnsi="Calibri" w:cstheme="minorBidi"/>
          <w:color w:val="000000" w:themeColor="text1"/>
          <w:kern w:val="24"/>
        </w:rPr>
        <w:t xml:space="preserve"> for this process</w:t>
      </w:r>
      <w:r w:rsidR="00D325FE" w:rsidRPr="004B6906">
        <w:rPr>
          <w:rFonts w:asciiTheme="minorHAnsi" w:eastAsiaTheme="minorEastAsia" w:hAnsi="Calibri" w:cstheme="minorBidi"/>
          <w:color w:val="000000" w:themeColor="text1"/>
          <w:kern w:val="24"/>
        </w:rPr>
        <w:t>.  Lastly, we will be provid</w:t>
      </w:r>
      <w:r w:rsidRPr="004B6906">
        <w:rPr>
          <w:rFonts w:asciiTheme="minorHAnsi" w:eastAsiaTheme="minorEastAsia" w:hAnsi="Calibri" w:cstheme="minorBidi"/>
          <w:color w:val="000000" w:themeColor="text1"/>
          <w:kern w:val="24"/>
        </w:rPr>
        <w:t>ing additional training on CaseF</w:t>
      </w:r>
      <w:r w:rsidR="00D325FE" w:rsidRPr="004B6906">
        <w:rPr>
          <w:rFonts w:asciiTheme="minorHAnsi" w:eastAsiaTheme="minorEastAsia" w:hAnsi="Calibri" w:cstheme="minorBidi"/>
          <w:color w:val="000000" w:themeColor="text1"/>
          <w:kern w:val="24"/>
        </w:rPr>
        <w:t xml:space="preserve">low, </w:t>
      </w:r>
      <w:r w:rsidRPr="004B6906">
        <w:rPr>
          <w:rFonts w:asciiTheme="minorHAnsi" w:eastAsiaTheme="minorEastAsia" w:hAnsi="Calibri" w:cstheme="minorBidi"/>
          <w:color w:val="000000" w:themeColor="text1"/>
          <w:kern w:val="24"/>
        </w:rPr>
        <w:t xml:space="preserve">(ah, I was wrong – I had to say it one more time) </w:t>
      </w:r>
      <w:r w:rsidR="00D325FE" w:rsidRPr="004B6906">
        <w:rPr>
          <w:rFonts w:asciiTheme="minorHAnsi" w:eastAsiaTheme="minorEastAsia" w:hAnsi="Calibri" w:cstheme="minorBidi"/>
          <w:color w:val="000000" w:themeColor="text1"/>
          <w:kern w:val="24"/>
        </w:rPr>
        <w:t xml:space="preserve">how to use it to monitor and track reviews and appeals.  </w:t>
      </w:r>
    </w:p>
    <w:p w14:paraId="516BEB61" w14:textId="77777777" w:rsidR="00354CCF" w:rsidRPr="004B6906" w:rsidRDefault="00354CCF" w:rsidP="00D325FE">
      <w:pPr>
        <w:pStyle w:val="NormalWeb"/>
        <w:spacing w:before="0" w:beforeAutospacing="0" w:after="0" w:afterAutospacing="0"/>
      </w:pPr>
    </w:p>
    <w:p w14:paraId="761CF1D8" w14:textId="77777777" w:rsidR="00D325FE" w:rsidRDefault="00D325FE"/>
    <w:sectPr w:rsidR="00D32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01D"/>
    <w:multiLevelType w:val="hybridMultilevel"/>
    <w:tmpl w:val="B0AAF398"/>
    <w:lvl w:ilvl="0" w:tplc="6E7E64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F6CE7"/>
    <w:multiLevelType w:val="hybridMultilevel"/>
    <w:tmpl w:val="77A46338"/>
    <w:lvl w:ilvl="0" w:tplc="78749848">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C3AA7"/>
    <w:multiLevelType w:val="hybridMultilevel"/>
    <w:tmpl w:val="CC1CDE9A"/>
    <w:lvl w:ilvl="0" w:tplc="357E6994">
      <w:start w:val="1"/>
      <w:numFmt w:val="bullet"/>
      <w:lvlText w:val="•"/>
      <w:lvlJc w:val="left"/>
      <w:pPr>
        <w:tabs>
          <w:tab w:val="num" w:pos="720"/>
        </w:tabs>
        <w:ind w:left="720" w:hanging="360"/>
      </w:pPr>
      <w:rPr>
        <w:rFonts w:ascii="Arial" w:hAnsi="Arial" w:hint="default"/>
      </w:rPr>
    </w:lvl>
    <w:lvl w:ilvl="1" w:tplc="DE6685E0" w:tentative="1">
      <w:start w:val="1"/>
      <w:numFmt w:val="bullet"/>
      <w:lvlText w:val="•"/>
      <w:lvlJc w:val="left"/>
      <w:pPr>
        <w:tabs>
          <w:tab w:val="num" w:pos="1440"/>
        </w:tabs>
        <w:ind w:left="1440" w:hanging="360"/>
      </w:pPr>
      <w:rPr>
        <w:rFonts w:ascii="Arial" w:hAnsi="Arial" w:hint="default"/>
      </w:rPr>
    </w:lvl>
    <w:lvl w:ilvl="2" w:tplc="47AE729C" w:tentative="1">
      <w:start w:val="1"/>
      <w:numFmt w:val="bullet"/>
      <w:lvlText w:val="•"/>
      <w:lvlJc w:val="left"/>
      <w:pPr>
        <w:tabs>
          <w:tab w:val="num" w:pos="2160"/>
        </w:tabs>
        <w:ind w:left="2160" w:hanging="360"/>
      </w:pPr>
      <w:rPr>
        <w:rFonts w:ascii="Arial" w:hAnsi="Arial" w:hint="default"/>
      </w:rPr>
    </w:lvl>
    <w:lvl w:ilvl="3" w:tplc="4FA018F8" w:tentative="1">
      <w:start w:val="1"/>
      <w:numFmt w:val="bullet"/>
      <w:lvlText w:val="•"/>
      <w:lvlJc w:val="left"/>
      <w:pPr>
        <w:tabs>
          <w:tab w:val="num" w:pos="2880"/>
        </w:tabs>
        <w:ind w:left="2880" w:hanging="360"/>
      </w:pPr>
      <w:rPr>
        <w:rFonts w:ascii="Arial" w:hAnsi="Arial" w:hint="default"/>
      </w:rPr>
    </w:lvl>
    <w:lvl w:ilvl="4" w:tplc="4C9A1AC2" w:tentative="1">
      <w:start w:val="1"/>
      <w:numFmt w:val="bullet"/>
      <w:lvlText w:val="•"/>
      <w:lvlJc w:val="left"/>
      <w:pPr>
        <w:tabs>
          <w:tab w:val="num" w:pos="3600"/>
        </w:tabs>
        <w:ind w:left="3600" w:hanging="360"/>
      </w:pPr>
      <w:rPr>
        <w:rFonts w:ascii="Arial" w:hAnsi="Arial" w:hint="default"/>
      </w:rPr>
    </w:lvl>
    <w:lvl w:ilvl="5" w:tplc="037E6CCC" w:tentative="1">
      <w:start w:val="1"/>
      <w:numFmt w:val="bullet"/>
      <w:lvlText w:val="•"/>
      <w:lvlJc w:val="left"/>
      <w:pPr>
        <w:tabs>
          <w:tab w:val="num" w:pos="4320"/>
        </w:tabs>
        <w:ind w:left="4320" w:hanging="360"/>
      </w:pPr>
      <w:rPr>
        <w:rFonts w:ascii="Arial" w:hAnsi="Arial" w:hint="default"/>
      </w:rPr>
    </w:lvl>
    <w:lvl w:ilvl="6" w:tplc="3E2C9C96" w:tentative="1">
      <w:start w:val="1"/>
      <w:numFmt w:val="bullet"/>
      <w:lvlText w:val="•"/>
      <w:lvlJc w:val="left"/>
      <w:pPr>
        <w:tabs>
          <w:tab w:val="num" w:pos="5040"/>
        </w:tabs>
        <w:ind w:left="5040" w:hanging="360"/>
      </w:pPr>
      <w:rPr>
        <w:rFonts w:ascii="Arial" w:hAnsi="Arial" w:hint="default"/>
      </w:rPr>
    </w:lvl>
    <w:lvl w:ilvl="7" w:tplc="A29827FE" w:tentative="1">
      <w:start w:val="1"/>
      <w:numFmt w:val="bullet"/>
      <w:lvlText w:val="•"/>
      <w:lvlJc w:val="left"/>
      <w:pPr>
        <w:tabs>
          <w:tab w:val="num" w:pos="5760"/>
        </w:tabs>
        <w:ind w:left="5760" w:hanging="360"/>
      </w:pPr>
      <w:rPr>
        <w:rFonts w:ascii="Arial" w:hAnsi="Arial" w:hint="default"/>
      </w:rPr>
    </w:lvl>
    <w:lvl w:ilvl="8" w:tplc="AB4CED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4D68BA"/>
    <w:multiLevelType w:val="hybridMultilevel"/>
    <w:tmpl w:val="ED4ADC82"/>
    <w:lvl w:ilvl="0" w:tplc="FE70BFCE">
      <w:start w:val="1"/>
      <w:numFmt w:val="bullet"/>
      <w:lvlText w:val="•"/>
      <w:lvlJc w:val="left"/>
      <w:pPr>
        <w:tabs>
          <w:tab w:val="num" w:pos="720"/>
        </w:tabs>
        <w:ind w:left="720" w:hanging="360"/>
      </w:pPr>
      <w:rPr>
        <w:rFonts w:ascii="Arial" w:hAnsi="Arial" w:hint="default"/>
      </w:rPr>
    </w:lvl>
    <w:lvl w:ilvl="1" w:tplc="E902B1B4" w:tentative="1">
      <w:start w:val="1"/>
      <w:numFmt w:val="bullet"/>
      <w:lvlText w:val="•"/>
      <w:lvlJc w:val="left"/>
      <w:pPr>
        <w:tabs>
          <w:tab w:val="num" w:pos="1440"/>
        </w:tabs>
        <w:ind w:left="1440" w:hanging="360"/>
      </w:pPr>
      <w:rPr>
        <w:rFonts w:ascii="Arial" w:hAnsi="Arial" w:hint="default"/>
      </w:rPr>
    </w:lvl>
    <w:lvl w:ilvl="2" w:tplc="C3EA6C08" w:tentative="1">
      <w:start w:val="1"/>
      <w:numFmt w:val="bullet"/>
      <w:lvlText w:val="•"/>
      <w:lvlJc w:val="left"/>
      <w:pPr>
        <w:tabs>
          <w:tab w:val="num" w:pos="2160"/>
        </w:tabs>
        <w:ind w:left="2160" w:hanging="360"/>
      </w:pPr>
      <w:rPr>
        <w:rFonts w:ascii="Arial" w:hAnsi="Arial" w:hint="default"/>
      </w:rPr>
    </w:lvl>
    <w:lvl w:ilvl="3" w:tplc="09902DFC" w:tentative="1">
      <w:start w:val="1"/>
      <w:numFmt w:val="bullet"/>
      <w:lvlText w:val="•"/>
      <w:lvlJc w:val="left"/>
      <w:pPr>
        <w:tabs>
          <w:tab w:val="num" w:pos="2880"/>
        </w:tabs>
        <w:ind w:left="2880" w:hanging="360"/>
      </w:pPr>
      <w:rPr>
        <w:rFonts w:ascii="Arial" w:hAnsi="Arial" w:hint="default"/>
      </w:rPr>
    </w:lvl>
    <w:lvl w:ilvl="4" w:tplc="96E09C6A" w:tentative="1">
      <w:start w:val="1"/>
      <w:numFmt w:val="bullet"/>
      <w:lvlText w:val="•"/>
      <w:lvlJc w:val="left"/>
      <w:pPr>
        <w:tabs>
          <w:tab w:val="num" w:pos="3600"/>
        </w:tabs>
        <w:ind w:left="3600" w:hanging="360"/>
      </w:pPr>
      <w:rPr>
        <w:rFonts w:ascii="Arial" w:hAnsi="Arial" w:hint="default"/>
      </w:rPr>
    </w:lvl>
    <w:lvl w:ilvl="5" w:tplc="3AC043E2" w:tentative="1">
      <w:start w:val="1"/>
      <w:numFmt w:val="bullet"/>
      <w:lvlText w:val="•"/>
      <w:lvlJc w:val="left"/>
      <w:pPr>
        <w:tabs>
          <w:tab w:val="num" w:pos="4320"/>
        </w:tabs>
        <w:ind w:left="4320" w:hanging="360"/>
      </w:pPr>
      <w:rPr>
        <w:rFonts w:ascii="Arial" w:hAnsi="Arial" w:hint="default"/>
      </w:rPr>
    </w:lvl>
    <w:lvl w:ilvl="6" w:tplc="9CC6D23C" w:tentative="1">
      <w:start w:val="1"/>
      <w:numFmt w:val="bullet"/>
      <w:lvlText w:val="•"/>
      <w:lvlJc w:val="left"/>
      <w:pPr>
        <w:tabs>
          <w:tab w:val="num" w:pos="5040"/>
        </w:tabs>
        <w:ind w:left="5040" w:hanging="360"/>
      </w:pPr>
      <w:rPr>
        <w:rFonts w:ascii="Arial" w:hAnsi="Arial" w:hint="default"/>
      </w:rPr>
    </w:lvl>
    <w:lvl w:ilvl="7" w:tplc="D5383B74" w:tentative="1">
      <w:start w:val="1"/>
      <w:numFmt w:val="bullet"/>
      <w:lvlText w:val="•"/>
      <w:lvlJc w:val="left"/>
      <w:pPr>
        <w:tabs>
          <w:tab w:val="num" w:pos="5760"/>
        </w:tabs>
        <w:ind w:left="5760" w:hanging="360"/>
      </w:pPr>
      <w:rPr>
        <w:rFonts w:ascii="Arial" w:hAnsi="Arial" w:hint="default"/>
      </w:rPr>
    </w:lvl>
    <w:lvl w:ilvl="8" w:tplc="51E89F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54225C"/>
    <w:multiLevelType w:val="hybridMultilevel"/>
    <w:tmpl w:val="C748AACA"/>
    <w:lvl w:ilvl="0" w:tplc="F50C8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92B88"/>
    <w:multiLevelType w:val="hybridMultilevel"/>
    <w:tmpl w:val="8556AA24"/>
    <w:lvl w:ilvl="0" w:tplc="16FAF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E10E7"/>
    <w:multiLevelType w:val="hybridMultilevel"/>
    <w:tmpl w:val="38244D56"/>
    <w:lvl w:ilvl="0" w:tplc="B40827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16026"/>
    <w:multiLevelType w:val="hybridMultilevel"/>
    <w:tmpl w:val="ABFEB9E4"/>
    <w:lvl w:ilvl="0" w:tplc="E4845856">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21270"/>
    <w:multiLevelType w:val="hybridMultilevel"/>
    <w:tmpl w:val="0BB68B5C"/>
    <w:lvl w:ilvl="0" w:tplc="1638A716">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CF686F"/>
    <w:multiLevelType w:val="hybridMultilevel"/>
    <w:tmpl w:val="6A7A236C"/>
    <w:lvl w:ilvl="0" w:tplc="71D8C72C">
      <w:start w:val="1"/>
      <w:numFmt w:val="decimal"/>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D4236"/>
    <w:multiLevelType w:val="hybridMultilevel"/>
    <w:tmpl w:val="A16ADBE8"/>
    <w:lvl w:ilvl="0" w:tplc="8EEEAC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F2A2B"/>
    <w:multiLevelType w:val="hybridMultilevel"/>
    <w:tmpl w:val="D990ED84"/>
    <w:lvl w:ilvl="0" w:tplc="3208DFA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CB1304A"/>
    <w:multiLevelType w:val="hybridMultilevel"/>
    <w:tmpl w:val="7D38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54149"/>
    <w:multiLevelType w:val="hybridMultilevel"/>
    <w:tmpl w:val="9CF60CE2"/>
    <w:lvl w:ilvl="0" w:tplc="80744704">
      <w:start w:val="1"/>
      <w:numFmt w:val="bullet"/>
      <w:lvlText w:val="•"/>
      <w:lvlJc w:val="left"/>
      <w:pPr>
        <w:tabs>
          <w:tab w:val="num" w:pos="720"/>
        </w:tabs>
        <w:ind w:left="720" w:hanging="360"/>
      </w:pPr>
      <w:rPr>
        <w:rFonts w:ascii="Arial" w:hAnsi="Arial" w:hint="default"/>
      </w:rPr>
    </w:lvl>
    <w:lvl w:ilvl="1" w:tplc="B694F0FA" w:tentative="1">
      <w:start w:val="1"/>
      <w:numFmt w:val="bullet"/>
      <w:lvlText w:val="•"/>
      <w:lvlJc w:val="left"/>
      <w:pPr>
        <w:tabs>
          <w:tab w:val="num" w:pos="1440"/>
        </w:tabs>
        <w:ind w:left="1440" w:hanging="360"/>
      </w:pPr>
      <w:rPr>
        <w:rFonts w:ascii="Arial" w:hAnsi="Arial" w:hint="default"/>
      </w:rPr>
    </w:lvl>
    <w:lvl w:ilvl="2" w:tplc="57245D28" w:tentative="1">
      <w:start w:val="1"/>
      <w:numFmt w:val="bullet"/>
      <w:lvlText w:val="•"/>
      <w:lvlJc w:val="left"/>
      <w:pPr>
        <w:tabs>
          <w:tab w:val="num" w:pos="2160"/>
        </w:tabs>
        <w:ind w:left="2160" w:hanging="360"/>
      </w:pPr>
      <w:rPr>
        <w:rFonts w:ascii="Arial" w:hAnsi="Arial" w:hint="default"/>
      </w:rPr>
    </w:lvl>
    <w:lvl w:ilvl="3" w:tplc="2EC0FFE2" w:tentative="1">
      <w:start w:val="1"/>
      <w:numFmt w:val="bullet"/>
      <w:lvlText w:val="•"/>
      <w:lvlJc w:val="left"/>
      <w:pPr>
        <w:tabs>
          <w:tab w:val="num" w:pos="2880"/>
        </w:tabs>
        <w:ind w:left="2880" w:hanging="360"/>
      </w:pPr>
      <w:rPr>
        <w:rFonts w:ascii="Arial" w:hAnsi="Arial" w:hint="default"/>
      </w:rPr>
    </w:lvl>
    <w:lvl w:ilvl="4" w:tplc="35C65E6E" w:tentative="1">
      <w:start w:val="1"/>
      <w:numFmt w:val="bullet"/>
      <w:lvlText w:val="•"/>
      <w:lvlJc w:val="left"/>
      <w:pPr>
        <w:tabs>
          <w:tab w:val="num" w:pos="3600"/>
        </w:tabs>
        <w:ind w:left="3600" w:hanging="360"/>
      </w:pPr>
      <w:rPr>
        <w:rFonts w:ascii="Arial" w:hAnsi="Arial" w:hint="default"/>
      </w:rPr>
    </w:lvl>
    <w:lvl w:ilvl="5" w:tplc="3BE89948" w:tentative="1">
      <w:start w:val="1"/>
      <w:numFmt w:val="bullet"/>
      <w:lvlText w:val="•"/>
      <w:lvlJc w:val="left"/>
      <w:pPr>
        <w:tabs>
          <w:tab w:val="num" w:pos="4320"/>
        </w:tabs>
        <w:ind w:left="4320" w:hanging="360"/>
      </w:pPr>
      <w:rPr>
        <w:rFonts w:ascii="Arial" w:hAnsi="Arial" w:hint="default"/>
      </w:rPr>
    </w:lvl>
    <w:lvl w:ilvl="6" w:tplc="DD606192" w:tentative="1">
      <w:start w:val="1"/>
      <w:numFmt w:val="bullet"/>
      <w:lvlText w:val="•"/>
      <w:lvlJc w:val="left"/>
      <w:pPr>
        <w:tabs>
          <w:tab w:val="num" w:pos="5040"/>
        </w:tabs>
        <w:ind w:left="5040" w:hanging="360"/>
      </w:pPr>
      <w:rPr>
        <w:rFonts w:ascii="Arial" w:hAnsi="Arial" w:hint="default"/>
      </w:rPr>
    </w:lvl>
    <w:lvl w:ilvl="7" w:tplc="7706C098" w:tentative="1">
      <w:start w:val="1"/>
      <w:numFmt w:val="bullet"/>
      <w:lvlText w:val="•"/>
      <w:lvlJc w:val="left"/>
      <w:pPr>
        <w:tabs>
          <w:tab w:val="num" w:pos="5760"/>
        </w:tabs>
        <w:ind w:left="5760" w:hanging="360"/>
      </w:pPr>
      <w:rPr>
        <w:rFonts w:ascii="Arial" w:hAnsi="Arial" w:hint="default"/>
      </w:rPr>
    </w:lvl>
    <w:lvl w:ilvl="8" w:tplc="3DCAEB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EA4475"/>
    <w:multiLevelType w:val="hybridMultilevel"/>
    <w:tmpl w:val="8AC2CDB0"/>
    <w:lvl w:ilvl="0" w:tplc="99C00644">
      <w:start w:val="5"/>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E454C"/>
    <w:multiLevelType w:val="hybridMultilevel"/>
    <w:tmpl w:val="80B40F02"/>
    <w:lvl w:ilvl="0" w:tplc="7D2EB5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5"/>
  </w:num>
  <w:num w:numId="4">
    <w:abstractNumId w:val="9"/>
  </w:num>
  <w:num w:numId="5">
    <w:abstractNumId w:val="7"/>
  </w:num>
  <w:num w:numId="6">
    <w:abstractNumId w:val="11"/>
  </w:num>
  <w:num w:numId="7">
    <w:abstractNumId w:val="11"/>
  </w:num>
  <w:num w:numId="8">
    <w:abstractNumId w:val="8"/>
  </w:num>
  <w:num w:numId="9">
    <w:abstractNumId w:val="14"/>
  </w:num>
  <w:num w:numId="10">
    <w:abstractNumId w:val="6"/>
  </w:num>
  <w:num w:numId="11">
    <w:abstractNumId w:val="10"/>
  </w:num>
  <w:num w:numId="12">
    <w:abstractNumId w:val="15"/>
  </w:num>
  <w:num w:numId="13">
    <w:abstractNumId w:val="14"/>
  </w:num>
  <w:num w:numId="14">
    <w:abstractNumId w:val="14"/>
  </w:num>
  <w:num w:numId="15">
    <w:abstractNumId w:val="4"/>
  </w:num>
  <w:num w:numId="16">
    <w:abstractNumId w:val="2"/>
  </w:num>
  <w:num w:numId="17">
    <w:abstractNumId w:val="13"/>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8CB"/>
    <w:rsid w:val="00030ADE"/>
    <w:rsid w:val="00035B69"/>
    <w:rsid w:val="00062C7E"/>
    <w:rsid w:val="000B126D"/>
    <w:rsid w:val="000D586E"/>
    <w:rsid w:val="000E34C1"/>
    <w:rsid w:val="0013226B"/>
    <w:rsid w:val="00151B3B"/>
    <w:rsid w:val="001706D3"/>
    <w:rsid w:val="002A7D0B"/>
    <w:rsid w:val="002E751A"/>
    <w:rsid w:val="00354CCF"/>
    <w:rsid w:val="00400467"/>
    <w:rsid w:val="0040781A"/>
    <w:rsid w:val="004A3ED4"/>
    <w:rsid w:val="004B6906"/>
    <w:rsid w:val="004E37EF"/>
    <w:rsid w:val="004E5455"/>
    <w:rsid w:val="004F1A75"/>
    <w:rsid w:val="0050422A"/>
    <w:rsid w:val="0052591B"/>
    <w:rsid w:val="00573FB0"/>
    <w:rsid w:val="005A2D89"/>
    <w:rsid w:val="005F09D3"/>
    <w:rsid w:val="00624DDD"/>
    <w:rsid w:val="00640A42"/>
    <w:rsid w:val="00642179"/>
    <w:rsid w:val="0064751B"/>
    <w:rsid w:val="00686024"/>
    <w:rsid w:val="006C2402"/>
    <w:rsid w:val="006C7A57"/>
    <w:rsid w:val="007144C4"/>
    <w:rsid w:val="00741805"/>
    <w:rsid w:val="00777280"/>
    <w:rsid w:val="007E21C8"/>
    <w:rsid w:val="00862091"/>
    <w:rsid w:val="008E4D36"/>
    <w:rsid w:val="009938CB"/>
    <w:rsid w:val="00A32D55"/>
    <w:rsid w:val="00A51D77"/>
    <w:rsid w:val="00A64B1E"/>
    <w:rsid w:val="00A77DF3"/>
    <w:rsid w:val="00A9492E"/>
    <w:rsid w:val="00B45063"/>
    <w:rsid w:val="00B50717"/>
    <w:rsid w:val="00BA044B"/>
    <w:rsid w:val="00BB171F"/>
    <w:rsid w:val="00BF76A6"/>
    <w:rsid w:val="00C344E0"/>
    <w:rsid w:val="00C628B3"/>
    <w:rsid w:val="00C97C8B"/>
    <w:rsid w:val="00D05BA3"/>
    <w:rsid w:val="00D325FE"/>
    <w:rsid w:val="00E20693"/>
    <w:rsid w:val="00E31344"/>
    <w:rsid w:val="00E9418E"/>
    <w:rsid w:val="00EE553D"/>
    <w:rsid w:val="00EF418C"/>
    <w:rsid w:val="00F05234"/>
    <w:rsid w:val="00F111A5"/>
    <w:rsid w:val="00F644BB"/>
    <w:rsid w:val="00F7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E096"/>
  <w15:chartTrackingRefBased/>
  <w15:docId w15:val="{2EFBC4EA-B994-4F13-8EEE-FA6C3282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51B"/>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13226B"/>
    <w:pPr>
      <w:keepNext/>
      <w:spacing w:before="240"/>
      <w:ind w:left="720" w:hanging="720"/>
      <w:contextualSpacing/>
      <w:outlineLvl w:val="0"/>
    </w:pPr>
    <w:rPr>
      <w:rFonts w:asciiTheme="minorHAnsi" w:eastAsia="Times New Roman" w:hAnsiTheme="minorHAnsi"/>
      <w:bCs/>
      <w:kern w:val="32"/>
      <w:szCs w:val="32"/>
    </w:rPr>
  </w:style>
  <w:style w:type="paragraph" w:styleId="Heading2">
    <w:name w:val="heading 2"/>
    <w:basedOn w:val="Normal"/>
    <w:next w:val="Normal"/>
    <w:link w:val="Heading2Char"/>
    <w:autoRedefine/>
    <w:uiPriority w:val="9"/>
    <w:unhideWhenUsed/>
    <w:qFormat/>
    <w:rsid w:val="0013226B"/>
    <w:pPr>
      <w:keepNext/>
      <w:spacing w:before="240"/>
      <w:ind w:left="1080" w:hanging="360"/>
      <w:contextualSpacing/>
      <w:outlineLvl w:val="1"/>
    </w:pPr>
    <w:rPr>
      <w:rFonts w:asciiTheme="minorHAnsi" w:eastAsia="Times New Roman" w:hAnsiTheme="minorHAnsi"/>
      <w:bCs/>
      <w:iCs/>
      <w:szCs w:val="28"/>
    </w:rPr>
  </w:style>
  <w:style w:type="paragraph" w:styleId="Heading3">
    <w:name w:val="heading 3"/>
    <w:basedOn w:val="Normal"/>
    <w:next w:val="Normal"/>
    <w:link w:val="Heading3Char"/>
    <w:autoRedefine/>
    <w:uiPriority w:val="9"/>
    <w:unhideWhenUsed/>
    <w:qFormat/>
    <w:rsid w:val="0013226B"/>
    <w:pPr>
      <w:keepNext/>
      <w:spacing w:before="240"/>
      <w:ind w:left="1440" w:hanging="360"/>
      <w:contextualSpacing/>
      <w:outlineLvl w:val="2"/>
    </w:pPr>
    <w:rPr>
      <w:rFonts w:asciiTheme="minorHAnsi" w:eastAsiaTheme="majorEastAsia" w:hAnsiTheme="minorHAnsi" w:cstheme="majorBidi"/>
      <w:bCs/>
      <w:szCs w:val="26"/>
    </w:rPr>
  </w:style>
  <w:style w:type="paragraph" w:styleId="Heading4">
    <w:name w:val="heading 4"/>
    <w:basedOn w:val="Normal"/>
    <w:next w:val="Normal"/>
    <w:link w:val="Heading4Char"/>
    <w:autoRedefine/>
    <w:uiPriority w:val="9"/>
    <w:unhideWhenUsed/>
    <w:qFormat/>
    <w:rsid w:val="0013226B"/>
    <w:pPr>
      <w:keepNext/>
      <w:spacing w:before="240"/>
      <w:ind w:left="1800" w:hanging="360"/>
      <w:contextualSpacing/>
      <w:outlineLvl w:val="3"/>
    </w:pPr>
    <w:rPr>
      <w:rFonts w:asciiTheme="minorHAnsi" w:eastAsiaTheme="minorEastAsia" w:hAnsiTheme="minorHAnsi"/>
      <w:bCs/>
      <w:szCs w:val="28"/>
    </w:rPr>
  </w:style>
  <w:style w:type="paragraph" w:styleId="Heading5">
    <w:name w:val="heading 5"/>
    <w:basedOn w:val="Normal"/>
    <w:next w:val="Normal"/>
    <w:link w:val="Heading5Char"/>
    <w:autoRedefine/>
    <w:uiPriority w:val="9"/>
    <w:semiHidden/>
    <w:unhideWhenUsed/>
    <w:qFormat/>
    <w:rsid w:val="00777280"/>
    <w:pPr>
      <w:keepNext/>
      <w:keepLines/>
      <w:numPr>
        <w:numId w:val="4"/>
      </w:numPr>
      <w:spacing w:before="240"/>
      <w:ind w:left="2160"/>
      <w:outlineLvl w:val="4"/>
    </w:pPr>
    <w:rPr>
      <w:rFonts w:ascii="Tahoma" w:eastAsiaTheme="majorEastAsia" w:hAnsi="Tahom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3226B"/>
    <w:rPr>
      <w:rFonts w:eastAsia="Times New Roman"/>
      <w:bCs/>
      <w:iCs/>
      <w:sz w:val="24"/>
      <w:szCs w:val="28"/>
    </w:rPr>
  </w:style>
  <w:style w:type="character" w:customStyle="1" w:styleId="Heading3Char">
    <w:name w:val="Heading 3 Char"/>
    <w:basedOn w:val="DefaultParagraphFont"/>
    <w:link w:val="Heading3"/>
    <w:uiPriority w:val="9"/>
    <w:rsid w:val="0013226B"/>
    <w:rPr>
      <w:rFonts w:eastAsiaTheme="majorEastAsia" w:cstheme="majorBidi"/>
      <w:bCs/>
      <w:sz w:val="24"/>
      <w:szCs w:val="26"/>
    </w:rPr>
  </w:style>
  <w:style w:type="character" w:customStyle="1" w:styleId="Heading4Char">
    <w:name w:val="Heading 4 Char"/>
    <w:basedOn w:val="DefaultParagraphFont"/>
    <w:link w:val="Heading4"/>
    <w:uiPriority w:val="9"/>
    <w:rsid w:val="0013226B"/>
    <w:rPr>
      <w:rFonts w:eastAsiaTheme="minorEastAsia"/>
      <w:bCs/>
      <w:sz w:val="24"/>
      <w:szCs w:val="28"/>
    </w:rPr>
  </w:style>
  <w:style w:type="character" w:customStyle="1" w:styleId="Heading5Char">
    <w:name w:val="Heading 5 Char"/>
    <w:basedOn w:val="DefaultParagraphFont"/>
    <w:link w:val="Heading5"/>
    <w:uiPriority w:val="9"/>
    <w:semiHidden/>
    <w:rsid w:val="00777280"/>
    <w:rPr>
      <w:rFonts w:ascii="Tahoma" w:eastAsiaTheme="majorEastAsia" w:hAnsi="Tahoma" w:cstheme="majorBidi"/>
      <w:sz w:val="24"/>
    </w:rPr>
  </w:style>
  <w:style w:type="paragraph" w:styleId="NoSpacing">
    <w:name w:val="No Spacing"/>
    <w:aliases w:val="M28R Body"/>
    <w:autoRedefine/>
    <w:uiPriority w:val="1"/>
    <w:qFormat/>
    <w:rsid w:val="00777280"/>
    <w:pPr>
      <w:spacing w:before="240" w:after="0" w:line="240" w:lineRule="auto"/>
    </w:pPr>
    <w:rPr>
      <w:rFonts w:ascii="Tahoma" w:hAnsi="Tahoma"/>
      <w:sz w:val="24"/>
    </w:rPr>
  </w:style>
  <w:style w:type="character" w:customStyle="1" w:styleId="Heading1Char">
    <w:name w:val="Heading 1 Char"/>
    <w:link w:val="Heading1"/>
    <w:uiPriority w:val="9"/>
    <w:rsid w:val="0013226B"/>
    <w:rPr>
      <w:rFonts w:eastAsia="Times New Roman"/>
      <w:bCs/>
      <w:kern w:val="32"/>
      <w:sz w:val="24"/>
      <w:szCs w:val="32"/>
    </w:rPr>
  </w:style>
  <w:style w:type="paragraph" w:styleId="NormalWeb">
    <w:name w:val="Normal (Web)"/>
    <w:basedOn w:val="Normal"/>
    <w:uiPriority w:val="99"/>
    <w:unhideWhenUsed/>
    <w:rsid w:val="009938CB"/>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9938CB"/>
    <w:pPr>
      <w:ind w:left="720"/>
      <w:contextualSpacing/>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B6906"/>
    <w:rPr>
      <w:sz w:val="16"/>
      <w:szCs w:val="16"/>
    </w:rPr>
  </w:style>
  <w:style w:type="paragraph" w:styleId="CommentText">
    <w:name w:val="annotation text"/>
    <w:basedOn w:val="Normal"/>
    <w:link w:val="CommentTextChar"/>
    <w:uiPriority w:val="99"/>
    <w:semiHidden/>
    <w:unhideWhenUsed/>
    <w:rsid w:val="004B6906"/>
    <w:rPr>
      <w:sz w:val="20"/>
      <w:szCs w:val="20"/>
    </w:rPr>
  </w:style>
  <w:style w:type="character" w:customStyle="1" w:styleId="CommentTextChar">
    <w:name w:val="Comment Text Char"/>
    <w:basedOn w:val="DefaultParagraphFont"/>
    <w:link w:val="CommentText"/>
    <w:uiPriority w:val="99"/>
    <w:semiHidden/>
    <w:rsid w:val="004B690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6906"/>
    <w:rPr>
      <w:b/>
      <w:bCs/>
    </w:rPr>
  </w:style>
  <w:style w:type="character" w:customStyle="1" w:styleId="CommentSubjectChar">
    <w:name w:val="Comment Subject Char"/>
    <w:basedOn w:val="CommentTextChar"/>
    <w:link w:val="CommentSubject"/>
    <w:uiPriority w:val="99"/>
    <w:semiHidden/>
    <w:rsid w:val="004B6906"/>
    <w:rPr>
      <w:rFonts w:ascii="Arial" w:hAnsi="Arial"/>
      <w:b/>
      <w:bCs/>
      <w:sz w:val="20"/>
      <w:szCs w:val="20"/>
    </w:rPr>
  </w:style>
  <w:style w:type="paragraph" w:styleId="BalloonText">
    <w:name w:val="Balloon Text"/>
    <w:basedOn w:val="Normal"/>
    <w:link w:val="BalloonTextChar"/>
    <w:uiPriority w:val="99"/>
    <w:semiHidden/>
    <w:unhideWhenUsed/>
    <w:rsid w:val="004B6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96884">
      <w:bodyDiv w:val="1"/>
      <w:marLeft w:val="0"/>
      <w:marRight w:val="0"/>
      <w:marTop w:val="0"/>
      <w:marBottom w:val="0"/>
      <w:divBdr>
        <w:top w:val="none" w:sz="0" w:space="0" w:color="auto"/>
        <w:left w:val="none" w:sz="0" w:space="0" w:color="auto"/>
        <w:bottom w:val="none" w:sz="0" w:space="0" w:color="auto"/>
        <w:right w:val="none" w:sz="0" w:space="0" w:color="auto"/>
      </w:divBdr>
    </w:div>
    <w:div w:id="430592031">
      <w:bodyDiv w:val="1"/>
      <w:marLeft w:val="0"/>
      <w:marRight w:val="0"/>
      <w:marTop w:val="0"/>
      <w:marBottom w:val="0"/>
      <w:divBdr>
        <w:top w:val="none" w:sz="0" w:space="0" w:color="auto"/>
        <w:left w:val="none" w:sz="0" w:space="0" w:color="auto"/>
        <w:bottom w:val="none" w:sz="0" w:space="0" w:color="auto"/>
        <w:right w:val="none" w:sz="0" w:space="0" w:color="auto"/>
      </w:divBdr>
    </w:div>
    <w:div w:id="663820627">
      <w:bodyDiv w:val="1"/>
      <w:marLeft w:val="0"/>
      <w:marRight w:val="0"/>
      <w:marTop w:val="0"/>
      <w:marBottom w:val="0"/>
      <w:divBdr>
        <w:top w:val="none" w:sz="0" w:space="0" w:color="auto"/>
        <w:left w:val="none" w:sz="0" w:space="0" w:color="auto"/>
        <w:bottom w:val="none" w:sz="0" w:space="0" w:color="auto"/>
        <w:right w:val="none" w:sz="0" w:space="0" w:color="auto"/>
      </w:divBdr>
      <w:divsChild>
        <w:div w:id="295457270">
          <w:marLeft w:val="274"/>
          <w:marRight w:val="0"/>
          <w:marTop w:val="0"/>
          <w:marBottom w:val="0"/>
          <w:divBdr>
            <w:top w:val="none" w:sz="0" w:space="0" w:color="auto"/>
            <w:left w:val="none" w:sz="0" w:space="0" w:color="auto"/>
            <w:bottom w:val="none" w:sz="0" w:space="0" w:color="auto"/>
            <w:right w:val="none" w:sz="0" w:space="0" w:color="auto"/>
          </w:divBdr>
        </w:div>
        <w:div w:id="1645693370">
          <w:marLeft w:val="274"/>
          <w:marRight w:val="0"/>
          <w:marTop w:val="0"/>
          <w:marBottom w:val="0"/>
          <w:divBdr>
            <w:top w:val="none" w:sz="0" w:space="0" w:color="auto"/>
            <w:left w:val="none" w:sz="0" w:space="0" w:color="auto"/>
            <w:bottom w:val="none" w:sz="0" w:space="0" w:color="auto"/>
            <w:right w:val="none" w:sz="0" w:space="0" w:color="auto"/>
          </w:divBdr>
        </w:div>
        <w:div w:id="2109697566">
          <w:marLeft w:val="274"/>
          <w:marRight w:val="0"/>
          <w:marTop w:val="0"/>
          <w:marBottom w:val="0"/>
          <w:divBdr>
            <w:top w:val="none" w:sz="0" w:space="0" w:color="auto"/>
            <w:left w:val="none" w:sz="0" w:space="0" w:color="auto"/>
            <w:bottom w:val="none" w:sz="0" w:space="0" w:color="auto"/>
            <w:right w:val="none" w:sz="0" w:space="0" w:color="auto"/>
          </w:divBdr>
        </w:div>
        <w:div w:id="1407650337">
          <w:marLeft w:val="274"/>
          <w:marRight w:val="0"/>
          <w:marTop w:val="0"/>
          <w:marBottom w:val="0"/>
          <w:divBdr>
            <w:top w:val="none" w:sz="0" w:space="0" w:color="auto"/>
            <w:left w:val="none" w:sz="0" w:space="0" w:color="auto"/>
            <w:bottom w:val="none" w:sz="0" w:space="0" w:color="auto"/>
            <w:right w:val="none" w:sz="0" w:space="0" w:color="auto"/>
          </w:divBdr>
        </w:div>
        <w:div w:id="972517508">
          <w:marLeft w:val="274"/>
          <w:marRight w:val="0"/>
          <w:marTop w:val="0"/>
          <w:marBottom w:val="0"/>
          <w:divBdr>
            <w:top w:val="none" w:sz="0" w:space="0" w:color="auto"/>
            <w:left w:val="none" w:sz="0" w:space="0" w:color="auto"/>
            <w:bottom w:val="none" w:sz="0" w:space="0" w:color="auto"/>
            <w:right w:val="none" w:sz="0" w:space="0" w:color="auto"/>
          </w:divBdr>
        </w:div>
      </w:divsChild>
    </w:div>
    <w:div w:id="846869731">
      <w:bodyDiv w:val="1"/>
      <w:marLeft w:val="0"/>
      <w:marRight w:val="0"/>
      <w:marTop w:val="0"/>
      <w:marBottom w:val="0"/>
      <w:divBdr>
        <w:top w:val="none" w:sz="0" w:space="0" w:color="auto"/>
        <w:left w:val="none" w:sz="0" w:space="0" w:color="auto"/>
        <w:bottom w:val="none" w:sz="0" w:space="0" w:color="auto"/>
        <w:right w:val="none" w:sz="0" w:space="0" w:color="auto"/>
      </w:divBdr>
      <w:divsChild>
        <w:div w:id="1089155978">
          <w:marLeft w:val="274"/>
          <w:marRight w:val="0"/>
          <w:marTop w:val="0"/>
          <w:marBottom w:val="0"/>
          <w:divBdr>
            <w:top w:val="none" w:sz="0" w:space="0" w:color="auto"/>
            <w:left w:val="none" w:sz="0" w:space="0" w:color="auto"/>
            <w:bottom w:val="none" w:sz="0" w:space="0" w:color="auto"/>
            <w:right w:val="none" w:sz="0" w:space="0" w:color="auto"/>
          </w:divBdr>
        </w:div>
        <w:div w:id="595476506">
          <w:marLeft w:val="274"/>
          <w:marRight w:val="0"/>
          <w:marTop w:val="0"/>
          <w:marBottom w:val="0"/>
          <w:divBdr>
            <w:top w:val="none" w:sz="0" w:space="0" w:color="auto"/>
            <w:left w:val="none" w:sz="0" w:space="0" w:color="auto"/>
            <w:bottom w:val="none" w:sz="0" w:space="0" w:color="auto"/>
            <w:right w:val="none" w:sz="0" w:space="0" w:color="auto"/>
          </w:divBdr>
        </w:div>
      </w:divsChild>
    </w:div>
    <w:div w:id="932470398">
      <w:bodyDiv w:val="1"/>
      <w:marLeft w:val="0"/>
      <w:marRight w:val="0"/>
      <w:marTop w:val="0"/>
      <w:marBottom w:val="0"/>
      <w:divBdr>
        <w:top w:val="none" w:sz="0" w:space="0" w:color="auto"/>
        <w:left w:val="none" w:sz="0" w:space="0" w:color="auto"/>
        <w:bottom w:val="none" w:sz="0" w:space="0" w:color="auto"/>
        <w:right w:val="none" w:sz="0" w:space="0" w:color="auto"/>
      </w:divBdr>
    </w:div>
    <w:div w:id="213366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3970</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Appeals Modernization 201 Overview Transcript</vt:lpstr>
    </vt:vector>
  </TitlesOfParts>
  <Company>Veterans Benefits Administration</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Modernization 201 Overview Transcript</dc:title>
  <dc:subject>VREO, AVREO, EC, IDES, PSS, VRC, SVRC, VSOC</dc:subject>
  <dc:creator>Department of Veterans Affairs, Veterans Benefits Administration, Vocational Rehabilitation and Employment Service, STAFF</dc:creator>
  <cp:keywords/>
  <dc:description>The purpose of this training is to provide VR&amp;E staff with a more detailed overview of the new Veterans Appeals Improvement and Modernization Act of 2017 (Appeals Modernization Act) and how it will be implemented by VR&amp;E. The Appeals Modernization Act was signed into law on August 23, 2017 and will be effective on February 14, 2019. The training includes flowcharts of the proposed new procedural guidance outlining the work that will be conducted at regional offices. It also includes information on new notification letter requirements.</dc:description>
  <cp:lastModifiedBy>Kathy Poole</cp:lastModifiedBy>
  <cp:revision>3</cp:revision>
  <dcterms:created xsi:type="dcterms:W3CDTF">2018-09-04T13:29:00Z</dcterms:created>
  <dcterms:modified xsi:type="dcterms:W3CDTF">2018-09-05T12:32:00Z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