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W w:w="13789" w:type="dxa"/>
        <w:tblLayout w:type="fixed"/>
        <w:tblLook w:val="04A0" w:firstRow="1" w:lastRow="0" w:firstColumn="1" w:lastColumn="0" w:noHBand="0" w:noVBand="1"/>
      </w:tblPr>
      <w:tblGrid>
        <w:gridCol w:w="384"/>
        <w:gridCol w:w="3471"/>
        <w:gridCol w:w="5073"/>
        <w:gridCol w:w="4861"/>
      </w:tblGrid>
      <w:tr w:rsidR="00C707E4" w:rsidTr="00C707E4">
        <w:trPr>
          <w:tblHeader/>
        </w:trPr>
        <w:tc>
          <w:tcPr>
            <w:tcW w:w="384" w:type="dxa"/>
            <w:shd w:val="clear" w:color="auto" w:fill="00B0F0"/>
          </w:tcPr>
          <w:p w:rsidR="00F51844" w:rsidRDefault="00437A7D" w:rsidP="003831A3">
            <w:pPr>
              <w:jc w:val="center"/>
            </w:pPr>
            <w:r>
              <w:t xml:space="preserve"> </w:t>
            </w:r>
            <w:r w:rsidR="00F51844">
              <w:t>#</w:t>
            </w:r>
          </w:p>
        </w:tc>
        <w:tc>
          <w:tcPr>
            <w:tcW w:w="3471" w:type="dxa"/>
            <w:shd w:val="clear" w:color="auto" w:fill="00B0F0"/>
          </w:tcPr>
          <w:p w:rsidR="00F51844" w:rsidRDefault="00F51844" w:rsidP="003831A3">
            <w:pPr>
              <w:jc w:val="center"/>
            </w:pPr>
            <w:r>
              <w:t>Action on Screen</w:t>
            </w:r>
          </w:p>
        </w:tc>
        <w:tc>
          <w:tcPr>
            <w:tcW w:w="5073" w:type="dxa"/>
            <w:shd w:val="clear" w:color="auto" w:fill="00B0F0"/>
          </w:tcPr>
          <w:p w:rsidR="00F51844" w:rsidRDefault="00F51844" w:rsidP="007F7B82">
            <w:pPr>
              <w:jc w:val="center"/>
            </w:pPr>
            <w:r>
              <w:t>Screenshot</w:t>
            </w:r>
          </w:p>
        </w:tc>
        <w:tc>
          <w:tcPr>
            <w:tcW w:w="4861" w:type="dxa"/>
            <w:shd w:val="clear" w:color="auto" w:fill="00B0F0"/>
          </w:tcPr>
          <w:p w:rsidR="00F51844" w:rsidRDefault="00F51844" w:rsidP="003831A3">
            <w:pPr>
              <w:jc w:val="center"/>
            </w:pPr>
            <w:r>
              <w:t>Audio</w:t>
            </w:r>
          </w:p>
        </w:tc>
      </w:tr>
      <w:tr w:rsidR="00C707E4" w:rsidTr="00C707E4">
        <w:tc>
          <w:tcPr>
            <w:tcW w:w="384" w:type="dxa"/>
          </w:tcPr>
          <w:p w:rsidR="00F51844" w:rsidRDefault="00F51844" w:rsidP="00E67498">
            <w:pPr>
              <w:pStyle w:val="ListParagraph"/>
              <w:numPr>
                <w:ilvl w:val="0"/>
                <w:numId w:val="4"/>
              </w:numPr>
            </w:pPr>
          </w:p>
        </w:tc>
        <w:tc>
          <w:tcPr>
            <w:tcW w:w="3471" w:type="dxa"/>
          </w:tcPr>
          <w:p w:rsidR="00BF4514" w:rsidRDefault="00BF4514" w:rsidP="00E67498">
            <w:pPr>
              <w:rPr>
                <w:sz w:val="20"/>
                <w:szCs w:val="20"/>
              </w:rPr>
            </w:pPr>
            <w:r>
              <w:rPr>
                <w:sz w:val="20"/>
                <w:szCs w:val="20"/>
              </w:rPr>
              <w:t>Image of Knowledge Management Portal (</w:t>
            </w:r>
            <w:r w:rsidR="0011363C">
              <w:rPr>
                <w:sz w:val="20"/>
                <w:szCs w:val="20"/>
              </w:rPr>
              <w:t>KMP</w:t>
            </w:r>
            <w:r>
              <w:rPr>
                <w:sz w:val="20"/>
                <w:szCs w:val="20"/>
              </w:rPr>
              <w:t>)</w:t>
            </w:r>
          </w:p>
          <w:p w:rsidR="00BF4514" w:rsidRDefault="00BF4514" w:rsidP="00E67498">
            <w:pPr>
              <w:rPr>
                <w:sz w:val="20"/>
                <w:szCs w:val="20"/>
              </w:rPr>
            </w:pPr>
          </w:p>
          <w:p w:rsidR="00BF4514" w:rsidRDefault="00BF4514" w:rsidP="00E67498">
            <w:pPr>
              <w:rPr>
                <w:sz w:val="20"/>
                <w:szCs w:val="20"/>
              </w:rPr>
            </w:pPr>
          </w:p>
          <w:p w:rsidR="00BF4514" w:rsidRDefault="00BF4514" w:rsidP="00E67498">
            <w:pPr>
              <w:rPr>
                <w:sz w:val="20"/>
                <w:szCs w:val="20"/>
              </w:rPr>
            </w:pPr>
          </w:p>
          <w:p w:rsidR="00BF4514" w:rsidRDefault="00BF4514" w:rsidP="00E67498">
            <w:pPr>
              <w:rPr>
                <w:sz w:val="20"/>
                <w:szCs w:val="20"/>
              </w:rPr>
            </w:pPr>
          </w:p>
          <w:p w:rsidR="00BF4514" w:rsidRDefault="00BF4514" w:rsidP="00E67498">
            <w:pPr>
              <w:rPr>
                <w:sz w:val="20"/>
                <w:szCs w:val="20"/>
              </w:rPr>
            </w:pPr>
          </w:p>
          <w:p w:rsidR="00BF4514" w:rsidRDefault="00BF4514" w:rsidP="00E67498">
            <w:pPr>
              <w:rPr>
                <w:sz w:val="20"/>
                <w:szCs w:val="20"/>
              </w:rPr>
            </w:pPr>
          </w:p>
          <w:p w:rsidR="00BF4514" w:rsidRDefault="00BF4514" w:rsidP="00E67498">
            <w:pPr>
              <w:rPr>
                <w:sz w:val="20"/>
                <w:szCs w:val="20"/>
              </w:rPr>
            </w:pPr>
          </w:p>
          <w:p w:rsidR="00F51844" w:rsidRDefault="00BF4514" w:rsidP="00E67498">
            <w:pPr>
              <w:rPr>
                <w:sz w:val="20"/>
                <w:szCs w:val="20"/>
              </w:rPr>
            </w:pPr>
            <w:r>
              <w:rPr>
                <w:sz w:val="20"/>
                <w:szCs w:val="20"/>
              </w:rPr>
              <w:t xml:space="preserve">Point to menu on left. </w:t>
            </w:r>
          </w:p>
          <w:p w:rsidR="00BF4514" w:rsidRDefault="00BF4514" w:rsidP="00E67498">
            <w:pPr>
              <w:rPr>
                <w:sz w:val="20"/>
                <w:szCs w:val="20"/>
              </w:rPr>
            </w:pPr>
            <w:r>
              <w:rPr>
                <w:sz w:val="20"/>
                <w:szCs w:val="20"/>
              </w:rPr>
              <w:t>Roll over the following while reading out what each is:</w:t>
            </w:r>
          </w:p>
          <w:p w:rsidR="00BF4514" w:rsidRDefault="00BF4514" w:rsidP="00E67498">
            <w:pPr>
              <w:rPr>
                <w:sz w:val="20"/>
                <w:szCs w:val="20"/>
              </w:rPr>
            </w:pPr>
            <w:r>
              <w:rPr>
                <w:sz w:val="20"/>
                <w:szCs w:val="20"/>
              </w:rPr>
              <w:t>Documents</w:t>
            </w:r>
          </w:p>
          <w:p w:rsidR="00BF4514" w:rsidRDefault="00BF4514" w:rsidP="00E67498">
            <w:pPr>
              <w:rPr>
                <w:sz w:val="20"/>
                <w:szCs w:val="20"/>
              </w:rPr>
            </w:pPr>
            <w:r>
              <w:rPr>
                <w:sz w:val="20"/>
                <w:szCs w:val="20"/>
              </w:rPr>
              <w:t>Laws and Regulations</w:t>
            </w:r>
          </w:p>
          <w:p w:rsidR="00BF4514" w:rsidRDefault="00BF4514" w:rsidP="00E67498">
            <w:pPr>
              <w:rPr>
                <w:sz w:val="20"/>
                <w:szCs w:val="20"/>
              </w:rPr>
            </w:pPr>
            <w:r>
              <w:rPr>
                <w:sz w:val="20"/>
                <w:szCs w:val="20"/>
              </w:rPr>
              <w:t>M 28 R</w:t>
            </w:r>
          </w:p>
          <w:p w:rsidR="00BF4514" w:rsidRDefault="00BF4514" w:rsidP="00E67498">
            <w:pPr>
              <w:rPr>
                <w:sz w:val="20"/>
                <w:szCs w:val="20"/>
              </w:rPr>
            </w:pPr>
            <w:r>
              <w:rPr>
                <w:sz w:val="20"/>
                <w:szCs w:val="20"/>
              </w:rPr>
              <w:t>Policies and Guidance</w:t>
            </w:r>
          </w:p>
          <w:p w:rsidR="00BF4514" w:rsidRDefault="00BF4514" w:rsidP="00E67498">
            <w:pPr>
              <w:rPr>
                <w:sz w:val="20"/>
                <w:szCs w:val="20"/>
              </w:rPr>
            </w:pPr>
            <w:r>
              <w:rPr>
                <w:sz w:val="20"/>
                <w:szCs w:val="20"/>
              </w:rPr>
              <w:t>Forms and Letters</w:t>
            </w:r>
          </w:p>
          <w:p w:rsidR="00D14F3C" w:rsidRDefault="00D14F3C" w:rsidP="00E67498">
            <w:pPr>
              <w:rPr>
                <w:sz w:val="20"/>
                <w:szCs w:val="20"/>
              </w:rPr>
            </w:pPr>
          </w:p>
          <w:p w:rsidR="00D14F3C" w:rsidRDefault="00D14F3C" w:rsidP="00E67498">
            <w:pPr>
              <w:rPr>
                <w:sz w:val="20"/>
                <w:szCs w:val="20"/>
              </w:rPr>
            </w:pPr>
          </w:p>
          <w:p w:rsidR="00D14F3C" w:rsidRDefault="00D14F3C" w:rsidP="00E67498">
            <w:pPr>
              <w:rPr>
                <w:sz w:val="20"/>
                <w:szCs w:val="20"/>
              </w:rPr>
            </w:pPr>
          </w:p>
          <w:p w:rsidR="00D14F3C" w:rsidRDefault="00D14F3C" w:rsidP="00E67498">
            <w:pPr>
              <w:rPr>
                <w:sz w:val="20"/>
                <w:szCs w:val="20"/>
              </w:rPr>
            </w:pPr>
          </w:p>
          <w:p w:rsidR="00D14F3C" w:rsidRPr="00B15EFC" w:rsidRDefault="002A660F" w:rsidP="00E67498">
            <w:pPr>
              <w:rPr>
                <w:sz w:val="20"/>
                <w:szCs w:val="20"/>
              </w:rPr>
            </w:pPr>
            <w:r>
              <w:rPr>
                <w:sz w:val="20"/>
                <w:szCs w:val="20"/>
              </w:rPr>
              <w:t>Select</w:t>
            </w:r>
            <w:r w:rsidR="00D14F3C">
              <w:rPr>
                <w:sz w:val="20"/>
                <w:szCs w:val="20"/>
              </w:rPr>
              <w:t xml:space="preserve"> </w:t>
            </w:r>
            <w:r>
              <w:rPr>
                <w:sz w:val="20"/>
                <w:szCs w:val="20"/>
              </w:rPr>
              <w:t>“</w:t>
            </w:r>
            <w:r w:rsidR="00D14F3C">
              <w:rPr>
                <w:sz w:val="20"/>
                <w:szCs w:val="20"/>
              </w:rPr>
              <w:t>Laws and Regul</w:t>
            </w:r>
            <w:r w:rsidR="003D7B2F">
              <w:rPr>
                <w:sz w:val="20"/>
                <w:szCs w:val="20"/>
              </w:rPr>
              <w:t>ations</w:t>
            </w:r>
            <w:r>
              <w:rPr>
                <w:sz w:val="20"/>
                <w:szCs w:val="20"/>
              </w:rPr>
              <w:t>”</w:t>
            </w:r>
            <w:r w:rsidR="003D7B2F">
              <w:rPr>
                <w:sz w:val="20"/>
                <w:szCs w:val="20"/>
              </w:rPr>
              <w:t>….</w:t>
            </w:r>
          </w:p>
        </w:tc>
        <w:tc>
          <w:tcPr>
            <w:tcW w:w="5073" w:type="dxa"/>
          </w:tcPr>
          <w:p w:rsidR="000A52F6" w:rsidRDefault="000A52F6" w:rsidP="00E67498">
            <w:pPr>
              <w:rPr>
                <w:noProof/>
              </w:rPr>
            </w:pPr>
          </w:p>
          <w:p w:rsidR="00F51844" w:rsidRDefault="000A52F6" w:rsidP="00E67498">
            <w:r>
              <w:rPr>
                <w:noProof/>
              </w:rPr>
              <w:drawing>
                <wp:inline distT="0" distB="0" distL="0" distR="0" wp14:anchorId="4C8A6A74" wp14:editId="7522B549">
                  <wp:extent cx="3595351" cy="1924050"/>
                  <wp:effectExtent l="0" t="0" r="571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3600872" cy="1927004"/>
                          </a:xfrm>
                          <a:prstGeom prst="rect">
                            <a:avLst/>
                          </a:prstGeom>
                        </pic:spPr>
                      </pic:pic>
                    </a:graphicData>
                  </a:graphic>
                </wp:inline>
              </w:drawing>
            </w:r>
            <w:r w:rsidDel="000A52F6">
              <w:rPr>
                <w:noProof/>
              </w:rPr>
              <w:t xml:space="preserve"> </w:t>
            </w:r>
          </w:p>
        </w:tc>
        <w:tc>
          <w:tcPr>
            <w:tcW w:w="4861" w:type="dxa"/>
          </w:tcPr>
          <w:p w:rsidR="00504A41" w:rsidRPr="00E67498" w:rsidRDefault="00504A41" w:rsidP="00504A41">
            <w:pPr>
              <w:rPr>
                <w:rFonts w:ascii="Arial" w:eastAsia="Times New Roman" w:hAnsi="Arial" w:cs="Arial"/>
                <w:color w:val="000000"/>
                <w:kern w:val="36"/>
                <w:sz w:val="20"/>
                <w:szCs w:val="20"/>
              </w:rPr>
            </w:pPr>
            <w:r w:rsidRPr="00E67498">
              <w:rPr>
                <w:rFonts w:ascii="Arial" w:eastAsia="Times New Roman" w:hAnsi="Arial" w:cs="Arial"/>
                <w:color w:val="000000"/>
                <w:kern w:val="36"/>
                <w:sz w:val="20"/>
                <w:szCs w:val="20"/>
              </w:rPr>
              <w:t>Welcome! This tutorial is designed to introduce you to the Knowledge Management Portal, also known as K-M- P.</w:t>
            </w:r>
          </w:p>
          <w:p w:rsidR="000A52F6" w:rsidRDefault="000A52F6" w:rsidP="00E67498">
            <w:pPr>
              <w:spacing w:before="100" w:beforeAutospacing="1" w:after="100" w:afterAutospacing="1"/>
              <w:ind w:left="72"/>
              <w:outlineLvl w:val="0"/>
              <w:rPr>
                <w:rFonts w:ascii="Arial" w:eastAsia="Times New Roman" w:hAnsi="Arial" w:cs="Arial"/>
                <w:color w:val="000000"/>
                <w:kern w:val="36"/>
                <w:sz w:val="20"/>
                <w:szCs w:val="20"/>
              </w:rPr>
            </w:pPr>
            <w:r>
              <w:rPr>
                <w:rFonts w:ascii="Arial" w:eastAsia="Times New Roman" w:hAnsi="Arial" w:cs="Arial"/>
                <w:color w:val="000000"/>
                <w:kern w:val="36"/>
                <w:sz w:val="20"/>
                <w:szCs w:val="20"/>
              </w:rPr>
              <w:t>It is our goal to p</w:t>
            </w:r>
            <w:r w:rsidRPr="000A52F6">
              <w:rPr>
                <w:rFonts w:ascii="Arial" w:eastAsia="Times New Roman" w:hAnsi="Arial" w:cs="Arial"/>
                <w:color w:val="000000"/>
                <w:kern w:val="36"/>
                <w:sz w:val="20"/>
                <w:szCs w:val="20"/>
              </w:rPr>
              <w:t>rovid</w:t>
            </w:r>
            <w:r w:rsidR="006E0C92">
              <w:rPr>
                <w:rFonts w:ascii="Arial" w:eastAsia="Times New Roman" w:hAnsi="Arial" w:cs="Arial"/>
                <w:color w:val="000000"/>
                <w:kern w:val="36"/>
                <w:sz w:val="20"/>
                <w:szCs w:val="20"/>
              </w:rPr>
              <w:t>e</w:t>
            </w:r>
            <w:r w:rsidRPr="000A52F6">
              <w:rPr>
                <w:rFonts w:ascii="Arial" w:eastAsia="Times New Roman" w:hAnsi="Arial" w:cs="Arial"/>
                <w:color w:val="000000"/>
                <w:kern w:val="36"/>
                <w:sz w:val="20"/>
                <w:szCs w:val="20"/>
              </w:rPr>
              <w:t xml:space="preserve"> superior support to Veterans seeking VR&amp;E services </w:t>
            </w:r>
            <w:r>
              <w:rPr>
                <w:rFonts w:ascii="Arial" w:eastAsia="Times New Roman" w:hAnsi="Arial" w:cs="Arial"/>
                <w:color w:val="000000"/>
                <w:kern w:val="36"/>
                <w:sz w:val="20"/>
                <w:szCs w:val="20"/>
              </w:rPr>
              <w:t xml:space="preserve">which </w:t>
            </w:r>
            <w:r w:rsidRPr="000A52F6">
              <w:rPr>
                <w:rFonts w:ascii="Arial" w:eastAsia="Times New Roman" w:hAnsi="Arial" w:cs="Arial"/>
                <w:color w:val="000000"/>
                <w:kern w:val="36"/>
                <w:sz w:val="20"/>
                <w:szCs w:val="20"/>
              </w:rPr>
              <w:t xml:space="preserve">begins with providing </w:t>
            </w:r>
            <w:r>
              <w:rPr>
                <w:rFonts w:ascii="Arial" w:eastAsia="Times New Roman" w:hAnsi="Arial" w:cs="Arial"/>
                <w:color w:val="000000"/>
                <w:kern w:val="36"/>
                <w:sz w:val="20"/>
                <w:szCs w:val="20"/>
              </w:rPr>
              <w:t>you and other VR&amp;E staff with</w:t>
            </w:r>
            <w:r w:rsidRPr="000A52F6">
              <w:rPr>
                <w:rFonts w:ascii="Arial" w:eastAsia="Times New Roman" w:hAnsi="Arial" w:cs="Arial"/>
                <w:color w:val="000000"/>
                <w:kern w:val="36"/>
                <w:sz w:val="20"/>
                <w:szCs w:val="20"/>
              </w:rPr>
              <w:t xml:space="preserve"> accurate and timely information in an efficient manner. The goal of the KMP is to provide you with the information you need so that you can complete your duties more efficiently and better serve the Veteran. </w:t>
            </w:r>
          </w:p>
          <w:p w:rsidR="00880406" w:rsidRDefault="00880406" w:rsidP="00E67498">
            <w:pPr>
              <w:spacing w:before="100" w:beforeAutospacing="1" w:after="100" w:afterAutospacing="1"/>
              <w:ind w:left="72"/>
              <w:outlineLvl w:val="0"/>
              <w:rPr>
                <w:rFonts w:ascii="Arial" w:eastAsia="Times New Roman" w:hAnsi="Arial" w:cs="Arial"/>
                <w:color w:val="000000"/>
              </w:rPr>
            </w:pPr>
            <w:r w:rsidRPr="00880406">
              <w:rPr>
                <w:rFonts w:ascii="Arial" w:eastAsia="Times New Roman" w:hAnsi="Arial" w:cs="Arial"/>
                <w:color w:val="000000"/>
              </w:rPr>
              <w:t xml:space="preserve">You can access the K-M-P on the V-R-AND-E Training website by going to Links and then Knowledge Management Portal or you </w:t>
            </w:r>
            <w:r w:rsidR="006A08FE">
              <w:rPr>
                <w:rFonts w:ascii="Arial" w:eastAsia="Times New Roman" w:hAnsi="Arial" w:cs="Arial"/>
                <w:color w:val="000000"/>
              </w:rPr>
              <w:t xml:space="preserve">can access it directly at: </w:t>
            </w:r>
            <w:hyperlink r:id="rId8" w:history="1">
              <w:r w:rsidR="006A08FE" w:rsidRPr="0044233B">
                <w:rPr>
                  <w:rStyle w:val="Hyperlink"/>
                  <w:rFonts w:ascii="Arial" w:eastAsia="Times New Roman" w:hAnsi="Arial" w:cs="Arial"/>
                </w:rPr>
                <w:t>www.vaww.portal.va.gov/sites/VRWKM/</w:t>
              </w:r>
            </w:hyperlink>
            <w:r w:rsidR="006A08FE">
              <w:rPr>
                <w:rFonts w:ascii="Arial" w:eastAsia="Times New Roman" w:hAnsi="Arial" w:cs="Arial"/>
                <w:color w:val="000000"/>
              </w:rPr>
              <w:t xml:space="preserve">    </w:t>
            </w:r>
            <w:r>
              <w:rPr>
                <w:rFonts w:ascii="Arial" w:eastAsia="Times New Roman" w:hAnsi="Arial" w:cs="Arial"/>
                <w:color w:val="000000"/>
              </w:rPr>
              <w:t xml:space="preserve"> </w:t>
            </w:r>
            <w:r w:rsidRPr="00880406">
              <w:rPr>
                <w:rFonts w:ascii="Arial" w:eastAsia="Times New Roman" w:hAnsi="Arial" w:cs="Arial"/>
                <w:color w:val="000000"/>
              </w:rPr>
              <w:t xml:space="preserve"> </w:t>
            </w:r>
            <w:r>
              <w:rPr>
                <w:rFonts w:ascii="Arial" w:eastAsia="Times New Roman" w:hAnsi="Arial" w:cs="Arial"/>
                <w:color w:val="000000"/>
              </w:rPr>
              <w:t xml:space="preserve"> </w:t>
            </w:r>
            <w:r w:rsidR="006A08FE">
              <w:rPr>
                <w:rFonts w:ascii="Arial" w:eastAsia="Times New Roman" w:hAnsi="Arial" w:cs="Arial"/>
                <w:color w:val="000000"/>
              </w:rPr>
              <w:t xml:space="preserve"> </w:t>
            </w:r>
          </w:p>
          <w:p w:rsidR="000A52F6" w:rsidRPr="000A52F6" w:rsidRDefault="000A52F6" w:rsidP="00E67498">
            <w:pPr>
              <w:spacing w:before="100" w:beforeAutospacing="1" w:after="100" w:afterAutospacing="1"/>
              <w:ind w:left="72"/>
              <w:outlineLvl w:val="0"/>
              <w:rPr>
                <w:rFonts w:ascii="Verdana" w:eastAsia="Times New Roman" w:hAnsi="Verdana" w:cs="Times New Roman"/>
                <w:b/>
                <w:bCs/>
                <w:color w:val="FF0000"/>
                <w:kern w:val="36"/>
                <w:sz w:val="48"/>
                <w:szCs w:val="48"/>
              </w:rPr>
            </w:pPr>
            <w:r w:rsidRPr="000A52F6">
              <w:rPr>
                <w:rFonts w:ascii="Arial" w:eastAsia="Times New Roman" w:hAnsi="Arial" w:cs="Arial"/>
                <w:color w:val="000000"/>
                <w:kern w:val="36"/>
                <w:sz w:val="20"/>
                <w:szCs w:val="20"/>
              </w:rPr>
              <w:t xml:space="preserve">The Knowledge Management Portal provides: </w:t>
            </w:r>
          </w:p>
          <w:p w:rsidR="000A52F6" w:rsidRPr="000A52F6" w:rsidRDefault="000A52F6" w:rsidP="00E67498">
            <w:pPr>
              <w:spacing w:before="100" w:beforeAutospacing="1" w:after="100" w:afterAutospacing="1"/>
              <w:ind w:left="72"/>
              <w:rPr>
                <w:rFonts w:ascii="Times New Roman" w:eastAsia="Times New Roman" w:hAnsi="Times New Roman" w:cs="Times New Roman"/>
                <w:color w:val="FF0000"/>
                <w:sz w:val="24"/>
                <w:szCs w:val="24"/>
              </w:rPr>
            </w:pPr>
            <w:r w:rsidRPr="00E67498">
              <w:rPr>
                <w:rFonts w:ascii="Arial" w:eastAsia="Times New Roman" w:hAnsi="Arial" w:cs="Arial"/>
                <w:bCs/>
                <w:color w:val="0000FF"/>
              </w:rPr>
              <w:t>V</w:t>
            </w:r>
            <w:r w:rsidRPr="00E67498">
              <w:rPr>
                <w:rFonts w:ascii="Arial" w:eastAsia="Times New Roman" w:hAnsi="Arial" w:cs="Arial"/>
                <w:color w:val="000000"/>
                <w:sz w:val="20"/>
                <w:szCs w:val="20"/>
              </w:rPr>
              <w:t>e</w:t>
            </w:r>
            <w:r w:rsidRPr="000A52F6">
              <w:rPr>
                <w:rFonts w:ascii="Arial" w:eastAsia="Times New Roman" w:hAnsi="Arial" w:cs="Arial"/>
                <w:color w:val="000000"/>
                <w:sz w:val="20"/>
                <w:szCs w:val="20"/>
              </w:rPr>
              <w:t xml:space="preserve">rsatile ways to get at the information you need. You can search for information from anywhere within the KMP, browse through the M28R or look up Forms and Letters used in the counseling and case management process. </w:t>
            </w:r>
          </w:p>
          <w:p w:rsidR="000A52F6" w:rsidRPr="00E67498" w:rsidRDefault="000A52F6" w:rsidP="00E67498">
            <w:pPr>
              <w:spacing w:before="100" w:beforeAutospacing="1" w:after="100" w:afterAutospacing="1"/>
              <w:ind w:left="72"/>
              <w:rPr>
                <w:rFonts w:ascii="Times New Roman" w:eastAsia="Times New Roman" w:hAnsi="Times New Roman" w:cs="Times New Roman"/>
                <w:color w:val="FF0000"/>
              </w:rPr>
            </w:pPr>
            <w:r w:rsidRPr="00E67498">
              <w:rPr>
                <w:rFonts w:ascii="Arial" w:eastAsia="Times New Roman" w:hAnsi="Arial" w:cs="Arial"/>
                <w:bCs/>
                <w:color w:val="0000FF"/>
              </w:rPr>
              <w:t>R</w:t>
            </w:r>
            <w:r w:rsidRPr="00E67498">
              <w:rPr>
                <w:rFonts w:ascii="Arial" w:eastAsia="Times New Roman" w:hAnsi="Arial" w:cs="Arial"/>
                <w:color w:val="000000"/>
              </w:rPr>
              <w:t xml:space="preserve">esource availability. The end-to-end counseling process will be available on the M28R with active links to VR&amp;E training tools designed to enhance the learning experience. </w:t>
            </w:r>
          </w:p>
          <w:p w:rsidR="000A52F6" w:rsidRPr="00E67498" w:rsidRDefault="000A52F6" w:rsidP="00E67498">
            <w:pPr>
              <w:spacing w:before="100" w:beforeAutospacing="1" w:after="100" w:afterAutospacing="1"/>
              <w:ind w:left="72"/>
              <w:rPr>
                <w:rFonts w:ascii="Times New Roman" w:eastAsia="Times New Roman" w:hAnsi="Times New Roman" w:cs="Times New Roman"/>
                <w:color w:val="FF0000"/>
              </w:rPr>
            </w:pPr>
            <w:r w:rsidRPr="00E67498">
              <w:rPr>
                <w:rFonts w:ascii="Arial" w:eastAsia="Times New Roman" w:hAnsi="Arial" w:cs="Arial"/>
                <w:bCs/>
                <w:color w:val="0000FF"/>
              </w:rPr>
              <w:t>E</w:t>
            </w:r>
            <w:r w:rsidRPr="00E67498">
              <w:rPr>
                <w:rFonts w:ascii="Arial" w:eastAsia="Times New Roman" w:hAnsi="Arial" w:cs="Arial"/>
                <w:color w:val="000000"/>
              </w:rPr>
              <w:t xml:space="preserve">asy access to </w:t>
            </w:r>
            <w:r w:rsidRPr="000A52F6">
              <w:rPr>
                <w:rFonts w:ascii="Arial" w:eastAsia="Times New Roman" w:hAnsi="Arial" w:cs="Arial"/>
                <w:color w:val="000000"/>
              </w:rPr>
              <w:t xml:space="preserve">all of the materials you need. </w:t>
            </w:r>
            <w:r>
              <w:rPr>
                <w:rFonts w:ascii="Arial" w:eastAsia="Times New Roman" w:hAnsi="Arial" w:cs="Arial"/>
                <w:color w:val="000000"/>
              </w:rPr>
              <w:t>f</w:t>
            </w:r>
            <w:r w:rsidRPr="00E67498">
              <w:rPr>
                <w:rFonts w:ascii="Arial" w:eastAsia="Times New Roman" w:hAnsi="Arial" w:cs="Arial"/>
                <w:color w:val="000000"/>
              </w:rPr>
              <w:t xml:space="preserve">rom Laws &amp; </w:t>
            </w:r>
            <w:proofErr w:type="spellStart"/>
            <w:r w:rsidRPr="00E67498">
              <w:rPr>
                <w:rFonts w:ascii="Arial" w:eastAsia="Times New Roman" w:hAnsi="Arial" w:cs="Arial"/>
                <w:color w:val="000000"/>
              </w:rPr>
              <w:t>Regs</w:t>
            </w:r>
            <w:proofErr w:type="spellEnd"/>
            <w:r w:rsidRPr="00E67498">
              <w:rPr>
                <w:rFonts w:ascii="Arial" w:eastAsia="Times New Roman" w:hAnsi="Arial" w:cs="Arial"/>
                <w:color w:val="000000"/>
              </w:rPr>
              <w:t xml:space="preserve"> to Forms &amp; Letters, everything is at your fingertips through the </w:t>
            </w:r>
            <w:r w:rsidRPr="00E67498">
              <w:rPr>
                <w:rFonts w:ascii="Arial" w:eastAsia="Times New Roman" w:hAnsi="Arial" w:cs="Arial"/>
                <w:color w:val="000000"/>
              </w:rPr>
              <w:lastRenderedPageBreak/>
              <w:t>search feature and easy access links</w:t>
            </w:r>
          </w:p>
          <w:p w:rsidR="00BF4514" w:rsidRPr="00A74B8C" w:rsidRDefault="000A52F6" w:rsidP="008B01A1">
            <w:pPr>
              <w:rPr>
                <w:rFonts w:ascii="Arial" w:eastAsia="Times New Roman" w:hAnsi="Arial" w:cs="Arial"/>
                <w:color w:val="000000"/>
              </w:rPr>
            </w:pPr>
            <w:r w:rsidRPr="00A74B8C">
              <w:rPr>
                <w:rFonts w:ascii="Arial" w:eastAsia="Times New Roman" w:hAnsi="Arial" w:cs="Arial"/>
                <w:color w:val="000000"/>
              </w:rPr>
              <w:t xml:space="preserve">The Knowledge Management Portal is the centralized one-stop-shop for all V-R-and-E program knowledge. </w:t>
            </w:r>
            <w:r w:rsidR="00A74B8C">
              <w:rPr>
                <w:rFonts w:ascii="Arial" w:eastAsia="Times New Roman" w:hAnsi="Arial" w:cs="Arial"/>
                <w:color w:val="000000"/>
              </w:rPr>
              <w:t>S</w:t>
            </w:r>
            <w:r w:rsidR="00BF4514" w:rsidRPr="00A74B8C">
              <w:rPr>
                <w:rFonts w:ascii="Arial" w:eastAsia="Times New Roman" w:hAnsi="Arial" w:cs="Arial"/>
                <w:color w:val="000000"/>
              </w:rPr>
              <w:t>ome</w:t>
            </w:r>
            <w:r w:rsidR="00A74B8C">
              <w:rPr>
                <w:rFonts w:ascii="Arial" w:eastAsia="Times New Roman" w:hAnsi="Arial" w:cs="Arial"/>
                <w:color w:val="000000"/>
              </w:rPr>
              <w:t xml:space="preserve"> of the</w:t>
            </w:r>
            <w:r w:rsidR="00BF4514" w:rsidRPr="00A74B8C">
              <w:rPr>
                <w:rFonts w:ascii="Arial" w:eastAsia="Times New Roman" w:hAnsi="Arial" w:cs="Arial"/>
                <w:color w:val="000000"/>
              </w:rPr>
              <w:t xml:space="preserve"> parts t</w:t>
            </w:r>
            <w:r w:rsidR="00A74B8C">
              <w:rPr>
                <w:rFonts w:ascii="Arial" w:eastAsia="Times New Roman" w:hAnsi="Arial" w:cs="Arial"/>
                <w:color w:val="000000"/>
              </w:rPr>
              <w:t xml:space="preserve">hat we encourage you to look at are: </w:t>
            </w:r>
          </w:p>
          <w:p w:rsidR="00BF4514" w:rsidRPr="00A74B8C" w:rsidRDefault="00BF4514" w:rsidP="008B01A1">
            <w:pPr>
              <w:rPr>
                <w:rFonts w:ascii="Arial" w:eastAsia="Times New Roman" w:hAnsi="Arial" w:cs="Arial"/>
                <w:color w:val="000000"/>
              </w:rPr>
            </w:pPr>
          </w:p>
          <w:p w:rsidR="00BF4514" w:rsidRPr="00A74B8C" w:rsidRDefault="00BF4514" w:rsidP="008B01A1">
            <w:pPr>
              <w:rPr>
                <w:rFonts w:ascii="Arial" w:eastAsia="Times New Roman" w:hAnsi="Arial" w:cs="Arial"/>
                <w:color w:val="000000"/>
              </w:rPr>
            </w:pPr>
            <w:r w:rsidRPr="00A74B8C">
              <w:rPr>
                <w:rFonts w:ascii="Arial" w:eastAsia="Times New Roman" w:hAnsi="Arial" w:cs="Arial"/>
                <w:color w:val="000000"/>
              </w:rPr>
              <w:t xml:space="preserve">Documents, Laws and Regulations, M-28-R, </w:t>
            </w:r>
            <w:r w:rsidR="00880406">
              <w:rPr>
                <w:rFonts w:ascii="Arial" w:eastAsia="Times New Roman" w:hAnsi="Arial" w:cs="Arial"/>
                <w:color w:val="000000"/>
              </w:rPr>
              <w:t xml:space="preserve">  </w:t>
            </w:r>
          </w:p>
          <w:p w:rsidR="00D14F3C" w:rsidRPr="00A74B8C" w:rsidRDefault="00BF4514" w:rsidP="008B01A1">
            <w:pPr>
              <w:rPr>
                <w:rFonts w:ascii="Arial" w:eastAsia="Times New Roman" w:hAnsi="Arial" w:cs="Arial"/>
                <w:color w:val="000000"/>
              </w:rPr>
            </w:pPr>
            <w:r w:rsidRPr="00A74B8C">
              <w:rPr>
                <w:rFonts w:ascii="Arial" w:eastAsia="Times New Roman" w:hAnsi="Arial" w:cs="Arial"/>
                <w:color w:val="000000"/>
              </w:rPr>
              <w:t>Policies and Guidance</w:t>
            </w:r>
            <w:r w:rsidR="00880406">
              <w:rPr>
                <w:rFonts w:ascii="Arial" w:eastAsia="Times New Roman" w:hAnsi="Arial" w:cs="Arial"/>
                <w:color w:val="000000"/>
              </w:rPr>
              <w:t xml:space="preserve">, </w:t>
            </w:r>
            <w:r w:rsidRPr="00A74B8C">
              <w:rPr>
                <w:rFonts w:ascii="Arial" w:eastAsia="Times New Roman" w:hAnsi="Arial" w:cs="Arial"/>
                <w:color w:val="000000"/>
              </w:rPr>
              <w:t>Forms and Letters</w:t>
            </w:r>
            <w:r w:rsidR="000A52F6" w:rsidRPr="00A74B8C">
              <w:rPr>
                <w:rFonts w:ascii="Arial" w:eastAsia="Times New Roman" w:hAnsi="Arial" w:cs="Arial"/>
                <w:color w:val="000000"/>
              </w:rPr>
              <w:t xml:space="preserve">, </w:t>
            </w:r>
            <w:r w:rsidR="00A74B8C">
              <w:rPr>
                <w:rFonts w:ascii="Arial" w:eastAsia="Times New Roman" w:hAnsi="Arial" w:cs="Arial"/>
                <w:color w:val="000000"/>
              </w:rPr>
              <w:t xml:space="preserve">Hotline Bulletins &amp; </w:t>
            </w:r>
            <w:r w:rsidR="007001A2" w:rsidRPr="00A74B8C">
              <w:rPr>
                <w:rFonts w:ascii="Arial" w:eastAsia="Times New Roman" w:hAnsi="Arial" w:cs="Arial"/>
                <w:color w:val="000000"/>
              </w:rPr>
              <w:t xml:space="preserve">Suggestions  Box Answers </w:t>
            </w:r>
            <w:r w:rsidR="00A74B8C">
              <w:rPr>
                <w:rFonts w:ascii="Arial" w:eastAsia="Times New Roman" w:hAnsi="Arial" w:cs="Arial"/>
                <w:color w:val="000000"/>
              </w:rPr>
              <w:t>as well</w:t>
            </w:r>
            <w:r w:rsidR="007001A2" w:rsidRPr="00A74B8C">
              <w:rPr>
                <w:rFonts w:ascii="Arial" w:eastAsia="Times New Roman" w:hAnsi="Arial" w:cs="Arial"/>
                <w:color w:val="000000"/>
              </w:rPr>
              <w:t xml:space="preserve"> other useful links and resources </w:t>
            </w:r>
          </w:p>
          <w:p w:rsidR="00D14F3C" w:rsidRPr="00A74B8C" w:rsidRDefault="00D14F3C" w:rsidP="008B01A1">
            <w:pPr>
              <w:rPr>
                <w:rFonts w:ascii="Arial" w:eastAsia="Times New Roman" w:hAnsi="Arial" w:cs="Arial"/>
                <w:color w:val="000000"/>
              </w:rPr>
            </w:pPr>
          </w:p>
          <w:p w:rsidR="00D14F3C" w:rsidRPr="00A74B8C" w:rsidRDefault="00D14F3C" w:rsidP="008B01A1">
            <w:pPr>
              <w:rPr>
                <w:rFonts w:ascii="Arial" w:eastAsia="Times New Roman" w:hAnsi="Arial" w:cs="Arial"/>
                <w:color w:val="000000"/>
              </w:rPr>
            </w:pPr>
          </w:p>
          <w:p w:rsidR="00D14F3C" w:rsidRPr="00A74B8C" w:rsidRDefault="00880406" w:rsidP="00D14F3C">
            <w:pPr>
              <w:rPr>
                <w:rFonts w:ascii="Arial" w:eastAsia="Times New Roman" w:hAnsi="Arial" w:cs="Arial"/>
                <w:color w:val="000000"/>
              </w:rPr>
            </w:pPr>
            <w:r>
              <w:rPr>
                <w:rFonts w:ascii="Arial" w:eastAsia="Times New Roman" w:hAnsi="Arial" w:cs="Arial"/>
                <w:color w:val="000000"/>
              </w:rPr>
              <w:t>Now l</w:t>
            </w:r>
            <w:r w:rsidR="00D14F3C" w:rsidRPr="00A74B8C">
              <w:rPr>
                <w:rFonts w:ascii="Arial" w:eastAsia="Times New Roman" w:hAnsi="Arial" w:cs="Arial"/>
                <w:color w:val="000000"/>
              </w:rPr>
              <w:t>et’s look at Laws and Regulations</w:t>
            </w:r>
            <w:r w:rsidR="003D7B2F" w:rsidRPr="00A74B8C">
              <w:rPr>
                <w:rFonts w:ascii="Arial" w:eastAsia="Times New Roman" w:hAnsi="Arial" w:cs="Arial"/>
                <w:color w:val="000000"/>
              </w:rPr>
              <w:t>….</w:t>
            </w:r>
          </w:p>
          <w:p w:rsidR="00D14F3C" w:rsidRDefault="00D14F3C" w:rsidP="008B01A1"/>
        </w:tc>
      </w:tr>
      <w:tr w:rsidR="00D14F3C" w:rsidTr="00C707E4">
        <w:tc>
          <w:tcPr>
            <w:tcW w:w="384" w:type="dxa"/>
          </w:tcPr>
          <w:p w:rsidR="00D14F3C" w:rsidRDefault="00D14F3C" w:rsidP="00E67498">
            <w:pPr>
              <w:pStyle w:val="ListParagraph"/>
              <w:numPr>
                <w:ilvl w:val="0"/>
                <w:numId w:val="4"/>
              </w:numPr>
            </w:pPr>
            <w:r>
              <w:lastRenderedPageBreak/>
              <w:t>3.</w:t>
            </w:r>
          </w:p>
        </w:tc>
        <w:tc>
          <w:tcPr>
            <w:tcW w:w="3471" w:type="dxa"/>
          </w:tcPr>
          <w:p w:rsidR="00D14F3C" w:rsidRDefault="003D7B2F" w:rsidP="00E67498">
            <w:r>
              <w:t xml:space="preserve">Image of </w:t>
            </w:r>
            <w:r w:rsidRPr="00C707E4">
              <w:rPr>
                <w:b/>
              </w:rPr>
              <w:t>Laws and Regulations</w:t>
            </w:r>
            <w:r>
              <w:t xml:space="preserve"> screen</w:t>
            </w:r>
          </w:p>
          <w:p w:rsidR="002A660F" w:rsidRDefault="002A660F" w:rsidP="00E67498"/>
          <w:p w:rsidR="00C707E4" w:rsidRDefault="00C707E4" w:rsidP="00E67498">
            <w:r>
              <w:t xml:space="preserve">Highlight </w:t>
            </w:r>
            <w:r w:rsidRPr="00C707E4">
              <w:rPr>
                <w:b/>
              </w:rPr>
              <w:t>Chapter 1606</w:t>
            </w:r>
          </w:p>
          <w:p w:rsidR="00C707E4" w:rsidRDefault="00C707E4" w:rsidP="00E67498"/>
          <w:p w:rsidR="00C707E4" w:rsidRDefault="00C707E4" w:rsidP="00E67498">
            <w:r>
              <w:t xml:space="preserve">Highlight </w:t>
            </w:r>
            <w:r w:rsidRPr="00C707E4">
              <w:rPr>
                <w:b/>
              </w:rPr>
              <w:t>Chapter 33</w:t>
            </w:r>
          </w:p>
          <w:p w:rsidR="002A660F" w:rsidRDefault="002A660F" w:rsidP="00E67498"/>
          <w:p w:rsidR="002A660F" w:rsidRDefault="002A660F" w:rsidP="00E67498"/>
          <w:p w:rsidR="002A660F" w:rsidRDefault="002A660F" w:rsidP="00E67498"/>
          <w:p w:rsidR="002A660F" w:rsidRDefault="002A660F" w:rsidP="00E67498"/>
          <w:p w:rsidR="002A660F" w:rsidRDefault="002A660F" w:rsidP="00E67498"/>
          <w:p w:rsidR="002A660F" w:rsidRDefault="002A660F" w:rsidP="00E67498">
            <w:r>
              <w:t>Select “M28R”</w:t>
            </w:r>
          </w:p>
        </w:tc>
        <w:tc>
          <w:tcPr>
            <w:tcW w:w="5073" w:type="dxa"/>
          </w:tcPr>
          <w:p w:rsidR="00D14F3C" w:rsidRDefault="004B5552" w:rsidP="00E67498">
            <w:r>
              <w:rPr>
                <w:noProof/>
              </w:rPr>
              <w:drawing>
                <wp:inline distT="0" distB="0" distL="0" distR="0" wp14:anchorId="68A197C2" wp14:editId="1A47DE65">
                  <wp:extent cx="3257550" cy="1838985"/>
                  <wp:effectExtent l="0" t="0" r="0" b="889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3263757" cy="1842489"/>
                          </a:xfrm>
                          <a:prstGeom prst="rect">
                            <a:avLst/>
                          </a:prstGeom>
                        </pic:spPr>
                      </pic:pic>
                    </a:graphicData>
                  </a:graphic>
                </wp:inline>
              </w:drawing>
            </w:r>
          </w:p>
        </w:tc>
        <w:tc>
          <w:tcPr>
            <w:tcW w:w="4861" w:type="dxa"/>
          </w:tcPr>
          <w:p w:rsidR="00AE1A13" w:rsidRPr="00A74B8C" w:rsidRDefault="00AE1A13" w:rsidP="00A74B8C">
            <w:pPr>
              <w:rPr>
                <w:rFonts w:ascii="Arial" w:eastAsia="Times New Roman" w:hAnsi="Arial" w:cs="Arial"/>
                <w:color w:val="000000"/>
              </w:rPr>
            </w:pPr>
            <w:r w:rsidRPr="00A74B8C">
              <w:rPr>
                <w:rFonts w:ascii="Arial" w:eastAsia="Times New Roman" w:hAnsi="Arial" w:cs="Arial"/>
                <w:color w:val="000000"/>
              </w:rPr>
              <w:t xml:space="preserve">The laws and regulations section provides guidance on providing counseling for Veterans and their dependents utilizing the following educational benefit programs. </w:t>
            </w:r>
          </w:p>
          <w:p w:rsidR="00AE1A13" w:rsidRPr="00A74B8C" w:rsidRDefault="00AE1A13" w:rsidP="00A74B8C">
            <w:pPr>
              <w:rPr>
                <w:rFonts w:ascii="Arial" w:eastAsia="Times New Roman" w:hAnsi="Arial" w:cs="Arial"/>
                <w:color w:val="000000"/>
              </w:rPr>
            </w:pPr>
          </w:p>
          <w:p w:rsidR="00AE1A13" w:rsidRPr="00A74B8C" w:rsidRDefault="00AE1A13" w:rsidP="00A74B8C">
            <w:pPr>
              <w:rPr>
                <w:rFonts w:ascii="Arial" w:eastAsia="Times New Roman" w:hAnsi="Arial" w:cs="Arial"/>
                <w:color w:val="000000"/>
              </w:rPr>
            </w:pPr>
            <w:r w:rsidRPr="00A74B8C">
              <w:rPr>
                <w:rFonts w:ascii="Arial" w:eastAsia="Times New Roman" w:hAnsi="Arial" w:cs="Arial"/>
                <w:color w:val="000000"/>
              </w:rPr>
              <w:t xml:space="preserve">Under </w:t>
            </w:r>
            <w:r w:rsidR="00447EA6" w:rsidRPr="00A74B8C">
              <w:rPr>
                <w:rFonts w:ascii="Arial" w:eastAsia="Times New Roman" w:hAnsi="Arial" w:cs="Arial"/>
                <w:color w:val="000000"/>
              </w:rPr>
              <w:t xml:space="preserve">Title </w:t>
            </w:r>
            <w:r w:rsidRPr="00A74B8C">
              <w:rPr>
                <w:rFonts w:ascii="Arial" w:eastAsia="Times New Roman" w:hAnsi="Arial" w:cs="Arial"/>
                <w:color w:val="000000"/>
              </w:rPr>
              <w:t>38</w:t>
            </w:r>
            <w:r w:rsidR="00447EA6" w:rsidRPr="00A74B8C">
              <w:rPr>
                <w:rFonts w:ascii="Arial" w:eastAsia="Times New Roman" w:hAnsi="Arial" w:cs="Arial"/>
                <w:color w:val="000000"/>
              </w:rPr>
              <w:t xml:space="preserve"> of the</w:t>
            </w:r>
            <w:r w:rsidRPr="00A74B8C">
              <w:rPr>
                <w:rFonts w:ascii="Arial" w:eastAsia="Times New Roman" w:hAnsi="Arial" w:cs="Arial"/>
                <w:color w:val="000000"/>
              </w:rPr>
              <w:t xml:space="preserve"> </w:t>
            </w:r>
            <w:r w:rsidR="00FF2873" w:rsidRPr="00A74B8C">
              <w:rPr>
                <w:rFonts w:ascii="Arial" w:eastAsia="Times New Roman" w:hAnsi="Arial" w:cs="Arial"/>
                <w:color w:val="000000"/>
              </w:rPr>
              <w:t>United States Code</w:t>
            </w:r>
            <w:r w:rsidRPr="00A74B8C">
              <w:rPr>
                <w:rFonts w:ascii="Arial" w:eastAsia="Times New Roman" w:hAnsi="Arial" w:cs="Arial"/>
                <w:color w:val="000000"/>
              </w:rPr>
              <w:t>, there is</w:t>
            </w:r>
            <w:r w:rsidR="00447EA6" w:rsidRPr="00A74B8C">
              <w:rPr>
                <w:rFonts w:ascii="Arial" w:eastAsia="Times New Roman" w:hAnsi="Arial" w:cs="Arial"/>
                <w:color w:val="000000"/>
              </w:rPr>
              <w:t xml:space="preserve"> </w:t>
            </w:r>
          </w:p>
          <w:p w:rsidR="00AE1A13" w:rsidRPr="00A74B8C" w:rsidRDefault="00AE1A13" w:rsidP="00A74B8C">
            <w:pPr>
              <w:rPr>
                <w:rFonts w:ascii="Arial" w:eastAsia="Times New Roman" w:hAnsi="Arial" w:cs="Arial"/>
                <w:color w:val="000000"/>
              </w:rPr>
            </w:pPr>
            <w:r w:rsidRPr="00A74B8C">
              <w:rPr>
                <w:rFonts w:ascii="Arial" w:eastAsia="Times New Roman" w:hAnsi="Arial" w:cs="Arial"/>
                <w:color w:val="000000"/>
              </w:rPr>
              <w:t xml:space="preserve">• Chapter 18, Benefits for Children of Vietnam Veterans and Certain Other Veterans </w:t>
            </w:r>
          </w:p>
          <w:p w:rsidR="00AE1A13" w:rsidRPr="00A74B8C" w:rsidRDefault="00AE1A13" w:rsidP="00A74B8C">
            <w:pPr>
              <w:rPr>
                <w:rFonts w:ascii="Arial" w:eastAsia="Times New Roman" w:hAnsi="Arial" w:cs="Arial"/>
                <w:color w:val="000000"/>
              </w:rPr>
            </w:pPr>
            <w:r w:rsidRPr="00A74B8C">
              <w:rPr>
                <w:rFonts w:ascii="Arial" w:eastAsia="Times New Roman" w:hAnsi="Arial" w:cs="Arial"/>
                <w:color w:val="000000"/>
              </w:rPr>
              <w:t xml:space="preserve">• Chapter 30, </w:t>
            </w:r>
            <w:r w:rsidR="001A349E">
              <w:rPr>
                <w:rFonts w:ascii="Arial" w:eastAsia="Times New Roman" w:hAnsi="Arial" w:cs="Arial"/>
                <w:color w:val="000000"/>
              </w:rPr>
              <w:t>Montgomery GI Bill</w:t>
            </w:r>
            <w:r w:rsidRPr="00A74B8C">
              <w:rPr>
                <w:rFonts w:ascii="Arial" w:eastAsia="Times New Roman" w:hAnsi="Arial" w:cs="Arial"/>
                <w:color w:val="000000"/>
              </w:rPr>
              <w:t xml:space="preserve"> </w:t>
            </w:r>
          </w:p>
          <w:p w:rsidR="002A660F" w:rsidRPr="00A74B8C" w:rsidRDefault="002A660F" w:rsidP="00AE1A13">
            <w:pPr>
              <w:rPr>
                <w:rFonts w:ascii="Arial" w:eastAsia="Times New Roman" w:hAnsi="Arial" w:cs="Arial"/>
                <w:color w:val="000000"/>
              </w:rPr>
            </w:pPr>
          </w:p>
          <w:p w:rsidR="00AE1A13" w:rsidRPr="00A74B8C" w:rsidRDefault="00AE1A13" w:rsidP="00A74B8C">
            <w:pPr>
              <w:rPr>
                <w:rFonts w:ascii="Arial" w:eastAsia="Times New Roman" w:hAnsi="Arial" w:cs="Arial"/>
                <w:color w:val="000000"/>
              </w:rPr>
            </w:pPr>
            <w:r w:rsidRPr="00A74B8C">
              <w:rPr>
                <w:rFonts w:ascii="Arial" w:eastAsia="Times New Roman" w:hAnsi="Arial" w:cs="Arial"/>
                <w:color w:val="000000"/>
              </w:rPr>
              <w:t></w:t>
            </w:r>
            <w:r w:rsidRPr="00A74B8C">
              <w:rPr>
                <w:rFonts w:ascii="Arial" w:eastAsia="Times New Roman" w:hAnsi="Arial" w:cs="Arial"/>
                <w:color w:val="000000"/>
              </w:rPr>
              <w:t>Chapter 3</w:t>
            </w:r>
            <w:r w:rsidR="00AC3856">
              <w:rPr>
                <w:rFonts w:ascii="Arial" w:eastAsia="Times New Roman" w:hAnsi="Arial" w:cs="Arial"/>
                <w:color w:val="000000"/>
              </w:rPr>
              <w:t>1</w:t>
            </w:r>
            <w:r w:rsidRPr="00A74B8C">
              <w:rPr>
                <w:rFonts w:ascii="Arial" w:eastAsia="Times New Roman" w:hAnsi="Arial" w:cs="Arial"/>
                <w:color w:val="000000"/>
              </w:rPr>
              <w:t xml:space="preserve">, </w:t>
            </w:r>
            <w:r w:rsidR="001A349E">
              <w:rPr>
                <w:rFonts w:ascii="Arial" w:eastAsia="Times New Roman" w:hAnsi="Arial" w:cs="Arial"/>
                <w:color w:val="000000"/>
              </w:rPr>
              <w:t>Vocational Rehabilitation and Employment</w:t>
            </w:r>
            <w:r w:rsidR="00323221">
              <w:rPr>
                <w:rFonts w:ascii="Arial" w:eastAsia="Times New Roman" w:hAnsi="Arial" w:cs="Arial"/>
                <w:color w:val="000000"/>
              </w:rPr>
              <w:t xml:space="preserve"> </w:t>
            </w:r>
            <w:r w:rsidR="003E1EF7">
              <w:rPr>
                <w:rFonts w:ascii="Arial" w:eastAsia="Times New Roman" w:hAnsi="Arial" w:cs="Arial"/>
                <w:color w:val="000000"/>
              </w:rPr>
              <w:t xml:space="preserve"> </w:t>
            </w:r>
            <w:r w:rsidRPr="00A74B8C">
              <w:rPr>
                <w:rFonts w:ascii="Arial" w:eastAsia="Times New Roman" w:hAnsi="Arial" w:cs="Arial"/>
                <w:color w:val="000000"/>
              </w:rPr>
              <w:t xml:space="preserve"> </w:t>
            </w:r>
          </w:p>
          <w:p w:rsidR="00AE1A13" w:rsidRPr="00A74B8C" w:rsidRDefault="00AE1A13" w:rsidP="00A74B8C">
            <w:pPr>
              <w:rPr>
                <w:rFonts w:ascii="Arial" w:eastAsia="Times New Roman" w:hAnsi="Arial" w:cs="Arial"/>
                <w:color w:val="000000"/>
              </w:rPr>
            </w:pPr>
            <w:r w:rsidRPr="00A74B8C">
              <w:rPr>
                <w:rFonts w:ascii="Arial" w:eastAsia="Times New Roman" w:hAnsi="Arial" w:cs="Arial"/>
                <w:color w:val="000000"/>
              </w:rPr>
              <w:t xml:space="preserve">• Chapter 33, Post 9/11 Educational Assistance </w:t>
            </w:r>
          </w:p>
          <w:p w:rsidR="00AE1A13" w:rsidRPr="00A74B8C" w:rsidRDefault="00AE1A13" w:rsidP="00A74B8C">
            <w:pPr>
              <w:rPr>
                <w:rFonts w:ascii="Arial" w:eastAsia="Times New Roman" w:hAnsi="Arial" w:cs="Arial"/>
                <w:color w:val="000000"/>
              </w:rPr>
            </w:pPr>
            <w:r w:rsidRPr="00A74B8C">
              <w:rPr>
                <w:rFonts w:ascii="Arial" w:eastAsia="Times New Roman" w:hAnsi="Arial" w:cs="Arial"/>
                <w:color w:val="000000"/>
              </w:rPr>
              <w:t xml:space="preserve">• Chapter 35, Survivors’ and Dependents’ Educational Assistance </w:t>
            </w:r>
          </w:p>
          <w:p w:rsidR="00AE1A13" w:rsidRPr="00A74B8C" w:rsidRDefault="00AE1A13" w:rsidP="00A74B8C">
            <w:pPr>
              <w:rPr>
                <w:rFonts w:ascii="Arial" w:eastAsia="Times New Roman" w:hAnsi="Arial" w:cs="Arial"/>
                <w:color w:val="000000"/>
              </w:rPr>
            </w:pPr>
            <w:r w:rsidRPr="00A74B8C">
              <w:rPr>
                <w:rFonts w:ascii="Arial" w:eastAsia="Times New Roman" w:hAnsi="Arial" w:cs="Arial"/>
                <w:color w:val="000000"/>
              </w:rPr>
              <w:t xml:space="preserve">• Chapter 36, Administration of Educational Benefits </w:t>
            </w:r>
          </w:p>
          <w:p w:rsidR="00AE1A13" w:rsidRPr="00A74B8C" w:rsidRDefault="00AE1A13" w:rsidP="00AE1A13">
            <w:pPr>
              <w:rPr>
                <w:rFonts w:ascii="Arial" w:eastAsia="Times New Roman" w:hAnsi="Arial" w:cs="Arial"/>
                <w:color w:val="000000"/>
              </w:rPr>
            </w:pPr>
          </w:p>
          <w:p w:rsidR="00AE1A13" w:rsidRPr="00A74B8C" w:rsidRDefault="00AE1A13" w:rsidP="00AE1A13">
            <w:pPr>
              <w:rPr>
                <w:rFonts w:ascii="Arial" w:eastAsia="Times New Roman" w:hAnsi="Arial" w:cs="Arial"/>
                <w:color w:val="000000"/>
              </w:rPr>
            </w:pPr>
            <w:r w:rsidRPr="00A74B8C">
              <w:rPr>
                <w:rFonts w:ascii="Arial" w:eastAsia="Times New Roman" w:hAnsi="Arial" w:cs="Arial"/>
                <w:color w:val="000000"/>
              </w:rPr>
              <w:lastRenderedPageBreak/>
              <w:t xml:space="preserve">Under </w:t>
            </w:r>
            <w:r w:rsidR="00447EA6" w:rsidRPr="00A74B8C">
              <w:rPr>
                <w:rFonts w:ascii="Arial" w:eastAsia="Times New Roman" w:hAnsi="Arial" w:cs="Arial"/>
                <w:color w:val="000000"/>
              </w:rPr>
              <w:t xml:space="preserve">title </w:t>
            </w:r>
            <w:r w:rsidRPr="00A74B8C">
              <w:rPr>
                <w:rFonts w:ascii="Arial" w:eastAsia="Times New Roman" w:hAnsi="Arial" w:cs="Arial"/>
                <w:color w:val="000000"/>
              </w:rPr>
              <w:t xml:space="preserve">10 </w:t>
            </w:r>
            <w:r w:rsidR="00447EA6" w:rsidRPr="00A74B8C">
              <w:rPr>
                <w:rFonts w:ascii="Arial" w:eastAsia="Times New Roman" w:hAnsi="Arial" w:cs="Arial"/>
                <w:color w:val="000000"/>
              </w:rPr>
              <w:t xml:space="preserve">of </w:t>
            </w:r>
            <w:r w:rsidR="00FF2873" w:rsidRPr="00A74B8C">
              <w:rPr>
                <w:rFonts w:ascii="Arial" w:eastAsia="Times New Roman" w:hAnsi="Arial" w:cs="Arial"/>
                <w:color w:val="000000"/>
              </w:rPr>
              <w:t>United States Code</w:t>
            </w:r>
            <w:r w:rsidR="00447EA6" w:rsidRPr="00A74B8C">
              <w:rPr>
                <w:rFonts w:ascii="Arial" w:eastAsia="Times New Roman" w:hAnsi="Arial" w:cs="Arial"/>
                <w:color w:val="000000"/>
              </w:rPr>
              <w:t xml:space="preserve"> there is</w:t>
            </w:r>
          </w:p>
          <w:p w:rsidR="00AE1A13" w:rsidRPr="00A74B8C" w:rsidRDefault="00AE1A13" w:rsidP="00A74B8C">
            <w:pPr>
              <w:rPr>
                <w:rFonts w:ascii="Arial" w:eastAsia="Times New Roman" w:hAnsi="Arial" w:cs="Arial"/>
                <w:color w:val="000000"/>
              </w:rPr>
            </w:pPr>
          </w:p>
          <w:p w:rsidR="00AE1A13" w:rsidRPr="00A74B8C" w:rsidRDefault="00AE1A13" w:rsidP="00A74B8C">
            <w:pPr>
              <w:rPr>
                <w:rFonts w:ascii="Arial" w:eastAsia="Times New Roman" w:hAnsi="Arial" w:cs="Arial"/>
                <w:color w:val="000000"/>
              </w:rPr>
            </w:pPr>
            <w:r w:rsidRPr="00A74B8C">
              <w:rPr>
                <w:rFonts w:ascii="Arial" w:eastAsia="Times New Roman" w:hAnsi="Arial" w:cs="Arial"/>
                <w:color w:val="000000"/>
              </w:rPr>
              <w:t></w:t>
            </w:r>
            <w:r w:rsidRPr="00A74B8C">
              <w:rPr>
                <w:rFonts w:ascii="Arial" w:eastAsia="Times New Roman" w:hAnsi="Arial" w:cs="Arial"/>
                <w:color w:val="000000"/>
              </w:rPr>
              <w:t xml:space="preserve">Chapter 1606, Educational Assistance for Members of Selected Reserve </w:t>
            </w:r>
          </w:p>
          <w:p w:rsidR="00AE1A13" w:rsidRPr="00A74B8C" w:rsidRDefault="00AE1A13" w:rsidP="00A74B8C">
            <w:pPr>
              <w:rPr>
                <w:rFonts w:ascii="Arial" w:eastAsia="Times New Roman" w:hAnsi="Arial" w:cs="Arial"/>
                <w:color w:val="000000"/>
              </w:rPr>
            </w:pPr>
            <w:r w:rsidRPr="00A74B8C">
              <w:rPr>
                <w:rFonts w:ascii="Arial" w:eastAsia="Times New Roman" w:hAnsi="Arial" w:cs="Arial"/>
                <w:color w:val="000000"/>
              </w:rPr>
              <w:t xml:space="preserve">• Chapter 1607, Reserve Educational Assistance Program </w:t>
            </w:r>
          </w:p>
          <w:p w:rsidR="00AE1A13" w:rsidRPr="00A74B8C" w:rsidRDefault="00AE1A13" w:rsidP="00AE1A13">
            <w:pPr>
              <w:rPr>
                <w:rFonts w:ascii="Arial" w:eastAsia="Times New Roman" w:hAnsi="Arial" w:cs="Arial"/>
                <w:color w:val="000000"/>
              </w:rPr>
            </w:pPr>
          </w:p>
          <w:p w:rsidR="00AE1A13" w:rsidRDefault="00AE1A13" w:rsidP="00AE1A13">
            <w:r w:rsidRPr="00A74B8C">
              <w:rPr>
                <w:rFonts w:ascii="Arial" w:eastAsia="Times New Roman" w:hAnsi="Arial" w:cs="Arial"/>
                <w:color w:val="000000"/>
              </w:rPr>
              <w:t xml:space="preserve">You will also find Book </w:t>
            </w:r>
            <w:r w:rsidR="00FF2873" w:rsidRPr="00A74B8C">
              <w:rPr>
                <w:rFonts w:ascii="Arial" w:eastAsia="Times New Roman" w:hAnsi="Arial" w:cs="Arial"/>
                <w:color w:val="000000"/>
              </w:rPr>
              <w:t xml:space="preserve">G of the </w:t>
            </w:r>
            <w:r w:rsidR="00447EA6" w:rsidRPr="00A74B8C">
              <w:rPr>
                <w:rFonts w:ascii="Arial" w:eastAsia="Times New Roman" w:hAnsi="Arial" w:cs="Arial"/>
                <w:color w:val="000000"/>
              </w:rPr>
              <w:t xml:space="preserve">title 38 </w:t>
            </w:r>
            <w:r w:rsidR="00FF2873" w:rsidRPr="00A74B8C">
              <w:rPr>
                <w:rFonts w:ascii="Arial" w:eastAsia="Times New Roman" w:hAnsi="Arial" w:cs="Arial"/>
                <w:color w:val="000000"/>
              </w:rPr>
              <w:t>Code of Federal Regulations, which pertains to VR&amp;E.</w:t>
            </w:r>
            <w:r w:rsidR="00FF2873">
              <w:t xml:space="preserve"> </w:t>
            </w:r>
          </w:p>
        </w:tc>
      </w:tr>
      <w:tr w:rsidR="002A660F" w:rsidTr="00C707E4">
        <w:tc>
          <w:tcPr>
            <w:tcW w:w="384" w:type="dxa"/>
          </w:tcPr>
          <w:p w:rsidR="002A660F" w:rsidRDefault="002A660F" w:rsidP="00E67498">
            <w:pPr>
              <w:pStyle w:val="ListParagraph"/>
              <w:numPr>
                <w:ilvl w:val="0"/>
                <w:numId w:val="4"/>
              </w:numPr>
            </w:pPr>
            <w:r>
              <w:lastRenderedPageBreak/>
              <w:t>3.</w:t>
            </w:r>
          </w:p>
        </w:tc>
        <w:tc>
          <w:tcPr>
            <w:tcW w:w="3471" w:type="dxa"/>
          </w:tcPr>
          <w:p w:rsidR="002A660F" w:rsidRDefault="002A660F" w:rsidP="002A660F">
            <w:r>
              <w:t xml:space="preserve">Image of </w:t>
            </w:r>
            <w:r w:rsidRPr="00C707E4">
              <w:rPr>
                <w:b/>
              </w:rPr>
              <w:t xml:space="preserve">M28R </w:t>
            </w:r>
            <w:r>
              <w:t>screen</w:t>
            </w:r>
          </w:p>
          <w:p w:rsidR="007A7FE9" w:rsidRDefault="007A7FE9" w:rsidP="002A660F"/>
          <w:p w:rsidR="007A7FE9" w:rsidRDefault="007A7FE9" w:rsidP="002A660F"/>
          <w:p w:rsidR="007A7FE9" w:rsidRDefault="007A7FE9" w:rsidP="002A660F"/>
          <w:p w:rsidR="007A7FE9" w:rsidRDefault="007A7FE9" w:rsidP="002A660F"/>
          <w:p w:rsidR="007A7FE9" w:rsidRDefault="007A7FE9" w:rsidP="002A660F"/>
          <w:p w:rsidR="007A7FE9" w:rsidRDefault="007A7FE9" w:rsidP="002A660F"/>
          <w:p w:rsidR="007A7FE9" w:rsidRDefault="007A7FE9" w:rsidP="002A660F"/>
          <w:p w:rsidR="007A7FE9" w:rsidRDefault="007A7FE9" w:rsidP="002A660F"/>
          <w:p w:rsidR="007A7FE9" w:rsidRDefault="007A7FE9" w:rsidP="002A660F"/>
          <w:p w:rsidR="007A7FE9" w:rsidRDefault="007A7FE9" w:rsidP="002A660F"/>
          <w:p w:rsidR="007A7FE9" w:rsidRDefault="007A7FE9" w:rsidP="002A660F"/>
          <w:p w:rsidR="007A7FE9" w:rsidRDefault="007A7FE9" w:rsidP="002A660F"/>
          <w:p w:rsidR="007A7FE9" w:rsidRDefault="007A7FE9" w:rsidP="002A660F">
            <w:r>
              <w:t>Scroll down to</w:t>
            </w:r>
            <w:r w:rsidR="00B41225">
              <w:t xml:space="preserve"> and highlight</w:t>
            </w:r>
            <w:r>
              <w:t xml:space="preserve"> “Category: Part IV: Evaluation, Entitlement, &amp; Rehabilitation Planning”</w:t>
            </w:r>
          </w:p>
        </w:tc>
        <w:tc>
          <w:tcPr>
            <w:tcW w:w="5073" w:type="dxa"/>
          </w:tcPr>
          <w:p w:rsidR="002A660F" w:rsidRDefault="00E95453" w:rsidP="00E67498">
            <w:r>
              <w:rPr>
                <w:noProof/>
              </w:rPr>
              <w:drawing>
                <wp:inline distT="0" distB="0" distL="0" distR="0" wp14:anchorId="7DA8ED95" wp14:editId="54AF6A2F">
                  <wp:extent cx="3090700" cy="235071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3088756" cy="2349237"/>
                          </a:xfrm>
                          <a:prstGeom prst="rect">
                            <a:avLst/>
                          </a:prstGeom>
                        </pic:spPr>
                      </pic:pic>
                    </a:graphicData>
                  </a:graphic>
                </wp:inline>
              </w:drawing>
            </w:r>
          </w:p>
        </w:tc>
        <w:tc>
          <w:tcPr>
            <w:tcW w:w="4861" w:type="dxa"/>
          </w:tcPr>
          <w:p w:rsidR="002A660F" w:rsidRPr="007A09DE" w:rsidRDefault="007A09DE" w:rsidP="00E67498">
            <w:pPr>
              <w:rPr>
                <w:rFonts w:ascii="Arial" w:eastAsia="Times New Roman" w:hAnsi="Arial" w:cs="Arial"/>
                <w:color w:val="000000"/>
              </w:rPr>
            </w:pPr>
            <w:r w:rsidRPr="007A09DE">
              <w:rPr>
                <w:rFonts w:ascii="Arial" w:eastAsia="Times New Roman" w:hAnsi="Arial" w:cs="Arial"/>
                <w:color w:val="000000"/>
              </w:rPr>
              <w:t>S</w:t>
            </w:r>
            <w:r w:rsidR="00AC3856" w:rsidRPr="007A09DE">
              <w:rPr>
                <w:rFonts w:ascii="Arial" w:eastAsia="Times New Roman" w:hAnsi="Arial" w:cs="Arial"/>
                <w:color w:val="000000"/>
              </w:rPr>
              <w:t>elect the</w:t>
            </w:r>
            <w:r w:rsidR="00447EA6" w:rsidRPr="007A09DE">
              <w:rPr>
                <w:rFonts w:ascii="Arial" w:eastAsia="Times New Roman" w:hAnsi="Arial" w:cs="Arial"/>
                <w:color w:val="000000"/>
              </w:rPr>
              <w:t xml:space="preserve"> M-28-R. </w:t>
            </w:r>
            <w:r w:rsidR="00E95453" w:rsidRPr="007A09DE">
              <w:rPr>
                <w:rFonts w:ascii="Arial" w:eastAsia="Times New Roman" w:hAnsi="Arial" w:cs="Arial"/>
                <w:color w:val="000000"/>
              </w:rPr>
              <w:t>The M</w:t>
            </w:r>
            <w:r w:rsidR="00C707E4" w:rsidRPr="007A09DE">
              <w:rPr>
                <w:rFonts w:ascii="Arial" w:eastAsia="Times New Roman" w:hAnsi="Arial" w:cs="Arial"/>
                <w:color w:val="000000"/>
              </w:rPr>
              <w:t>-</w:t>
            </w:r>
            <w:r w:rsidR="00E95453" w:rsidRPr="007A09DE">
              <w:rPr>
                <w:rFonts w:ascii="Arial" w:eastAsia="Times New Roman" w:hAnsi="Arial" w:cs="Arial"/>
                <w:color w:val="000000"/>
              </w:rPr>
              <w:t>28</w:t>
            </w:r>
            <w:r w:rsidR="00C707E4" w:rsidRPr="007A09DE">
              <w:rPr>
                <w:rFonts w:ascii="Arial" w:eastAsia="Times New Roman" w:hAnsi="Arial" w:cs="Arial"/>
                <w:color w:val="000000"/>
              </w:rPr>
              <w:t>-</w:t>
            </w:r>
            <w:r w:rsidR="00E95453" w:rsidRPr="007A09DE">
              <w:rPr>
                <w:rFonts w:ascii="Arial" w:eastAsia="Times New Roman" w:hAnsi="Arial" w:cs="Arial"/>
                <w:color w:val="000000"/>
              </w:rPr>
              <w:t>R is s</w:t>
            </w:r>
            <w:r w:rsidR="00E322A8" w:rsidRPr="007A09DE">
              <w:rPr>
                <w:rFonts w:ascii="Arial" w:eastAsia="Times New Roman" w:hAnsi="Arial" w:cs="Arial"/>
                <w:color w:val="000000"/>
              </w:rPr>
              <w:t xml:space="preserve">omething with which you will want to become very familiar as new counselors.  </w:t>
            </w:r>
          </w:p>
          <w:p w:rsidR="00DF3D8A" w:rsidRPr="007A09DE" w:rsidRDefault="00DF3D8A" w:rsidP="00E67498">
            <w:pPr>
              <w:rPr>
                <w:rFonts w:ascii="Arial" w:eastAsia="Times New Roman" w:hAnsi="Arial" w:cs="Arial"/>
                <w:color w:val="000000"/>
              </w:rPr>
            </w:pPr>
          </w:p>
          <w:p w:rsidR="00DF3D8A" w:rsidRPr="007A09DE" w:rsidRDefault="00DF3D8A" w:rsidP="00E67498">
            <w:pPr>
              <w:rPr>
                <w:rFonts w:ascii="Arial" w:eastAsia="Times New Roman" w:hAnsi="Arial" w:cs="Arial"/>
                <w:color w:val="000000"/>
              </w:rPr>
            </w:pPr>
            <w:r w:rsidRPr="007A09DE">
              <w:rPr>
                <w:rFonts w:ascii="Arial" w:eastAsia="Times New Roman" w:hAnsi="Arial" w:cs="Arial"/>
                <w:color w:val="000000"/>
              </w:rPr>
              <w:t>The M28R identifies the benefits and services available to participants of the VR&amp;E program and provides procedural guidance on the delivery of these benefits and services. The procedures are based on statutory and regulatory guidance provided by the United States Code (U.S.C.) and the Code of Federal Regulations (CFR), as well as other relevant policy and procedures documents developed by VA and VR&amp;E Service.</w:t>
            </w:r>
          </w:p>
          <w:p w:rsidR="00E322A8" w:rsidRPr="007A09DE" w:rsidRDefault="00E322A8" w:rsidP="00E67498">
            <w:pPr>
              <w:rPr>
                <w:rFonts w:ascii="Arial" w:eastAsia="Times New Roman" w:hAnsi="Arial" w:cs="Arial"/>
                <w:color w:val="000000"/>
              </w:rPr>
            </w:pPr>
          </w:p>
          <w:p w:rsidR="002A660F" w:rsidRPr="007A09DE" w:rsidRDefault="00DF3D8A" w:rsidP="00E95453">
            <w:pPr>
              <w:rPr>
                <w:rFonts w:ascii="Arial" w:eastAsia="Times New Roman" w:hAnsi="Arial" w:cs="Arial"/>
                <w:color w:val="000000"/>
              </w:rPr>
            </w:pPr>
            <w:r w:rsidRPr="007A09DE">
              <w:rPr>
                <w:rFonts w:ascii="Arial" w:eastAsia="Times New Roman" w:hAnsi="Arial" w:cs="Arial"/>
                <w:color w:val="000000"/>
              </w:rPr>
              <w:t>The manual contains eight parts, which includes overview, office administration, program administration, evaluation, entitlement and rehabilitation planning, case management, employment services, other benefits case management and program oversight. All of these parts may not apply directly to</w:t>
            </w:r>
            <w:r w:rsidR="00A74B8C" w:rsidRPr="007A09DE">
              <w:rPr>
                <w:rFonts w:ascii="Arial" w:eastAsia="Times New Roman" w:hAnsi="Arial" w:cs="Arial"/>
                <w:color w:val="000000"/>
              </w:rPr>
              <w:t xml:space="preserve"> the</w:t>
            </w:r>
            <w:r w:rsidRPr="007A09DE">
              <w:rPr>
                <w:rFonts w:ascii="Arial" w:eastAsia="Times New Roman" w:hAnsi="Arial" w:cs="Arial"/>
                <w:color w:val="000000"/>
              </w:rPr>
              <w:t xml:space="preserve"> job you do, but it is important to understand where to obtain information about specific duties as a case manager. </w:t>
            </w:r>
          </w:p>
        </w:tc>
      </w:tr>
      <w:tr w:rsidR="004760D6" w:rsidTr="00C707E4">
        <w:tc>
          <w:tcPr>
            <w:tcW w:w="384" w:type="dxa"/>
          </w:tcPr>
          <w:p w:rsidR="004760D6" w:rsidRDefault="004760D6" w:rsidP="00E67498">
            <w:pPr>
              <w:pStyle w:val="ListParagraph"/>
              <w:numPr>
                <w:ilvl w:val="0"/>
                <w:numId w:val="4"/>
              </w:numPr>
            </w:pPr>
          </w:p>
        </w:tc>
        <w:tc>
          <w:tcPr>
            <w:tcW w:w="3471" w:type="dxa"/>
          </w:tcPr>
          <w:p w:rsidR="004760D6" w:rsidRDefault="004760D6" w:rsidP="002A660F">
            <w:r>
              <w:t>Image of Policies and Guidance screen</w:t>
            </w:r>
          </w:p>
        </w:tc>
        <w:tc>
          <w:tcPr>
            <w:tcW w:w="5073" w:type="dxa"/>
          </w:tcPr>
          <w:p w:rsidR="004760D6" w:rsidRDefault="004760D6" w:rsidP="00E67498">
            <w:pPr>
              <w:rPr>
                <w:noProof/>
              </w:rPr>
            </w:pPr>
            <w:r>
              <w:rPr>
                <w:noProof/>
              </w:rPr>
              <w:drawing>
                <wp:inline distT="0" distB="0" distL="0" distR="0" wp14:anchorId="104E0097" wp14:editId="1B795755">
                  <wp:extent cx="3533775" cy="2697147"/>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3539325" cy="2701383"/>
                          </a:xfrm>
                          <a:prstGeom prst="rect">
                            <a:avLst/>
                          </a:prstGeom>
                        </pic:spPr>
                      </pic:pic>
                    </a:graphicData>
                  </a:graphic>
                </wp:inline>
              </w:drawing>
            </w:r>
          </w:p>
        </w:tc>
        <w:tc>
          <w:tcPr>
            <w:tcW w:w="4861" w:type="dxa"/>
          </w:tcPr>
          <w:p w:rsidR="007251CA" w:rsidRDefault="007251CA" w:rsidP="007907E2">
            <w:pPr>
              <w:rPr>
                <w:sz w:val="23"/>
                <w:szCs w:val="23"/>
              </w:rPr>
            </w:pPr>
            <w:r>
              <w:rPr>
                <w:sz w:val="23"/>
                <w:szCs w:val="23"/>
              </w:rPr>
              <w:t xml:space="preserve">Now let’s look at Policies and Guidance. </w:t>
            </w:r>
          </w:p>
          <w:p w:rsidR="004760D6" w:rsidRDefault="004760D6" w:rsidP="007251CA">
            <w:r>
              <w:rPr>
                <w:sz w:val="23"/>
                <w:szCs w:val="23"/>
              </w:rPr>
              <w:t xml:space="preserve">When policy clarification is needed regarding certain regulations or modifications to procedures, VR&amp;E Service in Central Office issues circulars, or policy or procedural guidance letters. You can find these letters by selecting </w:t>
            </w:r>
            <w:proofErr w:type="gramStart"/>
            <w:r>
              <w:rPr>
                <w:sz w:val="23"/>
                <w:szCs w:val="23"/>
              </w:rPr>
              <w:t>the polices</w:t>
            </w:r>
            <w:proofErr w:type="gramEnd"/>
            <w:r>
              <w:rPr>
                <w:sz w:val="23"/>
                <w:szCs w:val="23"/>
              </w:rPr>
              <w:t xml:space="preserve"> and guidance link on KMP. You will find that some of these letters are rescinded. This occurs after the policies </w:t>
            </w:r>
            <w:r w:rsidR="007251CA">
              <w:rPr>
                <w:sz w:val="23"/>
                <w:szCs w:val="23"/>
              </w:rPr>
              <w:t>or</w:t>
            </w:r>
            <w:r>
              <w:rPr>
                <w:sz w:val="23"/>
                <w:szCs w:val="23"/>
              </w:rPr>
              <w:t xml:space="preserve"> procedures are included in the manual. VR&amp;E Service recently rewrote the manual and the policy and procedures in the letters were included in the manual. There are categories in this section that apply to the entire VA, VBA and specifically to VR&amp;E.  </w:t>
            </w:r>
          </w:p>
        </w:tc>
      </w:tr>
      <w:tr w:rsidR="00C707E4" w:rsidTr="00C707E4">
        <w:tc>
          <w:tcPr>
            <w:tcW w:w="384" w:type="dxa"/>
          </w:tcPr>
          <w:p w:rsidR="00F51844" w:rsidRDefault="00F51844" w:rsidP="00E67498">
            <w:pPr>
              <w:pStyle w:val="ListParagraph"/>
              <w:numPr>
                <w:ilvl w:val="0"/>
                <w:numId w:val="4"/>
              </w:numPr>
            </w:pPr>
            <w:r>
              <w:t>3.</w:t>
            </w:r>
          </w:p>
        </w:tc>
        <w:tc>
          <w:tcPr>
            <w:tcW w:w="3471" w:type="dxa"/>
          </w:tcPr>
          <w:p w:rsidR="00F51844" w:rsidRDefault="002A660F" w:rsidP="00E67498">
            <w:r>
              <w:t>Image of Forms &amp; Letters screen</w:t>
            </w:r>
          </w:p>
        </w:tc>
        <w:tc>
          <w:tcPr>
            <w:tcW w:w="5073" w:type="dxa"/>
          </w:tcPr>
          <w:p w:rsidR="00F51844" w:rsidRDefault="002A660F" w:rsidP="00E67498">
            <w:r>
              <w:rPr>
                <w:noProof/>
              </w:rPr>
              <w:drawing>
                <wp:inline distT="0" distB="0" distL="0" distR="0" wp14:anchorId="1F63D35E" wp14:editId="53B088D3">
                  <wp:extent cx="3714750" cy="2800747"/>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3726781" cy="2809818"/>
                          </a:xfrm>
                          <a:prstGeom prst="rect">
                            <a:avLst/>
                          </a:prstGeom>
                        </pic:spPr>
                      </pic:pic>
                    </a:graphicData>
                  </a:graphic>
                </wp:inline>
              </w:drawing>
            </w:r>
          </w:p>
        </w:tc>
        <w:tc>
          <w:tcPr>
            <w:tcW w:w="4861" w:type="dxa"/>
          </w:tcPr>
          <w:p w:rsidR="004B5552" w:rsidRPr="004B5552" w:rsidRDefault="004B5552" w:rsidP="00F51844"/>
          <w:p w:rsidR="004B5552" w:rsidRPr="004B5552" w:rsidRDefault="004760D6" w:rsidP="00F51844">
            <w:r>
              <w:t xml:space="preserve">The </w:t>
            </w:r>
            <w:r w:rsidR="007907E2">
              <w:t>Forms and Letters section provides a list and links to most of the forms and letters associated with VR&amp;E. You will be able to find most of these in CWINRS. However, depending on w</w:t>
            </w:r>
            <w:r w:rsidR="007251CA">
              <w:t>here you are based, you may</w:t>
            </w:r>
            <w:r w:rsidR="007907E2">
              <w:t xml:space="preserve"> find this useful in having access to updated letters and forms. </w:t>
            </w:r>
          </w:p>
          <w:p w:rsidR="004B5552" w:rsidRPr="004B5552" w:rsidRDefault="004B5552" w:rsidP="00F51844"/>
          <w:p w:rsidR="00F51844" w:rsidRDefault="00F51844" w:rsidP="00F51844"/>
        </w:tc>
      </w:tr>
      <w:tr w:rsidR="00C707E4" w:rsidTr="00C707E4">
        <w:tc>
          <w:tcPr>
            <w:tcW w:w="384" w:type="dxa"/>
          </w:tcPr>
          <w:p w:rsidR="00F51844" w:rsidRDefault="00B6135B" w:rsidP="00E67498">
            <w:pPr>
              <w:pStyle w:val="ListParagraph"/>
              <w:numPr>
                <w:ilvl w:val="0"/>
                <w:numId w:val="4"/>
              </w:numPr>
            </w:pPr>
            <w:r>
              <w:lastRenderedPageBreak/>
              <w:t>5</w:t>
            </w:r>
            <w:r w:rsidR="00F51844">
              <w:t>.</w:t>
            </w:r>
          </w:p>
        </w:tc>
        <w:tc>
          <w:tcPr>
            <w:tcW w:w="3471" w:type="dxa"/>
          </w:tcPr>
          <w:p w:rsidR="00F51844" w:rsidRDefault="00F51844"/>
        </w:tc>
        <w:tc>
          <w:tcPr>
            <w:tcW w:w="5073" w:type="dxa"/>
          </w:tcPr>
          <w:p w:rsidR="00F51844" w:rsidRDefault="007907E2" w:rsidP="007F7B82">
            <w:r>
              <w:rPr>
                <w:noProof/>
              </w:rPr>
              <w:drawing>
                <wp:inline distT="0" distB="0" distL="0" distR="0" wp14:anchorId="7431C08B" wp14:editId="33B4935A">
                  <wp:extent cx="3122002" cy="1456267"/>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122002" cy="1456267"/>
                          </a:xfrm>
                          <a:prstGeom prst="rect">
                            <a:avLst/>
                          </a:prstGeom>
                        </pic:spPr>
                      </pic:pic>
                    </a:graphicData>
                  </a:graphic>
                </wp:inline>
              </w:drawing>
            </w:r>
          </w:p>
        </w:tc>
        <w:tc>
          <w:tcPr>
            <w:tcW w:w="4861" w:type="dxa"/>
          </w:tcPr>
          <w:p w:rsidR="007907E2" w:rsidRPr="007907E2" w:rsidRDefault="00850197" w:rsidP="00B6135B">
            <w:r>
              <w:t xml:space="preserve">Select the Hotline Bulletins &amp; Suggestions Box. </w:t>
            </w:r>
            <w:r w:rsidR="007907E2">
              <w:t>VR&amp;E Service holds</w:t>
            </w:r>
            <w:r w:rsidR="007251CA">
              <w:t xml:space="preserve"> monthly hotline calls which are </w:t>
            </w:r>
            <w:r w:rsidR="007907E2">
              <w:t xml:space="preserve">available to all VR&amp;E Staff. During the hotline call, VR&amp;E Service presents on hot topics including updates to policies and procedures, upcoming events and other relevant information. Under the Hotline </w:t>
            </w:r>
            <w:r w:rsidR="007251CA">
              <w:t>Bulletins</w:t>
            </w:r>
            <w:r w:rsidR="007907E2">
              <w:t xml:space="preserve"> Link, you can find an archive of the </w:t>
            </w:r>
            <w:r w:rsidR="007251CA">
              <w:t>bulletins</w:t>
            </w:r>
            <w:r w:rsidR="007907E2">
              <w:t xml:space="preserve"> used during previous calls. In addition, you will also find a section that provides the feedback to the suggestion box.  The last link on the KMP is the suggestion box link. This sends questions to Central Office to respond to. It is always a best practice if at all possible to consult with local management prior to submitting an inquiry to the suggestion box. </w:t>
            </w:r>
          </w:p>
        </w:tc>
      </w:tr>
      <w:tr w:rsidR="00C707E4" w:rsidTr="00C707E4">
        <w:tc>
          <w:tcPr>
            <w:tcW w:w="384" w:type="dxa"/>
          </w:tcPr>
          <w:p w:rsidR="00F51844" w:rsidRDefault="00F51844" w:rsidP="00E67498">
            <w:pPr>
              <w:pStyle w:val="ListParagraph"/>
              <w:numPr>
                <w:ilvl w:val="0"/>
                <w:numId w:val="4"/>
              </w:numPr>
            </w:pPr>
          </w:p>
        </w:tc>
        <w:tc>
          <w:tcPr>
            <w:tcW w:w="3471" w:type="dxa"/>
          </w:tcPr>
          <w:p w:rsidR="00F51844" w:rsidRDefault="00F51844" w:rsidP="009E141E"/>
        </w:tc>
        <w:tc>
          <w:tcPr>
            <w:tcW w:w="5073" w:type="dxa"/>
          </w:tcPr>
          <w:p w:rsidR="00F51844" w:rsidRDefault="00DE74AD" w:rsidP="007F7B82">
            <w:r>
              <w:rPr>
                <w:noProof/>
              </w:rPr>
              <w:drawing>
                <wp:inline distT="0" distB="0" distL="0" distR="0" wp14:anchorId="2BB23832" wp14:editId="6F22B1A6">
                  <wp:extent cx="2886075" cy="2333625"/>
                  <wp:effectExtent l="0" t="0" r="9525" b="9525"/>
                  <wp:docPr id="14" name="Picture 14" descr="cid:image001.jpg@01D01558.2D431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image001.jpg@01D01558.2D431220"/>
                          <pic:cNvPicPr>
                            <a:picLocks noChangeAspect="1" noChangeArrowheads="1"/>
                          </pic:cNvPicPr>
                        </pic:nvPicPr>
                        <pic:blipFill rotWithShape="1">
                          <a:blip r:embed="rId14" r:link="rId15">
                            <a:extLst>
                              <a:ext uri="{28A0092B-C50C-407E-A947-70E740481C1C}">
                                <a14:useLocalDpi xmlns:a14="http://schemas.microsoft.com/office/drawing/2010/main" val="0"/>
                              </a:ext>
                            </a:extLst>
                          </a:blip>
                          <a:srcRect l="23809" t="14880" r="4048" b="12203"/>
                          <a:stretch/>
                        </pic:blipFill>
                        <pic:spPr bwMode="auto">
                          <a:xfrm>
                            <a:off x="0" y="0"/>
                            <a:ext cx="2886075" cy="233362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861" w:type="dxa"/>
          </w:tcPr>
          <w:p w:rsidR="00F51844" w:rsidRDefault="00F51844" w:rsidP="002A660F"/>
          <w:p w:rsidR="007907E2" w:rsidRDefault="007907E2" w:rsidP="002A660F"/>
          <w:p w:rsidR="007907E2" w:rsidRDefault="007907E2" w:rsidP="001E4623">
            <w:r>
              <w:t>Under the IT Systems and user guides you will find access to</w:t>
            </w:r>
            <w:r w:rsidR="0008198C">
              <w:t xml:space="preserve"> guides for some of the most common interfaces</w:t>
            </w:r>
            <w:r>
              <w:t xml:space="preserve"> used</w:t>
            </w:r>
            <w:r w:rsidR="001E4623">
              <w:t xml:space="preserve"> by case managers</w:t>
            </w:r>
            <w:r w:rsidR="0008198C">
              <w:t xml:space="preserve">. You may be able to find answers to some of the most frequently asked questions for the various systems including CWINRS, Share, CAPRI and others. </w:t>
            </w:r>
          </w:p>
        </w:tc>
      </w:tr>
      <w:tr w:rsidR="00C707E4" w:rsidTr="00C707E4">
        <w:tc>
          <w:tcPr>
            <w:tcW w:w="384" w:type="dxa"/>
          </w:tcPr>
          <w:p w:rsidR="00F51844" w:rsidRDefault="00B6135B" w:rsidP="00E67498">
            <w:pPr>
              <w:pStyle w:val="ListParagraph"/>
              <w:numPr>
                <w:ilvl w:val="0"/>
                <w:numId w:val="4"/>
              </w:numPr>
            </w:pPr>
            <w:r>
              <w:lastRenderedPageBreak/>
              <w:t>7</w:t>
            </w:r>
            <w:r w:rsidR="00F51844">
              <w:t>.</w:t>
            </w:r>
          </w:p>
        </w:tc>
        <w:tc>
          <w:tcPr>
            <w:tcW w:w="3471" w:type="dxa"/>
          </w:tcPr>
          <w:p w:rsidR="00F51844" w:rsidRDefault="00F51844" w:rsidP="009E141E"/>
        </w:tc>
        <w:tc>
          <w:tcPr>
            <w:tcW w:w="5073" w:type="dxa"/>
          </w:tcPr>
          <w:p w:rsidR="00F51844" w:rsidRDefault="00363DD2" w:rsidP="009E141E">
            <w:r>
              <w:rPr>
                <w:noProof/>
              </w:rPr>
              <w:drawing>
                <wp:inline distT="0" distB="0" distL="0" distR="0" wp14:anchorId="62842792" wp14:editId="02EF068D">
                  <wp:extent cx="2924175" cy="2343150"/>
                  <wp:effectExtent l="0" t="0" r="9525" b="0"/>
                  <wp:docPr id="19" name="Picture 19" descr="cid:image002.jpg@01D01558.2D431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2.jpg@01D01558.2D431220"/>
                          <pic:cNvPicPr>
                            <a:picLocks noChangeAspect="1" noChangeArrowheads="1"/>
                          </pic:cNvPicPr>
                        </pic:nvPicPr>
                        <pic:blipFill rotWithShape="1">
                          <a:blip r:embed="rId16" r:link="rId17">
                            <a:extLst>
                              <a:ext uri="{28A0092B-C50C-407E-A947-70E740481C1C}">
                                <a14:useLocalDpi xmlns:a14="http://schemas.microsoft.com/office/drawing/2010/main" val="0"/>
                              </a:ext>
                            </a:extLst>
                          </a:blip>
                          <a:srcRect l="22878" t="15339" r="4717" b="12094"/>
                          <a:stretch/>
                        </pic:blipFill>
                        <pic:spPr bwMode="auto">
                          <a:xfrm>
                            <a:off x="0" y="0"/>
                            <a:ext cx="2924175" cy="234315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861" w:type="dxa"/>
          </w:tcPr>
          <w:p w:rsidR="00363DD2" w:rsidRDefault="00363DD2" w:rsidP="004772F9"/>
          <w:p w:rsidR="00952B13" w:rsidRDefault="00952B13" w:rsidP="004772F9"/>
          <w:p w:rsidR="00952B13" w:rsidRDefault="00952B13" w:rsidP="00952B13">
            <w:r>
              <w:t xml:space="preserve">KMP continues to be updated with new information as it becomes available. This is important for all VR&amp;E Staff to ensure they have the most up to date information on policies, procedures, and other job related information for providing services and benefits to Veterans. To ensure you are notified of any changes, KMP has an option to alert you whenever changes or additions are made within KMP.  You can set these alerts by selecting the drop down window under your name and selecting my settings. </w:t>
            </w:r>
          </w:p>
          <w:p w:rsidR="00952B13" w:rsidRDefault="00952B13" w:rsidP="00952B13"/>
          <w:p w:rsidR="00952B13" w:rsidRDefault="00952B13" w:rsidP="00952B13"/>
        </w:tc>
      </w:tr>
      <w:tr w:rsidR="00C707E4" w:rsidTr="00C707E4">
        <w:tc>
          <w:tcPr>
            <w:tcW w:w="384" w:type="dxa"/>
          </w:tcPr>
          <w:p w:rsidR="00F51844" w:rsidRDefault="00B6135B" w:rsidP="00E67498">
            <w:pPr>
              <w:pStyle w:val="ListParagraph"/>
              <w:numPr>
                <w:ilvl w:val="0"/>
                <w:numId w:val="4"/>
              </w:numPr>
            </w:pPr>
            <w:r>
              <w:t>8</w:t>
            </w:r>
            <w:r w:rsidR="00F51844">
              <w:t>.</w:t>
            </w:r>
          </w:p>
        </w:tc>
        <w:tc>
          <w:tcPr>
            <w:tcW w:w="3471" w:type="dxa"/>
          </w:tcPr>
          <w:p w:rsidR="00F51844" w:rsidRDefault="00F51844"/>
        </w:tc>
        <w:tc>
          <w:tcPr>
            <w:tcW w:w="5073" w:type="dxa"/>
          </w:tcPr>
          <w:p w:rsidR="00F51844" w:rsidRDefault="00363DD2" w:rsidP="007F7B82">
            <w:r>
              <w:rPr>
                <w:noProof/>
              </w:rPr>
              <w:drawing>
                <wp:inline distT="0" distB="0" distL="0" distR="0" wp14:anchorId="7DA1FC92" wp14:editId="4A6373D6">
                  <wp:extent cx="2724150" cy="2228850"/>
                  <wp:effectExtent l="0" t="0" r="0" b="0"/>
                  <wp:docPr id="20" name="Picture 20" descr="cid:image003.jpg@01D01558.2D431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3.jpg@01D01558.2D431220"/>
                          <pic:cNvPicPr>
                            <a:picLocks noChangeAspect="1" noChangeArrowheads="1"/>
                          </pic:cNvPicPr>
                        </pic:nvPicPr>
                        <pic:blipFill rotWithShape="1">
                          <a:blip r:embed="rId18" r:link="rId19">
                            <a:extLst>
                              <a:ext uri="{28A0092B-C50C-407E-A947-70E740481C1C}">
                                <a14:useLocalDpi xmlns:a14="http://schemas.microsoft.com/office/drawing/2010/main" val="0"/>
                              </a:ext>
                            </a:extLst>
                          </a:blip>
                          <a:srcRect l="23940" t="14907" r="4739" b="12423"/>
                          <a:stretch/>
                        </pic:blipFill>
                        <pic:spPr bwMode="auto">
                          <a:xfrm>
                            <a:off x="0" y="0"/>
                            <a:ext cx="2724150" cy="222885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861" w:type="dxa"/>
          </w:tcPr>
          <w:p w:rsidR="00F51844" w:rsidRDefault="00363DD2" w:rsidP="003B4724">
            <w:r>
              <w:t>Select My Alerts</w:t>
            </w:r>
          </w:p>
        </w:tc>
      </w:tr>
      <w:tr w:rsidR="00952B13" w:rsidTr="00C707E4">
        <w:tc>
          <w:tcPr>
            <w:tcW w:w="384" w:type="dxa"/>
          </w:tcPr>
          <w:p w:rsidR="00952B13" w:rsidRDefault="00952B13" w:rsidP="00E67498">
            <w:pPr>
              <w:pStyle w:val="ListParagraph"/>
              <w:numPr>
                <w:ilvl w:val="0"/>
                <w:numId w:val="4"/>
              </w:numPr>
            </w:pPr>
          </w:p>
        </w:tc>
        <w:tc>
          <w:tcPr>
            <w:tcW w:w="3471" w:type="dxa"/>
          </w:tcPr>
          <w:p w:rsidR="00952B13" w:rsidRDefault="00952B13"/>
        </w:tc>
        <w:tc>
          <w:tcPr>
            <w:tcW w:w="5073" w:type="dxa"/>
          </w:tcPr>
          <w:p w:rsidR="00952B13" w:rsidRDefault="00952B13" w:rsidP="007F7B82">
            <w:pPr>
              <w:rPr>
                <w:noProof/>
              </w:rPr>
            </w:pPr>
            <w:r>
              <w:rPr>
                <w:noProof/>
              </w:rPr>
              <w:drawing>
                <wp:inline distT="0" distB="0" distL="0" distR="0" wp14:anchorId="182D5E55" wp14:editId="1F88B0BB">
                  <wp:extent cx="3522509" cy="2878667"/>
                  <wp:effectExtent l="0" t="0" r="190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3521327" cy="2877701"/>
                          </a:xfrm>
                          <a:prstGeom prst="rect">
                            <a:avLst/>
                          </a:prstGeom>
                        </pic:spPr>
                      </pic:pic>
                    </a:graphicData>
                  </a:graphic>
                </wp:inline>
              </w:drawing>
            </w:r>
          </w:p>
        </w:tc>
        <w:tc>
          <w:tcPr>
            <w:tcW w:w="4861" w:type="dxa"/>
          </w:tcPr>
          <w:p w:rsidR="00952B13" w:rsidRDefault="00952B13" w:rsidP="003B4724">
            <w:r>
              <w:t xml:space="preserve">Select add alert </w:t>
            </w:r>
          </w:p>
        </w:tc>
      </w:tr>
      <w:tr w:rsidR="00C707E4" w:rsidTr="00C707E4">
        <w:tc>
          <w:tcPr>
            <w:tcW w:w="384" w:type="dxa"/>
          </w:tcPr>
          <w:p w:rsidR="00F51844" w:rsidRDefault="00B6135B" w:rsidP="00E67498">
            <w:pPr>
              <w:pStyle w:val="ListParagraph"/>
              <w:numPr>
                <w:ilvl w:val="0"/>
                <w:numId w:val="4"/>
              </w:numPr>
            </w:pPr>
            <w:r>
              <w:lastRenderedPageBreak/>
              <w:t>9</w:t>
            </w:r>
            <w:r w:rsidR="00F51844">
              <w:t>.</w:t>
            </w:r>
          </w:p>
        </w:tc>
        <w:tc>
          <w:tcPr>
            <w:tcW w:w="3471" w:type="dxa"/>
          </w:tcPr>
          <w:p w:rsidR="00F51844" w:rsidRDefault="00F51844"/>
        </w:tc>
        <w:tc>
          <w:tcPr>
            <w:tcW w:w="5073" w:type="dxa"/>
          </w:tcPr>
          <w:p w:rsidR="00F51844" w:rsidRDefault="00363DD2" w:rsidP="007F7B82">
            <w:r>
              <w:rPr>
                <w:noProof/>
              </w:rPr>
              <w:drawing>
                <wp:inline distT="0" distB="0" distL="0" distR="0" wp14:anchorId="36B5F512" wp14:editId="7D878369">
                  <wp:extent cx="3838575" cy="3162300"/>
                  <wp:effectExtent l="0" t="0" r="9525" b="0"/>
                  <wp:docPr id="21" name="Picture 21" descr="cid:image005.jpg@01D01558.2D431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id:image005.jpg@01D01558.2D431220"/>
                          <pic:cNvPicPr>
                            <a:picLocks noChangeAspect="1" noChangeArrowheads="1"/>
                          </pic:cNvPicPr>
                        </pic:nvPicPr>
                        <pic:blipFill>
                          <a:blip r:embed="rId21" r:link="rId22">
                            <a:extLst>
                              <a:ext uri="{28A0092B-C50C-407E-A947-70E740481C1C}">
                                <a14:useLocalDpi xmlns:a14="http://schemas.microsoft.com/office/drawing/2010/main" val="0"/>
                              </a:ext>
                            </a:extLst>
                          </a:blip>
                          <a:srcRect/>
                          <a:stretch>
                            <a:fillRect/>
                          </a:stretch>
                        </pic:blipFill>
                        <pic:spPr bwMode="auto">
                          <a:xfrm>
                            <a:off x="0" y="0"/>
                            <a:ext cx="3838575" cy="3162300"/>
                          </a:xfrm>
                          <a:prstGeom prst="rect">
                            <a:avLst/>
                          </a:prstGeom>
                          <a:noFill/>
                          <a:ln>
                            <a:noFill/>
                          </a:ln>
                        </pic:spPr>
                      </pic:pic>
                    </a:graphicData>
                  </a:graphic>
                </wp:inline>
              </w:drawing>
            </w:r>
          </w:p>
        </w:tc>
        <w:tc>
          <w:tcPr>
            <w:tcW w:w="4861" w:type="dxa"/>
          </w:tcPr>
          <w:p w:rsidR="00F51844" w:rsidRDefault="00952B13" w:rsidP="00FB3507">
            <w:r>
              <w:t xml:space="preserve"> ON the right side, select the type of alert you would like to add and then select next at the bottom of the page. </w:t>
            </w:r>
          </w:p>
        </w:tc>
      </w:tr>
      <w:tr w:rsidR="00C707E4" w:rsidTr="00C707E4">
        <w:tc>
          <w:tcPr>
            <w:tcW w:w="384" w:type="dxa"/>
          </w:tcPr>
          <w:p w:rsidR="00F51844" w:rsidRDefault="00F51844" w:rsidP="00E67498">
            <w:pPr>
              <w:pStyle w:val="ListParagraph"/>
              <w:numPr>
                <w:ilvl w:val="0"/>
                <w:numId w:val="4"/>
              </w:numPr>
            </w:pPr>
          </w:p>
        </w:tc>
        <w:tc>
          <w:tcPr>
            <w:tcW w:w="3471" w:type="dxa"/>
          </w:tcPr>
          <w:p w:rsidR="00F51844" w:rsidRDefault="00F51844"/>
        </w:tc>
        <w:tc>
          <w:tcPr>
            <w:tcW w:w="5073" w:type="dxa"/>
          </w:tcPr>
          <w:p w:rsidR="00F51844" w:rsidRDefault="00952B13" w:rsidP="007F7B82">
            <w:pPr>
              <w:rPr>
                <w:noProof/>
              </w:rPr>
            </w:pPr>
            <w:r>
              <w:rPr>
                <w:noProof/>
              </w:rPr>
              <w:drawing>
                <wp:inline distT="0" distB="0" distL="0" distR="0" wp14:anchorId="742896E7" wp14:editId="54320498">
                  <wp:extent cx="3012127" cy="1667933"/>
                  <wp:effectExtent l="0" t="0" r="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3012127" cy="1667933"/>
                          </a:xfrm>
                          <a:prstGeom prst="rect">
                            <a:avLst/>
                          </a:prstGeom>
                        </pic:spPr>
                      </pic:pic>
                    </a:graphicData>
                  </a:graphic>
                </wp:inline>
              </w:drawing>
            </w:r>
          </w:p>
        </w:tc>
        <w:tc>
          <w:tcPr>
            <w:tcW w:w="4861" w:type="dxa"/>
          </w:tcPr>
          <w:p w:rsidR="00F51844" w:rsidRDefault="00952B13" w:rsidP="00952B13">
            <w:r>
              <w:t xml:space="preserve">You are then able to modify the frequency and other options to meet your specific needs and then select ok. </w:t>
            </w:r>
          </w:p>
        </w:tc>
      </w:tr>
      <w:tr w:rsidR="00952B13" w:rsidTr="00C707E4">
        <w:tc>
          <w:tcPr>
            <w:tcW w:w="384" w:type="dxa"/>
          </w:tcPr>
          <w:p w:rsidR="00952B13" w:rsidRDefault="00952B13" w:rsidP="00E67498">
            <w:pPr>
              <w:pStyle w:val="ListParagraph"/>
              <w:numPr>
                <w:ilvl w:val="0"/>
                <w:numId w:val="4"/>
              </w:numPr>
            </w:pPr>
          </w:p>
        </w:tc>
        <w:tc>
          <w:tcPr>
            <w:tcW w:w="3471" w:type="dxa"/>
          </w:tcPr>
          <w:p w:rsidR="00952B13" w:rsidRDefault="00952B13"/>
        </w:tc>
        <w:tc>
          <w:tcPr>
            <w:tcW w:w="5073" w:type="dxa"/>
          </w:tcPr>
          <w:p w:rsidR="00952B13" w:rsidRDefault="00B264E5" w:rsidP="007F7B82">
            <w:pPr>
              <w:rPr>
                <w:noProof/>
              </w:rPr>
            </w:pPr>
            <w:r>
              <w:rPr>
                <w:noProof/>
              </w:rPr>
              <w:drawing>
                <wp:inline distT="0" distB="0" distL="0" distR="0" wp14:anchorId="3C9E89AE" wp14:editId="2914B340">
                  <wp:extent cx="2619253" cy="1422400"/>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2619253" cy="1422400"/>
                          </a:xfrm>
                          <a:prstGeom prst="rect">
                            <a:avLst/>
                          </a:prstGeom>
                        </pic:spPr>
                      </pic:pic>
                    </a:graphicData>
                  </a:graphic>
                </wp:inline>
              </w:drawing>
            </w:r>
          </w:p>
        </w:tc>
        <w:tc>
          <w:tcPr>
            <w:tcW w:w="4861" w:type="dxa"/>
          </w:tcPr>
          <w:p w:rsidR="00952B13" w:rsidRDefault="00B264E5" w:rsidP="00952B13">
            <w:r>
              <w:t xml:space="preserve">This concludes this lesson and overview of the Knowledge Management Portal. Please take some time to further review and become acquainted with this valuable resource. </w:t>
            </w:r>
          </w:p>
        </w:tc>
      </w:tr>
    </w:tbl>
    <w:p w:rsidR="007F7B82" w:rsidRDefault="007F7B82"/>
    <w:sectPr w:rsidR="007F7B82" w:rsidSect="003831A3">
      <w:headerReference w:type="even" r:id="rId25"/>
      <w:headerReference w:type="default" r:id="rId26"/>
      <w:footerReference w:type="even" r:id="rId27"/>
      <w:footerReference w:type="default" r:id="rId28"/>
      <w:headerReference w:type="first" r:id="rId29"/>
      <w:footerReference w:type="first" r:id="rId30"/>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95948" w:rsidRDefault="00895948" w:rsidP="002E4F0C">
      <w:pPr>
        <w:spacing w:after="0" w:line="240" w:lineRule="auto"/>
      </w:pPr>
      <w:r>
        <w:separator/>
      </w:r>
    </w:p>
  </w:endnote>
  <w:endnote w:type="continuationSeparator" w:id="0">
    <w:p w:rsidR="00895948" w:rsidRDefault="00895948" w:rsidP="002E4F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32BD" w:rsidRDefault="00C532B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32BD" w:rsidRDefault="00C532B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32BD" w:rsidRDefault="00C532B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95948" w:rsidRDefault="00895948" w:rsidP="002E4F0C">
      <w:pPr>
        <w:spacing w:after="0" w:line="240" w:lineRule="auto"/>
      </w:pPr>
      <w:r>
        <w:separator/>
      </w:r>
    </w:p>
  </w:footnote>
  <w:footnote w:type="continuationSeparator" w:id="0">
    <w:p w:rsidR="00895948" w:rsidRDefault="00895948" w:rsidP="002E4F0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32BD" w:rsidRDefault="00C532B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51CA" w:rsidRPr="002E4F0C" w:rsidRDefault="007251CA" w:rsidP="002E4F0C">
    <w:pPr>
      <w:pStyle w:val="Header"/>
      <w:jc w:val="center"/>
      <w:rPr>
        <w:sz w:val="40"/>
        <w:szCs w:val="40"/>
      </w:rPr>
    </w:pPr>
    <w:bookmarkStart w:id="0" w:name="_GoBack"/>
    <w:r>
      <w:rPr>
        <w:sz w:val="40"/>
        <w:szCs w:val="40"/>
      </w:rPr>
      <w:t>VR&amp;E NCT Knowledge Management Portal (K-M-P</w:t>
    </w:r>
    <w:proofErr w:type="gramStart"/>
    <w:r>
      <w:rPr>
        <w:sz w:val="40"/>
        <w:szCs w:val="40"/>
      </w:rPr>
      <w:t>)</w:t>
    </w:r>
    <w:proofErr w:type="gramEnd"/>
    <w:r>
      <w:rPr>
        <w:sz w:val="40"/>
        <w:szCs w:val="40"/>
      </w:rPr>
      <w:br/>
    </w:r>
    <w:bookmarkEnd w:id="0"/>
    <w:r w:rsidRPr="002E4F0C">
      <w:t>(script/overview)</w:t>
    </w:r>
  </w:p>
  <w:p w:rsidR="007251CA" w:rsidRDefault="007251CA">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32BD" w:rsidRDefault="00C532B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15C7FB6"/>
    <w:multiLevelType w:val="hybridMultilevel"/>
    <w:tmpl w:val="CFEE9CD8"/>
    <w:lvl w:ilvl="0" w:tplc="B39E3DBE">
      <w:start w:val="1"/>
      <w:numFmt w:val="bullet"/>
      <w:pStyle w:val="VBAFirstLeve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28C7BF6"/>
    <w:multiLevelType w:val="hybridMultilevel"/>
    <w:tmpl w:val="CC14D5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FD77E08"/>
    <w:multiLevelType w:val="hybridMultilevel"/>
    <w:tmpl w:val="B100D9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A7B49B3"/>
    <w:multiLevelType w:val="hybridMultilevel"/>
    <w:tmpl w:val="A5901CD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550858EC"/>
    <w:multiLevelType w:val="hybridMultilevel"/>
    <w:tmpl w:val="584017D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0"/>
  </w:num>
  <w:num w:numId="2">
    <w:abstractNumId w:val="4"/>
  </w:num>
  <w:num w:numId="3">
    <w:abstractNumId w:val="2"/>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31A3"/>
    <w:rsid w:val="00021CC9"/>
    <w:rsid w:val="00022D47"/>
    <w:rsid w:val="00051EDF"/>
    <w:rsid w:val="000562D6"/>
    <w:rsid w:val="000675E9"/>
    <w:rsid w:val="0008198C"/>
    <w:rsid w:val="000A52F6"/>
    <w:rsid w:val="000B0755"/>
    <w:rsid w:val="000B3012"/>
    <w:rsid w:val="000B6D59"/>
    <w:rsid w:val="000C3AF1"/>
    <w:rsid w:val="000C5AF0"/>
    <w:rsid w:val="000F12DE"/>
    <w:rsid w:val="0011363C"/>
    <w:rsid w:val="00134C9F"/>
    <w:rsid w:val="00170C2A"/>
    <w:rsid w:val="001A349E"/>
    <w:rsid w:val="001C7E7C"/>
    <w:rsid w:val="001E4623"/>
    <w:rsid w:val="00201BA3"/>
    <w:rsid w:val="00222AED"/>
    <w:rsid w:val="0029729C"/>
    <w:rsid w:val="002A660F"/>
    <w:rsid w:val="002E4F0C"/>
    <w:rsid w:val="00323221"/>
    <w:rsid w:val="00345E82"/>
    <w:rsid w:val="00363DD2"/>
    <w:rsid w:val="003663F5"/>
    <w:rsid w:val="003831A3"/>
    <w:rsid w:val="003B4724"/>
    <w:rsid w:val="003D7B2F"/>
    <w:rsid w:val="003E1EF7"/>
    <w:rsid w:val="00414FA4"/>
    <w:rsid w:val="00437A7D"/>
    <w:rsid w:val="00447EA6"/>
    <w:rsid w:val="0047410F"/>
    <w:rsid w:val="004760D6"/>
    <w:rsid w:val="004772F9"/>
    <w:rsid w:val="004B5552"/>
    <w:rsid w:val="004C7161"/>
    <w:rsid w:val="00504A41"/>
    <w:rsid w:val="00564D3D"/>
    <w:rsid w:val="00693C2C"/>
    <w:rsid w:val="006A08FE"/>
    <w:rsid w:val="006A5774"/>
    <w:rsid w:val="006E0C92"/>
    <w:rsid w:val="007001A2"/>
    <w:rsid w:val="007251CA"/>
    <w:rsid w:val="00735CAC"/>
    <w:rsid w:val="007507D9"/>
    <w:rsid w:val="00767707"/>
    <w:rsid w:val="00775DEA"/>
    <w:rsid w:val="007907E2"/>
    <w:rsid w:val="00793E9E"/>
    <w:rsid w:val="007A09DE"/>
    <w:rsid w:val="007A7FE9"/>
    <w:rsid w:val="007B57F5"/>
    <w:rsid w:val="007D4601"/>
    <w:rsid w:val="007F7B82"/>
    <w:rsid w:val="00840E0B"/>
    <w:rsid w:val="00844091"/>
    <w:rsid w:val="00850197"/>
    <w:rsid w:val="00880406"/>
    <w:rsid w:val="00895948"/>
    <w:rsid w:val="008B01A1"/>
    <w:rsid w:val="008B5E4A"/>
    <w:rsid w:val="008F0C06"/>
    <w:rsid w:val="009131EB"/>
    <w:rsid w:val="00952B13"/>
    <w:rsid w:val="009D579A"/>
    <w:rsid w:val="009E141E"/>
    <w:rsid w:val="00A52F97"/>
    <w:rsid w:val="00A72ADE"/>
    <w:rsid w:val="00A74B8C"/>
    <w:rsid w:val="00AB6D74"/>
    <w:rsid w:val="00AC3856"/>
    <w:rsid w:val="00AE1A13"/>
    <w:rsid w:val="00B15EFC"/>
    <w:rsid w:val="00B264E5"/>
    <w:rsid w:val="00B41225"/>
    <w:rsid w:val="00B6135B"/>
    <w:rsid w:val="00BF4514"/>
    <w:rsid w:val="00C149CF"/>
    <w:rsid w:val="00C268FC"/>
    <w:rsid w:val="00C511E9"/>
    <w:rsid w:val="00C532BD"/>
    <w:rsid w:val="00C707E4"/>
    <w:rsid w:val="00C95F87"/>
    <w:rsid w:val="00CB28B1"/>
    <w:rsid w:val="00CE7091"/>
    <w:rsid w:val="00D14F3C"/>
    <w:rsid w:val="00D45B80"/>
    <w:rsid w:val="00DB3984"/>
    <w:rsid w:val="00DE74AD"/>
    <w:rsid w:val="00DF3D8A"/>
    <w:rsid w:val="00E02704"/>
    <w:rsid w:val="00E322A8"/>
    <w:rsid w:val="00E67498"/>
    <w:rsid w:val="00E7669B"/>
    <w:rsid w:val="00E877ED"/>
    <w:rsid w:val="00E95453"/>
    <w:rsid w:val="00ED25AF"/>
    <w:rsid w:val="00ED6030"/>
    <w:rsid w:val="00EE7F67"/>
    <w:rsid w:val="00F028BD"/>
    <w:rsid w:val="00F50792"/>
    <w:rsid w:val="00F51844"/>
    <w:rsid w:val="00F67992"/>
    <w:rsid w:val="00FB3507"/>
    <w:rsid w:val="00FF2873"/>
    <w:rsid w:val="00FF6EB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0EEE81D3-5FF5-417B-BEAA-6C90094F54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0A52F6"/>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3831A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E7669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7669B"/>
    <w:rPr>
      <w:rFonts w:ascii="Tahoma" w:hAnsi="Tahoma" w:cs="Tahoma"/>
      <w:sz w:val="16"/>
      <w:szCs w:val="16"/>
    </w:rPr>
  </w:style>
  <w:style w:type="paragraph" w:styleId="Header">
    <w:name w:val="header"/>
    <w:basedOn w:val="Normal"/>
    <w:link w:val="HeaderChar"/>
    <w:uiPriority w:val="99"/>
    <w:unhideWhenUsed/>
    <w:rsid w:val="002E4F0C"/>
    <w:pPr>
      <w:tabs>
        <w:tab w:val="center" w:pos="4680"/>
        <w:tab w:val="right" w:pos="9360"/>
      </w:tabs>
      <w:spacing w:after="0" w:line="240" w:lineRule="auto"/>
    </w:pPr>
  </w:style>
  <w:style w:type="character" w:customStyle="1" w:styleId="HeaderChar">
    <w:name w:val="Header Char"/>
    <w:basedOn w:val="DefaultParagraphFont"/>
    <w:link w:val="Header"/>
    <w:uiPriority w:val="99"/>
    <w:rsid w:val="002E4F0C"/>
  </w:style>
  <w:style w:type="paragraph" w:styleId="Footer">
    <w:name w:val="footer"/>
    <w:basedOn w:val="Normal"/>
    <w:link w:val="FooterChar"/>
    <w:uiPriority w:val="99"/>
    <w:unhideWhenUsed/>
    <w:rsid w:val="002E4F0C"/>
    <w:pPr>
      <w:tabs>
        <w:tab w:val="center" w:pos="4680"/>
        <w:tab w:val="right" w:pos="9360"/>
      </w:tabs>
      <w:spacing w:after="0" w:line="240" w:lineRule="auto"/>
    </w:pPr>
  </w:style>
  <w:style w:type="character" w:customStyle="1" w:styleId="FooterChar">
    <w:name w:val="Footer Char"/>
    <w:basedOn w:val="DefaultParagraphFont"/>
    <w:link w:val="Footer"/>
    <w:uiPriority w:val="99"/>
    <w:rsid w:val="002E4F0C"/>
  </w:style>
  <w:style w:type="character" w:styleId="Hyperlink">
    <w:name w:val="Hyperlink"/>
    <w:basedOn w:val="DefaultParagraphFont"/>
    <w:uiPriority w:val="99"/>
    <w:unhideWhenUsed/>
    <w:rsid w:val="00B15EFC"/>
    <w:rPr>
      <w:color w:val="0000FF" w:themeColor="hyperlink"/>
      <w:u w:val="single"/>
    </w:rPr>
  </w:style>
  <w:style w:type="character" w:styleId="FollowedHyperlink">
    <w:name w:val="FollowedHyperlink"/>
    <w:basedOn w:val="DefaultParagraphFont"/>
    <w:uiPriority w:val="99"/>
    <w:semiHidden/>
    <w:unhideWhenUsed/>
    <w:rsid w:val="00021CC9"/>
    <w:rPr>
      <w:color w:val="800080" w:themeColor="followedHyperlink"/>
      <w:u w:val="single"/>
    </w:rPr>
  </w:style>
  <w:style w:type="paragraph" w:customStyle="1" w:styleId="VBAFirstLevelBullet">
    <w:name w:val="VBA First Level Bullet"/>
    <w:basedOn w:val="Normal"/>
    <w:link w:val="VBAFirstLevelBulletChar"/>
    <w:qFormat/>
    <w:rsid w:val="00564D3D"/>
    <w:pPr>
      <w:numPr>
        <w:numId w:val="1"/>
      </w:num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rPr>
  </w:style>
  <w:style w:type="character" w:customStyle="1" w:styleId="VBAFirstLevelBulletChar">
    <w:name w:val="VBA First Level Bullet Char"/>
    <w:link w:val="VBAFirstLevelBullet"/>
    <w:rsid w:val="00564D3D"/>
    <w:rPr>
      <w:rFonts w:ascii="Times New Roman" w:eastAsia="Times New Roman" w:hAnsi="Times New Roman" w:cs="Times New Roman"/>
      <w:sz w:val="24"/>
      <w:szCs w:val="20"/>
    </w:rPr>
  </w:style>
  <w:style w:type="character" w:styleId="CommentReference">
    <w:name w:val="annotation reference"/>
    <w:basedOn w:val="DefaultParagraphFont"/>
    <w:uiPriority w:val="99"/>
    <w:semiHidden/>
    <w:unhideWhenUsed/>
    <w:rsid w:val="00D45B80"/>
    <w:rPr>
      <w:sz w:val="16"/>
      <w:szCs w:val="16"/>
    </w:rPr>
  </w:style>
  <w:style w:type="paragraph" w:styleId="CommentText">
    <w:name w:val="annotation text"/>
    <w:basedOn w:val="Normal"/>
    <w:link w:val="CommentTextChar"/>
    <w:uiPriority w:val="99"/>
    <w:semiHidden/>
    <w:unhideWhenUsed/>
    <w:rsid w:val="00D45B80"/>
    <w:pPr>
      <w:spacing w:line="240" w:lineRule="auto"/>
    </w:pPr>
    <w:rPr>
      <w:sz w:val="20"/>
      <w:szCs w:val="20"/>
    </w:rPr>
  </w:style>
  <w:style w:type="character" w:customStyle="1" w:styleId="CommentTextChar">
    <w:name w:val="Comment Text Char"/>
    <w:basedOn w:val="DefaultParagraphFont"/>
    <w:link w:val="CommentText"/>
    <w:uiPriority w:val="99"/>
    <w:semiHidden/>
    <w:rsid w:val="00D45B80"/>
    <w:rPr>
      <w:sz w:val="20"/>
      <w:szCs w:val="20"/>
    </w:rPr>
  </w:style>
  <w:style w:type="paragraph" w:styleId="CommentSubject">
    <w:name w:val="annotation subject"/>
    <w:basedOn w:val="CommentText"/>
    <w:next w:val="CommentText"/>
    <w:link w:val="CommentSubjectChar"/>
    <w:uiPriority w:val="99"/>
    <w:semiHidden/>
    <w:unhideWhenUsed/>
    <w:rsid w:val="00D45B80"/>
    <w:rPr>
      <w:b/>
      <w:bCs/>
    </w:rPr>
  </w:style>
  <w:style w:type="character" w:customStyle="1" w:styleId="CommentSubjectChar">
    <w:name w:val="Comment Subject Char"/>
    <w:basedOn w:val="CommentTextChar"/>
    <w:link w:val="CommentSubject"/>
    <w:uiPriority w:val="99"/>
    <w:semiHidden/>
    <w:rsid w:val="00D45B80"/>
    <w:rPr>
      <w:b/>
      <w:bCs/>
      <w:sz w:val="20"/>
      <w:szCs w:val="20"/>
    </w:rPr>
  </w:style>
  <w:style w:type="character" w:customStyle="1" w:styleId="Heading1Char">
    <w:name w:val="Heading 1 Char"/>
    <w:basedOn w:val="DefaultParagraphFont"/>
    <w:link w:val="Heading1"/>
    <w:uiPriority w:val="9"/>
    <w:rsid w:val="000A52F6"/>
    <w:rPr>
      <w:rFonts w:ascii="Times New Roman" w:eastAsia="Times New Roman" w:hAnsi="Times New Roman" w:cs="Times New Roman"/>
      <w:b/>
      <w:bCs/>
      <w:kern w:val="36"/>
      <w:sz w:val="48"/>
      <w:szCs w:val="48"/>
    </w:rPr>
  </w:style>
  <w:style w:type="character" w:customStyle="1" w:styleId="ms-rtecustom-articleheadline1">
    <w:name w:val="ms-rtecustom-articleheadline1"/>
    <w:basedOn w:val="DefaultParagraphFont"/>
    <w:rsid w:val="000A52F6"/>
    <w:rPr>
      <w:rFonts w:ascii="Arial" w:hAnsi="Arial" w:cs="Arial" w:hint="default"/>
      <w:b/>
      <w:bCs/>
      <w:color w:val="01778F"/>
      <w:sz w:val="24"/>
      <w:szCs w:val="24"/>
    </w:rPr>
  </w:style>
  <w:style w:type="paragraph" w:customStyle="1" w:styleId="Default">
    <w:name w:val="Default"/>
    <w:rsid w:val="00AE1A13"/>
    <w:pPr>
      <w:autoSpaceDE w:val="0"/>
      <w:autoSpaceDN w:val="0"/>
      <w:adjustRightInd w:val="0"/>
      <w:spacing w:after="0" w:line="240" w:lineRule="auto"/>
    </w:pPr>
    <w:rPr>
      <w:rFonts w:ascii="Tahoma" w:hAnsi="Tahoma" w:cs="Tahoma"/>
      <w:color w:val="000000"/>
      <w:sz w:val="24"/>
      <w:szCs w:val="24"/>
    </w:rPr>
  </w:style>
  <w:style w:type="paragraph" w:styleId="ListParagraph">
    <w:name w:val="List Paragraph"/>
    <w:basedOn w:val="Normal"/>
    <w:uiPriority w:val="34"/>
    <w:qFormat/>
    <w:rsid w:val="00E6749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77474500">
      <w:bodyDiv w:val="1"/>
      <w:marLeft w:val="0"/>
      <w:marRight w:val="0"/>
      <w:marTop w:val="0"/>
      <w:marBottom w:val="0"/>
      <w:divBdr>
        <w:top w:val="none" w:sz="0" w:space="0" w:color="auto"/>
        <w:left w:val="none" w:sz="0" w:space="0" w:color="auto"/>
        <w:bottom w:val="none" w:sz="0" w:space="0" w:color="auto"/>
        <w:right w:val="none" w:sz="0" w:space="0" w:color="auto"/>
      </w:divBdr>
      <w:divsChild>
        <w:div w:id="356588839">
          <w:marLeft w:val="0"/>
          <w:marRight w:val="0"/>
          <w:marTop w:val="0"/>
          <w:marBottom w:val="0"/>
          <w:divBdr>
            <w:top w:val="none" w:sz="0" w:space="0" w:color="auto"/>
            <w:left w:val="none" w:sz="0" w:space="0" w:color="auto"/>
            <w:bottom w:val="none" w:sz="0" w:space="0" w:color="auto"/>
            <w:right w:val="none" w:sz="0" w:space="0" w:color="auto"/>
          </w:divBdr>
          <w:divsChild>
            <w:div w:id="1589265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vaww.portal.va.gov/sites/VRWKM/" TargetMode="External"/><Relationship Id="rId13" Type="http://schemas.openxmlformats.org/officeDocument/2006/relationships/image" Target="media/image6.png"/><Relationship Id="rId18" Type="http://schemas.openxmlformats.org/officeDocument/2006/relationships/image" Target="media/image9.jpeg"/><Relationship Id="rId26"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image" Target="media/image11.jpeg"/><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cid:image002.jpg@01D01558.2D431220" TargetMode="External"/><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0.png"/><Relationship Id="rId29"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3.pn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cid:image001.jpg@01D01558.2D431220" TargetMode="External"/><Relationship Id="rId23" Type="http://schemas.openxmlformats.org/officeDocument/2006/relationships/image" Target="media/image12.png"/><Relationship Id="rId28"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cid:image003.jpg@01D01558.2D431220" TargetMode="Externa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cid:image005.jpg@01D01558.2D431220" TargetMode="External"/><Relationship Id="rId27" Type="http://schemas.openxmlformats.org/officeDocument/2006/relationships/footer" Target="footer1.xml"/><Relationship Id="rId30"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9</Pages>
  <Words>1043</Words>
  <Characters>5946</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VR&amp;E NCT Knowledge Management Portal (K-M-P) Video Script</vt:lpstr>
    </vt:vector>
  </TitlesOfParts>
  <Company>Veterans Benefits Administration</Company>
  <LinksUpToDate>false</LinksUpToDate>
  <CharactersWithSpaces>6976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VR&amp;E NCT Knowledge Management Portal (K-M-P) Video Script</dc:title>
  <dc:creator>Department of Veterans Affairs, Veterans Benefits Administration, Vocational Rehabilitation and Employment Service, STAFF</dc:creator>
  <cp:lastModifiedBy>Poole, Kathleen</cp:lastModifiedBy>
  <cp:revision>2</cp:revision>
  <cp:lastPrinted>2015-01-02T20:09:00Z</cp:lastPrinted>
  <dcterms:created xsi:type="dcterms:W3CDTF">2017-07-07T14:13:00Z</dcterms:created>
  <dcterms:modified xsi:type="dcterms:W3CDTF">2017-07-07T14:13:00Z</dcterms:modified>
  <cp:category>NTC Curriculum</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vt:lpwstr>
  </property>
  <property fmtid="{D5CDD505-2E9C-101B-9397-08002B2CF9AE}" pid="3" name="Type">
    <vt:lpwstr>Reference</vt:lpwstr>
  </property>
</Properties>
</file>