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0BD8E" w14:textId="77777777" w:rsidR="002E7E3D" w:rsidRDefault="002E7E3D" w:rsidP="002E7E3D">
      <w:pPr>
        <w:pStyle w:val="VBAILTCoverService"/>
      </w:pPr>
      <w:bookmarkStart w:id="0" w:name="_Hlk164684625"/>
      <w:r>
        <w:t>Pension and fiduciary service</w:t>
      </w:r>
    </w:p>
    <w:p w14:paraId="2344D7D7" w14:textId="77777777" w:rsidR="002E7E3D" w:rsidRDefault="002E7E3D" w:rsidP="002E7E3D">
      <w:pPr>
        <w:pStyle w:val="VBAILTCoverdoctypecourse"/>
      </w:pPr>
      <w:r>
        <w:t>PMC VSR Intermediate Core Course</w:t>
      </w:r>
      <w:r>
        <w:br/>
        <w:t>Phase 5.2:</w:t>
      </w:r>
      <w:r>
        <w:rPr>
          <w:szCs w:val="22"/>
        </w:rPr>
        <w:t xml:space="preserve"> Process Claims</w:t>
      </w:r>
      <w:r>
        <w:rPr>
          <w:szCs w:val="22"/>
        </w:rPr>
        <w:br/>
      </w:r>
    </w:p>
    <w:p w14:paraId="2319121F" w14:textId="16F3395A" w:rsidR="002E7E3D" w:rsidRDefault="002E7E3D" w:rsidP="002E7E3D">
      <w:pPr>
        <w:pStyle w:val="VBAILTCoverLessonTitle"/>
        <w:rPr>
          <w:sz w:val="44"/>
          <w:szCs w:val="44"/>
        </w:rPr>
      </w:pPr>
      <w:r>
        <w:rPr>
          <w:bCs/>
          <w:sz w:val="44"/>
          <w:szCs w:val="44"/>
        </w:rPr>
        <w:t xml:space="preserve">Phase 5.2 Knowledge </w:t>
      </w:r>
      <w:r w:rsidR="0098635C">
        <w:rPr>
          <w:bCs/>
          <w:sz w:val="44"/>
          <w:szCs w:val="44"/>
        </w:rPr>
        <w:t>Enhancer</w:t>
      </w:r>
      <w:r>
        <w:rPr>
          <w:bCs/>
          <w:sz w:val="44"/>
          <w:szCs w:val="44"/>
        </w:rPr>
        <w:t xml:space="preserve"> Prep</w:t>
      </w:r>
    </w:p>
    <w:p w14:paraId="13D8FFE3" w14:textId="383728F7" w:rsidR="002E7E3D" w:rsidRDefault="002E7E3D" w:rsidP="002E7E3D">
      <w:pPr>
        <w:pStyle w:val="VBAILTCoverdoctypecourse"/>
        <w:spacing w:after="0" w:line="240" w:lineRule="auto"/>
      </w:pPr>
      <w:r>
        <w:t>Trainee Guide</w:t>
      </w:r>
    </w:p>
    <w:p w14:paraId="06DD6C07" w14:textId="77777777" w:rsidR="002E7E3D" w:rsidRDefault="002E7E3D" w:rsidP="002E7E3D">
      <w:pPr>
        <w:pStyle w:val="VBAILTBody"/>
      </w:pPr>
    </w:p>
    <w:p w14:paraId="778603BC" w14:textId="111F7DDB" w:rsidR="002E7E3D" w:rsidRDefault="0098635C" w:rsidP="002E7E3D">
      <w:pPr>
        <w:pStyle w:val="VBAILTCoverMisc"/>
        <w:spacing w:after="0" w:line="240" w:lineRule="auto"/>
        <w:rPr>
          <w:sz w:val="72"/>
          <w:szCs w:val="72"/>
        </w:rPr>
      </w:pPr>
      <w:r>
        <w:t>November</w:t>
      </w:r>
      <w:r w:rsidR="002E7E3D">
        <w:t xml:space="preserve"> 2024</w:t>
      </w:r>
      <w:r w:rsidR="002E7E3D">
        <w:br w:type="page"/>
      </w:r>
    </w:p>
    <w:p w14:paraId="6B4A302A" w14:textId="4E1E7B17" w:rsidR="002E7E3D" w:rsidRDefault="002E7E3D" w:rsidP="002E7E3D">
      <w:pPr>
        <w:pStyle w:val="VBAILTHeading1"/>
      </w:pPr>
      <w:r>
        <w:rPr>
          <w:bCs/>
        </w:rPr>
        <w:lastRenderedPageBreak/>
        <w:t xml:space="preserve">Phase 5.2 Knowledge </w:t>
      </w:r>
      <w:r w:rsidR="0098635C">
        <w:rPr>
          <w:bCs/>
        </w:rPr>
        <w:t>Enhancer</w:t>
      </w:r>
      <w:r>
        <w:rPr>
          <w:bCs/>
        </w:rPr>
        <w:t xml:space="preserve"> Prep</w:t>
      </w:r>
    </w:p>
    <w:p w14:paraId="1826B89E" w14:textId="77777777" w:rsidR="002E7E3D" w:rsidRDefault="002E7E3D" w:rsidP="002E7E3D">
      <w:pPr>
        <w:pStyle w:val="VBAILTHeading2"/>
      </w:pPr>
      <w:r>
        <w:t>Lesson Overview</w:t>
      </w:r>
    </w:p>
    <w:tbl>
      <w:tblPr>
        <w:tblStyle w:val="TableGrid"/>
        <w:tblW w:w="9360" w:type="dxa"/>
        <w:tblInd w:w="0" w:type="dxa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863"/>
        <w:gridCol w:w="7497"/>
      </w:tblGrid>
      <w:tr w:rsidR="002E7E3D" w14:paraId="0C979718" w14:textId="77777777" w:rsidTr="00CF3248">
        <w:trPr>
          <w:cantSplit/>
          <w:trHeight w:val="548"/>
          <w:tblHeader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0853488" w14:textId="77777777" w:rsidR="002E7E3D" w:rsidRDefault="002E7E3D" w:rsidP="00CF3248">
            <w:pPr>
              <w:pStyle w:val="VBAILTTableHeading1"/>
            </w:pPr>
            <w:r>
              <w:t>Topic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13D028D" w14:textId="77777777" w:rsidR="002E7E3D" w:rsidRDefault="002E7E3D" w:rsidP="00CF3248">
            <w:pPr>
              <w:pStyle w:val="VBAILTTableHeading1"/>
            </w:pPr>
            <w:r>
              <w:t>Description</w:t>
            </w:r>
          </w:p>
        </w:tc>
      </w:tr>
      <w:tr w:rsidR="002E7E3D" w14:paraId="6F8AF3CE" w14:textId="77777777" w:rsidTr="00CF3248">
        <w:trPr>
          <w:cantSplit/>
          <w:trHeight w:val="728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2C37" w14:textId="77777777" w:rsidR="002E7E3D" w:rsidRDefault="002E7E3D" w:rsidP="00CF3248">
            <w:pPr>
              <w:pStyle w:val="VBAILTBody"/>
            </w:pPr>
            <w:r>
              <w:t>Time Estimate: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122C" w14:textId="77777777" w:rsidR="002E7E3D" w:rsidRDefault="002E7E3D" w:rsidP="00CF3248">
            <w:pPr>
              <w:pStyle w:val="VBAILTBody"/>
            </w:pPr>
            <w:r>
              <w:t>1.5 hours</w:t>
            </w:r>
          </w:p>
        </w:tc>
      </w:tr>
      <w:tr w:rsidR="002E7E3D" w14:paraId="2AA758E6" w14:textId="77777777" w:rsidTr="00CF3248">
        <w:trPr>
          <w:cantSplit/>
          <w:trHeight w:val="1152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0D2A" w14:textId="77777777" w:rsidR="002E7E3D" w:rsidRDefault="002E7E3D" w:rsidP="00CF3248">
            <w:pPr>
              <w:pStyle w:val="VBAILTBody"/>
            </w:pPr>
            <w:r>
              <w:t>Purpose of the Lesson: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CA50" w14:textId="3866575C" w:rsidR="002E7E3D" w:rsidRDefault="002E7E3D" w:rsidP="00CF3248">
            <w:pPr>
              <w:pStyle w:val="VBAILTBody"/>
            </w:pPr>
            <w:r>
              <w:t xml:space="preserve">This Knowledge </w:t>
            </w:r>
            <w:r w:rsidR="0098635C">
              <w:t>Enhancer</w:t>
            </w:r>
            <w:r>
              <w:t xml:space="preserve"> Preparation (</w:t>
            </w:r>
            <w:r w:rsidR="0098635C">
              <w:t>KE</w:t>
            </w:r>
            <w:r>
              <w:t xml:space="preserve"> Prep) is part of the Core Pension Training (CPT) curriculum for PMC VSRs. The purpose of the Phase 5.2 </w:t>
            </w:r>
            <w:r w:rsidR="0098635C">
              <w:t>KE</w:t>
            </w:r>
            <w:r>
              <w:t xml:space="preserve"> Prep serves as a supplemental resource that provides additional activities and content to reinforce material covered throughout training, as well as to prepare the VSR to resubmit the Level 2 assessment(s).</w:t>
            </w:r>
          </w:p>
        </w:tc>
      </w:tr>
      <w:tr w:rsidR="002E7E3D" w14:paraId="67216A9F" w14:textId="77777777" w:rsidTr="00CF3248">
        <w:trPr>
          <w:cantSplit/>
          <w:trHeight w:val="1152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3084" w14:textId="77777777" w:rsidR="002E7E3D" w:rsidRDefault="002E7E3D" w:rsidP="00CF3248">
            <w:pPr>
              <w:pStyle w:val="VBAILTBody"/>
            </w:pPr>
            <w:r>
              <w:t>Prerequisite Training Requirements: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244D" w14:textId="26075379" w:rsidR="002E7E3D" w:rsidRDefault="002E7E3D" w:rsidP="00CF3248">
            <w:pPr>
              <w:pStyle w:val="VBAILTBody"/>
            </w:pPr>
            <w:r>
              <w:t xml:space="preserve">Prior to taking the Phase 5.2 </w:t>
            </w:r>
            <w:r w:rsidR="0098635C">
              <w:t>KE</w:t>
            </w:r>
            <w:r>
              <w:t xml:space="preserve"> Prep lesson, trainees must complete PMC VSR C</w:t>
            </w:r>
            <w:r w:rsidR="00FD43AB">
              <w:t>PT</w:t>
            </w:r>
            <w:r>
              <w:t xml:space="preserve"> Course Phases 1–5.1(d). </w:t>
            </w:r>
          </w:p>
        </w:tc>
      </w:tr>
      <w:tr w:rsidR="002E7E3D" w14:paraId="3B67EEFA" w14:textId="77777777" w:rsidTr="00CF3248">
        <w:trPr>
          <w:cantSplit/>
          <w:trHeight w:val="647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4F00" w14:textId="77777777" w:rsidR="002E7E3D" w:rsidRDefault="002E7E3D" w:rsidP="00CF3248">
            <w:pPr>
              <w:pStyle w:val="VBAILTBody"/>
            </w:pPr>
            <w:r>
              <w:t>Target Audience: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626E" w14:textId="0F7938C7" w:rsidR="002E7E3D" w:rsidRDefault="002E7E3D" w:rsidP="00CF3248">
            <w:pPr>
              <w:pStyle w:val="VBAILTBody"/>
            </w:pPr>
            <w:r>
              <w:t xml:space="preserve">This Knowledge </w:t>
            </w:r>
            <w:r w:rsidR="0098635C">
              <w:t>Enhancer</w:t>
            </w:r>
            <w:r>
              <w:t xml:space="preserve"> preparation is for entry-level PMC VSRs.</w:t>
            </w:r>
          </w:p>
        </w:tc>
      </w:tr>
      <w:tr w:rsidR="002E7E3D" w14:paraId="40E14F01" w14:textId="77777777" w:rsidTr="00CF3248">
        <w:trPr>
          <w:cantSplit/>
          <w:trHeight w:val="1152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BE92" w14:textId="77777777" w:rsidR="002E7E3D" w:rsidRDefault="002E7E3D" w:rsidP="00CF3248">
            <w:pPr>
              <w:pStyle w:val="VBAILTBody"/>
              <w:rPr>
                <w:highlight w:val="yellow"/>
              </w:rPr>
            </w:pPr>
            <w:r>
              <w:t>Lesson References: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A108" w14:textId="77777777" w:rsidR="002E7E3D" w:rsidRDefault="002E7E3D" w:rsidP="00CF3248">
            <w:pPr>
              <w:pStyle w:val="VBAILTbullet1"/>
            </w:pPr>
            <w:r>
              <w:rPr>
                <w:b/>
                <w:bCs/>
              </w:rPr>
              <w:t>Claim Types</w:t>
            </w:r>
            <w:r>
              <w:t xml:space="preserve"> job aid</w:t>
            </w:r>
          </w:p>
          <w:p w14:paraId="503CA05F" w14:textId="77777777" w:rsidR="002E7E3D" w:rsidRDefault="002E7E3D" w:rsidP="00CF3248">
            <w:pPr>
              <w:pStyle w:val="VBAILTbullet1"/>
            </w:pPr>
            <w:r>
              <w:rPr>
                <w:b/>
                <w:bCs/>
              </w:rPr>
              <w:t>Old Law and Section 306 Pension Programs</w:t>
            </w:r>
          </w:p>
        </w:tc>
      </w:tr>
      <w:tr w:rsidR="002E7E3D" w14:paraId="206769DA" w14:textId="77777777" w:rsidTr="00CF3248">
        <w:trPr>
          <w:cantSplit/>
          <w:trHeight w:val="1152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A1D2" w14:textId="77777777" w:rsidR="002E7E3D" w:rsidRDefault="002E7E3D" w:rsidP="00CF3248">
            <w:pPr>
              <w:pStyle w:val="VBAILTBody"/>
              <w:rPr>
                <w:highlight w:val="yellow"/>
              </w:rPr>
            </w:pPr>
            <w:r>
              <w:t>Lesson Objectives: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C192" w14:textId="79E5F40C" w:rsidR="002E7E3D" w:rsidRDefault="002E7E3D" w:rsidP="00CF3248">
            <w:pPr>
              <w:pStyle w:val="VBAILTbullet1"/>
              <w:numPr>
                <w:ilvl w:val="0"/>
                <w:numId w:val="0"/>
              </w:numPr>
              <w:ind w:left="360" w:hanging="360"/>
            </w:pPr>
            <w:r>
              <w:t>By the end of this lesson, you should be able to:</w:t>
            </w:r>
          </w:p>
          <w:p w14:paraId="4E4AAE11" w14:textId="77777777" w:rsidR="00C227F1" w:rsidRPr="00A10386" w:rsidRDefault="0064482E" w:rsidP="00CF3248">
            <w:pPr>
              <w:pStyle w:val="VBAILTbullet1"/>
              <w:numPr>
                <w:ilvl w:val="0"/>
                <w:numId w:val="2"/>
              </w:numPr>
            </w:pPr>
            <w:r w:rsidRPr="00A10386">
              <w:t xml:space="preserve">Recall the </w:t>
            </w:r>
            <w:r w:rsidRPr="00A10386">
              <w:t>proper steps in the development process</w:t>
            </w:r>
          </w:p>
          <w:p w14:paraId="2204AC93" w14:textId="77777777" w:rsidR="00C227F1" w:rsidRPr="00A10386" w:rsidRDefault="0064482E" w:rsidP="00CF3248">
            <w:pPr>
              <w:pStyle w:val="VBAILTbullet1"/>
              <w:numPr>
                <w:ilvl w:val="0"/>
                <w:numId w:val="2"/>
              </w:numPr>
            </w:pPr>
            <w:r w:rsidRPr="00A10386">
              <w:t>Explain the elements of the proposed notice of incompetency rating</w:t>
            </w:r>
          </w:p>
          <w:p w14:paraId="285D5A8C" w14:textId="77777777" w:rsidR="002E7E3D" w:rsidRDefault="0064482E" w:rsidP="00CF3248">
            <w:pPr>
              <w:pStyle w:val="VBAILTbullet1"/>
              <w:numPr>
                <w:ilvl w:val="0"/>
                <w:numId w:val="2"/>
              </w:numPr>
            </w:pPr>
            <w:r w:rsidRPr="00A10386">
              <w:t>Explain when an adjustment to VA benefits is required based on the reports received from the matching program</w:t>
            </w:r>
          </w:p>
        </w:tc>
      </w:tr>
      <w:tr w:rsidR="002E7E3D" w14:paraId="2F433F09" w14:textId="77777777" w:rsidTr="00CF3248">
        <w:trPr>
          <w:trHeight w:val="1152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A47E" w14:textId="77777777" w:rsidR="002E7E3D" w:rsidRDefault="002E7E3D" w:rsidP="00CF3248">
            <w:pPr>
              <w:pStyle w:val="VBAILTBody"/>
            </w:pPr>
            <w:r>
              <w:t>What You Need: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3683" w14:textId="3A1CF2F4" w:rsidR="002E7E3D" w:rsidRDefault="002E7E3D" w:rsidP="00CF3248">
            <w:pPr>
              <w:pStyle w:val="VBAILTbullet1"/>
            </w:pPr>
            <w:r>
              <w:t>Trainee Guide</w:t>
            </w:r>
          </w:p>
          <w:p w14:paraId="02FE7DBE" w14:textId="3CC77F89" w:rsidR="002E7E3D" w:rsidRDefault="002E7E3D" w:rsidP="00CF3248">
            <w:pPr>
              <w:pStyle w:val="VBAILTbullet1"/>
            </w:pPr>
            <w:r>
              <w:t xml:space="preserve">Appendix A Phase 5.2 </w:t>
            </w:r>
            <w:r w:rsidR="0098635C">
              <w:t>KE</w:t>
            </w:r>
            <w:r>
              <w:t xml:space="preserve"> Prep Worksheet</w:t>
            </w:r>
          </w:p>
          <w:p w14:paraId="065301D7" w14:textId="77777777" w:rsidR="002E7E3D" w:rsidRDefault="002E7E3D" w:rsidP="00CF3248">
            <w:pPr>
              <w:pStyle w:val="VBAILTbullet1"/>
            </w:pPr>
            <w:r>
              <w:t>Access to VBA Intranet</w:t>
            </w:r>
          </w:p>
          <w:p w14:paraId="397A5758" w14:textId="77777777" w:rsidR="002E7E3D" w:rsidRDefault="002E7E3D" w:rsidP="00CF3248">
            <w:pPr>
              <w:pStyle w:val="VBAILTbullet1"/>
            </w:pPr>
            <w:r>
              <w:t>Pen and paper or access to a whiteboard</w:t>
            </w:r>
          </w:p>
          <w:p w14:paraId="56CDC674" w14:textId="5BC860D2" w:rsidR="002E7E3D" w:rsidRDefault="002E7E3D" w:rsidP="002E7E3D">
            <w:pPr>
              <w:pStyle w:val="VBAILTbullet1"/>
            </w:pPr>
            <w:r>
              <w:t>Access to the following systems: SHARE and VBMS</w:t>
            </w:r>
          </w:p>
        </w:tc>
      </w:tr>
    </w:tbl>
    <w:p w14:paraId="4C1E0D39" w14:textId="31372F48" w:rsidR="002E7E3D" w:rsidRDefault="002E7E3D" w:rsidP="002E7E3D">
      <w:pPr>
        <w:spacing w:after="240" w:line="240" w:lineRule="auto"/>
        <w:rPr>
          <w:rFonts w:ascii="Verdana" w:hAnsi="Verdana"/>
        </w:rPr>
      </w:pPr>
    </w:p>
    <w:tbl>
      <w:tblPr>
        <w:tblStyle w:val="TableGrid"/>
        <w:tblW w:w="9675" w:type="dxa"/>
        <w:jc w:val="center"/>
        <w:tblInd w:w="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3938"/>
        <w:gridCol w:w="5737"/>
      </w:tblGrid>
      <w:tr w:rsidR="002E7E3D" w14:paraId="2D379716" w14:textId="77777777" w:rsidTr="00CF3248">
        <w:trPr>
          <w:cantSplit/>
          <w:trHeight w:val="602"/>
          <w:tblHeader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B4C6E7" w:themeFill="accent1" w:themeFillTint="66"/>
            <w:hideMark/>
          </w:tcPr>
          <w:p w14:paraId="37EE2E7B" w14:textId="77777777" w:rsidR="002E7E3D" w:rsidRDefault="002E7E3D" w:rsidP="00CF3248">
            <w:pPr>
              <w:pStyle w:val="VBAILTTableHeading1"/>
            </w:pPr>
            <w:r>
              <w:lastRenderedPageBreak/>
              <w:t>PowerPoint Slides</w:t>
            </w:r>
          </w:p>
        </w:tc>
        <w:tc>
          <w:tcPr>
            <w:tcW w:w="57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779F84E" w14:textId="65023799" w:rsidR="002E7E3D" w:rsidRDefault="002E7E3D" w:rsidP="00CF3248">
            <w:pPr>
              <w:pStyle w:val="VBAILTTableHeading1"/>
            </w:pPr>
            <w:r>
              <w:t>Notes</w:t>
            </w:r>
          </w:p>
        </w:tc>
      </w:tr>
      <w:tr w:rsidR="002E7E3D" w14:paraId="3F6857C8" w14:textId="77777777" w:rsidTr="002E7E3D">
        <w:trPr>
          <w:cantSplit/>
          <w:trHeight w:val="1282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48ABFD29" w14:textId="35B4822E" w:rsidR="002E7E3D" w:rsidRDefault="002E7E3D" w:rsidP="00CF3248">
            <w:pPr>
              <w:pStyle w:val="VBAILTBody"/>
              <w:rPr>
                <w:rStyle w:val="Strong"/>
                <w:highlight w:val="yellow"/>
              </w:rPr>
            </w:pPr>
            <w:r>
              <w:rPr>
                <w:b/>
                <w:bCs/>
              </w:rPr>
              <w:t xml:space="preserve">Phase 5.2: Knowledge </w:t>
            </w:r>
            <w:r w:rsidR="0098635C">
              <w:rPr>
                <w:b/>
                <w:bCs/>
              </w:rPr>
              <w:t>Enhancer</w:t>
            </w:r>
            <w:r>
              <w:rPr>
                <w:b/>
                <w:bCs/>
              </w:rPr>
              <w:t xml:space="preserve"> Prep</w:t>
            </w:r>
          </w:p>
        </w:tc>
        <w:tc>
          <w:tcPr>
            <w:tcW w:w="57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16D7683" w14:textId="211BCE0A" w:rsidR="002E7E3D" w:rsidRDefault="002E7E3D" w:rsidP="00CF3248">
            <w:pPr>
              <w:pStyle w:val="VBAILTBody"/>
            </w:pPr>
          </w:p>
        </w:tc>
      </w:tr>
      <w:tr w:rsidR="002E7E3D" w14:paraId="2B62130E" w14:textId="77777777" w:rsidTr="002E7E3D">
        <w:trPr>
          <w:cantSplit/>
          <w:trHeight w:val="1282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0FC657B" w14:textId="77777777" w:rsidR="002E7E3D" w:rsidRDefault="002E7E3D" w:rsidP="00CF3248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Lesson Objectives</w:t>
            </w:r>
          </w:p>
          <w:p w14:paraId="0DCDE0A6" w14:textId="77777777" w:rsidR="00C227F1" w:rsidRPr="00A10386" w:rsidRDefault="0064482E" w:rsidP="00CF3248">
            <w:pPr>
              <w:pStyle w:val="VBAILTbullet1"/>
              <w:numPr>
                <w:ilvl w:val="0"/>
                <w:numId w:val="3"/>
              </w:numPr>
            </w:pPr>
            <w:r w:rsidRPr="00A10386">
              <w:t xml:space="preserve">Recall the proper steps in the </w:t>
            </w:r>
            <w:r w:rsidRPr="00A10386">
              <w:t>development process</w:t>
            </w:r>
          </w:p>
          <w:p w14:paraId="2E30064A" w14:textId="77777777" w:rsidR="00C227F1" w:rsidRPr="00A10386" w:rsidRDefault="0064482E" w:rsidP="00CF3248">
            <w:pPr>
              <w:pStyle w:val="VBAILTbullet1"/>
              <w:numPr>
                <w:ilvl w:val="0"/>
                <w:numId w:val="3"/>
              </w:numPr>
            </w:pPr>
            <w:r w:rsidRPr="00A10386">
              <w:t>Explain the elements of the proposed notice of incompetency rating</w:t>
            </w:r>
          </w:p>
          <w:p w14:paraId="036E1163" w14:textId="77777777" w:rsidR="002E7E3D" w:rsidRPr="00A10386" w:rsidRDefault="0064482E" w:rsidP="00CF3248">
            <w:pPr>
              <w:pStyle w:val="VBAILTbullet1"/>
              <w:numPr>
                <w:ilvl w:val="0"/>
                <w:numId w:val="3"/>
              </w:numPr>
              <w:rPr>
                <w:rStyle w:val="Strong"/>
                <w:b w:val="0"/>
                <w:bCs w:val="0"/>
              </w:rPr>
            </w:pPr>
            <w:r w:rsidRPr="00A10386">
              <w:t>Explain when an adjustment to VA benefits is required based on the reports received from the matching program</w:t>
            </w:r>
          </w:p>
        </w:tc>
        <w:tc>
          <w:tcPr>
            <w:tcW w:w="57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2BF9920" w14:textId="79D4F723" w:rsidR="002E7E3D" w:rsidRDefault="002E7E3D" w:rsidP="00CF3248">
            <w:pPr>
              <w:pStyle w:val="VBAILTbullet1"/>
              <w:numPr>
                <w:ilvl w:val="0"/>
                <w:numId w:val="0"/>
              </w:numPr>
              <w:ind w:left="360" w:hanging="360"/>
              <w:rPr>
                <w:rStyle w:val="Strong"/>
              </w:rPr>
            </w:pPr>
          </w:p>
        </w:tc>
      </w:tr>
      <w:tr w:rsidR="002E7E3D" w14:paraId="4FF53BFC" w14:textId="77777777" w:rsidTr="00CF3248">
        <w:trPr>
          <w:cantSplit/>
          <w:trHeight w:val="1282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C81BCED" w14:textId="77777777" w:rsidR="002E7E3D" w:rsidRDefault="002E7E3D" w:rsidP="00CF3248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Why This Matters!</w:t>
            </w:r>
          </w:p>
          <w:p w14:paraId="4839BCD2" w14:textId="77777777" w:rsidR="00C227F1" w:rsidRPr="00A10386" w:rsidRDefault="0064482E" w:rsidP="00CF3248">
            <w:pPr>
              <w:pStyle w:val="VBAILTbullet1"/>
              <w:numPr>
                <w:ilvl w:val="0"/>
                <w:numId w:val="4"/>
              </w:numPr>
            </w:pPr>
            <w:r w:rsidRPr="00A10386">
              <w:t xml:space="preserve">Phase 5.2 is comprised of </w:t>
            </w:r>
            <w:r w:rsidRPr="00A10386">
              <w:t>intermediate level courses requirements in processing claims.</w:t>
            </w:r>
          </w:p>
          <w:p w14:paraId="6A0D8D58" w14:textId="2D359BAB" w:rsidR="002E7E3D" w:rsidRPr="00A10386" w:rsidRDefault="0064482E" w:rsidP="00CF3248">
            <w:pPr>
              <w:pStyle w:val="VBAILTbullet1"/>
              <w:numPr>
                <w:ilvl w:val="0"/>
                <w:numId w:val="4"/>
              </w:numPr>
              <w:rPr>
                <w:rStyle w:val="Strong"/>
                <w:b w:val="0"/>
                <w:bCs w:val="0"/>
              </w:rPr>
            </w:pPr>
            <w:r w:rsidRPr="00A10386">
              <w:t xml:space="preserve">Lessons throughout Phase 5.2 provide an overview of steps required for the development process, when requesting appointment of a fiduciary for incompetency claims, and the purpose of the matching program; therefore, the </w:t>
            </w:r>
            <w:r w:rsidR="0098635C">
              <w:t>KE</w:t>
            </w:r>
            <w:r w:rsidRPr="00A10386">
              <w:t xml:space="preserve"> Prep is used to reinforce various concepts via practice activities and exercises for continued development.</w:t>
            </w:r>
            <w:r w:rsidRPr="00A10386">
              <w:rPr>
                <w:rFonts w:ascii="Arial" w:hAnsi="Arial" w:cs="Arial"/>
              </w:rPr>
              <w:t>​</w:t>
            </w:r>
          </w:p>
        </w:tc>
        <w:tc>
          <w:tcPr>
            <w:tcW w:w="57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A67ECD4" w14:textId="77777777" w:rsidR="002E7E3D" w:rsidRDefault="002E7E3D" w:rsidP="00CF3248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2E7E3D" w14:paraId="066D5CFC" w14:textId="77777777" w:rsidTr="00CF3248">
        <w:trPr>
          <w:cantSplit/>
          <w:trHeight w:val="1282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0E0B0A84" w14:textId="49E8C568" w:rsidR="002E7E3D" w:rsidRDefault="002E7E3D" w:rsidP="00CF3248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lastRenderedPageBreak/>
              <w:t xml:space="preserve">Knowledge </w:t>
            </w:r>
            <w:r w:rsidR="0098635C">
              <w:rPr>
                <w:rStyle w:val="Strong"/>
              </w:rPr>
              <w:t>Enhancer</w:t>
            </w:r>
            <w:r>
              <w:rPr>
                <w:rStyle w:val="Strong"/>
              </w:rPr>
              <w:t xml:space="preserve"> Preparation Overview</w:t>
            </w:r>
          </w:p>
          <w:p w14:paraId="589F26DE" w14:textId="093504CA" w:rsidR="002E7E3D" w:rsidRDefault="002E7E3D" w:rsidP="00CF3248">
            <w:pPr>
              <w:pStyle w:val="VBAILTBody"/>
              <w:numPr>
                <w:ilvl w:val="0"/>
                <w:numId w:val="5"/>
              </w:numPr>
            </w:pPr>
            <w:r>
              <w:t xml:space="preserve">This Knowledge </w:t>
            </w:r>
            <w:r w:rsidR="0098635C">
              <w:t>Enhancer</w:t>
            </w:r>
            <w:r>
              <w:t xml:space="preserve"> preparation will consist of the following:</w:t>
            </w:r>
          </w:p>
          <w:p w14:paraId="6CA30656" w14:textId="77777777" w:rsidR="002E7E3D" w:rsidRDefault="002E7E3D" w:rsidP="00CF3248">
            <w:pPr>
              <w:pStyle w:val="VBAILTBody"/>
              <w:numPr>
                <w:ilvl w:val="1"/>
                <w:numId w:val="5"/>
              </w:numPr>
            </w:pPr>
            <w:r>
              <w:t>Lesson objectives review</w:t>
            </w:r>
          </w:p>
          <w:p w14:paraId="4536FC77" w14:textId="77777777" w:rsidR="002E7E3D" w:rsidRDefault="002E7E3D" w:rsidP="00CF3248">
            <w:pPr>
              <w:pStyle w:val="VBAILTBody"/>
              <w:numPr>
                <w:ilvl w:val="1"/>
                <w:numId w:val="5"/>
              </w:numPr>
            </w:pPr>
            <w:r>
              <w:t>Group activities/games</w:t>
            </w:r>
          </w:p>
          <w:p w14:paraId="6980385F" w14:textId="77777777" w:rsidR="002E7E3D" w:rsidRDefault="002E7E3D" w:rsidP="00CF3248">
            <w:pPr>
              <w:pStyle w:val="VBAILTBody"/>
              <w:numPr>
                <w:ilvl w:val="1"/>
                <w:numId w:val="5"/>
              </w:numPr>
              <w:rPr>
                <w:rStyle w:val="Strong"/>
              </w:rPr>
            </w:pPr>
            <w:r>
              <w:t>Question/answer forum</w:t>
            </w:r>
          </w:p>
        </w:tc>
        <w:tc>
          <w:tcPr>
            <w:tcW w:w="57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4EF2BBB" w14:textId="77777777" w:rsidR="002E7E3D" w:rsidRDefault="002E7E3D" w:rsidP="00CF3248">
            <w:pPr>
              <w:pStyle w:val="VBAILTBody"/>
              <w:rPr>
                <w:rStyle w:val="Strong"/>
              </w:rPr>
            </w:pPr>
          </w:p>
        </w:tc>
      </w:tr>
      <w:tr w:rsidR="002E7E3D" w14:paraId="45A390F2" w14:textId="77777777" w:rsidTr="002E7E3D">
        <w:trPr>
          <w:cantSplit/>
          <w:trHeight w:val="1282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C94DDEE" w14:textId="77777777" w:rsidR="002E7E3D" w:rsidRDefault="002E7E3D" w:rsidP="00CF3248">
            <w:pPr>
              <w:pStyle w:val="VBAILTBody"/>
            </w:pPr>
            <w:r>
              <w:rPr>
                <w:b/>
                <w:bCs/>
              </w:rPr>
              <w:t>Phase 5.2 Lessons</w:t>
            </w:r>
          </w:p>
          <w:p w14:paraId="6612B7A5" w14:textId="77777777" w:rsidR="00C227F1" w:rsidRPr="00A10386" w:rsidRDefault="0064482E" w:rsidP="00CF3248">
            <w:pPr>
              <w:pStyle w:val="VBAILTBody"/>
            </w:pPr>
            <w:r w:rsidRPr="00A10386">
              <w:t>Phase 5.2 Lessons</w:t>
            </w:r>
          </w:p>
          <w:p w14:paraId="771C1A04" w14:textId="77777777" w:rsidR="00C227F1" w:rsidRPr="00A10386" w:rsidRDefault="0064482E" w:rsidP="00CF3248">
            <w:pPr>
              <w:pStyle w:val="VBAILTBody"/>
              <w:numPr>
                <w:ilvl w:val="0"/>
                <w:numId w:val="6"/>
              </w:numPr>
            </w:pPr>
            <w:r w:rsidRPr="00A10386">
              <w:t>Overview of the Development Process</w:t>
            </w:r>
          </w:p>
          <w:p w14:paraId="0C1F0CEF" w14:textId="77777777" w:rsidR="00C227F1" w:rsidRPr="00A10386" w:rsidRDefault="0064482E" w:rsidP="00CF3248">
            <w:pPr>
              <w:pStyle w:val="VBAILTBody"/>
              <w:numPr>
                <w:ilvl w:val="0"/>
                <w:numId w:val="6"/>
              </w:numPr>
            </w:pPr>
            <w:r w:rsidRPr="00A10386">
              <w:t>Request Appointment of Fiduciary for Incompetency Claims</w:t>
            </w:r>
          </w:p>
          <w:p w14:paraId="1E3FDB82" w14:textId="77777777" w:rsidR="002E7E3D" w:rsidRPr="00A10386" w:rsidRDefault="0064482E" w:rsidP="00CF3248">
            <w:pPr>
              <w:pStyle w:val="VBAILTBody"/>
              <w:numPr>
                <w:ilvl w:val="0"/>
                <w:numId w:val="6"/>
              </w:numPr>
              <w:rPr>
                <w:rStyle w:val="Strong"/>
                <w:b w:val="0"/>
                <w:bCs w:val="0"/>
              </w:rPr>
            </w:pPr>
            <w:r w:rsidRPr="00A10386">
              <w:t>Introduction to the Matching Program</w:t>
            </w:r>
          </w:p>
        </w:tc>
        <w:tc>
          <w:tcPr>
            <w:tcW w:w="57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D0BB820" w14:textId="69421B58" w:rsidR="002E7E3D" w:rsidRDefault="002E7E3D" w:rsidP="00CF3248">
            <w:pPr>
              <w:pStyle w:val="VBAILTBody"/>
              <w:rPr>
                <w:rStyle w:val="Strong"/>
              </w:rPr>
            </w:pPr>
          </w:p>
        </w:tc>
      </w:tr>
      <w:tr w:rsidR="002E7E3D" w14:paraId="1DF3A4F8" w14:textId="77777777" w:rsidTr="00CF3248">
        <w:trPr>
          <w:cantSplit/>
          <w:trHeight w:val="1282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2EFC6E5B" w14:textId="77777777" w:rsidR="002E7E3D" w:rsidRDefault="002E7E3D" w:rsidP="00CF3248">
            <w:pPr>
              <w:pStyle w:val="VBAILTBody"/>
            </w:pPr>
            <w:r>
              <w:rPr>
                <w:b/>
                <w:bCs/>
              </w:rPr>
              <w:t xml:space="preserve">Overview of the Development Process Objectives </w:t>
            </w:r>
          </w:p>
          <w:p w14:paraId="252255C1" w14:textId="77777777" w:rsidR="00C227F1" w:rsidRPr="00A10386" w:rsidRDefault="0064482E" w:rsidP="00CF3248">
            <w:pPr>
              <w:pStyle w:val="VBAILTBody"/>
              <w:numPr>
                <w:ilvl w:val="0"/>
                <w:numId w:val="7"/>
              </w:numPr>
            </w:pPr>
            <w:r w:rsidRPr="00A10386">
              <w:t>Demonstrate how to develop for information/evidence needed to fulfill duty to assist</w:t>
            </w:r>
          </w:p>
          <w:p w14:paraId="31408589" w14:textId="77777777" w:rsidR="00C227F1" w:rsidRPr="00A10386" w:rsidRDefault="0064482E" w:rsidP="00CF3248">
            <w:pPr>
              <w:pStyle w:val="VBAILTBody"/>
              <w:numPr>
                <w:ilvl w:val="0"/>
                <w:numId w:val="7"/>
              </w:numPr>
            </w:pPr>
            <w:r w:rsidRPr="00A10386">
              <w:t>Define key terms used by PMC VSRs in development of a claim</w:t>
            </w:r>
          </w:p>
          <w:p w14:paraId="134FA9FF" w14:textId="77777777" w:rsidR="002E7E3D" w:rsidRPr="00A10386" w:rsidRDefault="0064482E" w:rsidP="00CF3248">
            <w:pPr>
              <w:pStyle w:val="VBAILTBody"/>
              <w:numPr>
                <w:ilvl w:val="0"/>
                <w:numId w:val="7"/>
              </w:numPr>
              <w:rPr>
                <w:rStyle w:val="Strong"/>
                <w:b w:val="0"/>
                <w:bCs w:val="0"/>
              </w:rPr>
            </w:pPr>
            <w:r w:rsidRPr="00A10386">
              <w:t>Describe common steps used in development</w:t>
            </w:r>
          </w:p>
        </w:tc>
        <w:tc>
          <w:tcPr>
            <w:tcW w:w="57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C86E45D" w14:textId="77777777" w:rsidR="002E7E3D" w:rsidRDefault="002E7E3D" w:rsidP="00CF3248">
            <w:pPr>
              <w:pStyle w:val="VBAILTBody"/>
              <w:rPr>
                <w:rStyle w:val="Strong"/>
              </w:rPr>
            </w:pPr>
          </w:p>
        </w:tc>
      </w:tr>
      <w:tr w:rsidR="002E7E3D" w14:paraId="253C26F9" w14:textId="77777777" w:rsidTr="00CF3248">
        <w:trPr>
          <w:cantSplit/>
          <w:trHeight w:val="1282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270C8820" w14:textId="77777777" w:rsidR="002E7E3D" w:rsidRDefault="002E7E3D" w:rsidP="00CF3248">
            <w:pPr>
              <w:pStyle w:val="VBAILTBody"/>
            </w:pPr>
            <w:r>
              <w:rPr>
                <w:b/>
                <w:bCs/>
              </w:rPr>
              <w:lastRenderedPageBreak/>
              <w:t>Overview of the Development Process and Common Steps</w:t>
            </w:r>
          </w:p>
          <w:p w14:paraId="26CEF8C9" w14:textId="77777777" w:rsidR="002E7E3D" w:rsidRDefault="002E7E3D" w:rsidP="00CF3248">
            <w:pPr>
              <w:pStyle w:val="VBAILTBody"/>
              <w:rPr>
                <w:b/>
                <w:bCs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E103512" wp14:editId="2ED0E67B">
                  <wp:extent cx="2206625" cy="149352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505" cy="1508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24E69C2" w14:textId="7949F3E6" w:rsidR="002E7E3D" w:rsidRDefault="002E7E3D" w:rsidP="00CF3248">
            <w:pPr>
              <w:pStyle w:val="VBAILTBody"/>
              <w:rPr>
                <w:rStyle w:val="Strong"/>
              </w:rPr>
            </w:pPr>
          </w:p>
        </w:tc>
      </w:tr>
      <w:tr w:rsidR="002E7E3D" w14:paraId="75780F40" w14:textId="77777777" w:rsidTr="00CF3248">
        <w:trPr>
          <w:cantSplit/>
          <w:trHeight w:val="1282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0FAFDCBA" w14:textId="77777777" w:rsidR="002E7E3D" w:rsidRDefault="002E7E3D" w:rsidP="00CF3248">
            <w:pPr>
              <w:pStyle w:val="VBAILTBody"/>
            </w:pPr>
            <w:r>
              <w:rPr>
                <w:b/>
                <w:bCs/>
              </w:rPr>
              <w:t>Practice Exercise – Terms of Development</w:t>
            </w:r>
          </w:p>
          <w:p w14:paraId="68B37CDF" w14:textId="77777777" w:rsidR="00C227F1" w:rsidRPr="008B5468" w:rsidRDefault="0064482E" w:rsidP="00CF3248">
            <w:pPr>
              <w:pStyle w:val="VBAILTBody"/>
              <w:numPr>
                <w:ilvl w:val="0"/>
                <w:numId w:val="8"/>
              </w:numPr>
              <w:rPr>
                <w:b/>
                <w:bCs/>
              </w:rPr>
            </w:pPr>
            <w:r w:rsidRPr="008B5468">
              <w:rPr>
                <w:b/>
                <w:bCs/>
              </w:rPr>
              <w:t xml:space="preserve">Instructions: </w:t>
            </w:r>
          </w:p>
          <w:p w14:paraId="48CA64C8" w14:textId="77777777" w:rsidR="00C227F1" w:rsidRPr="008B5468" w:rsidRDefault="0064482E" w:rsidP="00CF3248">
            <w:pPr>
              <w:pStyle w:val="VBAILTBody"/>
              <w:numPr>
                <w:ilvl w:val="1"/>
                <w:numId w:val="8"/>
              </w:numPr>
            </w:pPr>
            <w:r w:rsidRPr="008B5468">
              <w:t>Work in groups of two.</w:t>
            </w:r>
          </w:p>
          <w:p w14:paraId="17892A78" w14:textId="77777777" w:rsidR="00C227F1" w:rsidRPr="008B5468" w:rsidRDefault="0064482E" w:rsidP="00CF3248">
            <w:pPr>
              <w:pStyle w:val="VBAILTBody"/>
              <w:numPr>
                <w:ilvl w:val="1"/>
                <w:numId w:val="8"/>
              </w:numPr>
            </w:pPr>
            <w:r w:rsidRPr="008B5468">
              <w:t xml:space="preserve">Review the chart in Part 1 of Appendix A: Phase 5.2 Worksheet to determine the stage of the </w:t>
            </w:r>
            <w:r w:rsidRPr="008B5468">
              <w:t>application.</w:t>
            </w:r>
          </w:p>
          <w:p w14:paraId="042F00F5" w14:textId="77777777" w:rsidR="00C227F1" w:rsidRPr="008B5468" w:rsidRDefault="0064482E" w:rsidP="00CF3248">
            <w:pPr>
              <w:pStyle w:val="VBAILTBody"/>
              <w:numPr>
                <w:ilvl w:val="1"/>
                <w:numId w:val="8"/>
              </w:numPr>
            </w:pPr>
            <w:r w:rsidRPr="008B5468">
              <w:t>Complete Part 1 – Terms of Development exercise</w:t>
            </w:r>
          </w:p>
          <w:p w14:paraId="1A4475CC" w14:textId="77777777" w:rsidR="00C227F1" w:rsidRPr="008B5468" w:rsidRDefault="0064482E" w:rsidP="00CF3248">
            <w:pPr>
              <w:pStyle w:val="VBAILTBody"/>
              <w:numPr>
                <w:ilvl w:val="1"/>
                <w:numId w:val="8"/>
              </w:numPr>
            </w:pPr>
            <w:r w:rsidRPr="008B5468">
              <w:t xml:space="preserve">Be prepared to share your responses and rationale with the class. </w:t>
            </w:r>
          </w:p>
          <w:p w14:paraId="4F67CED4" w14:textId="77777777" w:rsidR="002E7E3D" w:rsidRPr="008B5468" w:rsidRDefault="0064482E" w:rsidP="00CF3248">
            <w:pPr>
              <w:pStyle w:val="VBAILTBody"/>
              <w:numPr>
                <w:ilvl w:val="0"/>
                <w:numId w:val="8"/>
              </w:numPr>
              <w:rPr>
                <w:b/>
                <w:bCs/>
              </w:rPr>
            </w:pPr>
            <w:r w:rsidRPr="008B5468">
              <w:rPr>
                <w:b/>
                <w:bCs/>
              </w:rPr>
              <w:t>Time allowed: 10 minutes</w:t>
            </w:r>
          </w:p>
        </w:tc>
        <w:tc>
          <w:tcPr>
            <w:tcW w:w="57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527DDE2" w14:textId="77777777" w:rsidR="002E7E3D" w:rsidRDefault="002E7E3D" w:rsidP="00CF3248">
            <w:pPr>
              <w:pStyle w:val="VBAILTBody"/>
              <w:rPr>
                <w:rStyle w:val="Strong"/>
              </w:rPr>
            </w:pPr>
          </w:p>
        </w:tc>
      </w:tr>
      <w:tr w:rsidR="002E7E3D" w14:paraId="69EB018F" w14:textId="77777777" w:rsidTr="00CF3248">
        <w:trPr>
          <w:cantSplit/>
          <w:trHeight w:val="1282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19EDF686" w14:textId="77777777" w:rsidR="002E7E3D" w:rsidRDefault="002E7E3D" w:rsidP="00CF3248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lastRenderedPageBreak/>
              <w:t>Practice Exercise: Terms of Development</w:t>
            </w:r>
          </w:p>
          <w:p w14:paraId="59173849" w14:textId="77777777" w:rsidR="002E7E3D" w:rsidRDefault="002E7E3D" w:rsidP="00CF3248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6C5170AB" wp14:editId="0B5C5161">
                  <wp:extent cx="1724025" cy="990600"/>
                  <wp:effectExtent l="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50EF572" w14:textId="77777777" w:rsidR="002E7E3D" w:rsidRDefault="002E7E3D" w:rsidP="00CF3248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2E7E3D" w14:paraId="3CA79AB7" w14:textId="77777777" w:rsidTr="002E7E3D">
        <w:trPr>
          <w:cantSplit/>
          <w:trHeight w:val="1282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77A7C168" w14:textId="77777777" w:rsidR="002E7E3D" w:rsidRDefault="002E7E3D" w:rsidP="00CF3248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Request Appointment of Fiduciary for Incompetency Claims Objectives</w:t>
            </w:r>
          </w:p>
          <w:p w14:paraId="79B3B9A6" w14:textId="77777777" w:rsidR="00C227F1" w:rsidRPr="008B5468" w:rsidRDefault="0064482E" w:rsidP="002E7E3D">
            <w:pPr>
              <w:pStyle w:val="VBAILTBody"/>
              <w:numPr>
                <w:ilvl w:val="0"/>
                <w:numId w:val="12"/>
              </w:numPr>
            </w:pPr>
            <w:r w:rsidRPr="008B5468">
              <w:t xml:space="preserve">Understand the role of the regional office (RO) in requesting appointment of a fiduciary for an incompetency claim </w:t>
            </w:r>
          </w:p>
          <w:p w14:paraId="7EE613B5" w14:textId="77777777" w:rsidR="00C227F1" w:rsidRPr="008B5468" w:rsidRDefault="0064482E" w:rsidP="002E7E3D">
            <w:pPr>
              <w:pStyle w:val="VBAILTBody"/>
              <w:numPr>
                <w:ilvl w:val="0"/>
                <w:numId w:val="12"/>
              </w:numPr>
            </w:pPr>
            <w:r w:rsidRPr="008B5468">
              <w:t>Understand how and when to forward an incompetency claim to the Hub of jurisdiction</w:t>
            </w:r>
          </w:p>
          <w:p w14:paraId="5B8EF113" w14:textId="77777777" w:rsidR="00C227F1" w:rsidRPr="008B5468" w:rsidRDefault="0064482E" w:rsidP="002E7E3D">
            <w:pPr>
              <w:pStyle w:val="VBAILTBody"/>
              <w:numPr>
                <w:ilvl w:val="0"/>
                <w:numId w:val="12"/>
              </w:numPr>
            </w:pPr>
            <w:r w:rsidRPr="008B5468">
              <w:t>Recognize incompetency indicators</w:t>
            </w:r>
          </w:p>
          <w:p w14:paraId="15C35C84" w14:textId="77777777" w:rsidR="00C227F1" w:rsidRPr="008B5468" w:rsidRDefault="0064482E" w:rsidP="002E7E3D">
            <w:pPr>
              <w:pStyle w:val="VBAILTBody"/>
              <w:numPr>
                <w:ilvl w:val="0"/>
                <w:numId w:val="12"/>
              </w:numPr>
            </w:pPr>
            <w:r w:rsidRPr="008B5468">
              <w:t>Identify the elements of the proposed notice of incompetency rating</w:t>
            </w:r>
          </w:p>
          <w:p w14:paraId="02C0FC0A" w14:textId="77777777" w:rsidR="00C227F1" w:rsidRPr="008B5468" w:rsidRDefault="0064482E" w:rsidP="002E7E3D">
            <w:pPr>
              <w:pStyle w:val="VBAILTBody"/>
              <w:numPr>
                <w:ilvl w:val="0"/>
                <w:numId w:val="12"/>
              </w:numPr>
            </w:pPr>
            <w:r w:rsidRPr="008B5468">
              <w:t>Present proper notification of the Brady Act</w:t>
            </w:r>
          </w:p>
          <w:p w14:paraId="4091B512" w14:textId="77777777" w:rsidR="002E7E3D" w:rsidRDefault="0064482E" w:rsidP="002E7E3D">
            <w:pPr>
              <w:pStyle w:val="VBAILTBody"/>
              <w:numPr>
                <w:ilvl w:val="0"/>
                <w:numId w:val="12"/>
              </w:numPr>
              <w:rPr>
                <w:rStyle w:val="Strong"/>
              </w:rPr>
            </w:pPr>
            <w:r w:rsidRPr="008B5468">
              <w:t>Process award</w:t>
            </w:r>
          </w:p>
        </w:tc>
        <w:tc>
          <w:tcPr>
            <w:tcW w:w="57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2F5D98B" w14:textId="77777777" w:rsidR="002E7E3D" w:rsidRDefault="002E7E3D" w:rsidP="00CF3248">
            <w:pPr>
              <w:pStyle w:val="VBAILTBody"/>
              <w:rPr>
                <w:rStyle w:val="Strong"/>
              </w:rPr>
            </w:pPr>
          </w:p>
        </w:tc>
      </w:tr>
      <w:tr w:rsidR="002E7E3D" w14:paraId="2E6AC7C3" w14:textId="77777777" w:rsidTr="00CF3248">
        <w:trPr>
          <w:cantSplit/>
          <w:trHeight w:val="1282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4E72391" w14:textId="77777777" w:rsidR="002E7E3D" w:rsidRDefault="002E7E3D" w:rsidP="00CF3248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lastRenderedPageBreak/>
              <w:t>Indicators of Incompetency</w:t>
            </w:r>
          </w:p>
          <w:p w14:paraId="324C3749" w14:textId="77777777" w:rsidR="00C227F1" w:rsidRPr="008B5468" w:rsidRDefault="0064482E" w:rsidP="002E7E3D">
            <w:pPr>
              <w:pStyle w:val="VBAILTBody"/>
              <w:numPr>
                <w:ilvl w:val="0"/>
                <w:numId w:val="13"/>
              </w:numPr>
              <w:tabs>
                <w:tab w:val="clear" w:pos="360"/>
              </w:tabs>
            </w:pPr>
            <w:r w:rsidRPr="008B5468">
              <w:t>When reviewing the competency information on</w:t>
            </w:r>
            <w:r w:rsidRPr="008B5468">
              <w:rPr>
                <w:b/>
                <w:bCs/>
              </w:rPr>
              <w:t> </w:t>
            </w:r>
            <w:hyperlink r:id="rId10" w:history="1">
              <w:r w:rsidR="00C227F1" w:rsidRPr="008B5468">
                <w:rPr>
                  <w:rStyle w:val="Hyperlink"/>
                  <w:b/>
                  <w:bCs/>
                  <w:i/>
                  <w:iCs/>
                </w:rPr>
                <w:t>VA Form 21-2680</w:t>
              </w:r>
            </w:hyperlink>
            <w:r w:rsidRPr="008B5468">
              <w:t>, ensure that the requirements of </w:t>
            </w:r>
            <w:hyperlink r:id="rId11" w:history="1">
              <w:r w:rsidR="00C227F1" w:rsidRPr="008B5468">
                <w:rPr>
                  <w:rStyle w:val="Hyperlink"/>
                  <w:b/>
                  <w:bCs/>
                </w:rPr>
                <w:t>38 CFR 3.353(c)</w:t>
              </w:r>
            </w:hyperlink>
            <w:r w:rsidRPr="008B5468">
              <w:rPr>
                <w:b/>
                <w:bCs/>
              </w:rPr>
              <w:t> </w:t>
            </w:r>
            <w:r w:rsidRPr="008B5468">
              <w:t>particularly, as it relates to</w:t>
            </w:r>
            <w:r w:rsidRPr="008B5468">
              <w:rPr>
                <w:b/>
                <w:bCs/>
              </w:rPr>
              <w:t xml:space="preserve"> </w:t>
            </w:r>
            <w:r w:rsidRPr="008B5468">
              <w:t>incompetency must be based on</w:t>
            </w:r>
          </w:p>
          <w:p w14:paraId="30F1BB8B" w14:textId="77777777" w:rsidR="00C227F1" w:rsidRPr="008B5468" w:rsidRDefault="0064482E" w:rsidP="002E7E3D">
            <w:pPr>
              <w:pStyle w:val="VBAILTBody"/>
              <w:numPr>
                <w:ilvl w:val="1"/>
                <w:numId w:val="13"/>
              </w:numPr>
              <w:tabs>
                <w:tab w:val="clear" w:pos="1080"/>
              </w:tabs>
            </w:pPr>
            <w:r w:rsidRPr="008B5468">
              <w:t>clear, convincing evidence that leaves no doubt as to the person’s incompetency</w:t>
            </w:r>
          </w:p>
          <w:p w14:paraId="44B49D09" w14:textId="77777777" w:rsidR="00C227F1" w:rsidRPr="008B5468" w:rsidRDefault="0064482E" w:rsidP="002E7E3D">
            <w:pPr>
              <w:pStyle w:val="VBAILTBody"/>
              <w:numPr>
                <w:ilvl w:val="1"/>
                <w:numId w:val="13"/>
              </w:numPr>
              <w:tabs>
                <w:tab w:val="clear" w:pos="1080"/>
              </w:tabs>
            </w:pPr>
            <w:r w:rsidRPr="008B5468">
              <w:t>all evidence of record, and</w:t>
            </w:r>
          </w:p>
          <w:p w14:paraId="5FF93E6E" w14:textId="77777777" w:rsidR="00C227F1" w:rsidRPr="008B5468" w:rsidRDefault="0064482E" w:rsidP="002E7E3D">
            <w:pPr>
              <w:pStyle w:val="VBAILTBody"/>
              <w:numPr>
                <w:ilvl w:val="1"/>
                <w:numId w:val="13"/>
              </w:numPr>
              <w:tabs>
                <w:tab w:val="clear" w:pos="1080"/>
              </w:tabs>
            </w:pPr>
            <w:r w:rsidRPr="008B5468">
              <w:t>a consistent relationship between</w:t>
            </w:r>
          </w:p>
          <w:p w14:paraId="77DCEBD5" w14:textId="77777777" w:rsidR="00C227F1" w:rsidRPr="008B5468" w:rsidRDefault="0064482E" w:rsidP="002E7E3D">
            <w:pPr>
              <w:pStyle w:val="VBAILTBody"/>
              <w:numPr>
                <w:ilvl w:val="2"/>
                <w:numId w:val="13"/>
              </w:numPr>
              <w:tabs>
                <w:tab w:val="clear" w:pos="1800"/>
              </w:tabs>
            </w:pPr>
            <w:r w:rsidRPr="008B5468">
              <w:t xml:space="preserve">the percentage of disability, and/or </w:t>
            </w:r>
          </w:p>
          <w:p w14:paraId="71503D77" w14:textId="77777777" w:rsidR="002E7E3D" w:rsidRDefault="0064482E" w:rsidP="002E7E3D">
            <w:pPr>
              <w:pStyle w:val="VBAILTBody"/>
              <w:numPr>
                <w:ilvl w:val="2"/>
                <w:numId w:val="13"/>
              </w:numPr>
              <w:rPr>
                <w:rStyle w:val="Strong"/>
              </w:rPr>
            </w:pPr>
            <w:r w:rsidRPr="008B5468">
              <w:t>facts relating to commitment or hospitalization</w:t>
            </w:r>
          </w:p>
        </w:tc>
        <w:tc>
          <w:tcPr>
            <w:tcW w:w="57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B029DC0" w14:textId="251EB22C" w:rsidR="002E7E3D" w:rsidRDefault="002E7E3D" w:rsidP="00CF3248">
            <w:pPr>
              <w:pStyle w:val="VBAILTBody"/>
              <w:rPr>
                <w:rStyle w:val="Strong"/>
              </w:rPr>
            </w:pPr>
          </w:p>
        </w:tc>
      </w:tr>
      <w:tr w:rsidR="002E7E3D" w14:paraId="20F8CA8A" w14:textId="77777777" w:rsidTr="00CF3248">
        <w:trPr>
          <w:cantSplit/>
          <w:trHeight w:val="1282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17E44CD" w14:textId="77777777" w:rsidR="002E7E3D" w:rsidRDefault="002E7E3D" w:rsidP="00CF3248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lastRenderedPageBreak/>
              <w:t>Brady Act</w:t>
            </w:r>
          </w:p>
          <w:p w14:paraId="742258D1" w14:textId="77777777" w:rsidR="00C227F1" w:rsidRPr="008B5468" w:rsidRDefault="0064482E" w:rsidP="002E7E3D">
            <w:pPr>
              <w:pStyle w:val="VBAILTBody"/>
              <w:numPr>
                <w:ilvl w:val="0"/>
                <w:numId w:val="14"/>
              </w:numPr>
            </w:pPr>
            <w:r w:rsidRPr="008B5468">
              <w:t xml:space="preserve">The NICS Improvement Amendments Act of 2007 (NIAA) contains an amendment to the Brady Act that obligates VA to provide incompetent </w:t>
            </w:r>
            <w:r w:rsidRPr="008B5468">
              <w:t>beneficiaries the opportunity to request relief from the reporting requirements the Brady Act imposes. </w:t>
            </w:r>
          </w:p>
          <w:p w14:paraId="64B63CCA" w14:textId="77777777" w:rsidR="00C227F1" w:rsidRPr="008B5468" w:rsidRDefault="0064482E" w:rsidP="002E7E3D">
            <w:pPr>
              <w:pStyle w:val="VBAILTBody"/>
              <w:numPr>
                <w:ilvl w:val="0"/>
                <w:numId w:val="14"/>
              </w:numPr>
            </w:pPr>
            <w:r w:rsidRPr="008B5468">
              <w:t>Beneficiaries determined to be incompetent by VA </w:t>
            </w:r>
            <w:r w:rsidRPr="008B5468">
              <w:rPr>
                <w:i/>
                <w:iCs/>
              </w:rPr>
              <w:t>must</w:t>
            </w:r>
            <w:r w:rsidRPr="008B5468">
              <w:t> be notified of the effects of the Brady Act in the </w:t>
            </w:r>
          </w:p>
          <w:p w14:paraId="3E46FCC1" w14:textId="77777777" w:rsidR="00C227F1" w:rsidRPr="008B5468" w:rsidRDefault="0064482E" w:rsidP="002E7E3D">
            <w:pPr>
              <w:pStyle w:val="VBAILTBody"/>
              <w:numPr>
                <w:ilvl w:val="1"/>
                <w:numId w:val="14"/>
              </w:numPr>
            </w:pPr>
            <w:r w:rsidRPr="008B5468">
              <w:t>notice of proposed adverse action that VA sends to communicate the rating activity’s proposal of incompetency, and</w:t>
            </w:r>
          </w:p>
          <w:p w14:paraId="445B5D1E" w14:textId="77777777" w:rsidR="002E7E3D" w:rsidRDefault="0064482E" w:rsidP="002E7E3D">
            <w:pPr>
              <w:pStyle w:val="VBAILTBody"/>
              <w:numPr>
                <w:ilvl w:val="1"/>
                <w:numId w:val="14"/>
              </w:numPr>
              <w:rPr>
                <w:rStyle w:val="Strong"/>
              </w:rPr>
            </w:pPr>
            <w:r w:rsidRPr="008B5468">
              <w:t>final/contemporaneous decision notice that VA sends to communicate a final rating of incompetency</w:t>
            </w:r>
          </w:p>
        </w:tc>
        <w:tc>
          <w:tcPr>
            <w:tcW w:w="57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B832394" w14:textId="25A5FFF4" w:rsidR="002E7E3D" w:rsidRDefault="002E7E3D" w:rsidP="00CF3248">
            <w:pPr>
              <w:pStyle w:val="VBAILTBody"/>
              <w:rPr>
                <w:rStyle w:val="Strong"/>
              </w:rPr>
            </w:pPr>
          </w:p>
        </w:tc>
      </w:tr>
      <w:tr w:rsidR="002E7E3D" w14:paraId="263BA929" w14:textId="77777777" w:rsidTr="00CF3248">
        <w:trPr>
          <w:cantSplit/>
          <w:trHeight w:val="1282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037ED572" w14:textId="77777777" w:rsidR="002E7E3D" w:rsidRDefault="002E7E3D" w:rsidP="00CF3248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lastRenderedPageBreak/>
              <w:t xml:space="preserve">Class Activity: </w:t>
            </w:r>
            <w:r w:rsidRPr="002C241B">
              <w:rPr>
                <w:b/>
                <w:bCs/>
              </w:rPr>
              <w:t>Competent vs Incompetent</w:t>
            </w:r>
          </w:p>
          <w:p w14:paraId="33CF2A91" w14:textId="77777777" w:rsidR="00C227F1" w:rsidRPr="002C241B" w:rsidRDefault="0064482E" w:rsidP="002E7E3D">
            <w:pPr>
              <w:pStyle w:val="VBAILTBody"/>
              <w:numPr>
                <w:ilvl w:val="0"/>
                <w:numId w:val="15"/>
              </w:numPr>
            </w:pPr>
            <w:r w:rsidRPr="002C241B">
              <w:t>(True or False?). Competency must be addressed in cases where a mental condition is initially evaluated as totally disabling or when the total evaluation is continued in a rating decision.</w:t>
            </w:r>
          </w:p>
          <w:p w14:paraId="2DA0C056" w14:textId="77777777" w:rsidR="00C227F1" w:rsidRPr="002C241B" w:rsidRDefault="0064482E" w:rsidP="002E7E3D">
            <w:pPr>
              <w:pStyle w:val="VBAILTBody"/>
              <w:numPr>
                <w:ilvl w:val="0"/>
                <w:numId w:val="15"/>
              </w:numPr>
            </w:pPr>
            <w:r w:rsidRPr="002C241B">
              <w:t>If an initial competency determination is needed, and there is no court decree of incompetency or court appointment of a fiduciary, who has sole authority to make the original competency determination?</w:t>
            </w:r>
          </w:p>
          <w:p w14:paraId="0AFF7DE9" w14:textId="77777777" w:rsidR="00C227F1" w:rsidRPr="002C241B" w:rsidRDefault="0064482E" w:rsidP="002E7E3D">
            <w:pPr>
              <w:pStyle w:val="VBAILTBody"/>
              <w:numPr>
                <w:ilvl w:val="0"/>
                <w:numId w:val="15"/>
              </w:numPr>
            </w:pPr>
            <w:r w:rsidRPr="002C241B">
              <w:t xml:space="preserve">(True or False?). If a legacy appeal is received regarding a final competency determination the PMC associated with the beneficiary’s home address has </w:t>
            </w:r>
            <w:r w:rsidRPr="002C241B">
              <w:t>jurisdiction over the legacy appeal.</w:t>
            </w:r>
          </w:p>
          <w:p w14:paraId="068DFEE2" w14:textId="77777777" w:rsidR="00C227F1" w:rsidRPr="002C241B" w:rsidRDefault="0064482E" w:rsidP="002E7E3D">
            <w:pPr>
              <w:pStyle w:val="VBAILTBody"/>
              <w:numPr>
                <w:ilvl w:val="0"/>
                <w:numId w:val="15"/>
              </w:numPr>
            </w:pPr>
            <w:r w:rsidRPr="002C241B">
              <w:t xml:space="preserve">(True or False?). If a supplemental claim is received after a final competency determination the PMC rating activity has the authority to make the competency determination. </w:t>
            </w:r>
          </w:p>
          <w:p w14:paraId="1077D02A" w14:textId="77777777" w:rsidR="002E7E3D" w:rsidRPr="002C241B" w:rsidRDefault="0064482E" w:rsidP="002E7E3D">
            <w:pPr>
              <w:pStyle w:val="VBAILTBody"/>
              <w:numPr>
                <w:ilvl w:val="0"/>
                <w:numId w:val="15"/>
              </w:numPr>
              <w:rPr>
                <w:rStyle w:val="Strong"/>
                <w:b w:val="0"/>
                <w:bCs w:val="0"/>
              </w:rPr>
            </w:pPr>
            <w:r w:rsidRPr="002C241B">
              <w:t>Name the regulation that prohibits the sale of firearms to certain individuals, including beneficiaries the VA determines are incompetent.</w:t>
            </w:r>
          </w:p>
        </w:tc>
        <w:tc>
          <w:tcPr>
            <w:tcW w:w="57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D8D0667" w14:textId="77777777" w:rsidR="002E7E3D" w:rsidRDefault="002E7E3D" w:rsidP="00CF3248">
            <w:pPr>
              <w:pStyle w:val="VBAILTBody"/>
              <w:rPr>
                <w:rStyle w:val="Strong"/>
              </w:rPr>
            </w:pPr>
          </w:p>
        </w:tc>
      </w:tr>
      <w:tr w:rsidR="002E7E3D" w14:paraId="2AA8BB4A" w14:textId="77777777" w:rsidTr="00CF3248">
        <w:trPr>
          <w:cantSplit/>
          <w:trHeight w:val="1282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59D55A97" w14:textId="77777777" w:rsidR="002E7E3D" w:rsidRDefault="002E7E3D" w:rsidP="00CF3248">
            <w:pPr>
              <w:pStyle w:val="VBAILTBody"/>
            </w:pPr>
            <w:r>
              <w:rPr>
                <w:b/>
                <w:bCs/>
              </w:rPr>
              <w:lastRenderedPageBreak/>
              <w:t>Introduction to the Matching Program Objectives</w:t>
            </w:r>
          </w:p>
          <w:p w14:paraId="690144BF" w14:textId="77777777" w:rsidR="00C227F1" w:rsidRPr="00492B98" w:rsidRDefault="0064482E" w:rsidP="002E7E3D">
            <w:pPr>
              <w:pStyle w:val="VBAILTBody"/>
              <w:numPr>
                <w:ilvl w:val="0"/>
                <w:numId w:val="16"/>
              </w:numPr>
            </w:pPr>
            <w:r w:rsidRPr="00492B98">
              <w:t>Discuss the PMC’s responsibility in processing reports from the matching program</w:t>
            </w:r>
            <w:r w:rsidRPr="00492B98">
              <w:rPr>
                <w:rFonts w:ascii="Arial" w:hAnsi="Arial" w:cs="Arial"/>
              </w:rPr>
              <w:t>​</w:t>
            </w:r>
          </w:p>
          <w:p w14:paraId="70B730D2" w14:textId="77777777" w:rsidR="00C227F1" w:rsidRPr="00492B98" w:rsidRDefault="0064482E" w:rsidP="002E7E3D">
            <w:pPr>
              <w:pStyle w:val="VBAILTBody"/>
              <w:numPr>
                <w:ilvl w:val="0"/>
                <w:numId w:val="16"/>
              </w:numPr>
            </w:pPr>
            <w:r w:rsidRPr="00492B98">
              <w:t>Explain the purpose of the matching program</w:t>
            </w:r>
            <w:r w:rsidRPr="00492B98">
              <w:rPr>
                <w:rFonts w:ascii="Arial" w:hAnsi="Arial" w:cs="Arial"/>
              </w:rPr>
              <w:t>​</w:t>
            </w:r>
          </w:p>
          <w:p w14:paraId="3ED8D589" w14:textId="77777777" w:rsidR="00C227F1" w:rsidRPr="00492B98" w:rsidRDefault="0064482E" w:rsidP="002E7E3D">
            <w:pPr>
              <w:pStyle w:val="VBAILTBody"/>
              <w:numPr>
                <w:ilvl w:val="0"/>
                <w:numId w:val="16"/>
              </w:numPr>
            </w:pPr>
            <w:r w:rsidRPr="00492B98">
              <w:t>Determine if an adjustment to VA benefits is required based on the reports received from the matching program</w:t>
            </w:r>
            <w:r w:rsidRPr="00492B98">
              <w:rPr>
                <w:rFonts w:ascii="Arial" w:hAnsi="Arial" w:cs="Arial"/>
              </w:rPr>
              <w:t>​</w:t>
            </w:r>
          </w:p>
          <w:p w14:paraId="1F84BC51" w14:textId="77777777" w:rsidR="002E7E3D" w:rsidRDefault="0064482E" w:rsidP="002E7E3D">
            <w:pPr>
              <w:pStyle w:val="VBAILTBody"/>
              <w:numPr>
                <w:ilvl w:val="0"/>
                <w:numId w:val="16"/>
              </w:numPr>
              <w:rPr>
                <w:rStyle w:val="Strong"/>
              </w:rPr>
            </w:pPr>
            <w:r w:rsidRPr="00492B98">
              <w:t>Determine which end product (EP) to establish</w:t>
            </w:r>
            <w:r w:rsidRPr="00492B98">
              <w:rPr>
                <w:rFonts w:ascii="Arial" w:hAnsi="Arial" w:cs="Arial"/>
              </w:rPr>
              <w:t>​</w:t>
            </w:r>
          </w:p>
        </w:tc>
        <w:tc>
          <w:tcPr>
            <w:tcW w:w="57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ABD490F" w14:textId="77777777" w:rsidR="002E7E3D" w:rsidRDefault="002E7E3D" w:rsidP="00CF3248">
            <w:pPr>
              <w:pStyle w:val="VBAILTBody"/>
              <w:rPr>
                <w:rStyle w:val="Strong"/>
              </w:rPr>
            </w:pPr>
          </w:p>
        </w:tc>
      </w:tr>
      <w:tr w:rsidR="002E7E3D" w14:paraId="2D4ECF42" w14:textId="77777777" w:rsidTr="00CF3248">
        <w:trPr>
          <w:cantSplit/>
          <w:trHeight w:val="1282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2625BC82" w14:textId="77777777" w:rsidR="002E7E3D" w:rsidRDefault="002E7E3D" w:rsidP="00CF3248">
            <w:pPr>
              <w:pStyle w:val="VBAILTBody"/>
            </w:pPr>
            <w:r>
              <w:rPr>
                <w:b/>
                <w:bCs/>
              </w:rPr>
              <w:lastRenderedPageBreak/>
              <w:t>Introduction to the Matching Program</w:t>
            </w:r>
          </w:p>
          <w:p w14:paraId="10BD8AAA" w14:textId="77777777" w:rsidR="00C227F1" w:rsidRPr="00C23B4B" w:rsidRDefault="0064482E" w:rsidP="002E7E3D">
            <w:pPr>
              <w:pStyle w:val="VBAILTBody"/>
              <w:numPr>
                <w:ilvl w:val="0"/>
                <w:numId w:val="9"/>
              </w:numPr>
            </w:pPr>
            <w:r w:rsidRPr="00C23B4B">
              <w:rPr>
                <w:b/>
                <w:bCs/>
              </w:rPr>
              <w:t>Matching </w:t>
            </w:r>
            <w:r w:rsidRPr="00C23B4B">
              <w:t xml:space="preserve">is the process of </w:t>
            </w:r>
            <w:r w:rsidRPr="00C23B4B">
              <w:t>receiving regular updates from other Federal agencies and cross-referencing it with data contained within VA records to determine discrepancies or contradictions that may impact the entitlement of VA beneficiaries.</w:t>
            </w:r>
            <w:r w:rsidRPr="00C23B4B">
              <w:rPr>
                <w:rFonts w:ascii="Arial" w:hAnsi="Arial" w:cs="Arial"/>
              </w:rPr>
              <w:t>​</w:t>
            </w:r>
          </w:p>
          <w:p w14:paraId="527D6184" w14:textId="77777777" w:rsidR="00C227F1" w:rsidRPr="00C23B4B" w:rsidRDefault="0064482E" w:rsidP="002E7E3D">
            <w:pPr>
              <w:pStyle w:val="VBAILTBody"/>
              <w:numPr>
                <w:ilvl w:val="0"/>
                <w:numId w:val="9"/>
              </w:numPr>
            </w:pPr>
            <w:r w:rsidRPr="00C23B4B">
              <w:t>The Social Security Administration (SSA) compiles death information into one system of records known as the </w:t>
            </w:r>
            <w:r w:rsidRPr="00C23B4B">
              <w:rPr>
                <w:b/>
                <w:bCs/>
              </w:rPr>
              <w:t>death master file (DMF)</w:t>
            </w:r>
            <w:r w:rsidRPr="00C23B4B">
              <w:t>.</w:t>
            </w:r>
            <w:r w:rsidRPr="00C23B4B">
              <w:rPr>
                <w:rFonts w:ascii="Arial" w:hAnsi="Arial" w:cs="Arial"/>
              </w:rPr>
              <w:t>​</w:t>
            </w:r>
          </w:p>
          <w:p w14:paraId="2F12E2EA" w14:textId="77777777" w:rsidR="00C227F1" w:rsidRPr="00C23B4B" w:rsidRDefault="0064482E" w:rsidP="002E7E3D">
            <w:pPr>
              <w:pStyle w:val="VBAILTBody"/>
              <w:numPr>
                <w:ilvl w:val="0"/>
                <w:numId w:val="9"/>
              </w:numPr>
            </w:pPr>
            <w:r w:rsidRPr="00C23B4B">
              <w:rPr>
                <w:b/>
                <w:bCs/>
                <w:i/>
                <w:iCs/>
              </w:rPr>
              <w:t>Federal tax information</w:t>
            </w:r>
            <w:r w:rsidRPr="00C23B4B">
              <w:t> (FTI) is any return or return information received from the IRS or secondary source, such as SSA. </w:t>
            </w:r>
            <w:r w:rsidRPr="00C23B4B">
              <w:rPr>
                <w:rFonts w:ascii="Arial" w:hAnsi="Arial" w:cs="Arial"/>
              </w:rPr>
              <w:t>​</w:t>
            </w:r>
          </w:p>
          <w:p w14:paraId="0297FC4F" w14:textId="77777777" w:rsidR="002E7E3D" w:rsidRDefault="002E7E3D" w:rsidP="002E7E3D">
            <w:pPr>
              <w:pStyle w:val="VBAILTBody"/>
              <w:numPr>
                <w:ilvl w:val="1"/>
                <w:numId w:val="9"/>
              </w:numPr>
              <w:rPr>
                <w:b/>
                <w:bCs/>
              </w:rPr>
            </w:pPr>
            <w:r w:rsidRPr="00C23B4B">
              <w:t>The </w:t>
            </w:r>
            <w:r w:rsidRPr="00C23B4B">
              <w:rPr>
                <w:b/>
                <w:bCs/>
                <w:i/>
                <w:iCs/>
              </w:rPr>
              <w:t>post award audit</w:t>
            </w:r>
            <w:r w:rsidRPr="00C23B4B">
              <w:rPr>
                <w:i/>
                <w:iCs/>
              </w:rPr>
              <w:t> </w:t>
            </w:r>
            <w:r w:rsidRPr="00C23B4B">
              <w:t>(PAA) is an income match with the Internal Revenue Service (IRS) and the Social Security Administration (SSA) that allows the Department of Veterans Affairs (VA) to ensure a beneficiary continues to be entitled to VA benefits. </w:t>
            </w:r>
          </w:p>
        </w:tc>
        <w:tc>
          <w:tcPr>
            <w:tcW w:w="57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69F6E15" w14:textId="77777777" w:rsidR="002E7E3D" w:rsidRDefault="002E7E3D" w:rsidP="00CF3248">
            <w:pPr>
              <w:pStyle w:val="VBAILTBody"/>
              <w:rPr>
                <w:rStyle w:val="Strong"/>
              </w:rPr>
            </w:pPr>
          </w:p>
        </w:tc>
      </w:tr>
      <w:tr w:rsidR="002E7E3D" w14:paraId="3977925E" w14:textId="77777777" w:rsidTr="00CF3248">
        <w:trPr>
          <w:cantSplit/>
          <w:trHeight w:val="1282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4371D039" w14:textId="77777777" w:rsidR="002E7E3D" w:rsidRDefault="002E7E3D" w:rsidP="00CF3248">
            <w:pPr>
              <w:pStyle w:val="VBAILTBody"/>
            </w:pPr>
            <w:r>
              <w:rPr>
                <w:b/>
                <w:bCs/>
              </w:rPr>
              <w:lastRenderedPageBreak/>
              <w:t>Practice Exercise: Matching EPs</w:t>
            </w:r>
          </w:p>
          <w:p w14:paraId="004DEBDC" w14:textId="77777777" w:rsidR="00C227F1" w:rsidRPr="00FE1209" w:rsidRDefault="0064482E" w:rsidP="002E7E3D">
            <w:pPr>
              <w:pStyle w:val="VBAILTBody"/>
              <w:numPr>
                <w:ilvl w:val="0"/>
                <w:numId w:val="10"/>
              </w:numPr>
              <w:rPr>
                <w:b/>
                <w:bCs/>
              </w:rPr>
            </w:pPr>
            <w:r w:rsidRPr="00FE1209">
              <w:rPr>
                <w:b/>
                <w:bCs/>
              </w:rPr>
              <w:t xml:space="preserve">Instructions: </w:t>
            </w:r>
          </w:p>
          <w:p w14:paraId="485DFF88" w14:textId="0A62FD73" w:rsidR="00C227F1" w:rsidRPr="00FE1209" w:rsidRDefault="0064482E" w:rsidP="002E7E3D">
            <w:pPr>
              <w:pStyle w:val="VBAILTBody"/>
              <w:numPr>
                <w:ilvl w:val="1"/>
                <w:numId w:val="10"/>
              </w:numPr>
            </w:pPr>
            <w:r w:rsidRPr="00FE1209">
              <w:t xml:space="preserve">Work in groups of </w:t>
            </w:r>
            <w:r w:rsidR="00FD43AB">
              <w:t>two.</w:t>
            </w:r>
          </w:p>
          <w:p w14:paraId="5920EF7B" w14:textId="77777777" w:rsidR="00C227F1" w:rsidRPr="00FE1209" w:rsidRDefault="0064482E" w:rsidP="002E7E3D">
            <w:pPr>
              <w:pStyle w:val="VBAILTBody"/>
              <w:numPr>
                <w:ilvl w:val="1"/>
                <w:numId w:val="10"/>
              </w:numPr>
            </w:pPr>
            <w:r w:rsidRPr="00FE1209">
              <w:t>Review the chart in Part 2 of Appendix A: Phase 5.2 Worksheet to determine the stage of the application.</w:t>
            </w:r>
          </w:p>
          <w:p w14:paraId="5F901933" w14:textId="77777777" w:rsidR="00C227F1" w:rsidRPr="00FE1209" w:rsidRDefault="0064482E" w:rsidP="002E7E3D">
            <w:pPr>
              <w:pStyle w:val="VBAILTBody"/>
              <w:numPr>
                <w:ilvl w:val="1"/>
                <w:numId w:val="10"/>
              </w:numPr>
            </w:pPr>
            <w:r w:rsidRPr="00FE1209">
              <w:t>Complete Part 2 – Matching EPs exercise</w:t>
            </w:r>
          </w:p>
          <w:p w14:paraId="3623995D" w14:textId="77777777" w:rsidR="00C227F1" w:rsidRPr="00FE1209" w:rsidRDefault="0064482E" w:rsidP="002E7E3D">
            <w:pPr>
              <w:pStyle w:val="VBAILTBody"/>
              <w:numPr>
                <w:ilvl w:val="1"/>
                <w:numId w:val="10"/>
              </w:numPr>
            </w:pPr>
            <w:r w:rsidRPr="00FE1209">
              <w:t xml:space="preserve">Be prepared to share your responses and rationale with the class. </w:t>
            </w:r>
          </w:p>
          <w:p w14:paraId="0EBF447A" w14:textId="77777777" w:rsidR="00C227F1" w:rsidRPr="00FE1209" w:rsidRDefault="0064482E" w:rsidP="002E7E3D">
            <w:pPr>
              <w:pStyle w:val="VBAILTBody"/>
              <w:numPr>
                <w:ilvl w:val="0"/>
                <w:numId w:val="10"/>
              </w:numPr>
              <w:rPr>
                <w:b/>
                <w:bCs/>
              </w:rPr>
            </w:pPr>
            <w:r w:rsidRPr="00FE1209">
              <w:rPr>
                <w:b/>
                <w:bCs/>
              </w:rPr>
              <w:t>Time allowed: 10 minutes</w:t>
            </w:r>
          </w:p>
          <w:p w14:paraId="5AB2BEEE" w14:textId="77777777" w:rsidR="002E7E3D" w:rsidRDefault="002E7E3D" w:rsidP="00CF3248">
            <w:pPr>
              <w:pStyle w:val="VBAILTBody"/>
              <w:rPr>
                <w:b/>
                <w:bCs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73B4FF6" w14:textId="77777777" w:rsidR="002E7E3D" w:rsidRDefault="002E7E3D" w:rsidP="00CF3248">
            <w:pPr>
              <w:pStyle w:val="VBAILTBody"/>
              <w:ind w:left="720"/>
              <w:rPr>
                <w:rStyle w:val="Strong"/>
              </w:rPr>
            </w:pPr>
          </w:p>
        </w:tc>
      </w:tr>
      <w:tr w:rsidR="002E7E3D" w14:paraId="5614AD2C" w14:textId="77777777" w:rsidTr="002E7E3D">
        <w:trPr>
          <w:cantSplit/>
          <w:trHeight w:val="1282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3B36FFAF" w14:textId="77777777" w:rsidR="002E7E3D" w:rsidRDefault="002E7E3D" w:rsidP="00CF3248">
            <w:pPr>
              <w:pStyle w:val="VBAILTBodyStrong"/>
            </w:pPr>
            <w:r>
              <w:t>Practice Exercise: Matching EPs (Q&amp;A)</w:t>
            </w:r>
          </w:p>
          <w:p w14:paraId="47FBA6C1" w14:textId="77777777" w:rsidR="002E7E3D" w:rsidRDefault="002E7E3D" w:rsidP="00CF3248">
            <w:pPr>
              <w:pStyle w:val="VBAILTBody"/>
              <w:rPr>
                <w:rStyle w:val="Strong"/>
              </w:rPr>
            </w:pPr>
            <w:r>
              <w:rPr>
                <w:b/>
                <w:noProof/>
              </w:rPr>
              <w:drawing>
                <wp:inline distT="0" distB="0" distL="0" distR="0" wp14:anchorId="35CC494F" wp14:editId="79252979">
                  <wp:extent cx="1427988" cy="1171956"/>
                  <wp:effectExtent l="533400" t="114300" r="115570" b="180975"/>
                  <wp:docPr id="32" name="Picture 32" descr="A picture containing text, clipar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BBD449-67DD-3B16-89D2-F0BC08CFAE3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A picture containing text, clipar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1BBD449-67DD-3B16-89D2-F0BC08CFAE3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91" cy="984509"/>
                          </a:xfrm>
                          <a:prstGeom prst="rect">
                            <a:avLst/>
                          </a:prstGeom>
                          <a:ln w="1270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76200" dist="95250" dir="10500000" sx="97000" sy="23000" kx="900000" algn="br" rotWithShape="0">
                              <a:srgbClr val="000000">
                                <a:alpha val="2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8BF1850" w14:textId="6C58EF6E" w:rsidR="002E7E3D" w:rsidRDefault="002E7E3D" w:rsidP="00CF3248">
            <w:pPr>
              <w:pStyle w:val="VBAILTBody"/>
              <w:rPr>
                <w:rStyle w:val="Strong"/>
              </w:rPr>
            </w:pPr>
          </w:p>
        </w:tc>
      </w:tr>
      <w:tr w:rsidR="002E7E3D" w14:paraId="314C832F" w14:textId="77777777" w:rsidTr="002E7E3D">
        <w:trPr>
          <w:cantSplit/>
          <w:trHeight w:val="1282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244516A" w14:textId="77777777" w:rsidR="002E7E3D" w:rsidRDefault="002E7E3D" w:rsidP="00CF3248">
            <w:pPr>
              <w:pStyle w:val="VBAILTBodyStrong"/>
            </w:pPr>
            <w:r>
              <w:lastRenderedPageBreak/>
              <w:t>Questions?</w:t>
            </w:r>
          </w:p>
          <w:p w14:paraId="41F446F2" w14:textId="77777777" w:rsidR="002E7E3D" w:rsidRDefault="002E7E3D" w:rsidP="00CF3248">
            <w:pPr>
              <w:pStyle w:val="VBAILTBodyStrong"/>
            </w:pPr>
          </w:p>
          <w:p w14:paraId="53527A12" w14:textId="77777777" w:rsidR="002E7E3D" w:rsidRDefault="002E7E3D" w:rsidP="00CF3248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40E81A07" wp14:editId="233B613A">
                  <wp:extent cx="2352675" cy="14287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5B1CE85" w14:textId="2AE64D37" w:rsidR="002E7E3D" w:rsidRDefault="002E7E3D" w:rsidP="00CF3248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2E7E3D" w14:paraId="7802121C" w14:textId="77777777" w:rsidTr="00CF3248">
        <w:trPr>
          <w:cantSplit/>
          <w:trHeight w:val="1282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5F5164C2" w14:textId="77777777" w:rsidR="002E7E3D" w:rsidRDefault="002E7E3D" w:rsidP="00CF3248">
            <w:pPr>
              <w:pStyle w:val="VBAILTBodyStrong"/>
            </w:pPr>
            <w:r>
              <w:t>What’s Next</w:t>
            </w:r>
          </w:p>
          <w:p w14:paraId="509359A4" w14:textId="7DF19268" w:rsidR="002E7E3D" w:rsidRDefault="002E7E3D" w:rsidP="002E7E3D">
            <w:pPr>
              <w:pStyle w:val="VBAILTBodyStrong"/>
              <w:numPr>
                <w:ilvl w:val="0"/>
                <w:numId w:val="11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Assigned Knowledge </w:t>
            </w:r>
            <w:r w:rsidR="0098635C">
              <w:rPr>
                <w:b w:val="0"/>
                <w:bCs/>
              </w:rPr>
              <w:t>Check</w:t>
            </w:r>
            <w:r>
              <w:rPr>
                <w:b w:val="0"/>
                <w:bCs/>
              </w:rPr>
              <w:t xml:space="preserve"> in the Assessment Portal as determined by the Training Manager (TM) and/or Instructor.</w:t>
            </w:r>
          </w:p>
          <w:p w14:paraId="3FE2C963" w14:textId="612BB5FB" w:rsidR="002E7E3D" w:rsidRDefault="002E7E3D" w:rsidP="002E7E3D">
            <w:pPr>
              <w:pStyle w:val="VBAILTBodyStrong"/>
              <w:numPr>
                <w:ilvl w:val="0"/>
                <w:numId w:val="11"/>
              </w:numPr>
            </w:pPr>
            <w:r>
              <w:rPr>
                <w:b w:val="0"/>
                <w:bCs/>
              </w:rPr>
              <w:t xml:space="preserve">Complete the Phase 5.2 Knowledge </w:t>
            </w:r>
            <w:r w:rsidR="0098635C">
              <w:rPr>
                <w:b w:val="0"/>
                <w:bCs/>
              </w:rPr>
              <w:t>Enhancer</w:t>
            </w:r>
            <w:r>
              <w:rPr>
                <w:b w:val="0"/>
                <w:bCs/>
              </w:rPr>
              <w:t xml:space="preserve"> Prep Survey</w:t>
            </w:r>
          </w:p>
        </w:tc>
        <w:tc>
          <w:tcPr>
            <w:tcW w:w="57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268C2B3" w14:textId="77777777" w:rsidR="002E7E3D" w:rsidRDefault="002E7E3D" w:rsidP="00CF3248">
            <w:pPr>
              <w:pStyle w:val="VBAILTBody"/>
              <w:rPr>
                <w:rStyle w:val="Strong"/>
              </w:rPr>
            </w:pPr>
          </w:p>
        </w:tc>
      </w:tr>
    </w:tbl>
    <w:p w14:paraId="027DA826" w14:textId="77777777" w:rsidR="002E7E3D" w:rsidRDefault="002E7E3D" w:rsidP="002E7E3D">
      <w:pPr>
        <w:rPr>
          <w:rFonts w:ascii="Verdana" w:hAnsi="Verdana"/>
          <w:b/>
          <w:sz w:val="24"/>
          <w:szCs w:val="24"/>
        </w:rPr>
      </w:pPr>
    </w:p>
    <w:p w14:paraId="29A8638B" w14:textId="77777777" w:rsidR="002E7E3D" w:rsidRDefault="002E7E3D" w:rsidP="002E7E3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14:paraId="3BFF85A5" w14:textId="77777777" w:rsidR="002E7E3D" w:rsidRDefault="002E7E3D" w:rsidP="002E7E3D">
      <w:pPr>
        <w:pStyle w:val="VBAILTHeading2"/>
      </w:pPr>
      <w:r>
        <w:lastRenderedPageBreak/>
        <w:t>Appendix</w:t>
      </w:r>
    </w:p>
    <w:p w14:paraId="54B6D39F" w14:textId="77777777" w:rsidR="002E7E3D" w:rsidRDefault="002E7E3D" w:rsidP="002E7E3D">
      <w:pPr>
        <w:rPr>
          <w:rFonts w:ascii="Verdana" w:hAnsi="Verdana"/>
          <w:b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380DAA04" wp14:editId="7F401AEA">
            <wp:extent cx="5943600" cy="346964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0305DDFD" w14:textId="77777777" w:rsidR="00420D76" w:rsidRDefault="00420D76"/>
    <w:sectPr w:rsidR="00420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68EB"/>
    <w:multiLevelType w:val="hybridMultilevel"/>
    <w:tmpl w:val="BE3455C6"/>
    <w:lvl w:ilvl="0" w:tplc="013A76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F8ACD5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B8925FE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22C8A59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4DAB7C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5688FC52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A3A6A9C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030E87F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270A01F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DE3657D"/>
    <w:multiLevelType w:val="hybridMultilevel"/>
    <w:tmpl w:val="71A2D5A6"/>
    <w:lvl w:ilvl="0" w:tplc="FA845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76B6E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1CD0F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FA86B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D9CC2D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DA00BD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AEA5C6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9AE5F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640E14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E7160B"/>
    <w:multiLevelType w:val="hybridMultilevel"/>
    <w:tmpl w:val="A5E49708"/>
    <w:lvl w:ilvl="0" w:tplc="A112DF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C8C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B679E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02FC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AE77C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8EB6A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8092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68F24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CCCA6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E5E6E20"/>
    <w:multiLevelType w:val="hybridMultilevel"/>
    <w:tmpl w:val="4E628ECC"/>
    <w:lvl w:ilvl="0" w:tplc="425E9CBE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9CC980">
      <w:start w:val="1"/>
      <w:numFmt w:val="bullet"/>
      <w:pStyle w:val="VBAILTBullet2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D791D"/>
    <w:multiLevelType w:val="hybridMultilevel"/>
    <w:tmpl w:val="4B788A44"/>
    <w:lvl w:ilvl="0" w:tplc="B38C95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80DD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EF6BDB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AE4077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554D01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74836C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F4E1D0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D542DF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140139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1D6E2A2C"/>
    <w:multiLevelType w:val="hybridMultilevel"/>
    <w:tmpl w:val="3358322A"/>
    <w:lvl w:ilvl="0" w:tplc="EA86BF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862D2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E545D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C2C8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D42C2F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2AC3C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03E5F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D909B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AA657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25F44798"/>
    <w:multiLevelType w:val="hybridMultilevel"/>
    <w:tmpl w:val="B1B60FD2"/>
    <w:lvl w:ilvl="0" w:tplc="3DB0FAF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84EA91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B936DBE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69BCDCB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0774560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75DCFD7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7480DD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0124B9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E026B31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282F433D"/>
    <w:multiLevelType w:val="hybridMultilevel"/>
    <w:tmpl w:val="89340124"/>
    <w:lvl w:ilvl="0" w:tplc="0A5A89F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4F0895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166B9E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12F23BC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39667E4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DCC0644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D7A4563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84B45AF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70A6F2D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36AB049F"/>
    <w:multiLevelType w:val="hybridMultilevel"/>
    <w:tmpl w:val="F1283F44"/>
    <w:lvl w:ilvl="0" w:tplc="69B261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56669C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FE7A2E8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5D18D56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C8B4479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0E2AAB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FEA389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CEB8E55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E6D0769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38B54209"/>
    <w:multiLevelType w:val="hybridMultilevel"/>
    <w:tmpl w:val="3AF4FDB4"/>
    <w:lvl w:ilvl="0" w:tplc="73DAD8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B5FC2A4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26EA29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1C322A2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2C18F65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2FAC43D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1916B64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7C344D0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3E06FCC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3A797E55"/>
    <w:multiLevelType w:val="hybridMultilevel"/>
    <w:tmpl w:val="96B4DE46"/>
    <w:lvl w:ilvl="0" w:tplc="E11EE11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460E0C2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F546143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02A2E3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907425D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076603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4C06F17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3E2EDA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7B9A304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45A50292"/>
    <w:multiLevelType w:val="hybridMultilevel"/>
    <w:tmpl w:val="866A0AF6"/>
    <w:lvl w:ilvl="0" w:tplc="B9EABE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5E0B6CA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D1C18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2067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7845F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598CD7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92E730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C1AD7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A26A4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48897D84"/>
    <w:multiLevelType w:val="hybridMultilevel"/>
    <w:tmpl w:val="04C6654A"/>
    <w:lvl w:ilvl="0" w:tplc="2B20B24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F496B57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10BC55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4B4C19C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E49AA92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E8287B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0C0EB66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649054B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CAE52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49C6012B"/>
    <w:multiLevelType w:val="hybridMultilevel"/>
    <w:tmpl w:val="DB62C3B2"/>
    <w:lvl w:ilvl="0" w:tplc="12E2CD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3E9A42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5C8B96E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4946A2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81257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7C4DC4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97AE3D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12650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C4ED5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6CD86322"/>
    <w:multiLevelType w:val="hybridMultilevel"/>
    <w:tmpl w:val="CD4A05AC"/>
    <w:lvl w:ilvl="0" w:tplc="EAC2D2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A16A9F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5A0859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CB893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B54CA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2A4D7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756FC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6F298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84E0F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7A962A89"/>
    <w:multiLevelType w:val="hybridMultilevel"/>
    <w:tmpl w:val="ECCAB460"/>
    <w:lvl w:ilvl="0" w:tplc="4D8ED0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DBCE7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0496508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7B8C20C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E5463BF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BC0248C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D1A80E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F4364E5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FDE6252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 w16cid:durableId="1217397973">
    <w:abstractNumId w:val="3"/>
  </w:num>
  <w:num w:numId="2" w16cid:durableId="61760986">
    <w:abstractNumId w:val="2"/>
  </w:num>
  <w:num w:numId="3" w16cid:durableId="1364940603">
    <w:abstractNumId w:val="4"/>
  </w:num>
  <w:num w:numId="4" w16cid:durableId="1361737625">
    <w:abstractNumId w:val="8"/>
  </w:num>
  <w:num w:numId="5" w16cid:durableId="1628312158">
    <w:abstractNumId w:val="9"/>
  </w:num>
  <w:num w:numId="6" w16cid:durableId="1655257543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416365971">
    <w:abstractNumId w:val="12"/>
  </w:num>
  <w:num w:numId="8" w16cid:durableId="1378318973">
    <w:abstractNumId w:val="6"/>
  </w:num>
  <w:num w:numId="9" w16cid:durableId="1307082616">
    <w:abstractNumId w:val="10"/>
  </w:num>
  <w:num w:numId="10" w16cid:durableId="1742945573">
    <w:abstractNumId w:val="0"/>
  </w:num>
  <w:num w:numId="11" w16cid:durableId="538516139">
    <w:abstractNumId w:val="15"/>
  </w:num>
  <w:num w:numId="12" w16cid:durableId="738164323">
    <w:abstractNumId w:val="14"/>
  </w:num>
  <w:num w:numId="13" w16cid:durableId="2072848439">
    <w:abstractNumId w:val="13"/>
  </w:num>
  <w:num w:numId="14" w16cid:durableId="1971202932">
    <w:abstractNumId w:val="11"/>
  </w:num>
  <w:num w:numId="15" w16cid:durableId="1146362012">
    <w:abstractNumId w:val="1"/>
  </w:num>
  <w:num w:numId="16" w16cid:durableId="1327517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3D"/>
    <w:rsid w:val="001E4C40"/>
    <w:rsid w:val="0020138E"/>
    <w:rsid w:val="002E7E3D"/>
    <w:rsid w:val="00420D76"/>
    <w:rsid w:val="0049253C"/>
    <w:rsid w:val="0064482E"/>
    <w:rsid w:val="0098635C"/>
    <w:rsid w:val="00C227F1"/>
    <w:rsid w:val="00CB0081"/>
    <w:rsid w:val="00DD695F"/>
    <w:rsid w:val="00E72EFD"/>
    <w:rsid w:val="00E80AF9"/>
    <w:rsid w:val="00FD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304F5"/>
  <w15:chartTrackingRefBased/>
  <w15:docId w15:val="{4F08CA8A-E5B6-4436-B5E5-29A7EDD9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E3D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7E3D"/>
    <w:rPr>
      <w:color w:val="0563C1" w:themeColor="hyperlink"/>
      <w:u w:val="single"/>
    </w:rPr>
  </w:style>
  <w:style w:type="paragraph" w:customStyle="1" w:styleId="VBAILTBody">
    <w:name w:val="VBAILT Body"/>
    <w:qFormat/>
    <w:rsid w:val="002E7E3D"/>
    <w:pPr>
      <w:spacing w:before="120" w:after="120" w:line="276" w:lineRule="auto"/>
    </w:pPr>
    <w:rPr>
      <w:rFonts w:ascii="Verdana" w:hAnsi="Verdana"/>
      <w:kern w:val="0"/>
      <w14:ligatures w14:val="none"/>
    </w:rPr>
  </w:style>
  <w:style w:type="paragraph" w:customStyle="1" w:styleId="VBAILTBodyStrong">
    <w:name w:val="VBAILT Body Strong"/>
    <w:basedOn w:val="VBAILTBody"/>
    <w:qFormat/>
    <w:rsid w:val="002E7E3D"/>
    <w:rPr>
      <w:b/>
    </w:rPr>
  </w:style>
  <w:style w:type="paragraph" w:customStyle="1" w:styleId="VBAILTHeading1">
    <w:name w:val="VBAILT Heading 1"/>
    <w:basedOn w:val="VBAILTBody"/>
    <w:next w:val="VBAILTBody"/>
    <w:qFormat/>
    <w:rsid w:val="002E7E3D"/>
    <w:pPr>
      <w:shd w:val="clear" w:color="auto" w:fill="8EAADB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E7E3D"/>
    <w:pPr>
      <w:keepNext/>
      <w:pBdr>
        <w:top w:val="single" w:sz="4" w:space="1" w:color="auto"/>
        <w:bottom w:val="single" w:sz="4" w:space="1" w:color="auto"/>
      </w:pBdr>
      <w:shd w:val="clear" w:color="auto" w:fill="B4C6E7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E3D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E3D"/>
    <w:pPr>
      <w:numPr>
        <w:ilvl w:val="1"/>
        <w:numId w:val="1"/>
      </w:numPr>
    </w:pPr>
  </w:style>
  <w:style w:type="paragraph" w:customStyle="1" w:styleId="VBAILTTableHeading1">
    <w:name w:val="VBAILT Table Heading 1"/>
    <w:basedOn w:val="VBAILTBody"/>
    <w:next w:val="VBAILTBody"/>
    <w:qFormat/>
    <w:rsid w:val="002E7E3D"/>
    <w:pPr>
      <w:spacing w:line="240" w:lineRule="auto"/>
    </w:pPr>
    <w:rPr>
      <w:b/>
      <w:sz w:val="24"/>
      <w:szCs w:val="24"/>
    </w:rPr>
  </w:style>
  <w:style w:type="paragraph" w:customStyle="1" w:styleId="VBAILTCoverdoctypecourse">
    <w:name w:val="VBAILT Cover doc type &amp; course"/>
    <w:basedOn w:val="VBAILTBody"/>
    <w:next w:val="VBAILTBody"/>
    <w:qFormat/>
    <w:rsid w:val="002E7E3D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2E7E3D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2E7E3D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2E7E3D"/>
    <w:pPr>
      <w:spacing w:before="1920" w:after="1440"/>
      <w:jc w:val="center"/>
    </w:pPr>
    <w:rPr>
      <w:rFonts w:ascii="Palatino Linotype" w:hAnsi="Palatino Linotype"/>
      <w:b/>
      <w:caps/>
      <w:outline/>
      <w:color w:val="5B9BD5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table" w:styleId="TableGrid">
    <w:name w:val="Table Grid"/>
    <w:basedOn w:val="TableNormal"/>
    <w:uiPriority w:val="39"/>
    <w:rsid w:val="002E7E3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E7E3D"/>
    <w:rPr>
      <w:b/>
      <w:bCs/>
    </w:rPr>
  </w:style>
  <w:style w:type="paragraph" w:styleId="Revision">
    <w:name w:val="Revision"/>
    <w:hidden/>
    <w:uiPriority w:val="99"/>
    <w:semiHidden/>
    <w:rsid w:val="00FD43AB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D6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9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95F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95F"/>
    <w:rPr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DD695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lickr.com/photos/137713708@N03/23778637103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cfr.gov/cgi-bin/text-idx?SID=a7f6e52c3a853812cdd9bcc166cf52c5&amp;mc=true&amp;node=se38.1.3_1353&amp;rgn=div8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vba.va.gov/pubs/forms/VBA-21-2680-ARE.pdf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9" ma:contentTypeDescription="Create a new document." ma:contentTypeScope="" ma:versionID="f3daa43f69663f89edec2a701fff034f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e32e54890011c45380e903898627e137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7ec34b5-d637-4aef-8083-e887a6537c45" xsi:nil="true"/>
    <_ip_UnifiedCompliancePolicyProperties xmlns="http://schemas.microsoft.com/sharepoint/v3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E0F6B-3AE0-45E4-B452-512345FE2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FD3162-7644-40BC-896D-369DFE9BB03E}">
  <ds:schemaRefs>
    <ds:schemaRef ds:uri="c7ec34b5-d637-4aef-8083-e887a6537c45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sharepoint/v3"/>
    <ds:schemaRef ds:uri="http://schemas.microsoft.com/office/2006/documentManagement/types"/>
    <ds:schemaRef ds:uri="b4647670-8a1a-4303-bfca-411bbc0da688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C4C86E-92C7-4BE0-9BC7-E43892DBA1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5.2 Knowledge Check Prep Trainee Guide</vt:lpstr>
    </vt:vector>
  </TitlesOfParts>
  <Company>Veterans Benefits Administration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5.2 Knowledge Check Prep Trainee Guide</dc:title>
  <dc:subject/>
  <dc:creator>Department of Veterans Affairs, Veterans Benefits Administration, Pension and Fiduciary Service, STAFF</dc:creator>
  <cp:keywords/>
  <dc:description/>
  <cp:lastModifiedBy>Kathy Poole</cp:lastModifiedBy>
  <cp:revision>3</cp:revision>
  <dcterms:created xsi:type="dcterms:W3CDTF">2024-10-31T13:16:00Z</dcterms:created>
  <dcterms:modified xsi:type="dcterms:W3CDTF">2024-11-19T17:38:00Z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GrammarlyDocumentId">
    <vt:lpwstr>c23e573b74b318d7ae065b50e384a52e7d96f7dfdf13e651e7884f2ed0a505a5</vt:lpwstr>
  </property>
  <property fmtid="{D5CDD505-2E9C-101B-9397-08002B2CF9AE}" pid="4" name="MediaServiceImageTags">
    <vt:lpwstr/>
  </property>
  <property fmtid="{D5CDD505-2E9C-101B-9397-08002B2CF9AE}" pid="5" name="Language">
    <vt:lpwstr>en</vt:lpwstr>
  </property>
  <property fmtid="{D5CDD505-2E9C-101B-9397-08002B2CF9AE}" pid="6" name="Type">
    <vt:lpwstr>Guide</vt:lpwstr>
  </property>
</Properties>
</file>