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E689B" w14:textId="77777777" w:rsidR="009C0A35" w:rsidRDefault="009C0A35" w:rsidP="009C0A35">
      <w:pPr>
        <w:pStyle w:val="VBAILTCoverService"/>
      </w:pPr>
      <w:r>
        <w:t>Pension and Fiduciary Service</w:t>
      </w:r>
    </w:p>
    <w:p w14:paraId="65AFDDDE" w14:textId="77777777" w:rsidR="009C0A35" w:rsidRPr="00455FD4" w:rsidRDefault="009C0A35" w:rsidP="009C0A35">
      <w:pPr>
        <w:pStyle w:val="VBAILTBody"/>
        <w:jc w:val="center"/>
        <w:rPr>
          <w:color w:val="323E4F" w:themeColor="text2" w:themeShade="BF"/>
          <w:sz w:val="48"/>
          <w:szCs w:val="44"/>
        </w:rPr>
      </w:pPr>
      <w:r w:rsidRPr="00455FD4">
        <w:rPr>
          <w:color w:val="323E4F" w:themeColor="text2" w:themeShade="BF"/>
          <w:sz w:val="48"/>
          <w:szCs w:val="44"/>
        </w:rPr>
        <w:t xml:space="preserve">PMC VSR </w:t>
      </w:r>
      <w:r>
        <w:rPr>
          <w:color w:val="323E4F" w:themeColor="text2" w:themeShade="BF"/>
          <w:sz w:val="48"/>
          <w:szCs w:val="44"/>
        </w:rPr>
        <w:t xml:space="preserve">Intermediate </w:t>
      </w:r>
      <w:r w:rsidRPr="00455FD4">
        <w:rPr>
          <w:color w:val="323E4F" w:themeColor="text2" w:themeShade="BF"/>
          <w:sz w:val="48"/>
          <w:szCs w:val="44"/>
        </w:rPr>
        <w:t>Core Course</w:t>
      </w:r>
    </w:p>
    <w:p w14:paraId="26DF8C81" w14:textId="77777777" w:rsidR="009C0A35" w:rsidRDefault="009C0A35" w:rsidP="009C0A35">
      <w:pPr>
        <w:pStyle w:val="VBAILTBody"/>
        <w:jc w:val="center"/>
        <w:rPr>
          <w:color w:val="323E4F" w:themeColor="text2" w:themeShade="BF"/>
          <w:sz w:val="48"/>
          <w:szCs w:val="44"/>
        </w:rPr>
      </w:pPr>
      <w:r w:rsidRPr="00455FD4">
        <w:rPr>
          <w:color w:val="323E4F" w:themeColor="text2" w:themeShade="BF"/>
          <w:sz w:val="48"/>
          <w:szCs w:val="44"/>
        </w:rPr>
        <w:t>Phase 5: Proficiency Development</w:t>
      </w:r>
    </w:p>
    <w:p w14:paraId="691DF831" w14:textId="77777777" w:rsidR="009C0A35" w:rsidRDefault="009C0A35" w:rsidP="009C0A35">
      <w:pPr>
        <w:pStyle w:val="VBAILTBody"/>
        <w:jc w:val="center"/>
        <w:rPr>
          <w:color w:val="323E4F" w:themeColor="text2" w:themeShade="BF"/>
          <w:sz w:val="48"/>
          <w:szCs w:val="44"/>
        </w:rPr>
      </w:pPr>
      <w:r>
        <w:rPr>
          <w:color w:val="323E4F" w:themeColor="text2" w:themeShade="BF"/>
          <w:sz w:val="48"/>
          <w:szCs w:val="44"/>
        </w:rPr>
        <w:t>Part 1(a): Types of Claims</w:t>
      </w:r>
    </w:p>
    <w:p w14:paraId="3DC76D02" w14:textId="77777777" w:rsidR="009C0A35" w:rsidRPr="00695613" w:rsidRDefault="009C0A35" w:rsidP="009C0A35">
      <w:pPr>
        <w:pStyle w:val="VBAILTBody"/>
        <w:jc w:val="center"/>
      </w:pPr>
    </w:p>
    <w:p w14:paraId="26ADAD36" w14:textId="77777777" w:rsidR="009C0A35" w:rsidRDefault="009C0A35" w:rsidP="009C0A35">
      <w:pPr>
        <w:pStyle w:val="VBAILTCoverLessonTitle"/>
      </w:pPr>
      <w:r>
        <w:t>Introduction to Initial vs Supplemental Claims</w:t>
      </w:r>
    </w:p>
    <w:p w14:paraId="6FDAAF08" w14:textId="77777777" w:rsidR="009C0A35" w:rsidRPr="00455FD4" w:rsidRDefault="009C0A35" w:rsidP="009C0A35">
      <w:pPr>
        <w:pStyle w:val="VBAILTBody"/>
      </w:pPr>
    </w:p>
    <w:p w14:paraId="3379AB83" w14:textId="68253AF4" w:rsidR="009C0A35" w:rsidRPr="00C214A9" w:rsidRDefault="009C0A35" w:rsidP="009C0A35">
      <w:pPr>
        <w:pStyle w:val="VBAILTCoverdoctypecourse"/>
      </w:pPr>
      <w:r>
        <w:t>Trainee Guide</w:t>
      </w:r>
    </w:p>
    <w:p w14:paraId="5DB57FC1" w14:textId="64295FB6" w:rsidR="009C0A35" w:rsidRDefault="003D5158" w:rsidP="009C0A35">
      <w:pPr>
        <w:pStyle w:val="VBAILTCoverMisc"/>
        <w:rPr>
          <w:sz w:val="72"/>
          <w:szCs w:val="72"/>
        </w:rPr>
      </w:pPr>
      <w:r>
        <w:t>July 2024</w:t>
      </w:r>
      <w:r w:rsidR="009C0A35">
        <w:br w:type="page"/>
      </w:r>
    </w:p>
    <w:p w14:paraId="0094C22B" w14:textId="77777777" w:rsidR="009C0A35" w:rsidRDefault="009C0A35" w:rsidP="009C0A35">
      <w:pPr>
        <w:pStyle w:val="VBAILTHeading1"/>
      </w:pPr>
      <w:r>
        <w:lastRenderedPageBreak/>
        <w:t>Introduction to Initial vs Supplemental Claims</w:t>
      </w:r>
    </w:p>
    <w:p w14:paraId="65E9A790" w14:textId="77777777" w:rsidR="009C0A35" w:rsidRPr="00C214A9" w:rsidRDefault="009C0A35" w:rsidP="009C0A35">
      <w:pPr>
        <w:pStyle w:val="VBAILTHeading2"/>
      </w:pPr>
      <w:r w:rsidRPr="00C214A9">
        <w:t xml:space="preserve">Lesson </w:t>
      </w:r>
      <w:r>
        <w:t>Overview</w:t>
      </w:r>
    </w:p>
    <w:tbl>
      <w:tblPr>
        <w:tblStyle w:val="TableGrid"/>
        <w:tblW w:w="9360" w:type="dxa"/>
        <w:jc w:val="center"/>
        <w:tblLook w:val="04A0" w:firstRow="1" w:lastRow="0" w:firstColumn="1" w:lastColumn="0" w:noHBand="0" w:noVBand="1"/>
        <w:tblCaption w:val="Lesson overview table specifying the characteristics of the lesson"/>
      </w:tblPr>
      <w:tblGrid>
        <w:gridCol w:w="1908"/>
        <w:gridCol w:w="7452"/>
      </w:tblGrid>
      <w:tr w:rsidR="009C0A35" w14:paraId="1C0B1237" w14:textId="77777777" w:rsidTr="00434FC2">
        <w:trPr>
          <w:cantSplit/>
          <w:tblHeader/>
          <w:jc w:val="center"/>
        </w:trPr>
        <w:tc>
          <w:tcPr>
            <w:tcW w:w="1908" w:type="dxa"/>
            <w:shd w:val="clear" w:color="auto" w:fill="B4C6E7" w:themeFill="accent1" w:themeFillTint="66"/>
          </w:tcPr>
          <w:p w14:paraId="4FCE2524" w14:textId="77777777" w:rsidR="009C0A35" w:rsidRDefault="009C0A35" w:rsidP="00434FC2">
            <w:pPr>
              <w:pStyle w:val="VBAILTTableHeading1"/>
            </w:pPr>
            <w:r>
              <w:t>Topic</w:t>
            </w:r>
          </w:p>
        </w:tc>
        <w:tc>
          <w:tcPr>
            <w:tcW w:w="7452" w:type="dxa"/>
            <w:shd w:val="clear" w:color="auto" w:fill="B4C6E7" w:themeFill="accent1" w:themeFillTint="66"/>
          </w:tcPr>
          <w:p w14:paraId="3273B59D" w14:textId="77777777" w:rsidR="009C0A35" w:rsidRDefault="009C0A35" w:rsidP="00434FC2">
            <w:pPr>
              <w:pStyle w:val="VBAILTTableHeading1"/>
            </w:pPr>
            <w:r>
              <w:t>Description</w:t>
            </w:r>
          </w:p>
        </w:tc>
      </w:tr>
      <w:tr w:rsidR="009C0A35" w14:paraId="4F2E6A99" w14:textId="77777777" w:rsidTr="00434FC2">
        <w:trPr>
          <w:cantSplit/>
          <w:jc w:val="center"/>
        </w:trPr>
        <w:tc>
          <w:tcPr>
            <w:tcW w:w="1908" w:type="dxa"/>
          </w:tcPr>
          <w:p w14:paraId="6FC69B13" w14:textId="77777777" w:rsidR="009C0A35" w:rsidRDefault="009C0A35" w:rsidP="00434FC2">
            <w:pPr>
              <w:pStyle w:val="VBAILTBody"/>
            </w:pPr>
            <w:r>
              <w:t>Time Estimate:</w:t>
            </w:r>
          </w:p>
        </w:tc>
        <w:tc>
          <w:tcPr>
            <w:tcW w:w="7452" w:type="dxa"/>
          </w:tcPr>
          <w:p w14:paraId="3138129A" w14:textId="77777777" w:rsidR="009C0A35" w:rsidRDefault="009C0A35" w:rsidP="00434FC2">
            <w:pPr>
              <w:pStyle w:val="VBAILTBody"/>
            </w:pPr>
            <w:r>
              <w:t>1.5 hours</w:t>
            </w:r>
          </w:p>
        </w:tc>
      </w:tr>
      <w:tr w:rsidR="009C0A35" w14:paraId="11DE76D8" w14:textId="77777777" w:rsidTr="00434FC2">
        <w:trPr>
          <w:cantSplit/>
          <w:jc w:val="center"/>
        </w:trPr>
        <w:tc>
          <w:tcPr>
            <w:tcW w:w="1908" w:type="dxa"/>
          </w:tcPr>
          <w:p w14:paraId="42BC4274" w14:textId="77777777" w:rsidR="009C0A35" w:rsidRDefault="009C0A35" w:rsidP="00434FC2">
            <w:pPr>
              <w:pStyle w:val="VBAILTBody"/>
            </w:pPr>
            <w:r>
              <w:t>Purpose of the Lesson:</w:t>
            </w:r>
          </w:p>
        </w:tc>
        <w:tc>
          <w:tcPr>
            <w:tcW w:w="7452" w:type="dxa"/>
          </w:tcPr>
          <w:p w14:paraId="4B4E31EF" w14:textId="1387786E" w:rsidR="009C0A35" w:rsidRDefault="002B3928" w:rsidP="002B3928">
            <w:pPr>
              <w:pStyle w:val="VBAILTBody"/>
              <w:spacing w:after="160" w:line="259" w:lineRule="auto"/>
            </w:pPr>
            <w:r>
              <w:t>This lesson is part of the entry-level course for PMC VSRs. The purpose of this lesson is to Introduce PMC VSRs to Initial vs Supplemental Claims.</w:t>
            </w:r>
          </w:p>
        </w:tc>
      </w:tr>
      <w:tr w:rsidR="009C0A35" w14:paraId="71D8EFB0" w14:textId="77777777" w:rsidTr="00434FC2">
        <w:trPr>
          <w:cantSplit/>
          <w:jc w:val="center"/>
        </w:trPr>
        <w:tc>
          <w:tcPr>
            <w:tcW w:w="1908" w:type="dxa"/>
          </w:tcPr>
          <w:p w14:paraId="1E81E7DB" w14:textId="77777777" w:rsidR="009C0A35" w:rsidRDefault="009C0A35" w:rsidP="00434FC2">
            <w:pPr>
              <w:pStyle w:val="VBAILTBody"/>
            </w:pPr>
            <w:r>
              <w:t>Prerequisite Training Requirements:</w:t>
            </w:r>
          </w:p>
        </w:tc>
        <w:tc>
          <w:tcPr>
            <w:tcW w:w="7452" w:type="dxa"/>
          </w:tcPr>
          <w:p w14:paraId="78A8768D" w14:textId="77777777" w:rsidR="009C0A35" w:rsidRDefault="009C0A35" w:rsidP="00434FC2">
            <w:pPr>
              <w:pStyle w:val="VBAILTBody"/>
            </w:pPr>
            <w:r>
              <w:t>Prior to taking this course, trainees must complete the entry-level courses in Phases 1–4.</w:t>
            </w:r>
          </w:p>
        </w:tc>
      </w:tr>
      <w:tr w:rsidR="009C0A35" w14:paraId="737DDFE8" w14:textId="77777777" w:rsidTr="00434FC2">
        <w:trPr>
          <w:cantSplit/>
          <w:jc w:val="center"/>
        </w:trPr>
        <w:tc>
          <w:tcPr>
            <w:tcW w:w="1908" w:type="dxa"/>
          </w:tcPr>
          <w:p w14:paraId="2A702581" w14:textId="77777777" w:rsidR="009C0A35" w:rsidRDefault="009C0A35" w:rsidP="00434FC2">
            <w:pPr>
              <w:pStyle w:val="VBAILTBody"/>
            </w:pPr>
            <w:r>
              <w:t>Target Audience:</w:t>
            </w:r>
          </w:p>
        </w:tc>
        <w:tc>
          <w:tcPr>
            <w:tcW w:w="7452" w:type="dxa"/>
          </w:tcPr>
          <w:p w14:paraId="2B5B955D" w14:textId="77777777" w:rsidR="009C0A35" w:rsidRDefault="009C0A35" w:rsidP="00434FC2">
            <w:pPr>
              <w:pStyle w:val="VBAILTBody"/>
            </w:pPr>
            <w:r w:rsidRPr="007F4916">
              <w:t xml:space="preserve">This lesson is for </w:t>
            </w:r>
            <w:r w:rsidRPr="006D2D46">
              <w:t>entry-level</w:t>
            </w:r>
            <w:r>
              <w:t xml:space="preserve"> PMC VSRs.</w:t>
            </w:r>
          </w:p>
        </w:tc>
      </w:tr>
      <w:tr w:rsidR="009C0A35" w14:paraId="577FED81" w14:textId="77777777" w:rsidTr="00434FC2">
        <w:trPr>
          <w:jc w:val="center"/>
        </w:trPr>
        <w:tc>
          <w:tcPr>
            <w:tcW w:w="1908" w:type="dxa"/>
          </w:tcPr>
          <w:p w14:paraId="3F03C04A" w14:textId="77777777" w:rsidR="009C0A35" w:rsidRDefault="009C0A35" w:rsidP="00434FC2">
            <w:pPr>
              <w:pStyle w:val="VBAILTBody"/>
            </w:pPr>
            <w:r>
              <w:t>Lesson References:</w:t>
            </w:r>
          </w:p>
        </w:tc>
        <w:tc>
          <w:tcPr>
            <w:tcW w:w="7452" w:type="dxa"/>
          </w:tcPr>
          <w:p w14:paraId="0DF4BE36" w14:textId="77777777" w:rsidR="009C0A35" w:rsidRDefault="009C0A35" w:rsidP="009C0A35">
            <w:pPr>
              <w:pStyle w:val="VBAILTbullet1"/>
            </w:pPr>
            <w:r>
              <w:t>M21-1 II.iii.1.A.1.a Requirements for a Complete Claim Received on or After March 24, 2015</w:t>
            </w:r>
          </w:p>
          <w:p w14:paraId="0131E39B" w14:textId="77777777" w:rsidR="009C0A35" w:rsidRDefault="009C0A35" w:rsidP="009C0A35">
            <w:pPr>
              <w:pStyle w:val="VBAILTbullet1"/>
            </w:pPr>
            <w:r>
              <w:t xml:space="preserve">M21-1 II.iii.1.C Screening Applications for Substantial Completeness and Notification Requirements </w:t>
            </w:r>
          </w:p>
          <w:p w14:paraId="71F55772" w14:textId="77777777" w:rsidR="009C0A35" w:rsidRDefault="009C0A35" w:rsidP="009C0A35">
            <w:pPr>
              <w:pStyle w:val="VBAILTbullet1"/>
            </w:pPr>
            <w:r>
              <w:t>M21-1 II.iii.2.B.1.a Definition: Supplemental Claim</w:t>
            </w:r>
          </w:p>
          <w:p w14:paraId="6C289BB6" w14:textId="77777777" w:rsidR="009C0A35" w:rsidRDefault="009C0A35" w:rsidP="009C0A35">
            <w:pPr>
              <w:pStyle w:val="VBAILTbullet1"/>
            </w:pPr>
            <w:r>
              <w:t xml:space="preserve">M21-1 II.iii.2.B.1.e Requirements for Potentially New Evidence </w:t>
            </w:r>
          </w:p>
          <w:p w14:paraId="6CEA7EB0" w14:textId="77777777" w:rsidR="009C0A35" w:rsidRDefault="009C0A35" w:rsidP="009C0A35">
            <w:pPr>
              <w:pStyle w:val="VBAILTbullet1"/>
            </w:pPr>
            <w:r>
              <w:t>M21-1 X.ii.2.A.1.a Requesting Readjudication of a Previously Decided Claim</w:t>
            </w:r>
          </w:p>
          <w:p w14:paraId="7B0B2397" w14:textId="77777777" w:rsidR="009C0A35" w:rsidRDefault="009C0A35" w:rsidP="009C0A35">
            <w:pPr>
              <w:pStyle w:val="VBAILTbullet1"/>
            </w:pPr>
            <w:r>
              <w:t>M21-1 X.ii.2.A.2.a Duty to Provide Section 5103 Notice</w:t>
            </w:r>
          </w:p>
          <w:p w14:paraId="75614938" w14:textId="77777777" w:rsidR="009C0A35" w:rsidRDefault="009C0A35" w:rsidP="009C0A35">
            <w:pPr>
              <w:pStyle w:val="VBAILTbullet1"/>
            </w:pPr>
            <w:r>
              <w:t xml:space="preserve">M21-1 X.ii.2.A.2.c Definition: New and Relevant </w:t>
            </w:r>
          </w:p>
          <w:p w14:paraId="3042E2CE" w14:textId="77777777" w:rsidR="009C0A35" w:rsidRDefault="009C0A35" w:rsidP="009C0A35">
            <w:pPr>
              <w:pStyle w:val="VBAILTbullet1"/>
            </w:pPr>
            <w:r>
              <w:t>M21-1 X.ii.2.A.3 Effective Dates for Previously Decided Claims</w:t>
            </w:r>
          </w:p>
          <w:p w14:paraId="1103BD40" w14:textId="77777777" w:rsidR="009C0A35" w:rsidRDefault="009C0A35" w:rsidP="009C0A35">
            <w:pPr>
              <w:pStyle w:val="VBAILTbullet1"/>
            </w:pPr>
            <w:r>
              <w:t>M21-4 Appendix B End Product Codes and Work-Rate Standards for Quantitative Measurements</w:t>
            </w:r>
          </w:p>
        </w:tc>
      </w:tr>
      <w:tr w:rsidR="009C0A35" w14:paraId="28F44BED" w14:textId="77777777" w:rsidTr="00434FC2">
        <w:trPr>
          <w:cantSplit/>
          <w:jc w:val="center"/>
        </w:trPr>
        <w:tc>
          <w:tcPr>
            <w:tcW w:w="1908" w:type="dxa"/>
          </w:tcPr>
          <w:p w14:paraId="61C762F9" w14:textId="77777777" w:rsidR="009C0A35" w:rsidRDefault="009C0A35" w:rsidP="00434FC2">
            <w:pPr>
              <w:pStyle w:val="VBAILTBody"/>
            </w:pPr>
            <w:r w:rsidRPr="00455FD4">
              <w:t>Technical Competencies:</w:t>
            </w:r>
          </w:p>
        </w:tc>
        <w:tc>
          <w:tcPr>
            <w:tcW w:w="7452" w:type="dxa"/>
          </w:tcPr>
          <w:p w14:paraId="392CE6FD" w14:textId="77777777" w:rsidR="009C0A35" w:rsidRDefault="009C0A35" w:rsidP="009C0A35">
            <w:pPr>
              <w:pStyle w:val="VBAILTbullet1"/>
              <w:numPr>
                <w:ilvl w:val="0"/>
                <w:numId w:val="2"/>
              </w:numPr>
            </w:pPr>
            <w:r>
              <w:t>VBA Applications (PMC VSR)</w:t>
            </w:r>
          </w:p>
          <w:p w14:paraId="0AA64D68" w14:textId="77777777" w:rsidR="009C0A35" w:rsidRDefault="009C0A35" w:rsidP="009C0A35">
            <w:pPr>
              <w:pStyle w:val="VBAILTbullet1"/>
              <w:numPr>
                <w:ilvl w:val="0"/>
                <w:numId w:val="2"/>
              </w:numPr>
            </w:pPr>
            <w:r>
              <w:t>Program Benefits and Eligibility (PMC VSR)</w:t>
            </w:r>
          </w:p>
        </w:tc>
      </w:tr>
      <w:tr w:rsidR="0097672F" w14:paraId="604F8B9A" w14:textId="77777777" w:rsidTr="00434FC2">
        <w:trPr>
          <w:cantSplit/>
          <w:jc w:val="center"/>
        </w:trPr>
        <w:tc>
          <w:tcPr>
            <w:tcW w:w="1908" w:type="dxa"/>
          </w:tcPr>
          <w:p w14:paraId="6F75A40D" w14:textId="2A4A2F59" w:rsidR="0097672F" w:rsidRPr="00455FD4" w:rsidRDefault="0097672F" w:rsidP="0097672F">
            <w:pPr>
              <w:pStyle w:val="VBAILTBody"/>
            </w:pPr>
            <w:r>
              <w:t>Knowledge Check</w:t>
            </w:r>
          </w:p>
        </w:tc>
        <w:tc>
          <w:tcPr>
            <w:tcW w:w="7452" w:type="dxa"/>
          </w:tcPr>
          <w:p w14:paraId="0F23826F" w14:textId="7B072D4A" w:rsidR="0097672F" w:rsidRDefault="0097672F" w:rsidP="0097672F">
            <w:pPr>
              <w:pStyle w:val="VBAILTbullet1"/>
              <w:numPr>
                <w:ilvl w:val="0"/>
                <w:numId w:val="0"/>
              </w:numPr>
              <w:ind w:left="360"/>
            </w:pPr>
            <w:r>
              <w:t>Phase 5.1(a) Introduction to Initial vs Supplemental Claims Knowledge Check</w:t>
            </w:r>
          </w:p>
        </w:tc>
      </w:tr>
      <w:tr w:rsidR="009C0A35" w14:paraId="46B37B2E" w14:textId="77777777" w:rsidTr="00434FC2">
        <w:trPr>
          <w:cantSplit/>
          <w:jc w:val="center"/>
        </w:trPr>
        <w:tc>
          <w:tcPr>
            <w:tcW w:w="1908" w:type="dxa"/>
          </w:tcPr>
          <w:p w14:paraId="3F117EF7" w14:textId="77777777" w:rsidR="009C0A35" w:rsidRDefault="009C0A35" w:rsidP="00434FC2">
            <w:pPr>
              <w:pStyle w:val="VBAILTBody"/>
            </w:pPr>
            <w:r>
              <w:lastRenderedPageBreak/>
              <w:t>What You Need:</w:t>
            </w:r>
          </w:p>
        </w:tc>
        <w:tc>
          <w:tcPr>
            <w:tcW w:w="7452" w:type="dxa"/>
          </w:tcPr>
          <w:p w14:paraId="1D40A898" w14:textId="651E13F9" w:rsidR="009C0A35" w:rsidRPr="007B4210" w:rsidRDefault="009C0A35" w:rsidP="009C0A35">
            <w:pPr>
              <w:pStyle w:val="VBAILTbullet1"/>
            </w:pPr>
            <w:r>
              <w:t>Trainee Guide</w:t>
            </w:r>
          </w:p>
          <w:p w14:paraId="36760829" w14:textId="77777777" w:rsidR="009C0A35" w:rsidRDefault="009C0A35" w:rsidP="009C0A35">
            <w:pPr>
              <w:pStyle w:val="VBAILTbullet1"/>
            </w:pPr>
            <w:r>
              <w:t>Power Point Slides</w:t>
            </w:r>
          </w:p>
          <w:p w14:paraId="5BE1A3DC" w14:textId="77777777" w:rsidR="009C0A35" w:rsidRDefault="009C0A35" w:rsidP="009C0A35">
            <w:pPr>
              <w:pStyle w:val="VBAILTbullet1"/>
            </w:pPr>
            <w:r>
              <w:t>Access to CPKM</w:t>
            </w:r>
          </w:p>
          <w:p w14:paraId="5490810C" w14:textId="5EF48294" w:rsidR="009C0A35" w:rsidRPr="007B4210" w:rsidRDefault="009C0A35" w:rsidP="009C0A35">
            <w:pPr>
              <w:pStyle w:val="VBAILTbullet1"/>
            </w:pPr>
            <w:r>
              <w:t>Access to the Assessment Portal</w:t>
            </w:r>
          </w:p>
        </w:tc>
      </w:tr>
      <w:tr w:rsidR="009C0A35" w14:paraId="2767B62B" w14:textId="77777777" w:rsidTr="00434FC2">
        <w:trPr>
          <w:cantSplit/>
          <w:jc w:val="center"/>
        </w:trPr>
        <w:tc>
          <w:tcPr>
            <w:tcW w:w="1908" w:type="dxa"/>
          </w:tcPr>
          <w:p w14:paraId="6E897B09" w14:textId="77777777" w:rsidR="009C0A35" w:rsidRDefault="009C0A35" w:rsidP="00434FC2">
            <w:pPr>
              <w:pStyle w:val="VBAILTBody"/>
            </w:pPr>
            <w:r w:rsidRPr="003B0546">
              <w:t>Lesson Objectives:</w:t>
            </w:r>
          </w:p>
        </w:tc>
        <w:tc>
          <w:tcPr>
            <w:tcW w:w="7452" w:type="dxa"/>
          </w:tcPr>
          <w:p w14:paraId="2B41F49E" w14:textId="5DAC48B1" w:rsidR="009C0A35" w:rsidRPr="003B0546" w:rsidRDefault="009C0A35" w:rsidP="00434FC2">
            <w:pPr>
              <w:pStyle w:val="VBAILTbullet1"/>
              <w:numPr>
                <w:ilvl w:val="0"/>
                <w:numId w:val="0"/>
              </w:numPr>
              <w:ind w:left="360" w:hanging="360"/>
            </w:pPr>
            <w:r w:rsidRPr="003B0546">
              <w:t xml:space="preserve">By the end of this lesson, </w:t>
            </w:r>
            <w:r>
              <w:t>you</w:t>
            </w:r>
            <w:r w:rsidRPr="003B0546">
              <w:t xml:space="preserve"> </w:t>
            </w:r>
            <w:r w:rsidR="003D5158">
              <w:t>should</w:t>
            </w:r>
            <w:r w:rsidRPr="003B0546">
              <w:t xml:space="preserve"> be able to: </w:t>
            </w:r>
          </w:p>
          <w:p w14:paraId="1C521E0D" w14:textId="77777777" w:rsidR="009C0A35" w:rsidRPr="003B0546" w:rsidRDefault="009C0A35" w:rsidP="009C0A35">
            <w:pPr>
              <w:pStyle w:val="VBAILTbullet1"/>
              <w:numPr>
                <w:ilvl w:val="0"/>
                <w:numId w:val="3"/>
              </w:numPr>
            </w:pPr>
            <w:r w:rsidRPr="003B0546">
              <w:t>Define and identify Initial Claims for pension</w:t>
            </w:r>
          </w:p>
          <w:p w14:paraId="1557AB99" w14:textId="77777777" w:rsidR="009C0A35" w:rsidRPr="003B0546" w:rsidRDefault="009C0A35" w:rsidP="009C0A35">
            <w:pPr>
              <w:pStyle w:val="VBAILTbullet1"/>
              <w:numPr>
                <w:ilvl w:val="0"/>
                <w:numId w:val="3"/>
              </w:numPr>
            </w:pPr>
            <w:r w:rsidRPr="003B0546">
              <w:t>Define the Appeals Modernization Act (AMA)</w:t>
            </w:r>
          </w:p>
          <w:p w14:paraId="5F5EBC03" w14:textId="77777777" w:rsidR="009C0A35" w:rsidRPr="003B0546" w:rsidRDefault="009C0A35" w:rsidP="009C0A35">
            <w:pPr>
              <w:pStyle w:val="VBAILTbullet1"/>
              <w:numPr>
                <w:ilvl w:val="0"/>
                <w:numId w:val="3"/>
              </w:numPr>
            </w:pPr>
            <w:r w:rsidRPr="003B0546">
              <w:t>Define the criteria for substantially complete supplemental claims</w:t>
            </w:r>
          </w:p>
          <w:p w14:paraId="505F981B" w14:textId="77777777" w:rsidR="009C0A35" w:rsidRPr="003B0546" w:rsidRDefault="009C0A35" w:rsidP="009C0A35">
            <w:pPr>
              <w:pStyle w:val="VBAILTbullet1"/>
              <w:numPr>
                <w:ilvl w:val="0"/>
                <w:numId w:val="3"/>
              </w:numPr>
            </w:pPr>
            <w:r w:rsidRPr="003B0546">
              <w:t>Define potentially new evidence</w:t>
            </w:r>
          </w:p>
          <w:p w14:paraId="7E5B158D" w14:textId="77777777" w:rsidR="009C0A35" w:rsidRPr="003B0546" w:rsidRDefault="009C0A35" w:rsidP="009C0A35">
            <w:pPr>
              <w:pStyle w:val="VBAILTbullet1"/>
              <w:numPr>
                <w:ilvl w:val="0"/>
                <w:numId w:val="3"/>
              </w:numPr>
            </w:pPr>
            <w:r w:rsidRPr="003B0546">
              <w:t>Identify supplemental claims for pension</w:t>
            </w:r>
          </w:p>
          <w:p w14:paraId="0756C8F3" w14:textId="77777777" w:rsidR="009C0A35" w:rsidRDefault="009C0A35" w:rsidP="00434FC2">
            <w:pPr>
              <w:pStyle w:val="VBAILTbullet1"/>
              <w:numPr>
                <w:ilvl w:val="0"/>
                <w:numId w:val="0"/>
              </w:numPr>
              <w:ind w:left="360" w:hanging="360"/>
            </w:pPr>
          </w:p>
        </w:tc>
      </w:tr>
    </w:tbl>
    <w:p w14:paraId="1A174527" w14:textId="45D8E3D9" w:rsidR="009C0A35" w:rsidRPr="0024084E" w:rsidRDefault="009C0A35" w:rsidP="009C0A35">
      <w:pPr>
        <w:pStyle w:val="VBAILTBody"/>
        <w:rPr>
          <w:sz w:val="24"/>
          <w:szCs w:val="24"/>
        </w:rPr>
      </w:pPr>
    </w:p>
    <w:tbl>
      <w:tblPr>
        <w:tblStyle w:val="TableGrid"/>
        <w:tblW w:w="1008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4945"/>
        <w:gridCol w:w="5135"/>
      </w:tblGrid>
      <w:tr w:rsidR="009C0A35" w14:paraId="24BF6825" w14:textId="77777777" w:rsidTr="00434FC2">
        <w:trPr>
          <w:cantSplit/>
          <w:tblHeader/>
          <w:jc w:val="center"/>
        </w:trPr>
        <w:tc>
          <w:tcPr>
            <w:tcW w:w="4945" w:type="dxa"/>
            <w:tcBorders>
              <w:right w:val="dashSmallGap" w:sz="4" w:space="0" w:color="auto"/>
            </w:tcBorders>
            <w:shd w:val="clear" w:color="auto" w:fill="B4C6E7" w:themeFill="accent1" w:themeFillTint="66"/>
          </w:tcPr>
          <w:p w14:paraId="09C4B633" w14:textId="77777777" w:rsidR="009C0A35" w:rsidRPr="006E54AE" w:rsidRDefault="009C0A35" w:rsidP="00434FC2">
            <w:pPr>
              <w:pStyle w:val="VBAILTTableHeading1"/>
            </w:pPr>
            <w:r>
              <w:t>PowerPoint Slides</w:t>
            </w:r>
          </w:p>
        </w:tc>
        <w:tc>
          <w:tcPr>
            <w:tcW w:w="5135" w:type="dxa"/>
            <w:tcBorders>
              <w:left w:val="dashSmallGap" w:sz="4" w:space="0" w:color="auto"/>
            </w:tcBorders>
            <w:shd w:val="clear" w:color="auto" w:fill="B4C6E7" w:themeFill="accent1" w:themeFillTint="66"/>
          </w:tcPr>
          <w:p w14:paraId="5A8E6B83" w14:textId="10A310D0" w:rsidR="009C0A35" w:rsidRDefault="009C0A35" w:rsidP="00434FC2">
            <w:pPr>
              <w:pStyle w:val="VBAILTTableHeading1"/>
            </w:pPr>
            <w:r>
              <w:t>Notes</w:t>
            </w:r>
          </w:p>
        </w:tc>
      </w:tr>
      <w:tr w:rsidR="009C0A35" w14:paraId="67BF275B" w14:textId="77777777" w:rsidTr="00434FC2">
        <w:trPr>
          <w:cantSplit/>
          <w:jc w:val="center"/>
        </w:trPr>
        <w:tc>
          <w:tcPr>
            <w:tcW w:w="4945" w:type="dxa"/>
            <w:tcBorders>
              <w:right w:val="dashSmallGap" w:sz="4" w:space="0" w:color="auto"/>
            </w:tcBorders>
          </w:tcPr>
          <w:p w14:paraId="5E0B07F7" w14:textId="77777777" w:rsidR="009C0A35" w:rsidRPr="00891BC1" w:rsidRDefault="009C0A35" w:rsidP="00434FC2">
            <w:r w:rsidRPr="003B0546">
              <w:rPr>
                <w:rFonts w:ascii="Verdana" w:hAnsi="Verdana"/>
                <w:b/>
              </w:rPr>
              <w:t>Introduction to Initial vs Supplemental Claims</w:t>
            </w:r>
          </w:p>
        </w:tc>
        <w:tc>
          <w:tcPr>
            <w:tcW w:w="5135" w:type="dxa"/>
            <w:tcBorders>
              <w:left w:val="dashSmallGap" w:sz="4" w:space="0" w:color="auto"/>
            </w:tcBorders>
          </w:tcPr>
          <w:p w14:paraId="5AF79941" w14:textId="5AC8B82E" w:rsidR="009C0A35" w:rsidRDefault="009C0A35" w:rsidP="00434FC2">
            <w:pPr>
              <w:pStyle w:val="VBAILTBody"/>
            </w:pPr>
          </w:p>
        </w:tc>
      </w:tr>
      <w:tr w:rsidR="009C0A35" w14:paraId="77629A3D" w14:textId="77777777" w:rsidTr="00434FC2">
        <w:trPr>
          <w:cantSplit/>
          <w:jc w:val="center"/>
        </w:trPr>
        <w:tc>
          <w:tcPr>
            <w:tcW w:w="4945" w:type="dxa"/>
            <w:tcBorders>
              <w:right w:val="dashSmallGap" w:sz="4" w:space="0" w:color="auto"/>
            </w:tcBorders>
          </w:tcPr>
          <w:p w14:paraId="2B55B89C" w14:textId="77777777" w:rsidR="009C0A35" w:rsidRDefault="009C0A35" w:rsidP="00434FC2">
            <w:pPr>
              <w:pStyle w:val="VBAILTBodyStrong"/>
            </w:pPr>
            <w:r>
              <w:t>Lesson Objectives</w:t>
            </w:r>
          </w:p>
          <w:p w14:paraId="1297F764" w14:textId="2734D541" w:rsidR="009C0A35" w:rsidRPr="003B0546" w:rsidRDefault="009C0A35" w:rsidP="00434FC2">
            <w:pPr>
              <w:pStyle w:val="VBAILTBodyStrong"/>
              <w:rPr>
                <w:b w:val="0"/>
                <w:bCs/>
              </w:rPr>
            </w:pPr>
            <w:r w:rsidRPr="003B0546">
              <w:rPr>
                <w:b w:val="0"/>
                <w:bCs/>
              </w:rPr>
              <w:t xml:space="preserve">By the end of this lesson, you </w:t>
            </w:r>
            <w:r w:rsidR="003D5158">
              <w:rPr>
                <w:b w:val="0"/>
                <w:bCs/>
              </w:rPr>
              <w:t>should</w:t>
            </w:r>
            <w:r w:rsidRPr="003B0546">
              <w:rPr>
                <w:b w:val="0"/>
                <w:bCs/>
              </w:rPr>
              <w:t xml:space="preserve"> be able to: </w:t>
            </w:r>
          </w:p>
          <w:p w14:paraId="6AFA6C13" w14:textId="77777777" w:rsidR="009C0A35" w:rsidRPr="003B0546" w:rsidRDefault="009C0A35" w:rsidP="009C0A35">
            <w:pPr>
              <w:pStyle w:val="VBAILTBodyStrong"/>
              <w:numPr>
                <w:ilvl w:val="0"/>
                <w:numId w:val="4"/>
              </w:numPr>
              <w:rPr>
                <w:b w:val="0"/>
                <w:bCs/>
              </w:rPr>
            </w:pPr>
            <w:r w:rsidRPr="003B0546">
              <w:rPr>
                <w:b w:val="0"/>
                <w:bCs/>
              </w:rPr>
              <w:t>Define and identify Initial Claims for pension</w:t>
            </w:r>
          </w:p>
          <w:p w14:paraId="24111050" w14:textId="77777777" w:rsidR="009C0A35" w:rsidRPr="003B0546" w:rsidRDefault="009C0A35" w:rsidP="009C0A35">
            <w:pPr>
              <w:pStyle w:val="VBAILTBodyStrong"/>
              <w:numPr>
                <w:ilvl w:val="0"/>
                <w:numId w:val="4"/>
              </w:numPr>
              <w:rPr>
                <w:b w:val="0"/>
                <w:bCs/>
              </w:rPr>
            </w:pPr>
            <w:r w:rsidRPr="003B0546">
              <w:rPr>
                <w:b w:val="0"/>
                <w:bCs/>
              </w:rPr>
              <w:t>Define the Appeals Modernization Act (AMA)</w:t>
            </w:r>
          </w:p>
          <w:p w14:paraId="3DAB86D5" w14:textId="77777777" w:rsidR="009C0A35" w:rsidRPr="003B0546" w:rsidRDefault="009C0A35" w:rsidP="009C0A35">
            <w:pPr>
              <w:pStyle w:val="VBAILTBodyStrong"/>
              <w:numPr>
                <w:ilvl w:val="0"/>
                <w:numId w:val="4"/>
              </w:numPr>
              <w:rPr>
                <w:b w:val="0"/>
                <w:bCs/>
              </w:rPr>
            </w:pPr>
            <w:r w:rsidRPr="003B0546">
              <w:rPr>
                <w:b w:val="0"/>
                <w:bCs/>
              </w:rPr>
              <w:t>Define the criteria for substantially complete supplemental claims</w:t>
            </w:r>
          </w:p>
          <w:p w14:paraId="786074F0" w14:textId="77777777" w:rsidR="009C0A35" w:rsidRPr="003B0546" w:rsidRDefault="009C0A35" w:rsidP="009C0A35">
            <w:pPr>
              <w:pStyle w:val="VBAILTBodyStrong"/>
              <w:numPr>
                <w:ilvl w:val="0"/>
                <w:numId w:val="4"/>
              </w:numPr>
              <w:rPr>
                <w:b w:val="0"/>
                <w:bCs/>
              </w:rPr>
            </w:pPr>
            <w:r w:rsidRPr="003B0546">
              <w:rPr>
                <w:b w:val="0"/>
                <w:bCs/>
              </w:rPr>
              <w:t>Define potentially new evidence</w:t>
            </w:r>
          </w:p>
          <w:p w14:paraId="27731A0B" w14:textId="77777777" w:rsidR="009C0A35" w:rsidRPr="003B0546" w:rsidRDefault="009C0A35" w:rsidP="009C0A35">
            <w:pPr>
              <w:pStyle w:val="VBAILTBodyStrong"/>
              <w:numPr>
                <w:ilvl w:val="0"/>
                <w:numId w:val="4"/>
              </w:numPr>
              <w:rPr>
                <w:b w:val="0"/>
                <w:bCs/>
              </w:rPr>
            </w:pPr>
            <w:r w:rsidRPr="003B0546">
              <w:rPr>
                <w:b w:val="0"/>
                <w:bCs/>
              </w:rPr>
              <w:t>Identify supplemental claims for pension</w:t>
            </w:r>
          </w:p>
          <w:p w14:paraId="05BADF68" w14:textId="77777777" w:rsidR="009C0A35" w:rsidRPr="0055484B" w:rsidRDefault="009C0A35" w:rsidP="00434FC2">
            <w:pPr>
              <w:pStyle w:val="VBAILTBodyStrong"/>
              <w:rPr>
                <w:b w:val="0"/>
                <w:bCs/>
              </w:rPr>
            </w:pPr>
          </w:p>
        </w:tc>
        <w:tc>
          <w:tcPr>
            <w:tcW w:w="5135" w:type="dxa"/>
            <w:tcBorders>
              <w:left w:val="dashSmallGap" w:sz="4" w:space="0" w:color="auto"/>
            </w:tcBorders>
          </w:tcPr>
          <w:p w14:paraId="067FFEE7" w14:textId="614E9486" w:rsidR="009C0A35" w:rsidRPr="009F361E" w:rsidRDefault="009C0A35" w:rsidP="00434FC2">
            <w:pPr>
              <w:pStyle w:val="VBAILTBody"/>
              <w:rPr>
                <w:rStyle w:val="Strong"/>
              </w:rPr>
            </w:pPr>
          </w:p>
        </w:tc>
      </w:tr>
      <w:tr w:rsidR="009C0A35" w14:paraId="5FDD930E" w14:textId="77777777" w:rsidTr="00434FC2">
        <w:trPr>
          <w:cantSplit/>
          <w:jc w:val="center"/>
        </w:trPr>
        <w:tc>
          <w:tcPr>
            <w:tcW w:w="4945" w:type="dxa"/>
            <w:tcBorders>
              <w:right w:val="dashSmallGap" w:sz="4" w:space="0" w:color="auto"/>
            </w:tcBorders>
          </w:tcPr>
          <w:p w14:paraId="1CC40A74" w14:textId="77777777" w:rsidR="009C0A35" w:rsidRDefault="009C0A35" w:rsidP="00434FC2">
            <w:pPr>
              <w:pStyle w:val="VBAILTbullet1"/>
              <w:numPr>
                <w:ilvl w:val="0"/>
                <w:numId w:val="0"/>
              </w:numPr>
              <w:rPr>
                <w:b/>
                <w:bCs/>
              </w:rPr>
            </w:pPr>
            <w:r w:rsidRPr="00667688">
              <w:rPr>
                <w:b/>
                <w:bCs/>
              </w:rPr>
              <w:lastRenderedPageBreak/>
              <w:t>Why it Matters!</w:t>
            </w:r>
          </w:p>
          <w:p w14:paraId="27D1B406" w14:textId="77777777" w:rsidR="009C0A35" w:rsidRDefault="009C0A35" w:rsidP="00434FC2">
            <w:pPr>
              <w:pStyle w:val="VBAILTbullet1"/>
              <w:numPr>
                <w:ilvl w:val="0"/>
                <w:numId w:val="0"/>
              </w:numPr>
            </w:pPr>
            <w:r w:rsidRPr="00667688">
              <w:t xml:space="preserve">The </w:t>
            </w:r>
            <w:r w:rsidRPr="009C0A35">
              <w:rPr>
                <w:b/>
                <w:bCs/>
              </w:rPr>
              <w:t>Introduction to Initial vs Supplemental Claims</w:t>
            </w:r>
            <w:r w:rsidRPr="00667688">
              <w:t xml:space="preserve"> course is important because accurately determining whether a claim is considered an initial or a supplemental claim determines effective date protections for continuously pursued claims</w:t>
            </w:r>
          </w:p>
          <w:p w14:paraId="32F40047" w14:textId="77777777" w:rsidR="009C0A35" w:rsidRPr="00667688" w:rsidRDefault="009C0A35" w:rsidP="00434FC2">
            <w:pPr>
              <w:pStyle w:val="VBAILTbullet1"/>
              <w:numPr>
                <w:ilvl w:val="0"/>
                <w:numId w:val="0"/>
              </w:numPr>
            </w:pPr>
            <w:r>
              <w:rPr>
                <w:noProof/>
              </w:rPr>
              <w:drawing>
                <wp:inline distT="0" distB="0" distL="0" distR="0" wp14:anchorId="6143CC4A" wp14:editId="0101241B">
                  <wp:extent cx="2186940" cy="145167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367" cy="1453951"/>
                          </a:xfrm>
                          <a:prstGeom prst="rect">
                            <a:avLst/>
                          </a:prstGeom>
                          <a:noFill/>
                        </pic:spPr>
                      </pic:pic>
                    </a:graphicData>
                  </a:graphic>
                </wp:inline>
              </w:drawing>
            </w:r>
          </w:p>
        </w:tc>
        <w:tc>
          <w:tcPr>
            <w:tcW w:w="5135" w:type="dxa"/>
            <w:tcBorders>
              <w:left w:val="dashSmallGap" w:sz="4" w:space="0" w:color="auto"/>
            </w:tcBorders>
          </w:tcPr>
          <w:p w14:paraId="2DB04F43" w14:textId="1EA4D463" w:rsidR="009C0A35" w:rsidRPr="009F361E" w:rsidRDefault="009C0A35" w:rsidP="00434FC2">
            <w:pPr>
              <w:pStyle w:val="VBAILTBody"/>
              <w:rPr>
                <w:rStyle w:val="Strong"/>
              </w:rPr>
            </w:pPr>
          </w:p>
        </w:tc>
      </w:tr>
      <w:tr w:rsidR="009C0A35" w14:paraId="79258539" w14:textId="77777777" w:rsidTr="00434FC2">
        <w:trPr>
          <w:cantSplit/>
          <w:jc w:val="center"/>
        </w:trPr>
        <w:tc>
          <w:tcPr>
            <w:tcW w:w="4945" w:type="dxa"/>
            <w:tcBorders>
              <w:right w:val="dashSmallGap" w:sz="4" w:space="0" w:color="auto"/>
            </w:tcBorders>
          </w:tcPr>
          <w:p w14:paraId="525F787F" w14:textId="77777777" w:rsidR="009C0A35" w:rsidRDefault="009C0A35" w:rsidP="00434FC2">
            <w:pPr>
              <w:pStyle w:val="VBAILTbullet1"/>
              <w:numPr>
                <w:ilvl w:val="0"/>
                <w:numId w:val="0"/>
              </w:numPr>
              <w:ind w:left="360" w:hanging="360"/>
              <w:rPr>
                <w:b/>
              </w:rPr>
            </w:pPr>
            <w:r w:rsidRPr="00667688">
              <w:rPr>
                <w:b/>
              </w:rPr>
              <w:lastRenderedPageBreak/>
              <w:t>Definitions: Initial Pension Claim</w:t>
            </w:r>
          </w:p>
          <w:p w14:paraId="339E7601" w14:textId="77777777" w:rsidR="009C0A35" w:rsidRPr="00667688" w:rsidRDefault="009C0A35" w:rsidP="00434FC2">
            <w:pPr>
              <w:pStyle w:val="VBAILTbullet1"/>
              <w:numPr>
                <w:ilvl w:val="0"/>
                <w:numId w:val="0"/>
              </w:numPr>
            </w:pPr>
            <w:r w:rsidRPr="00667688">
              <w:rPr>
                <w:b/>
                <w:bCs/>
              </w:rPr>
              <w:t>Initial Pension claim:</w:t>
            </w:r>
            <w:r w:rsidRPr="00667688">
              <w:t xml:space="preserve"> Any complete claim, other than a supplemental claim, for a benefit on a form prescribed by the Secretary.</w:t>
            </w:r>
          </w:p>
          <w:p w14:paraId="6121E458" w14:textId="77777777" w:rsidR="009C0A35" w:rsidRPr="00667688" w:rsidRDefault="009C0A35" w:rsidP="00434FC2">
            <w:pPr>
              <w:pStyle w:val="VBAILTbullet1"/>
              <w:numPr>
                <w:ilvl w:val="0"/>
                <w:numId w:val="0"/>
              </w:numPr>
            </w:pPr>
            <w:r w:rsidRPr="00667688">
              <w:rPr>
                <w:b/>
                <w:bCs/>
              </w:rPr>
              <w:t>Initial pension claims include</w:t>
            </w:r>
            <w:r w:rsidRPr="00667688">
              <w:t>:</w:t>
            </w:r>
          </w:p>
          <w:p w14:paraId="6C41F7F5" w14:textId="77777777" w:rsidR="009C0A35" w:rsidRPr="00667688" w:rsidRDefault="009C0A35" w:rsidP="009C0A35">
            <w:pPr>
              <w:pStyle w:val="VBAILTbullet1"/>
            </w:pPr>
            <w:r w:rsidRPr="00667688">
              <w:rPr>
                <w:b/>
                <w:bCs/>
              </w:rPr>
              <w:t>Original pension claim for benefits (first filing by a claimant).</w:t>
            </w:r>
          </w:p>
          <w:p w14:paraId="39D252BD" w14:textId="77777777" w:rsidR="009C0A35" w:rsidRPr="00667688" w:rsidRDefault="009C0A35" w:rsidP="009C0A35">
            <w:pPr>
              <w:pStyle w:val="VBAILTbullet1"/>
              <w:numPr>
                <w:ilvl w:val="0"/>
                <w:numId w:val="5"/>
              </w:numPr>
            </w:pPr>
            <w:r w:rsidRPr="00667688">
              <w:t xml:space="preserve">   EP Codes: 140, 160, 165, 180, 190, or 290</w:t>
            </w:r>
          </w:p>
          <w:p w14:paraId="54BCE351" w14:textId="77777777" w:rsidR="009C0A35" w:rsidRPr="00667688" w:rsidRDefault="009C0A35" w:rsidP="009C0A35">
            <w:pPr>
              <w:pStyle w:val="VBAILTbullet1"/>
            </w:pPr>
            <w:r w:rsidRPr="00667688">
              <w:rPr>
                <w:b/>
                <w:bCs/>
              </w:rPr>
              <w:t>Subsequent pension claim based on a new benefit or disability claimed</w:t>
            </w:r>
            <w:r w:rsidRPr="00667688">
              <w:t xml:space="preserve">. </w:t>
            </w:r>
          </w:p>
          <w:p w14:paraId="6D697F47" w14:textId="77777777" w:rsidR="009C0A35" w:rsidRPr="00667688" w:rsidRDefault="009C0A35" w:rsidP="009C0A35">
            <w:pPr>
              <w:pStyle w:val="VBAILTbullet1"/>
              <w:numPr>
                <w:ilvl w:val="0"/>
                <w:numId w:val="6"/>
              </w:numPr>
            </w:pPr>
            <w:r w:rsidRPr="00667688">
              <w:t xml:space="preserve">   EP Codes: 020, 120, 130, 150, or 160</w:t>
            </w:r>
          </w:p>
          <w:p w14:paraId="0344B35E" w14:textId="77777777" w:rsidR="009C0A35" w:rsidRPr="00667688" w:rsidRDefault="009C0A35" w:rsidP="009C0A35">
            <w:pPr>
              <w:pStyle w:val="VBAILTbullet1"/>
            </w:pPr>
            <w:r w:rsidRPr="00667688">
              <w:rPr>
                <w:b/>
                <w:bCs/>
              </w:rPr>
              <w:t>Subsequent pension claim based on a claim for increase due to a change in circumstance.</w:t>
            </w:r>
          </w:p>
          <w:p w14:paraId="7DA1D843" w14:textId="77777777" w:rsidR="009C0A35" w:rsidRPr="00667688" w:rsidRDefault="009C0A35" w:rsidP="009C0A35">
            <w:pPr>
              <w:pStyle w:val="VBAILTbullet1"/>
              <w:numPr>
                <w:ilvl w:val="0"/>
                <w:numId w:val="7"/>
              </w:numPr>
            </w:pPr>
            <w:r w:rsidRPr="00667688">
              <w:t xml:space="preserve">   EP Codes: 020, 120 or 150 </w:t>
            </w:r>
          </w:p>
          <w:p w14:paraId="44F28E9C" w14:textId="77777777" w:rsidR="009C0A35" w:rsidRDefault="009C0A35" w:rsidP="00434FC2">
            <w:pPr>
              <w:pStyle w:val="VBAILTbullet1"/>
              <w:numPr>
                <w:ilvl w:val="0"/>
                <w:numId w:val="0"/>
              </w:numPr>
            </w:pPr>
            <w:r w:rsidRPr="00115D22">
              <w:t xml:space="preserve"> </w:t>
            </w:r>
          </w:p>
        </w:tc>
        <w:tc>
          <w:tcPr>
            <w:tcW w:w="5135" w:type="dxa"/>
            <w:tcBorders>
              <w:left w:val="dashSmallGap" w:sz="4" w:space="0" w:color="auto"/>
            </w:tcBorders>
          </w:tcPr>
          <w:p w14:paraId="510CF526" w14:textId="3474AF89" w:rsidR="009C0A35" w:rsidRPr="009F361E" w:rsidRDefault="009C0A35" w:rsidP="00434FC2">
            <w:pPr>
              <w:pStyle w:val="VBAILTBody"/>
              <w:rPr>
                <w:rStyle w:val="Strong"/>
              </w:rPr>
            </w:pPr>
          </w:p>
        </w:tc>
      </w:tr>
      <w:tr w:rsidR="009C0A35" w14:paraId="6D03442B" w14:textId="77777777" w:rsidTr="00434FC2">
        <w:trPr>
          <w:cantSplit/>
          <w:jc w:val="center"/>
        </w:trPr>
        <w:tc>
          <w:tcPr>
            <w:tcW w:w="4945" w:type="dxa"/>
            <w:tcBorders>
              <w:right w:val="dashSmallGap" w:sz="4" w:space="0" w:color="auto"/>
            </w:tcBorders>
          </w:tcPr>
          <w:p w14:paraId="2F74D46B" w14:textId="77777777" w:rsidR="009C0A35" w:rsidRDefault="009C0A35" w:rsidP="00434FC2">
            <w:pPr>
              <w:pStyle w:val="VBAILTbullet1"/>
              <w:numPr>
                <w:ilvl w:val="0"/>
                <w:numId w:val="0"/>
              </w:numPr>
              <w:rPr>
                <w:b/>
                <w:bCs/>
              </w:rPr>
            </w:pPr>
            <w:r w:rsidRPr="00E63075">
              <w:rPr>
                <w:b/>
              </w:rPr>
              <w:lastRenderedPageBreak/>
              <w:t>Initial Pension Claim Forms</w:t>
            </w:r>
            <w:r w:rsidRPr="00E63075">
              <w:rPr>
                <w:b/>
                <w:bCs/>
              </w:rPr>
              <w:t xml:space="preserve"> </w:t>
            </w:r>
          </w:p>
          <w:p w14:paraId="3005D853" w14:textId="77777777" w:rsidR="009C0A35" w:rsidRDefault="009C0A35" w:rsidP="00434FC2">
            <w:pPr>
              <w:pStyle w:val="VBAILTbullet1"/>
              <w:numPr>
                <w:ilvl w:val="0"/>
                <w:numId w:val="0"/>
              </w:numPr>
              <w:rPr>
                <w:b/>
                <w:bCs/>
              </w:rPr>
            </w:pPr>
            <w:r>
              <w:rPr>
                <w:noProof/>
              </w:rPr>
              <w:drawing>
                <wp:inline distT="0" distB="0" distL="0" distR="0" wp14:anchorId="0B43315E" wp14:editId="2BC9A8AF">
                  <wp:extent cx="2994025" cy="2983230"/>
                  <wp:effectExtent l="0" t="0" r="0" b="7620"/>
                  <wp:docPr id="4" name="Picture 3">
                    <a:extLst xmlns:a="http://schemas.openxmlformats.org/drawingml/2006/main">
                      <a:ext uri="{FF2B5EF4-FFF2-40B4-BE49-F238E27FC236}">
                        <a16:creationId xmlns:a16="http://schemas.microsoft.com/office/drawing/2014/main" id="{1A409FD6-4B92-C25E-499E-14EB9BADE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409FD6-4B92-C25E-499E-14EB9BADE4B4}"/>
                              </a:ext>
                            </a:extLst>
                          </pic:cNvPr>
                          <pic:cNvPicPr>
                            <a:picLocks noChangeAspect="1"/>
                          </pic:cNvPicPr>
                        </pic:nvPicPr>
                        <pic:blipFill>
                          <a:blip r:embed="rId11"/>
                          <a:stretch>
                            <a:fillRect/>
                          </a:stretch>
                        </pic:blipFill>
                        <pic:spPr>
                          <a:xfrm>
                            <a:off x="0" y="0"/>
                            <a:ext cx="2994025" cy="2983230"/>
                          </a:xfrm>
                          <a:prstGeom prst="rect">
                            <a:avLst/>
                          </a:prstGeom>
                        </pic:spPr>
                      </pic:pic>
                    </a:graphicData>
                  </a:graphic>
                </wp:inline>
              </w:drawing>
            </w:r>
          </w:p>
          <w:tbl>
            <w:tblPr>
              <w:tblW w:w="5080" w:type="dxa"/>
              <w:tblLayout w:type="fixed"/>
              <w:tblCellMar>
                <w:left w:w="0" w:type="dxa"/>
                <w:right w:w="0" w:type="dxa"/>
              </w:tblCellMar>
              <w:tblLook w:val="0420" w:firstRow="1" w:lastRow="0" w:firstColumn="0" w:lastColumn="0" w:noHBand="0" w:noVBand="1"/>
            </w:tblPr>
            <w:tblGrid>
              <w:gridCol w:w="5080"/>
            </w:tblGrid>
            <w:tr w:rsidR="009C0A35" w:rsidRPr="00E63075" w14:paraId="60C5A4C3" w14:textId="77777777" w:rsidTr="00434FC2">
              <w:trPr>
                <w:trHeight w:val="1080"/>
              </w:trPr>
              <w:tc>
                <w:tcPr>
                  <w:tcW w:w="50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B48BE9E" w14:textId="77777777" w:rsidR="009C0A35" w:rsidRPr="00E63075" w:rsidRDefault="009C0A35" w:rsidP="00434FC2">
                  <w:pPr>
                    <w:pStyle w:val="VBAILTbullet1"/>
                    <w:numPr>
                      <w:ilvl w:val="0"/>
                      <w:numId w:val="0"/>
                    </w:numPr>
                    <w:ind w:left="360"/>
                  </w:pPr>
                  <w:r w:rsidRPr="00E63075">
                    <w:rPr>
                      <w:b/>
                      <w:bCs/>
                    </w:rPr>
                    <w:t>VA Form</w:t>
                  </w:r>
                </w:p>
              </w:tc>
            </w:tr>
            <w:tr w:rsidR="009C0A35" w:rsidRPr="00E63075" w14:paraId="58804A57" w14:textId="77777777" w:rsidTr="00434FC2">
              <w:trPr>
                <w:trHeight w:val="2650"/>
              </w:trPr>
              <w:tc>
                <w:tcPr>
                  <w:tcW w:w="50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4EC64D" w14:textId="77777777" w:rsidR="009C0A35" w:rsidRPr="00E63075" w:rsidRDefault="009C0A35" w:rsidP="009C0A35">
                  <w:pPr>
                    <w:pStyle w:val="VBAILTbullet1"/>
                    <w:numPr>
                      <w:ilvl w:val="0"/>
                      <w:numId w:val="8"/>
                    </w:numPr>
                  </w:pPr>
                  <w:r w:rsidRPr="00E63075">
                    <w:t>21P-534</w:t>
                  </w:r>
                </w:p>
                <w:p w14:paraId="7E1A3C4E" w14:textId="77777777" w:rsidR="009C0A35" w:rsidRPr="00E63075" w:rsidRDefault="009C0A35" w:rsidP="009C0A35">
                  <w:pPr>
                    <w:pStyle w:val="VBAILTbullet1"/>
                    <w:numPr>
                      <w:ilvl w:val="0"/>
                      <w:numId w:val="8"/>
                    </w:numPr>
                  </w:pPr>
                  <w:r w:rsidRPr="00E63075">
                    <w:t>21P-534a</w:t>
                  </w:r>
                </w:p>
                <w:p w14:paraId="4F886F5A" w14:textId="77777777" w:rsidR="009C0A35" w:rsidRPr="00E63075" w:rsidRDefault="009C0A35" w:rsidP="009C0A35">
                  <w:pPr>
                    <w:pStyle w:val="VBAILTbullet1"/>
                    <w:numPr>
                      <w:ilvl w:val="0"/>
                      <w:numId w:val="8"/>
                    </w:numPr>
                  </w:pPr>
                  <w:r w:rsidRPr="00E63075">
                    <w:t>21P-534ez</w:t>
                  </w:r>
                </w:p>
                <w:p w14:paraId="4024A2A4" w14:textId="77777777" w:rsidR="009C0A35" w:rsidRPr="00E63075" w:rsidRDefault="009C0A35" w:rsidP="009C0A35">
                  <w:pPr>
                    <w:pStyle w:val="VBAILTbullet1"/>
                    <w:numPr>
                      <w:ilvl w:val="0"/>
                      <w:numId w:val="8"/>
                    </w:numPr>
                  </w:pPr>
                  <w:r w:rsidRPr="00E63075">
                    <w:t>21P-535</w:t>
                  </w:r>
                </w:p>
              </w:tc>
            </w:tr>
            <w:tr w:rsidR="009C0A35" w:rsidRPr="00E63075" w14:paraId="2A4B7099" w14:textId="77777777" w:rsidTr="00434FC2">
              <w:trPr>
                <w:trHeight w:val="1403"/>
              </w:trPr>
              <w:tc>
                <w:tcPr>
                  <w:tcW w:w="5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B0C080" w14:textId="77777777" w:rsidR="009C0A35" w:rsidRPr="00E63075" w:rsidRDefault="009C0A35" w:rsidP="009C0A35">
                  <w:pPr>
                    <w:pStyle w:val="VBAILTbullet1"/>
                    <w:numPr>
                      <w:ilvl w:val="0"/>
                      <w:numId w:val="8"/>
                    </w:numPr>
                  </w:pPr>
                  <w:r w:rsidRPr="00E63075">
                    <w:t>21P-527</w:t>
                  </w:r>
                </w:p>
                <w:p w14:paraId="33D5C09F" w14:textId="77777777" w:rsidR="009C0A35" w:rsidRPr="00E63075" w:rsidRDefault="009C0A35" w:rsidP="009C0A35">
                  <w:pPr>
                    <w:pStyle w:val="VBAILTbullet1"/>
                    <w:numPr>
                      <w:ilvl w:val="0"/>
                      <w:numId w:val="8"/>
                    </w:numPr>
                  </w:pPr>
                  <w:r w:rsidRPr="00E63075">
                    <w:t>21P-527ez</w:t>
                  </w:r>
                </w:p>
              </w:tc>
            </w:tr>
            <w:tr w:rsidR="009C0A35" w:rsidRPr="00E63075" w14:paraId="7A63662E" w14:textId="77777777" w:rsidTr="00434FC2">
              <w:trPr>
                <w:trHeight w:val="1609"/>
              </w:trPr>
              <w:tc>
                <w:tcPr>
                  <w:tcW w:w="5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2B7972" w14:textId="77777777" w:rsidR="009C0A35" w:rsidRPr="00E63075" w:rsidRDefault="009C0A35" w:rsidP="009C0A35">
                  <w:pPr>
                    <w:pStyle w:val="VBAILTbullet1"/>
                    <w:numPr>
                      <w:ilvl w:val="0"/>
                      <w:numId w:val="8"/>
                    </w:numPr>
                  </w:pPr>
                  <w:r w:rsidRPr="00E63075">
                    <w:t>21P-530a</w:t>
                  </w:r>
                </w:p>
                <w:p w14:paraId="3DDED86A" w14:textId="77777777" w:rsidR="009C0A35" w:rsidRPr="00E63075" w:rsidRDefault="009C0A35" w:rsidP="009C0A35">
                  <w:pPr>
                    <w:pStyle w:val="VBAILTbullet1"/>
                    <w:numPr>
                      <w:ilvl w:val="0"/>
                      <w:numId w:val="8"/>
                    </w:numPr>
                  </w:pPr>
                  <w:r w:rsidRPr="00E63075">
                    <w:t>21P-530ez</w:t>
                  </w:r>
                </w:p>
                <w:p w14:paraId="292137B8" w14:textId="77777777" w:rsidR="009C0A35" w:rsidRPr="00E63075" w:rsidRDefault="009C0A35" w:rsidP="009C0A35">
                  <w:pPr>
                    <w:pStyle w:val="VBAILTbullet1"/>
                    <w:numPr>
                      <w:ilvl w:val="0"/>
                      <w:numId w:val="8"/>
                    </w:numPr>
                  </w:pPr>
                  <w:r w:rsidRPr="00E63075">
                    <w:t>21P-8834</w:t>
                  </w:r>
                </w:p>
              </w:tc>
            </w:tr>
          </w:tbl>
          <w:p w14:paraId="5253F8D5" w14:textId="77777777" w:rsidR="009C0A35" w:rsidRPr="00115D22" w:rsidRDefault="009C0A35" w:rsidP="00434FC2">
            <w:pPr>
              <w:pStyle w:val="VBAILTbullet1"/>
              <w:numPr>
                <w:ilvl w:val="0"/>
                <w:numId w:val="0"/>
              </w:numPr>
            </w:pPr>
          </w:p>
        </w:tc>
        <w:tc>
          <w:tcPr>
            <w:tcW w:w="5135" w:type="dxa"/>
            <w:tcBorders>
              <w:left w:val="dashSmallGap" w:sz="4" w:space="0" w:color="auto"/>
            </w:tcBorders>
          </w:tcPr>
          <w:p w14:paraId="1F0DBC73" w14:textId="7B7EDEE0" w:rsidR="009C0A35" w:rsidRPr="00E63075" w:rsidRDefault="009C0A35" w:rsidP="00434FC2">
            <w:pPr>
              <w:pStyle w:val="VBAILTBody"/>
              <w:rPr>
                <w:rStyle w:val="Strong"/>
                <w:b w:val="0"/>
                <w:bCs w:val="0"/>
              </w:rPr>
            </w:pPr>
          </w:p>
        </w:tc>
      </w:tr>
      <w:tr w:rsidR="009C0A35" w14:paraId="4A10BC5D" w14:textId="77777777" w:rsidTr="00434FC2">
        <w:trPr>
          <w:cantSplit/>
          <w:jc w:val="center"/>
        </w:trPr>
        <w:tc>
          <w:tcPr>
            <w:tcW w:w="4945" w:type="dxa"/>
            <w:tcBorders>
              <w:right w:val="dashSmallGap" w:sz="4" w:space="0" w:color="auto"/>
            </w:tcBorders>
          </w:tcPr>
          <w:p w14:paraId="315B0EE6" w14:textId="77777777" w:rsidR="009C0A35" w:rsidRDefault="009C0A35" w:rsidP="00434FC2">
            <w:pPr>
              <w:pStyle w:val="VBAILTBodyStrong"/>
              <w:rPr>
                <w:bCs/>
              </w:rPr>
            </w:pPr>
            <w:r w:rsidRPr="003D1E44">
              <w:rPr>
                <w:bCs/>
              </w:rPr>
              <w:lastRenderedPageBreak/>
              <w:t>Definitions: Supplemental Pension</w:t>
            </w:r>
            <w:r>
              <w:rPr>
                <w:bCs/>
              </w:rPr>
              <w:t xml:space="preserve"> Claim</w:t>
            </w:r>
          </w:p>
          <w:p w14:paraId="0D5748FA" w14:textId="77777777" w:rsidR="009C0A35" w:rsidRPr="003D1E44" w:rsidRDefault="009C0A35" w:rsidP="00434FC2">
            <w:pPr>
              <w:pStyle w:val="VBAILTBodyStrong"/>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D1E44">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Claimant Disagrees with VA’s Decision</w:t>
            </w:r>
          </w:p>
          <w:p w14:paraId="689753DE" w14:textId="77777777" w:rsidR="009C0A35" w:rsidRPr="003D1E44" w:rsidRDefault="009C0A35" w:rsidP="00434FC2">
            <w:pPr>
              <w:pStyle w:val="VBAILTBodyStrong"/>
              <w:rPr>
                <w:b w:val="0"/>
              </w:rPr>
            </w:pPr>
            <w:r w:rsidRPr="003D1E44">
              <w:rPr>
                <w:bCs/>
              </w:rPr>
              <w:t>Supplemental Pension claim</w:t>
            </w:r>
            <w:r w:rsidRPr="003D1E44">
              <w:rPr>
                <w:b w:val="0"/>
              </w:rPr>
              <w:t xml:space="preserve">: Any complete claim for a Department of Veterans Affairs (VA) benefit on a prescribed application form where the claimant or his/her authorized representative </w:t>
            </w:r>
            <w:r w:rsidRPr="003D1E44">
              <w:rPr>
                <w:bCs/>
              </w:rPr>
              <w:t>disagrees with the decision VA made on an initial or supplemental claim</w:t>
            </w:r>
            <w:r w:rsidRPr="003D1E44">
              <w:rPr>
                <w:b w:val="0"/>
              </w:rPr>
              <w:t xml:space="preserve"> for the same or similar benefit on the same or similar basis. </w:t>
            </w:r>
          </w:p>
          <w:p w14:paraId="10795C92" w14:textId="77777777" w:rsidR="009C0A35" w:rsidRPr="003D1E44" w:rsidRDefault="009C0A35" w:rsidP="00434FC2">
            <w:pPr>
              <w:pStyle w:val="VBAILTBodyStrong"/>
              <w:rPr>
                <w:bCs/>
              </w:rPr>
            </w:pPr>
            <w:r w:rsidRPr="003D1E44">
              <w:rPr>
                <w:rFonts w:asciiTheme="minorHAnsi" w:hAnsiTheme="minorHAnsi"/>
                <w:bCs/>
              </w:rPr>
              <w:t>(EP 040)</w:t>
            </w:r>
          </w:p>
          <w:p w14:paraId="1AE0F641" w14:textId="77777777" w:rsidR="009C0A35" w:rsidRPr="003D1E44" w:rsidRDefault="009C0A35" w:rsidP="00434FC2">
            <w:pPr>
              <w:pStyle w:val="VBAILTBodyStrong"/>
              <w:rPr>
                <w:bCs/>
              </w:rPr>
            </w:pPr>
          </w:p>
          <w:p w14:paraId="4353CB58" w14:textId="77777777" w:rsidR="009C0A35" w:rsidRPr="00571EA9" w:rsidRDefault="009C0A35" w:rsidP="00434FC2">
            <w:pPr>
              <w:pStyle w:val="VBAILTbullet1"/>
              <w:numPr>
                <w:ilvl w:val="0"/>
                <w:numId w:val="0"/>
              </w:numPr>
              <w:ind w:left="360"/>
              <w:rPr>
                <w:bCs/>
              </w:rPr>
            </w:pPr>
          </w:p>
        </w:tc>
        <w:tc>
          <w:tcPr>
            <w:tcW w:w="5135" w:type="dxa"/>
            <w:tcBorders>
              <w:left w:val="dashSmallGap" w:sz="4" w:space="0" w:color="auto"/>
            </w:tcBorders>
          </w:tcPr>
          <w:p w14:paraId="0E861CEF" w14:textId="77777777" w:rsidR="009C0A35" w:rsidRPr="009F361E" w:rsidRDefault="009C0A35" w:rsidP="009C0A35">
            <w:pPr>
              <w:pStyle w:val="VBAILTBody"/>
              <w:rPr>
                <w:rStyle w:val="Strong"/>
              </w:rPr>
            </w:pPr>
          </w:p>
        </w:tc>
      </w:tr>
      <w:tr w:rsidR="009C0A35" w14:paraId="03087137" w14:textId="77777777" w:rsidTr="00434FC2">
        <w:trPr>
          <w:cantSplit/>
          <w:jc w:val="center"/>
        </w:trPr>
        <w:tc>
          <w:tcPr>
            <w:tcW w:w="4945" w:type="dxa"/>
            <w:tcBorders>
              <w:right w:val="dashSmallGap" w:sz="4" w:space="0" w:color="auto"/>
            </w:tcBorders>
          </w:tcPr>
          <w:p w14:paraId="7F1716D2" w14:textId="77777777" w:rsidR="009C0A35" w:rsidRDefault="009C0A35" w:rsidP="00434FC2">
            <w:pPr>
              <w:pStyle w:val="VBAILTBody"/>
              <w:keepNext/>
              <w:rPr>
                <w:b/>
              </w:rPr>
            </w:pPr>
            <w:r w:rsidRPr="00E2406B">
              <w:rPr>
                <w:b/>
              </w:rPr>
              <w:lastRenderedPageBreak/>
              <w:t xml:space="preserve">Appeals Modernization Act (AMA) </w:t>
            </w:r>
          </w:p>
          <w:p w14:paraId="33D36ABB" w14:textId="77777777" w:rsidR="009C0A35" w:rsidRPr="00E2406B" w:rsidRDefault="009C0A35" w:rsidP="00434FC2">
            <w:pPr>
              <w:pStyle w:val="VBAILTBody"/>
              <w:keepNext/>
              <w:rPr>
                <w:bCs/>
              </w:rPr>
            </w:pPr>
            <w:r w:rsidRPr="00E2406B">
              <w:rPr>
                <w:bCs/>
              </w:rPr>
              <w:t xml:space="preserve">The </w:t>
            </w:r>
            <w:r w:rsidRPr="00E2406B">
              <w:rPr>
                <w:b/>
                <w:bCs/>
              </w:rPr>
              <w:t xml:space="preserve">Appeals Modernization Act (AMA) </w:t>
            </w:r>
            <w:r w:rsidRPr="00E2406B">
              <w:rPr>
                <w:bCs/>
              </w:rPr>
              <w:t xml:space="preserve">was signed into law on August 23, 2017 and took effect on February 19, 2019. </w:t>
            </w:r>
          </w:p>
          <w:p w14:paraId="50B245E6" w14:textId="77777777" w:rsidR="009C0A35" w:rsidRPr="00E2406B" w:rsidRDefault="009C0A35" w:rsidP="009C0A35">
            <w:pPr>
              <w:pStyle w:val="VBAILTBody"/>
              <w:keepNext/>
              <w:numPr>
                <w:ilvl w:val="0"/>
                <w:numId w:val="9"/>
              </w:numPr>
              <w:rPr>
                <w:bCs/>
              </w:rPr>
            </w:pPr>
            <w:r w:rsidRPr="00E2406B">
              <w:rPr>
                <w:bCs/>
              </w:rPr>
              <w:t xml:space="preserve">This law changed VBA’s claims and appeals processes. It also changed decision notice requirements. </w:t>
            </w:r>
          </w:p>
          <w:p w14:paraId="62306AB6" w14:textId="77777777" w:rsidR="009C0A35" w:rsidRPr="00E2406B" w:rsidRDefault="009C0A35" w:rsidP="00434FC2">
            <w:pPr>
              <w:pStyle w:val="VBAILTBody"/>
              <w:keepNext/>
              <w:rPr>
                <w:bCs/>
              </w:rPr>
            </w:pPr>
            <w:r w:rsidRPr="00E2406B">
              <w:rPr>
                <w:bCs/>
                <w:i/>
                <w:iCs/>
              </w:rPr>
              <w:t>Notes:</w:t>
            </w:r>
          </w:p>
          <w:p w14:paraId="767AA001" w14:textId="77777777" w:rsidR="009C0A35" w:rsidRPr="00E2406B" w:rsidRDefault="009C0A35" w:rsidP="009C0A35">
            <w:pPr>
              <w:pStyle w:val="VBAILTBody"/>
              <w:keepNext/>
              <w:numPr>
                <w:ilvl w:val="0"/>
                <w:numId w:val="10"/>
              </w:numPr>
              <w:rPr>
                <w:bCs/>
              </w:rPr>
            </w:pPr>
            <w:r w:rsidRPr="00E2406B">
              <w:rPr>
                <w:bCs/>
              </w:rPr>
              <w:t xml:space="preserve">A supplemental claim can be submitted at any time. </w:t>
            </w:r>
          </w:p>
          <w:p w14:paraId="59594909" w14:textId="77777777" w:rsidR="009C0A35" w:rsidRPr="00E2406B" w:rsidRDefault="009C0A35" w:rsidP="009C0A35">
            <w:pPr>
              <w:pStyle w:val="VBAILTBody"/>
              <w:keepNext/>
              <w:numPr>
                <w:ilvl w:val="0"/>
                <w:numId w:val="10"/>
              </w:numPr>
              <w:rPr>
                <w:bCs/>
              </w:rPr>
            </w:pPr>
            <w:r w:rsidRPr="00E2406B">
              <w:rPr>
                <w:bCs/>
              </w:rPr>
              <w:t>Claimants may file a supplemental claim on a decision issued before February 19, 2019, the date of implementation of the Appeals Modernization Act (AMA)</w:t>
            </w:r>
          </w:p>
          <w:p w14:paraId="5153D614" w14:textId="77777777" w:rsidR="009C0A35" w:rsidRDefault="009C0A35" w:rsidP="00434FC2">
            <w:pPr>
              <w:pStyle w:val="VBAILTBody"/>
              <w:keepNext/>
            </w:pPr>
          </w:p>
          <w:p w14:paraId="1848A81E" w14:textId="77777777" w:rsidR="009C0A35" w:rsidRPr="006D3513" w:rsidRDefault="009C0A35" w:rsidP="009C0A35">
            <w:pPr>
              <w:pStyle w:val="VBAILTbullet1"/>
              <w:rPr>
                <w:bCs/>
              </w:rPr>
            </w:pPr>
            <w:r w:rsidRPr="006D3513">
              <w:t>AMA Supplemental Claims have an open evidentiary record and require</w:t>
            </w:r>
            <w:r>
              <w:t xml:space="preserve"> VA to assist in the gathering of evidence.</w:t>
            </w:r>
            <w:r w:rsidRPr="006D3513">
              <w:t xml:space="preserve"> </w:t>
            </w:r>
          </w:p>
        </w:tc>
        <w:tc>
          <w:tcPr>
            <w:tcW w:w="5135" w:type="dxa"/>
            <w:tcBorders>
              <w:left w:val="dashSmallGap" w:sz="4" w:space="0" w:color="auto"/>
            </w:tcBorders>
          </w:tcPr>
          <w:p w14:paraId="5E65D0CF" w14:textId="77777777" w:rsidR="009C0A35" w:rsidRDefault="009C0A35" w:rsidP="009C0A35">
            <w:pPr>
              <w:pStyle w:val="VBAILTBody"/>
              <w:keepNext/>
              <w:rPr>
                <w:b/>
              </w:rPr>
            </w:pPr>
          </w:p>
        </w:tc>
      </w:tr>
      <w:tr w:rsidR="009C0A35" w14:paraId="7341DDCA" w14:textId="77777777" w:rsidTr="00434FC2">
        <w:trPr>
          <w:cantSplit/>
          <w:jc w:val="center"/>
        </w:trPr>
        <w:tc>
          <w:tcPr>
            <w:tcW w:w="4945" w:type="dxa"/>
            <w:tcBorders>
              <w:right w:val="dashSmallGap" w:sz="4" w:space="0" w:color="auto"/>
            </w:tcBorders>
          </w:tcPr>
          <w:p w14:paraId="75EC008D" w14:textId="77777777" w:rsidR="009C0A35" w:rsidRDefault="009C0A35" w:rsidP="00434FC2">
            <w:pPr>
              <w:pStyle w:val="VBAILTbullet1"/>
              <w:numPr>
                <w:ilvl w:val="0"/>
                <w:numId w:val="0"/>
              </w:numPr>
              <w:ind w:left="360" w:hanging="360"/>
              <w:rPr>
                <w:b/>
                <w:bCs/>
              </w:rPr>
            </w:pPr>
            <w:r w:rsidRPr="00E2406B">
              <w:rPr>
                <w:b/>
                <w:bCs/>
              </w:rPr>
              <w:t>Appeals Modernization Act (AMA)</w:t>
            </w:r>
          </w:p>
          <w:p w14:paraId="79DE1C8E" w14:textId="77777777" w:rsidR="009C0A35" w:rsidRDefault="009C0A35" w:rsidP="00434FC2">
            <w:pPr>
              <w:pStyle w:val="VBAILTbullet1"/>
              <w:numPr>
                <w:ilvl w:val="0"/>
                <w:numId w:val="0"/>
              </w:numPr>
            </w:pPr>
            <w:r w:rsidRPr="00E2406B">
              <w:t>AMA features three decision review lanes when dissatisfied with VA’s decision on their claim including Supplemental claims:</w:t>
            </w:r>
          </w:p>
          <w:p w14:paraId="58FA63C1" w14:textId="77777777" w:rsidR="009C0A35" w:rsidRDefault="009C0A35" w:rsidP="009C0A35">
            <w:pPr>
              <w:pStyle w:val="VBAILTbullet1"/>
              <w:numPr>
                <w:ilvl w:val="0"/>
                <w:numId w:val="7"/>
              </w:numPr>
            </w:pPr>
            <w:r>
              <w:t>Higher Level Review (HLR)</w:t>
            </w:r>
          </w:p>
          <w:p w14:paraId="18D1B9CF" w14:textId="77777777" w:rsidR="009C0A35" w:rsidRPr="00E2406B" w:rsidRDefault="009C0A35" w:rsidP="009C0A35">
            <w:pPr>
              <w:pStyle w:val="VBAILTbullet1"/>
              <w:numPr>
                <w:ilvl w:val="0"/>
                <w:numId w:val="7"/>
              </w:numPr>
              <w:rPr>
                <w:b/>
                <w:bCs/>
              </w:rPr>
            </w:pPr>
            <w:r w:rsidRPr="00E2406B">
              <w:rPr>
                <w:b/>
                <w:bCs/>
              </w:rPr>
              <w:t>Supplemental Claim</w:t>
            </w:r>
          </w:p>
          <w:p w14:paraId="40D1F3BF" w14:textId="77777777" w:rsidR="009C0A35" w:rsidRDefault="009C0A35" w:rsidP="009C0A35">
            <w:pPr>
              <w:pStyle w:val="VBAILTbullet1"/>
              <w:numPr>
                <w:ilvl w:val="0"/>
                <w:numId w:val="7"/>
              </w:numPr>
            </w:pPr>
            <w:r>
              <w:t>Appeal to the Board of Veterans Appeals (BVA)</w:t>
            </w:r>
          </w:p>
          <w:p w14:paraId="5180AD0B" w14:textId="77777777" w:rsidR="009C0A35" w:rsidRPr="00E2406B" w:rsidRDefault="009C0A35" w:rsidP="00434FC2">
            <w:pPr>
              <w:pStyle w:val="VBAILTbullet1"/>
              <w:numPr>
                <w:ilvl w:val="0"/>
                <w:numId w:val="0"/>
              </w:numPr>
            </w:pPr>
          </w:p>
          <w:p w14:paraId="507B63D9" w14:textId="77777777" w:rsidR="009C0A35" w:rsidRDefault="009C0A35" w:rsidP="00434FC2">
            <w:pPr>
              <w:pStyle w:val="VBAILTbullet1"/>
              <w:numPr>
                <w:ilvl w:val="0"/>
                <w:numId w:val="0"/>
              </w:numPr>
              <w:ind w:left="360" w:hanging="360"/>
              <w:rPr>
                <w:b/>
                <w:bCs/>
              </w:rPr>
            </w:pPr>
          </w:p>
          <w:p w14:paraId="28B26868" w14:textId="77777777" w:rsidR="009C0A35" w:rsidRPr="00E2406B" w:rsidRDefault="009C0A35" w:rsidP="00434FC2">
            <w:pPr>
              <w:pStyle w:val="VBAILTbullet1"/>
              <w:numPr>
                <w:ilvl w:val="0"/>
                <w:numId w:val="0"/>
              </w:numPr>
              <w:ind w:left="360" w:hanging="360"/>
              <w:rPr>
                <w:b/>
                <w:bCs/>
              </w:rPr>
            </w:pPr>
          </w:p>
        </w:tc>
        <w:tc>
          <w:tcPr>
            <w:tcW w:w="5135" w:type="dxa"/>
            <w:tcBorders>
              <w:left w:val="dashSmallGap" w:sz="4" w:space="0" w:color="auto"/>
            </w:tcBorders>
          </w:tcPr>
          <w:p w14:paraId="2C05A071" w14:textId="77777777" w:rsidR="009C0A35" w:rsidRDefault="009C0A35" w:rsidP="00434FC2">
            <w:pPr>
              <w:pStyle w:val="VBAILTBody"/>
              <w:keepNext/>
              <w:rPr>
                <w:bCs/>
              </w:rPr>
            </w:pPr>
          </w:p>
          <w:p w14:paraId="6EE8C7B2" w14:textId="77777777" w:rsidR="009C0A35" w:rsidRPr="002912BA" w:rsidRDefault="009C0A35" w:rsidP="00434FC2">
            <w:pPr>
              <w:pStyle w:val="VBAILTBody"/>
              <w:keepNext/>
              <w:rPr>
                <w:rStyle w:val="Strong"/>
                <w:b w:val="0"/>
                <w:bCs w:val="0"/>
              </w:rPr>
            </w:pPr>
          </w:p>
        </w:tc>
      </w:tr>
      <w:tr w:rsidR="009C0A35" w14:paraId="6962DBF5" w14:textId="77777777" w:rsidTr="00434FC2">
        <w:trPr>
          <w:cantSplit/>
          <w:jc w:val="center"/>
        </w:trPr>
        <w:tc>
          <w:tcPr>
            <w:tcW w:w="4945" w:type="dxa"/>
            <w:tcBorders>
              <w:right w:val="dashSmallGap" w:sz="4" w:space="0" w:color="auto"/>
            </w:tcBorders>
          </w:tcPr>
          <w:p w14:paraId="40E67E67" w14:textId="77777777" w:rsidR="009C0A35" w:rsidRDefault="009C0A35" w:rsidP="00434FC2">
            <w:pPr>
              <w:pStyle w:val="VBAILTBodyStrong"/>
            </w:pPr>
            <w:r w:rsidRPr="00ED6AFE">
              <w:lastRenderedPageBreak/>
              <w:t>Decision Review Request:  Supplemental Claim</w:t>
            </w:r>
            <w:r>
              <w:t xml:space="preserve">   </w:t>
            </w:r>
          </w:p>
          <w:p w14:paraId="658BFE2C" w14:textId="77777777" w:rsidR="009C0A35" w:rsidRPr="00ED6AFE" w:rsidRDefault="009C0A35" w:rsidP="00434FC2">
            <w:pPr>
              <w:pStyle w:val="VBAILTbullet1"/>
              <w:numPr>
                <w:ilvl w:val="0"/>
                <w:numId w:val="0"/>
              </w:numPr>
              <w:ind w:left="360"/>
            </w:pPr>
            <w:r w:rsidRPr="00ED6AFE">
              <w:t xml:space="preserve">A Supplemental Claim is a </w:t>
            </w:r>
            <w:r w:rsidRPr="00ED6AFE">
              <w:rPr>
                <w:b/>
                <w:bCs/>
              </w:rPr>
              <w:t xml:space="preserve">new review </w:t>
            </w:r>
            <w:r w:rsidRPr="00ED6AFE">
              <w:t>of an issue(s) previously decided by the Department of Veterans Affairs (VA) based on submission of new and relevant evidence. (EP 040)</w:t>
            </w:r>
          </w:p>
          <w:p w14:paraId="46A2C622" w14:textId="77777777" w:rsidR="009C0A35" w:rsidRDefault="009C0A35" w:rsidP="00434FC2">
            <w:pPr>
              <w:pStyle w:val="VBAILTbullet1"/>
              <w:numPr>
                <w:ilvl w:val="0"/>
                <w:numId w:val="0"/>
              </w:numPr>
              <w:ind w:left="360" w:hanging="360"/>
            </w:pPr>
          </w:p>
          <w:p w14:paraId="6D97F29F" w14:textId="77777777" w:rsidR="009C0A35" w:rsidRDefault="009C0A35" w:rsidP="009C0A35">
            <w:pPr>
              <w:pStyle w:val="VBAILTbullet1"/>
            </w:pPr>
            <w:r w:rsidRPr="00ED6AFE">
              <w:t xml:space="preserve">Supplemental claims must be submitted on the prescribed supplemental claim form </w:t>
            </w:r>
          </w:p>
          <w:p w14:paraId="7943A9A8" w14:textId="77777777" w:rsidR="009C0A35" w:rsidRPr="00ED6AFE" w:rsidRDefault="009C0A35" w:rsidP="00434FC2">
            <w:pPr>
              <w:pStyle w:val="VBAILTbullet1"/>
              <w:numPr>
                <w:ilvl w:val="0"/>
                <w:numId w:val="0"/>
              </w:numPr>
              <w:ind w:left="360"/>
            </w:pPr>
            <w:r w:rsidRPr="00ED6AFE">
              <w:t>(VA Form 20-0995)</w:t>
            </w:r>
          </w:p>
          <w:p w14:paraId="33D08173" w14:textId="77777777" w:rsidR="009C0A35" w:rsidRDefault="009C0A35" w:rsidP="00434FC2">
            <w:pPr>
              <w:pStyle w:val="VBAILTbullet1"/>
              <w:numPr>
                <w:ilvl w:val="0"/>
                <w:numId w:val="0"/>
              </w:numPr>
            </w:pPr>
          </w:p>
        </w:tc>
        <w:tc>
          <w:tcPr>
            <w:tcW w:w="5135" w:type="dxa"/>
            <w:tcBorders>
              <w:left w:val="dashSmallGap" w:sz="4" w:space="0" w:color="auto"/>
            </w:tcBorders>
          </w:tcPr>
          <w:p w14:paraId="7E8A21B4" w14:textId="77777777" w:rsidR="009C0A35" w:rsidRDefault="009C0A35" w:rsidP="00434FC2">
            <w:pPr>
              <w:pStyle w:val="VBAILTBody"/>
              <w:keepNext/>
              <w:rPr>
                <w:bCs/>
              </w:rPr>
            </w:pPr>
          </w:p>
          <w:p w14:paraId="143BF65F" w14:textId="77777777" w:rsidR="009C0A35" w:rsidRDefault="009C0A35" w:rsidP="00434FC2">
            <w:pPr>
              <w:pStyle w:val="VBAILTBody"/>
              <w:keepNext/>
              <w:rPr>
                <w:bCs/>
              </w:rPr>
            </w:pPr>
          </w:p>
          <w:p w14:paraId="5B675747" w14:textId="77777777" w:rsidR="009C0A35" w:rsidRDefault="009C0A35" w:rsidP="00434FC2">
            <w:pPr>
              <w:pStyle w:val="VBAILTBody"/>
              <w:keepNext/>
              <w:rPr>
                <w:bCs/>
              </w:rPr>
            </w:pPr>
          </w:p>
          <w:p w14:paraId="268C248C" w14:textId="77777777" w:rsidR="009C0A35" w:rsidRPr="009F361E" w:rsidRDefault="009C0A35" w:rsidP="00434FC2">
            <w:pPr>
              <w:pStyle w:val="VBAILTBody"/>
              <w:rPr>
                <w:rStyle w:val="Strong"/>
              </w:rPr>
            </w:pPr>
          </w:p>
        </w:tc>
      </w:tr>
      <w:tr w:rsidR="009C0A35" w14:paraId="2B15691C" w14:textId="77777777" w:rsidTr="00434FC2">
        <w:trPr>
          <w:cantSplit/>
          <w:jc w:val="center"/>
        </w:trPr>
        <w:tc>
          <w:tcPr>
            <w:tcW w:w="4945" w:type="dxa"/>
            <w:tcBorders>
              <w:right w:val="dashSmallGap" w:sz="4" w:space="0" w:color="auto"/>
            </w:tcBorders>
          </w:tcPr>
          <w:p w14:paraId="109D42B0" w14:textId="77777777" w:rsidR="009C0A35" w:rsidRDefault="009C0A35" w:rsidP="00434FC2">
            <w:pPr>
              <w:pStyle w:val="VBAILTbullet1"/>
              <w:numPr>
                <w:ilvl w:val="0"/>
                <w:numId w:val="0"/>
              </w:numPr>
              <w:rPr>
                <w:b/>
                <w:bCs/>
              </w:rPr>
            </w:pPr>
            <w:r w:rsidRPr="00ED6AFE">
              <w:rPr>
                <w:b/>
                <w:bCs/>
              </w:rPr>
              <w:t>Criteria for Substantially Complete Supplemental Claims</w:t>
            </w:r>
          </w:p>
          <w:p w14:paraId="7C141700" w14:textId="77777777" w:rsidR="009C0A35" w:rsidRPr="00ED6AFE" w:rsidRDefault="009C0A35" w:rsidP="00434FC2">
            <w:pPr>
              <w:pStyle w:val="VBAILTbullet1"/>
              <w:numPr>
                <w:ilvl w:val="0"/>
                <w:numId w:val="0"/>
              </w:numPr>
              <w:rPr>
                <w:b/>
              </w:rPr>
            </w:pPr>
          </w:p>
          <w:p w14:paraId="29C35CA1" w14:textId="77777777" w:rsidR="009C0A35" w:rsidRPr="00ED6AFE" w:rsidRDefault="009C0A35" w:rsidP="00434FC2">
            <w:pPr>
              <w:pStyle w:val="VBAILTbullet1"/>
              <w:numPr>
                <w:ilvl w:val="0"/>
                <w:numId w:val="0"/>
              </w:numPr>
              <w:rPr>
                <w:b/>
              </w:rPr>
            </w:pPr>
            <w:r w:rsidRPr="00ED6AFE">
              <w:rPr>
                <w:b/>
                <w:bCs/>
              </w:rPr>
              <w:t>Substantially Complete Supplemental Claims Must:</w:t>
            </w:r>
          </w:p>
          <w:p w14:paraId="46C54941" w14:textId="77777777" w:rsidR="009C0A35" w:rsidRPr="00ED6AFE" w:rsidRDefault="009C0A35" w:rsidP="009C0A35">
            <w:pPr>
              <w:pStyle w:val="VBAILTbullet1"/>
              <w:numPr>
                <w:ilvl w:val="0"/>
                <w:numId w:val="11"/>
              </w:numPr>
              <w:rPr>
                <w:bCs/>
              </w:rPr>
            </w:pPr>
            <w:r w:rsidRPr="00ED6AFE">
              <w:rPr>
                <w:bCs/>
              </w:rPr>
              <w:t>Identify the benefit type for which a new decision is requested</w:t>
            </w:r>
          </w:p>
          <w:p w14:paraId="1998285E" w14:textId="77777777" w:rsidR="009C0A35" w:rsidRDefault="009C0A35" w:rsidP="00434FC2">
            <w:pPr>
              <w:pStyle w:val="VBAILTBodyStrong"/>
            </w:pPr>
          </w:p>
        </w:tc>
        <w:tc>
          <w:tcPr>
            <w:tcW w:w="5135" w:type="dxa"/>
            <w:tcBorders>
              <w:left w:val="dashSmallGap" w:sz="4" w:space="0" w:color="auto"/>
            </w:tcBorders>
          </w:tcPr>
          <w:p w14:paraId="5F03AD1F" w14:textId="77777777" w:rsidR="009C0A35" w:rsidRPr="009F361E" w:rsidRDefault="009C0A35" w:rsidP="009C0A35">
            <w:pPr>
              <w:pStyle w:val="VBAILTBody"/>
              <w:keepNext/>
              <w:rPr>
                <w:rStyle w:val="Strong"/>
              </w:rPr>
            </w:pPr>
          </w:p>
        </w:tc>
      </w:tr>
      <w:tr w:rsidR="009C0A35" w14:paraId="40A258B0" w14:textId="77777777" w:rsidTr="00434FC2">
        <w:trPr>
          <w:cantSplit/>
          <w:jc w:val="center"/>
        </w:trPr>
        <w:tc>
          <w:tcPr>
            <w:tcW w:w="4945" w:type="dxa"/>
            <w:tcBorders>
              <w:right w:val="dashSmallGap" w:sz="4" w:space="0" w:color="auto"/>
            </w:tcBorders>
          </w:tcPr>
          <w:p w14:paraId="6F6E31C2" w14:textId="77777777" w:rsidR="009C0A35" w:rsidRDefault="009C0A35" w:rsidP="00434FC2">
            <w:pPr>
              <w:pStyle w:val="VBAILTBullet2"/>
              <w:numPr>
                <w:ilvl w:val="0"/>
                <w:numId w:val="0"/>
              </w:numPr>
              <w:rPr>
                <w:b/>
                <w:bCs/>
              </w:rPr>
            </w:pPr>
            <w:r w:rsidRPr="008226D7">
              <w:rPr>
                <w:b/>
                <w:bCs/>
              </w:rPr>
              <w:t>Criteria for Substantially Complete Supplemental Claims</w:t>
            </w:r>
            <w:r>
              <w:rPr>
                <w:b/>
                <w:bCs/>
              </w:rPr>
              <w:t xml:space="preserve"> (continued)</w:t>
            </w:r>
          </w:p>
          <w:p w14:paraId="7177D077" w14:textId="77777777" w:rsidR="009C0A35" w:rsidRDefault="009C0A35" w:rsidP="00434FC2">
            <w:pPr>
              <w:pStyle w:val="VBAILTBullet2"/>
              <w:numPr>
                <w:ilvl w:val="0"/>
                <w:numId w:val="0"/>
              </w:numPr>
              <w:rPr>
                <w:b/>
                <w:bCs/>
              </w:rPr>
            </w:pPr>
          </w:p>
          <w:p w14:paraId="1C856223" w14:textId="77777777" w:rsidR="009C0A35" w:rsidRPr="008226D7" w:rsidRDefault="009C0A35" w:rsidP="00434FC2">
            <w:pPr>
              <w:pStyle w:val="VBAILTBullet2"/>
              <w:numPr>
                <w:ilvl w:val="0"/>
                <w:numId w:val="0"/>
              </w:numPr>
            </w:pPr>
            <w:r w:rsidRPr="008226D7">
              <w:rPr>
                <w:b/>
                <w:bCs/>
              </w:rPr>
              <w:t>Substantially Complete Supplemental Claims Must:</w:t>
            </w:r>
          </w:p>
          <w:p w14:paraId="4412AAC3" w14:textId="77777777" w:rsidR="009C0A35" w:rsidRPr="008226D7" w:rsidRDefault="009C0A35" w:rsidP="009C0A35">
            <w:pPr>
              <w:pStyle w:val="VBAILTBullet2"/>
              <w:numPr>
                <w:ilvl w:val="0"/>
                <w:numId w:val="12"/>
              </w:numPr>
            </w:pPr>
            <w:r w:rsidRPr="008226D7">
              <w:t>Include or identify new and relevant evidence and,</w:t>
            </w:r>
          </w:p>
          <w:p w14:paraId="47AC8FBD" w14:textId="1DDC06BE" w:rsidR="009C0A35" w:rsidRDefault="009C0A35" w:rsidP="009C0A35">
            <w:pPr>
              <w:pStyle w:val="VBAILTBullet2"/>
              <w:numPr>
                <w:ilvl w:val="0"/>
                <w:numId w:val="12"/>
              </w:numPr>
            </w:pPr>
            <w:r w:rsidRPr="008226D7">
              <w:t>Be properly signed. </w:t>
            </w:r>
          </w:p>
        </w:tc>
        <w:tc>
          <w:tcPr>
            <w:tcW w:w="5135" w:type="dxa"/>
            <w:tcBorders>
              <w:left w:val="dashSmallGap" w:sz="4" w:space="0" w:color="auto"/>
            </w:tcBorders>
          </w:tcPr>
          <w:p w14:paraId="3B3A24CB" w14:textId="7FE3D555" w:rsidR="009C0A35" w:rsidRPr="002912BA" w:rsidRDefault="009C0A35" w:rsidP="00434FC2">
            <w:pPr>
              <w:pStyle w:val="VBAILTBody"/>
              <w:rPr>
                <w:rStyle w:val="Strong"/>
                <w:b w:val="0"/>
                <w:bCs w:val="0"/>
              </w:rPr>
            </w:pPr>
          </w:p>
        </w:tc>
      </w:tr>
      <w:tr w:rsidR="009C0A35" w14:paraId="486AE272" w14:textId="77777777" w:rsidTr="00434FC2">
        <w:trPr>
          <w:jc w:val="center"/>
        </w:trPr>
        <w:tc>
          <w:tcPr>
            <w:tcW w:w="4945" w:type="dxa"/>
            <w:tcBorders>
              <w:right w:val="dashSmallGap" w:sz="4" w:space="0" w:color="auto"/>
            </w:tcBorders>
          </w:tcPr>
          <w:p w14:paraId="6E44A5EA" w14:textId="77777777" w:rsidR="009C0A35" w:rsidRPr="001460A0" w:rsidRDefault="009C0A35" w:rsidP="00434FC2">
            <w:pPr>
              <w:pStyle w:val="VBAILTbullet1"/>
              <w:numPr>
                <w:ilvl w:val="0"/>
                <w:numId w:val="0"/>
              </w:numPr>
            </w:pPr>
            <w:r w:rsidRPr="001460A0">
              <w:rPr>
                <w:b/>
              </w:rPr>
              <w:t>Relevant Evidence</w:t>
            </w:r>
          </w:p>
          <w:p w14:paraId="5A9DEA75" w14:textId="77777777" w:rsidR="009C0A35" w:rsidRPr="001460A0" w:rsidRDefault="009C0A35" w:rsidP="00434FC2">
            <w:pPr>
              <w:pStyle w:val="VBAILTbullet1"/>
              <w:numPr>
                <w:ilvl w:val="0"/>
                <w:numId w:val="0"/>
              </w:numPr>
            </w:pPr>
            <w:r w:rsidRPr="001460A0">
              <w:rPr>
                <w:b/>
                <w:bCs/>
              </w:rPr>
              <w:lastRenderedPageBreak/>
              <w:t xml:space="preserve">Relevant evidence </w:t>
            </w:r>
            <w:r w:rsidRPr="001460A0">
              <w:t>is information that tends to prove or disprove a matter at issue in a claim.  Relevant evidence includes evidence that raises a theory of entitlement that was not previously addressed</w:t>
            </w:r>
          </w:p>
          <w:p w14:paraId="77386C6F" w14:textId="77777777" w:rsidR="009C0A35" w:rsidRPr="001460A0" w:rsidRDefault="009C0A35" w:rsidP="00434FC2">
            <w:pPr>
              <w:pStyle w:val="VBAILTbullet1"/>
              <w:numPr>
                <w:ilvl w:val="0"/>
                <w:numId w:val="0"/>
              </w:numPr>
            </w:pPr>
            <w:r w:rsidRPr="001460A0">
              <w:rPr>
                <w:b/>
                <w:bCs/>
                <w:i/>
                <w:iCs/>
              </w:rPr>
              <w:t>Note</w:t>
            </w:r>
            <w:r w:rsidRPr="001460A0">
              <w:rPr>
                <w:i/>
                <w:iCs/>
              </w:rPr>
              <w:t xml:space="preserve">: </w:t>
            </w:r>
            <w:r w:rsidRPr="001460A0">
              <w:t>If a VA Law is enacted after the claimant was denied, consider the change in law as New and Relevant Evidence</w:t>
            </w:r>
          </w:p>
          <w:p w14:paraId="4AA4C7AC" w14:textId="77777777" w:rsidR="009C0A35" w:rsidRPr="00474F01" w:rsidRDefault="009C0A35" w:rsidP="00434FC2">
            <w:pPr>
              <w:pStyle w:val="VBAILTbullet1"/>
              <w:numPr>
                <w:ilvl w:val="0"/>
                <w:numId w:val="0"/>
              </w:numPr>
              <w:ind w:left="360" w:hanging="360"/>
            </w:pPr>
          </w:p>
        </w:tc>
        <w:tc>
          <w:tcPr>
            <w:tcW w:w="5135" w:type="dxa"/>
            <w:tcBorders>
              <w:left w:val="dashSmallGap" w:sz="4" w:space="0" w:color="auto"/>
            </w:tcBorders>
          </w:tcPr>
          <w:p w14:paraId="76377405" w14:textId="2E0556B4" w:rsidR="009C0A35" w:rsidRPr="001460A0" w:rsidRDefault="009C0A35" w:rsidP="00434FC2">
            <w:pPr>
              <w:spacing w:before="120" w:after="120" w:line="276" w:lineRule="auto"/>
              <w:rPr>
                <w:rStyle w:val="Strong"/>
                <w:b w:val="0"/>
                <w:bCs w:val="0"/>
              </w:rPr>
            </w:pPr>
          </w:p>
        </w:tc>
      </w:tr>
      <w:tr w:rsidR="009C0A35" w14:paraId="3E224ACB" w14:textId="77777777" w:rsidTr="00434FC2">
        <w:trPr>
          <w:jc w:val="center"/>
        </w:trPr>
        <w:tc>
          <w:tcPr>
            <w:tcW w:w="4945" w:type="dxa"/>
            <w:tcBorders>
              <w:right w:val="dashSmallGap" w:sz="4" w:space="0" w:color="auto"/>
            </w:tcBorders>
          </w:tcPr>
          <w:p w14:paraId="477E085B" w14:textId="77777777" w:rsidR="009C0A35" w:rsidRPr="00FA0243" w:rsidRDefault="009C0A35" w:rsidP="00434FC2">
            <w:pPr>
              <w:pStyle w:val="VBAILTBody"/>
              <w:rPr>
                <w:bCs/>
              </w:rPr>
            </w:pPr>
            <w:r w:rsidRPr="005D2F82">
              <w:rPr>
                <w:b/>
              </w:rPr>
              <w:t>Duty to Provide Section 5103 Notice</w:t>
            </w:r>
            <w:r>
              <w:rPr>
                <w:b/>
              </w:rPr>
              <w:t xml:space="preserve"> </w:t>
            </w:r>
          </w:p>
          <w:p w14:paraId="491355D6" w14:textId="77777777" w:rsidR="009C0A35" w:rsidRPr="005D2F82" w:rsidRDefault="009C0A35" w:rsidP="009C0A35">
            <w:pPr>
              <w:pStyle w:val="VBAILTBody"/>
              <w:numPr>
                <w:ilvl w:val="0"/>
                <w:numId w:val="15"/>
              </w:numPr>
              <w:rPr>
                <w:bCs/>
              </w:rPr>
            </w:pPr>
            <w:r w:rsidRPr="005D2F82">
              <w:rPr>
                <w:bCs/>
              </w:rPr>
              <w:t>The supplemental claim for the same issue has been received more than a year after the prior notification and</w:t>
            </w:r>
            <w:r w:rsidRPr="005D2F82">
              <w:rPr>
                <w:b/>
                <w:bCs/>
              </w:rPr>
              <w:t xml:space="preserve"> Item 16 on the VA Form 20-0995, Decision Review Request: Supplemental Claim has not been checked</w:t>
            </w:r>
          </w:p>
          <w:p w14:paraId="37DD6F70" w14:textId="66D79BFB" w:rsidR="009C0A35" w:rsidRPr="001460A0" w:rsidRDefault="00F3245F" w:rsidP="00F3245F">
            <w:pPr>
              <w:pStyle w:val="VBAILTBody"/>
              <w:rPr>
                <w:b/>
              </w:rPr>
            </w:pPr>
            <w:r w:rsidRPr="003B0E2D">
              <w:rPr>
                <w:b/>
                <w:noProof/>
              </w:rPr>
              <w:drawing>
                <wp:inline distT="0" distB="0" distL="0" distR="0" wp14:anchorId="7887CD36" wp14:editId="521D948A">
                  <wp:extent cx="2830042" cy="1225550"/>
                  <wp:effectExtent l="0" t="0" r="8890" b="0"/>
                  <wp:docPr id="13" name="Picture 13">
                    <a:extLst xmlns:a="http://schemas.openxmlformats.org/drawingml/2006/main">
                      <a:ext uri="{FF2B5EF4-FFF2-40B4-BE49-F238E27FC236}">
                        <a16:creationId xmlns:a16="http://schemas.microsoft.com/office/drawing/2014/main" id="{7ACC02FB-FF9C-0755-C596-8CC4CA234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ACC02FB-FF9C-0755-C596-8CC4CA234C79}"/>
                              </a:ext>
                            </a:extLst>
                          </pic:cNvPr>
                          <pic:cNvPicPr>
                            <a:picLocks noChangeAspect="1"/>
                          </pic:cNvPicPr>
                        </pic:nvPicPr>
                        <pic:blipFill>
                          <a:blip r:embed="rId12"/>
                          <a:stretch>
                            <a:fillRect/>
                          </a:stretch>
                        </pic:blipFill>
                        <pic:spPr>
                          <a:xfrm>
                            <a:off x="0" y="0"/>
                            <a:ext cx="2876849" cy="1245820"/>
                          </a:xfrm>
                          <a:prstGeom prst="rect">
                            <a:avLst/>
                          </a:prstGeom>
                        </pic:spPr>
                      </pic:pic>
                    </a:graphicData>
                  </a:graphic>
                </wp:inline>
              </w:drawing>
            </w:r>
          </w:p>
        </w:tc>
        <w:tc>
          <w:tcPr>
            <w:tcW w:w="5135" w:type="dxa"/>
            <w:tcBorders>
              <w:left w:val="dashSmallGap" w:sz="4" w:space="0" w:color="auto"/>
            </w:tcBorders>
          </w:tcPr>
          <w:p w14:paraId="3C30FB37" w14:textId="77777777" w:rsidR="009C0A35" w:rsidRPr="009F361E" w:rsidRDefault="009C0A35" w:rsidP="00434FC2">
            <w:pPr>
              <w:pStyle w:val="VBAILTBody"/>
              <w:rPr>
                <w:rStyle w:val="Strong"/>
              </w:rPr>
            </w:pPr>
          </w:p>
        </w:tc>
      </w:tr>
      <w:tr w:rsidR="009C0A35" w14:paraId="07D0657D" w14:textId="77777777" w:rsidTr="00434FC2">
        <w:trPr>
          <w:jc w:val="center"/>
        </w:trPr>
        <w:tc>
          <w:tcPr>
            <w:tcW w:w="4945" w:type="dxa"/>
            <w:tcBorders>
              <w:right w:val="dashSmallGap" w:sz="4" w:space="0" w:color="auto"/>
            </w:tcBorders>
          </w:tcPr>
          <w:p w14:paraId="449C111B" w14:textId="77777777" w:rsidR="009C0A35" w:rsidRDefault="009C0A35" w:rsidP="00434FC2">
            <w:pPr>
              <w:pStyle w:val="VBAILTbullet1"/>
              <w:numPr>
                <w:ilvl w:val="0"/>
                <w:numId w:val="0"/>
              </w:numPr>
              <w:ind w:left="360" w:hanging="360"/>
            </w:pPr>
            <w:r>
              <w:rPr>
                <w:b/>
              </w:rPr>
              <w:t>Impact of Guidance Changes</w:t>
            </w:r>
          </w:p>
          <w:p w14:paraId="32491DF7" w14:textId="77777777" w:rsidR="009C0A35" w:rsidRPr="001460A0" w:rsidRDefault="009C0A35" w:rsidP="00434FC2">
            <w:pPr>
              <w:pStyle w:val="VBAILTbullet1"/>
              <w:numPr>
                <w:ilvl w:val="0"/>
                <w:numId w:val="0"/>
              </w:numPr>
            </w:pPr>
            <w:r w:rsidRPr="001460A0">
              <w:t xml:space="preserve">Changes to laws, regulations, or policy or procedural guidance may impact the assignment of effective dates.  The outcome of an effective date determination in such situations is dependent upon the: </w:t>
            </w:r>
          </w:p>
          <w:p w14:paraId="3A0F4873" w14:textId="77777777" w:rsidR="009C0A35" w:rsidRPr="001460A0" w:rsidRDefault="009C0A35" w:rsidP="009C0A35">
            <w:pPr>
              <w:pStyle w:val="VBAILTbullet1"/>
              <w:numPr>
                <w:ilvl w:val="0"/>
                <w:numId w:val="14"/>
              </w:numPr>
            </w:pPr>
            <w:r w:rsidRPr="001460A0">
              <w:t>nature of the change, and</w:t>
            </w:r>
          </w:p>
          <w:p w14:paraId="775B34B2" w14:textId="77777777" w:rsidR="009C0A35" w:rsidRPr="001460A0" w:rsidRDefault="009C0A35" w:rsidP="009C0A35">
            <w:pPr>
              <w:pStyle w:val="VBAILTbullet1"/>
              <w:numPr>
                <w:ilvl w:val="0"/>
                <w:numId w:val="14"/>
              </w:numPr>
            </w:pPr>
            <w:r w:rsidRPr="001460A0">
              <w:t>the status of the claim</w:t>
            </w:r>
          </w:p>
          <w:p w14:paraId="01019777" w14:textId="77777777" w:rsidR="009C0A35" w:rsidRDefault="009C0A35" w:rsidP="00434FC2">
            <w:pPr>
              <w:pStyle w:val="VBAILTbullet1"/>
              <w:numPr>
                <w:ilvl w:val="0"/>
                <w:numId w:val="0"/>
              </w:numPr>
            </w:pPr>
          </w:p>
        </w:tc>
        <w:tc>
          <w:tcPr>
            <w:tcW w:w="5135" w:type="dxa"/>
            <w:tcBorders>
              <w:left w:val="dashSmallGap" w:sz="4" w:space="0" w:color="auto"/>
            </w:tcBorders>
          </w:tcPr>
          <w:p w14:paraId="50166FEB" w14:textId="1CFB6837" w:rsidR="009C0A35" w:rsidRPr="00E25A89" w:rsidRDefault="009C0A35" w:rsidP="00434FC2">
            <w:pPr>
              <w:pStyle w:val="VBAILTBody"/>
              <w:rPr>
                <w:rStyle w:val="Strong"/>
                <w:b w:val="0"/>
                <w:bCs w:val="0"/>
              </w:rPr>
            </w:pPr>
          </w:p>
        </w:tc>
      </w:tr>
      <w:tr w:rsidR="009C0A35" w14:paraId="1A417D7C" w14:textId="77777777" w:rsidTr="00434FC2">
        <w:tblPrEx>
          <w:jc w:val="left"/>
          <w:tblCellMar>
            <w:left w:w="108" w:type="dxa"/>
            <w:right w:w="108" w:type="dxa"/>
          </w:tblCellMar>
        </w:tblPrEx>
        <w:tc>
          <w:tcPr>
            <w:tcW w:w="4945" w:type="dxa"/>
          </w:tcPr>
          <w:p w14:paraId="60D21B17" w14:textId="77777777" w:rsidR="009C0A35" w:rsidRDefault="009C0A35" w:rsidP="00434FC2">
            <w:pPr>
              <w:pStyle w:val="VBAILTBody"/>
              <w:rPr>
                <w:b/>
                <w:bCs/>
              </w:rPr>
            </w:pPr>
            <w:r w:rsidRPr="005D2F82">
              <w:rPr>
                <w:b/>
              </w:rPr>
              <w:lastRenderedPageBreak/>
              <w:t>Incomplete Supplemental Claims</w:t>
            </w:r>
            <w:r w:rsidRPr="005D2F82">
              <w:rPr>
                <w:b/>
                <w:bCs/>
              </w:rPr>
              <w:t xml:space="preserve"> </w:t>
            </w:r>
          </w:p>
          <w:p w14:paraId="77662169" w14:textId="77777777" w:rsidR="009C0A35" w:rsidRDefault="009C0A35" w:rsidP="00434FC2">
            <w:pPr>
              <w:pStyle w:val="VBAILTBody"/>
              <w:rPr>
                <w:b/>
                <w:bCs/>
              </w:rPr>
            </w:pPr>
          </w:p>
          <w:p w14:paraId="241CB41B" w14:textId="77777777" w:rsidR="009C0A35" w:rsidRPr="005D2F82" w:rsidRDefault="009C0A35" w:rsidP="00434FC2">
            <w:pPr>
              <w:pStyle w:val="VBAILTBody"/>
              <w:rPr>
                <w:bCs/>
              </w:rPr>
            </w:pPr>
            <w:r w:rsidRPr="005D2F82">
              <w:rPr>
                <w:b/>
                <w:bCs/>
              </w:rPr>
              <w:t>Substantially Complete Supplemental Claims Must:</w:t>
            </w:r>
          </w:p>
          <w:p w14:paraId="7C362621" w14:textId="77777777" w:rsidR="009C0A35" w:rsidRPr="005D2F82" w:rsidRDefault="009C0A35" w:rsidP="009C0A35">
            <w:pPr>
              <w:pStyle w:val="VBAILTBody"/>
              <w:numPr>
                <w:ilvl w:val="0"/>
                <w:numId w:val="16"/>
              </w:numPr>
              <w:rPr>
                <w:bCs/>
              </w:rPr>
            </w:pPr>
            <w:r w:rsidRPr="005D2F82">
              <w:rPr>
                <w:bCs/>
              </w:rPr>
              <w:t xml:space="preserve">Identify the benefit type for which a new decision is requested, </w:t>
            </w:r>
          </w:p>
          <w:p w14:paraId="4461B447" w14:textId="77777777" w:rsidR="009C0A35" w:rsidRPr="005D2F82" w:rsidRDefault="009C0A35" w:rsidP="009C0A35">
            <w:pPr>
              <w:pStyle w:val="VBAILTBody"/>
              <w:numPr>
                <w:ilvl w:val="0"/>
                <w:numId w:val="16"/>
              </w:numPr>
              <w:rPr>
                <w:bCs/>
              </w:rPr>
            </w:pPr>
            <w:r w:rsidRPr="005D2F82">
              <w:rPr>
                <w:bCs/>
              </w:rPr>
              <w:t>Include or identify new and relevant evidence and,</w:t>
            </w:r>
          </w:p>
          <w:p w14:paraId="734DDE08" w14:textId="77777777" w:rsidR="009C0A35" w:rsidRDefault="009C0A35" w:rsidP="009C0A35">
            <w:pPr>
              <w:pStyle w:val="VBAILTBody"/>
              <w:numPr>
                <w:ilvl w:val="0"/>
                <w:numId w:val="16"/>
              </w:numPr>
              <w:rPr>
                <w:bCs/>
              </w:rPr>
            </w:pPr>
            <w:r w:rsidRPr="005D2F82">
              <w:rPr>
                <w:bCs/>
              </w:rPr>
              <w:t>Be properly signed. </w:t>
            </w:r>
          </w:p>
          <w:p w14:paraId="0D4BDBBC" w14:textId="77777777" w:rsidR="009C0A35" w:rsidRDefault="009C0A35" w:rsidP="00434FC2">
            <w:pPr>
              <w:pStyle w:val="VBAILTBody"/>
              <w:ind w:left="720"/>
              <w:rPr>
                <w:bCs/>
              </w:rPr>
            </w:pPr>
          </w:p>
          <w:p w14:paraId="32397478" w14:textId="77777777" w:rsidR="009C0A35" w:rsidRPr="005D2F82" w:rsidRDefault="009C0A35" w:rsidP="00434FC2">
            <w:pPr>
              <w:pStyle w:val="VBAILTBody"/>
              <w:rPr>
                <w:bCs/>
              </w:rPr>
            </w:pPr>
            <w:r w:rsidRPr="005D2F82">
              <w:rPr>
                <w:b/>
                <w:bCs/>
              </w:rPr>
              <w:t>Note</w:t>
            </w:r>
            <w:r w:rsidRPr="005D2F82">
              <w:rPr>
                <w:bCs/>
              </w:rPr>
              <w:t>: If the supplemental claim is not substantially complete, return it under an EP 400. The claimant will have either 60 days or the remainder of the year from the date of the decision (whichever is later) to substantiate the claim and consider it continuously pursued.</w:t>
            </w:r>
          </w:p>
          <w:p w14:paraId="6135E9C5" w14:textId="77777777" w:rsidR="009C0A35" w:rsidRPr="005D2F82" w:rsidRDefault="009C0A35" w:rsidP="00434FC2">
            <w:pPr>
              <w:pStyle w:val="VBAILTBody"/>
              <w:rPr>
                <w:bCs/>
              </w:rPr>
            </w:pPr>
          </w:p>
          <w:p w14:paraId="6C562406" w14:textId="77777777" w:rsidR="009C0A35" w:rsidRPr="00FA0243" w:rsidRDefault="009C0A35" w:rsidP="00434FC2">
            <w:pPr>
              <w:pStyle w:val="VBAILTBody"/>
              <w:ind w:left="720"/>
              <w:rPr>
                <w:b/>
              </w:rPr>
            </w:pPr>
            <w:r w:rsidRPr="00C35589">
              <w:rPr>
                <w:bCs/>
              </w:rPr>
              <w:t xml:space="preserve"> </w:t>
            </w:r>
          </w:p>
        </w:tc>
        <w:tc>
          <w:tcPr>
            <w:tcW w:w="5135" w:type="dxa"/>
          </w:tcPr>
          <w:p w14:paraId="26760F9B" w14:textId="77777777" w:rsidR="009C0A35" w:rsidRPr="009F361E" w:rsidRDefault="009C0A35" w:rsidP="00434FC2">
            <w:pPr>
              <w:spacing w:before="120" w:after="120" w:line="276" w:lineRule="auto"/>
              <w:rPr>
                <w:rStyle w:val="Strong"/>
              </w:rPr>
            </w:pPr>
          </w:p>
        </w:tc>
      </w:tr>
      <w:tr w:rsidR="009C0A35" w14:paraId="586E50C4" w14:textId="77777777" w:rsidTr="00434FC2">
        <w:tblPrEx>
          <w:jc w:val="left"/>
          <w:tblCellMar>
            <w:left w:w="108" w:type="dxa"/>
            <w:right w:w="108" w:type="dxa"/>
          </w:tblCellMar>
        </w:tblPrEx>
        <w:tc>
          <w:tcPr>
            <w:tcW w:w="4945" w:type="dxa"/>
          </w:tcPr>
          <w:p w14:paraId="5D77BF28" w14:textId="77777777" w:rsidR="009C0A35" w:rsidRDefault="009C0A35" w:rsidP="00434FC2">
            <w:pPr>
              <w:pStyle w:val="VBAILTBody"/>
              <w:rPr>
                <w:b/>
              </w:rPr>
            </w:pPr>
            <w:r>
              <w:rPr>
                <w:b/>
              </w:rPr>
              <w:t>Knowledge Check: Lesson Summary Review Questions</w:t>
            </w:r>
          </w:p>
          <w:p w14:paraId="4302682A" w14:textId="77777777" w:rsidR="009C0A35" w:rsidRDefault="009C0A35" w:rsidP="009C0A35">
            <w:pPr>
              <w:rPr>
                <w:rFonts w:ascii="Arial" w:eastAsia="Times New Roman" w:hAnsi="Arial" w:cs="Arial"/>
                <w:color w:val="000000"/>
                <w:sz w:val="24"/>
                <w:szCs w:val="24"/>
              </w:rPr>
            </w:pPr>
          </w:p>
          <w:p w14:paraId="295A819C" w14:textId="77777777" w:rsidR="009C0A35" w:rsidRDefault="009C0A35" w:rsidP="009C0A35">
            <w:pPr>
              <w:rPr>
                <w:rFonts w:ascii="Arial" w:eastAsia="Times New Roman" w:hAnsi="Arial" w:cs="Arial"/>
                <w:color w:val="000000"/>
                <w:sz w:val="24"/>
                <w:szCs w:val="24"/>
              </w:rPr>
            </w:pPr>
            <w:r w:rsidRPr="00B4342B">
              <w:rPr>
                <w:noProof/>
              </w:rPr>
              <w:drawing>
                <wp:inline distT="0" distB="0" distL="0" distR="0" wp14:anchorId="4606148B" wp14:editId="09EB6C6E">
                  <wp:extent cx="986155" cy="644751"/>
                  <wp:effectExtent l="0" t="0" r="444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4739" cy="663440"/>
                          </a:xfrm>
                          <a:prstGeom prst="rect">
                            <a:avLst/>
                          </a:prstGeom>
                        </pic:spPr>
                      </pic:pic>
                    </a:graphicData>
                  </a:graphic>
                </wp:inline>
              </w:drawing>
            </w:r>
          </w:p>
          <w:p w14:paraId="605FCC31" w14:textId="77777777" w:rsidR="009C0A35" w:rsidRDefault="009C0A35" w:rsidP="009C0A35">
            <w:pPr>
              <w:rPr>
                <w:rFonts w:ascii="Arial" w:eastAsia="Times New Roman" w:hAnsi="Arial" w:cs="Arial"/>
                <w:color w:val="000000"/>
                <w:sz w:val="24"/>
                <w:szCs w:val="24"/>
              </w:rPr>
            </w:pPr>
          </w:p>
          <w:p w14:paraId="7F140041" w14:textId="592CC529" w:rsidR="009C0A35" w:rsidRPr="009C0A35" w:rsidRDefault="009C0A35" w:rsidP="009C0A35">
            <w:pPr>
              <w:rPr>
                <w:rFonts w:ascii="Arial" w:eastAsia="Times New Roman" w:hAnsi="Arial" w:cs="Arial"/>
                <w:color w:val="000000"/>
                <w:sz w:val="24"/>
                <w:szCs w:val="24"/>
              </w:rPr>
            </w:pPr>
            <w:r w:rsidRPr="009C0A35">
              <w:rPr>
                <w:rFonts w:ascii="Arial" w:eastAsia="Times New Roman" w:hAnsi="Arial" w:cs="Arial"/>
                <w:b/>
                <w:bCs/>
                <w:color w:val="000000"/>
                <w:sz w:val="24"/>
                <w:szCs w:val="24"/>
              </w:rPr>
              <w:t>Time Allowed</w:t>
            </w:r>
            <w:r>
              <w:rPr>
                <w:rFonts w:ascii="Arial" w:eastAsia="Times New Roman" w:hAnsi="Arial" w:cs="Arial"/>
                <w:color w:val="000000"/>
                <w:sz w:val="24"/>
                <w:szCs w:val="24"/>
              </w:rPr>
              <w:t>: 10 minutes</w:t>
            </w:r>
          </w:p>
        </w:tc>
        <w:tc>
          <w:tcPr>
            <w:tcW w:w="5135" w:type="dxa"/>
          </w:tcPr>
          <w:p w14:paraId="6BCDFCF6" w14:textId="145A5D4F" w:rsidR="009C0A35" w:rsidRPr="002A4B7B" w:rsidRDefault="009C0A35" w:rsidP="00434FC2">
            <w:pPr>
              <w:pStyle w:val="VBAILTbullet1"/>
              <w:numPr>
                <w:ilvl w:val="0"/>
                <w:numId w:val="0"/>
              </w:numPr>
              <w:rPr>
                <w:rStyle w:val="Strong"/>
                <w:b w:val="0"/>
                <w:bCs w:val="0"/>
              </w:rPr>
            </w:pPr>
          </w:p>
        </w:tc>
      </w:tr>
      <w:tr w:rsidR="009C0A35" w14:paraId="20C99326" w14:textId="77777777" w:rsidTr="00434FC2">
        <w:tblPrEx>
          <w:jc w:val="left"/>
          <w:tblCellMar>
            <w:left w:w="108" w:type="dxa"/>
            <w:right w:w="108" w:type="dxa"/>
          </w:tblCellMar>
        </w:tblPrEx>
        <w:tc>
          <w:tcPr>
            <w:tcW w:w="4945" w:type="dxa"/>
          </w:tcPr>
          <w:p w14:paraId="4D6E18B0" w14:textId="77777777" w:rsidR="009C0A35" w:rsidRPr="003B06CD" w:rsidRDefault="009C0A35" w:rsidP="00434FC2">
            <w:pPr>
              <w:pStyle w:val="VBAILTBodyStrong"/>
            </w:pPr>
            <w:r w:rsidRPr="003B06CD">
              <w:t>What’s Next?</w:t>
            </w:r>
          </w:p>
          <w:p w14:paraId="13B5E770" w14:textId="77777777" w:rsidR="009C0A35" w:rsidRPr="00C01B30" w:rsidRDefault="009C0A35" w:rsidP="00434FC2">
            <w:pPr>
              <w:pStyle w:val="VBAILTBodyStrong"/>
              <w:rPr>
                <w:b w:val="0"/>
                <w:bCs/>
              </w:rPr>
            </w:pPr>
            <w:r w:rsidRPr="00574D7A">
              <w:rPr>
                <w:b w:val="0"/>
                <w:bCs/>
              </w:rPr>
              <w:t xml:space="preserve">Complete the </w:t>
            </w:r>
            <w:r w:rsidRPr="00D40395">
              <w:rPr>
                <w:b w:val="0"/>
                <w:bCs/>
              </w:rPr>
              <w:t xml:space="preserve">Initial vs Supplemental Claims </w:t>
            </w:r>
            <w:r w:rsidRPr="00574D7A">
              <w:rPr>
                <w:b w:val="0"/>
                <w:bCs/>
              </w:rPr>
              <w:t>course evaluation</w:t>
            </w:r>
            <w:r>
              <w:rPr>
                <w:b w:val="0"/>
                <w:bCs/>
              </w:rPr>
              <w:t>.</w:t>
            </w:r>
          </w:p>
        </w:tc>
        <w:tc>
          <w:tcPr>
            <w:tcW w:w="5135" w:type="dxa"/>
          </w:tcPr>
          <w:p w14:paraId="0F829CE4" w14:textId="27AB75EE" w:rsidR="009C0A35" w:rsidRPr="003B06CD" w:rsidRDefault="009C0A35" w:rsidP="00434FC2">
            <w:pPr>
              <w:pStyle w:val="VBAILTBody"/>
              <w:rPr>
                <w:rStyle w:val="Strong"/>
              </w:rPr>
            </w:pPr>
          </w:p>
        </w:tc>
      </w:tr>
    </w:tbl>
    <w:p w14:paraId="701ED4BF" w14:textId="77777777" w:rsidR="009C0A35" w:rsidRPr="00AB4F8E" w:rsidRDefault="009C0A35" w:rsidP="009C0A35">
      <w:pPr>
        <w:pStyle w:val="VBAILTHeading2"/>
      </w:pPr>
      <w:r>
        <w:lastRenderedPageBreak/>
        <w:t>Appendix</w:t>
      </w:r>
    </w:p>
    <w:p w14:paraId="69D48936" w14:textId="77777777" w:rsidR="009C0A35" w:rsidRDefault="009C0A35" w:rsidP="009C0A35">
      <w:r>
        <w:rPr>
          <w:noProof/>
        </w:rPr>
        <w:drawing>
          <wp:inline distT="0" distB="0" distL="0" distR="0" wp14:anchorId="2B204445" wp14:editId="0FE7CC8F">
            <wp:extent cx="5218430" cy="520065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8430" cy="5200650"/>
                    </a:xfrm>
                    <a:prstGeom prst="rect">
                      <a:avLst/>
                    </a:prstGeom>
                    <a:noFill/>
                  </pic:spPr>
                </pic:pic>
              </a:graphicData>
            </a:graphic>
          </wp:inline>
        </w:drawing>
      </w:r>
    </w:p>
    <w:p w14:paraId="19A0D721" w14:textId="77777777" w:rsidR="009C0A35" w:rsidRPr="00836C8D" w:rsidRDefault="009C0A35" w:rsidP="009C0A35">
      <w:r>
        <w:rPr>
          <w:noProof/>
        </w:rPr>
        <w:lastRenderedPageBreak/>
        <w:drawing>
          <wp:inline distT="0" distB="0" distL="0" distR="0" wp14:anchorId="4A9F33FC" wp14:editId="589A2090">
            <wp:extent cx="5487035" cy="51758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035" cy="5175885"/>
                    </a:xfrm>
                    <a:prstGeom prst="rect">
                      <a:avLst/>
                    </a:prstGeom>
                    <a:noFill/>
                  </pic:spPr>
                </pic:pic>
              </a:graphicData>
            </a:graphic>
          </wp:inline>
        </w:drawing>
      </w:r>
      <w:r>
        <w:rPr>
          <w:noProof/>
        </w:rPr>
        <w:lastRenderedPageBreak/>
        <w:drawing>
          <wp:inline distT="0" distB="0" distL="0" distR="0" wp14:anchorId="2BE0223C" wp14:editId="508E1D2E">
            <wp:extent cx="6029325" cy="5236845"/>
            <wp:effectExtent l="0" t="0" r="952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5236845"/>
                    </a:xfrm>
                    <a:prstGeom prst="rect">
                      <a:avLst/>
                    </a:prstGeom>
                    <a:noFill/>
                  </pic:spPr>
                </pic:pic>
              </a:graphicData>
            </a:graphic>
          </wp:inline>
        </w:drawing>
      </w:r>
    </w:p>
    <w:p w14:paraId="2AA62A60" w14:textId="77777777" w:rsidR="00F3245F" w:rsidRDefault="00F3245F">
      <w:pPr>
        <w:rPr>
          <w:rFonts w:ascii="Verdana" w:hAnsi="Verdana"/>
          <w:b/>
        </w:rPr>
      </w:pPr>
      <w:r>
        <w:rPr>
          <w:b/>
        </w:rPr>
        <w:br w:type="page"/>
      </w:r>
    </w:p>
    <w:p w14:paraId="0247825B" w14:textId="736FFF68" w:rsidR="00F3245F" w:rsidRPr="00FA0243" w:rsidRDefault="00F3245F" w:rsidP="00F3245F">
      <w:pPr>
        <w:pStyle w:val="VBAILTBody"/>
        <w:rPr>
          <w:bCs/>
        </w:rPr>
      </w:pPr>
      <w:r w:rsidRPr="005D2F82">
        <w:rPr>
          <w:b/>
        </w:rPr>
        <w:lastRenderedPageBreak/>
        <w:t>Duty to Provide Section 5103 Notice</w:t>
      </w:r>
      <w:r>
        <w:rPr>
          <w:b/>
        </w:rPr>
        <w:t xml:space="preserve"> </w:t>
      </w:r>
    </w:p>
    <w:p w14:paraId="0C608BF8" w14:textId="77777777" w:rsidR="00F3245F" w:rsidRPr="005D2F82" w:rsidRDefault="00F3245F" w:rsidP="00F3245F">
      <w:pPr>
        <w:pStyle w:val="VBAILTBody"/>
        <w:rPr>
          <w:bCs/>
        </w:rPr>
      </w:pPr>
      <w:r w:rsidRPr="005D2F82">
        <w:rPr>
          <w:bCs/>
        </w:rPr>
        <w:t>The supplemental claim for the same issue has been received more than a year after the prior notification and</w:t>
      </w:r>
      <w:r w:rsidRPr="005D2F82">
        <w:rPr>
          <w:b/>
          <w:bCs/>
        </w:rPr>
        <w:t xml:space="preserve"> Item 16 on the VA Form 20-0995, Decision Review Request: Supplemental Claim has not been checked</w:t>
      </w:r>
    </w:p>
    <w:p w14:paraId="0375C007" w14:textId="5F481727" w:rsidR="000F0BD9" w:rsidRDefault="00F3245F" w:rsidP="00F3245F">
      <w:r w:rsidRPr="003B0E2D">
        <w:rPr>
          <w:b/>
          <w:noProof/>
        </w:rPr>
        <w:drawing>
          <wp:inline distT="0" distB="0" distL="0" distR="0" wp14:anchorId="14CB091B" wp14:editId="3F9D5766">
            <wp:extent cx="6163254" cy="2099544"/>
            <wp:effectExtent l="0" t="0" r="0" b="0"/>
            <wp:docPr id="2" name="Picture 2">
              <a:extLst xmlns:a="http://schemas.openxmlformats.org/drawingml/2006/main">
                <a:ext uri="{FF2B5EF4-FFF2-40B4-BE49-F238E27FC236}">
                  <a16:creationId xmlns:a16="http://schemas.microsoft.com/office/drawing/2014/main" id="{7ACC02FB-FF9C-0755-C596-8CC4CA234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ACC02FB-FF9C-0755-C596-8CC4CA234C79}"/>
                        </a:ext>
                      </a:extLst>
                    </pic:cNvPr>
                    <pic:cNvPicPr>
                      <a:picLocks noChangeAspect="1"/>
                    </pic:cNvPicPr>
                  </pic:nvPicPr>
                  <pic:blipFill>
                    <a:blip r:embed="rId12"/>
                    <a:stretch>
                      <a:fillRect/>
                    </a:stretch>
                  </pic:blipFill>
                  <pic:spPr>
                    <a:xfrm>
                      <a:off x="0" y="0"/>
                      <a:ext cx="6332967" cy="2157357"/>
                    </a:xfrm>
                    <a:prstGeom prst="rect">
                      <a:avLst/>
                    </a:prstGeom>
                  </pic:spPr>
                </pic:pic>
              </a:graphicData>
            </a:graphic>
          </wp:inline>
        </w:drawing>
      </w:r>
    </w:p>
    <w:sectPr w:rsidR="000F0BD9" w:rsidSect="00C30F06">
      <w:headerReference w:type="default" r:id="rId16"/>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E881B" w14:textId="77777777" w:rsidR="00FE6683" w:rsidRDefault="00FE6683" w:rsidP="009C0A35">
      <w:pPr>
        <w:spacing w:after="0" w:line="240" w:lineRule="auto"/>
      </w:pPr>
      <w:r>
        <w:separator/>
      </w:r>
    </w:p>
  </w:endnote>
  <w:endnote w:type="continuationSeparator" w:id="0">
    <w:p w14:paraId="314B0D61" w14:textId="77777777" w:rsidR="00FE6683" w:rsidRDefault="00FE6683" w:rsidP="009C0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DBE09" w14:textId="5E351BE2" w:rsidR="00F35CD2" w:rsidRPr="00C214A9" w:rsidRDefault="003D5158" w:rsidP="0024084E">
    <w:pPr>
      <w:pStyle w:val="VBAILTFooter"/>
    </w:pPr>
    <w:r>
      <w:t>July 2024</w:t>
    </w:r>
    <w:r w:rsidR="00535A05">
      <w:tab/>
    </w:r>
    <w:r w:rsidR="00535A05" w:rsidRPr="00C214A9">
      <w:fldChar w:fldCharType="begin"/>
    </w:r>
    <w:r w:rsidR="00535A05" w:rsidRPr="00C214A9">
      <w:instrText xml:space="preserve"> PAGE   \* MERGEFORMAT </w:instrText>
    </w:r>
    <w:r w:rsidR="00535A05" w:rsidRPr="00C214A9">
      <w:fldChar w:fldCharType="separate"/>
    </w:r>
    <w:r w:rsidR="00535A05" w:rsidRPr="006F5A61">
      <w:rPr>
        <w:b/>
        <w:bCs/>
        <w:noProof/>
      </w:rPr>
      <w:t>44</w:t>
    </w:r>
    <w:r w:rsidR="00535A05" w:rsidRPr="00C214A9">
      <w:rPr>
        <w:b/>
        <w:bCs/>
        <w:noProof/>
      </w:rPr>
      <w:fldChar w:fldCharType="end"/>
    </w:r>
    <w:r w:rsidR="00535A05" w:rsidRPr="00C214A9">
      <w:rPr>
        <w:b/>
        <w:bCs/>
      </w:rPr>
      <w:t xml:space="preserve"> </w:t>
    </w:r>
    <w:r w:rsidR="00535A05" w:rsidRPr="00C214A9">
      <w:t>|</w:t>
    </w:r>
    <w:r w:rsidR="00535A05" w:rsidRPr="00C214A9">
      <w:rPr>
        <w:b/>
        <w:bCs/>
      </w:rPr>
      <w:t xml:space="preserve"> </w:t>
    </w:r>
    <w:r w:rsidR="00535A05"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DDE8F" w14:textId="77777777" w:rsidR="00FE6683" w:rsidRDefault="00FE6683" w:rsidP="009C0A35">
      <w:pPr>
        <w:spacing w:after="0" w:line="240" w:lineRule="auto"/>
      </w:pPr>
      <w:r>
        <w:separator/>
      </w:r>
    </w:p>
  </w:footnote>
  <w:footnote w:type="continuationSeparator" w:id="0">
    <w:p w14:paraId="3405CC9F" w14:textId="77777777" w:rsidR="00FE6683" w:rsidRDefault="00FE6683" w:rsidP="009C0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4F31" w14:textId="77777777" w:rsidR="00F35CD2" w:rsidRPr="002D1DCE" w:rsidRDefault="00000000" w:rsidP="002D1DCE">
    <w:pPr>
      <w:pStyle w:val="VBAILTHeader"/>
    </w:pPr>
    <w:r>
      <w:t>Introduction to Initial vs Supplemental Claims</w:t>
    </w:r>
  </w:p>
  <w:p w14:paraId="2EA4F0B4" w14:textId="5F8F5046" w:rsidR="00F35CD2" w:rsidRPr="002D1DCE" w:rsidRDefault="009C0A35" w:rsidP="001262F7">
    <w:pPr>
      <w:pStyle w:val="VBAILTHeader"/>
      <w:pBdr>
        <w:bottom w:val="single" w:sz="4" w:space="1" w:color="auto"/>
      </w:pBdr>
    </w:pPr>
    <w:r>
      <w:t>Trainee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66FE" w14:textId="77777777" w:rsidR="00F35CD2" w:rsidRDefault="00000000">
    <w:pPr>
      <w:pStyle w:val="Header"/>
    </w:pPr>
    <w:r>
      <w:rPr>
        <w:noProof/>
      </w:rPr>
      <w:drawing>
        <wp:anchor distT="0" distB="0" distL="114300" distR="114300" simplePos="0" relativeHeight="251659264" behindDoc="1" locked="0" layoutInCell="1" allowOverlap="1" wp14:anchorId="14F37535" wp14:editId="5AE42B59">
          <wp:simplePos x="0" y="0"/>
          <wp:positionH relativeFrom="column">
            <wp:posOffset>-904875</wp:posOffset>
          </wp:positionH>
          <wp:positionV relativeFrom="paragraph">
            <wp:posOffset>-447675</wp:posOffset>
          </wp:positionV>
          <wp:extent cx="7780020" cy="5836920"/>
          <wp:effectExtent l="0" t="0" r="0" b="0"/>
          <wp:wrapNone/>
          <wp:docPr id="1" name="Picture 1"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55B5C"/>
    <w:multiLevelType w:val="hybridMultilevel"/>
    <w:tmpl w:val="253027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DCA22C9"/>
    <w:multiLevelType w:val="hybridMultilevel"/>
    <w:tmpl w:val="66262A78"/>
    <w:lvl w:ilvl="0" w:tplc="767613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5E6E20"/>
    <w:multiLevelType w:val="hybridMultilevel"/>
    <w:tmpl w:val="D5F0127E"/>
    <w:lvl w:ilvl="0" w:tplc="FD240074">
      <w:start w:val="1"/>
      <w:numFmt w:val="bullet"/>
      <w:pStyle w:val="VBAILTbullet1"/>
      <w:lvlText w:val=""/>
      <w:lvlJc w:val="left"/>
      <w:pPr>
        <w:ind w:left="360" w:hanging="360"/>
      </w:pPr>
      <w:rPr>
        <w:rFonts w:ascii="Symbol" w:hAnsi="Symbol" w:hint="default"/>
      </w:rPr>
    </w:lvl>
    <w:lvl w:ilvl="1" w:tplc="AC082F28">
      <w:start w:val="1"/>
      <w:numFmt w:val="bullet"/>
      <w:pStyle w:val="VBAILTBullet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DF4BCD"/>
    <w:multiLevelType w:val="hybridMultilevel"/>
    <w:tmpl w:val="F4E0F2EC"/>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802F28"/>
    <w:multiLevelType w:val="hybridMultilevel"/>
    <w:tmpl w:val="BA12D5BC"/>
    <w:lvl w:ilvl="0" w:tplc="454031B0">
      <w:start w:val="1"/>
      <w:numFmt w:val="bullet"/>
      <w:lvlText w:val=""/>
      <w:lvlJc w:val="left"/>
      <w:pPr>
        <w:tabs>
          <w:tab w:val="num" w:pos="720"/>
        </w:tabs>
        <w:ind w:left="720" w:hanging="360"/>
      </w:pPr>
      <w:rPr>
        <w:rFonts w:ascii="Wingdings" w:hAnsi="Wingdings" w:hint="default"/>
      </w:rPr>
    </w:lvl>
    <w:lvl w:ilvl="1" w:tplc="B71425C2" w:tentative="1">
      <w:start w:val="1"/>
      <w:numFmt w:val="bullet"/>
      <w:lvlText w:val=""/>
      <w:lvlJc w:val="left"/>
      <w:pPr>
        <w:tabs>
          <w:tab w:val="num" w:pos="1440"/>
        </w:tabs>
        <w:ind w:left="1440" w:hanging="360"/>
      </w:pPr>
      <w:rPr>
        <w:rFonts w:ascii="Wingdings" w:hAnsi="Wingdings" w:hint="default"/>
      </w:rPr>
    </w:lvl>
    <w:lvl w:ilvl="2" w:tplc="0B506948" w:tentative="1">
      <w:start w:val="1"/>
      <w:numFmt w:val="bullet"/>
      <w:lvlText w:val=""/>
      <w:lvlJc w:val="left"/>
      <w:pPr>
        <w:tabs>
          <w:tab w:val="num" w:pos="2160"/>
        </w:tabs>
        <w:ind w:left="2160" w:hanging="360"/>
      </w:pPr>
      <w:rPr>
        <w:rFonts w:ascii="Wingdings" w:hAnsi="Wingdings" w:hint="default"/>
      </w:rPr>
    </w:lvl>
    <w:lvl w:ilvl="3" w:tplc="8F8096F4" w:tentative="1">
      <w:start w:val="1"/>
      <w:numFmt w:val="bullet"/>
      <w:lvlText w:val=""/>
      <w:lvlJc w:val="left"/>
      <w:pPr>
        <w:tabs>
          <w:tab w:val="num" w:pos="2880"/>
        </w:tabs>
        <w:ind w:left="2880" w:hanging="360"/>
      </w:pPr>
      <w:rPr>
        <w:rFonts w:ascii="Wingdings" w:hAnsi="Wingdings" w:hint="default"/>
      </w:rPr>
    </w:lvl>
    <w:lvl w:ilvl="4" w:tplc="B7FE1B74" w:tentative="1">
      <w:start w:val="1"/>
      <w:numFmt w:val="bullet"/>
      <w:lvlText w:val=""/>
      <w:lvlJc w:val="left"/>
      <w:pPr>
        <w:tabs>
          <w:tab w:val="num" w:pos="3600"/>
        </w:tabs>
        <w:ind w:left="3600" w:hanging="360"/>
      </w:pPr>
      <w:rPr>
        <w:rFonts w:ascii="Wingdings" w:hAnsi="Wingdings" w:hint="default"/>
      </w:rPr>
    </w:lvl>
    <w:lvl w:ilvl="5" w:tplc="93A0DB60" w:tentative="1">
      <w:start w:val="1"/>
      <w:numFmt w:val="bullet"/>
      <w:lvlText w:val=""/>
      <w:lvlJc w:val="left"/>
      <w:pPr>
        <w:tabs>
          <w:tab w:val="num" w:pos="4320"/>
        </w:tabs>
        <w:ind w:left="4320" w:hanging="360"/>
      </w:pPr>
      <w:rPr>
        <w:rFonts w:ascii="Wingdings" w:hAnsi="Wingdings" w:hint="default"/>
      </w:rPr>
    </w:lvl>
    <w:lvl w:ilvl="6" w:tplc="8DA6ACE2" w:tentative="1">
      <w:start w:val="1"/>
      <w:numFmt w:val="bullet"/>
      <w:lvlText w:val=""/>
      <w:lvlJc w:val="left"/>
      <w:pPr>
        <w:tabs>
          <w:tab w:val="num" w:pos="5040"/>
        </w:tabs>
        <w:ind w:left="5040" w:hanging="360"/>
      </w:pPr>
      <w:rPr>
        <w:rFonts w:ascii="Wingdings" w:hAnsi="Wingdings" w:hint="default"/>
      </w:rPr>
    </w:lvl>
    <w:lvl w:ilvl="7" w:tplc="CC30E1DA" w:tentative="1">
      <w:start w:val="1"/>
      <w:numFmt w:val="bullet"/>
      <w:lvlText w:val=""/>
      <w:lvlJc w:val="left"/>
      <w:pPr>
        <w:tabs>
          <w:tab w:val="num" w:pos="5760"/>
        </w:tabs>
        <w:ind w:left="5760" w:hanging="360"/>
      </w:pPr>
      <w:rPr>
        <w:rFonts w:ascii="Wingdings" w:hAnsi="Wingdings" w:hint="default"/>
      </w:rPr>
    </w:lvl>
    <w:lvl w:ilvl="8" w:tplc="0B8E8B3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9B7282"/>
    <w:multiLevelType w:val="hybridMultilevel"/>
    <w:tmpl w:val="3844D8E2"/>
    <w:lvl w:ilvl="0" w:tplc="0409000D">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60F3BAA"/>
    <w:multiLevelType w:val="hybridMultilevel"/>
    <w:tmpl w:val="37BEFA74"/>
    <w:lvl w:ilvl="0" w:tplc="E11ED242">
      <w:start w:val="1"/>
      <w:numFmt w:val="bullet"/>
      <w:lvlText w:val="•"/>
      <w:lvlJc w:val="left"/>
      <w:pPr>
        <w:tabs>
          <w:tab w:val="num" w:pos="360"/>
        </w:tabs>
        <w:ind w:left="360" w:hanging="360"/>
      </w:pPr>
      <w:rPr>
        <w:rFonts w:ascii="Arial" w:hAnsi="Arial" w:hint="default"/>
      </w:rPr>
    </w:lvl>
    <w:lvl w:ilvl="1" w:tplc="C9FAF1CA" w:tentative="1">
      <w:start w:val="1"/>
      <w:numFmt w:val="bullet"/>
      <w:lvlText w:val="•"/>
      <w:lvlJc w:val="left"/>
      <w:pPr>
        <w:tabs>
          <w:tab w:val="num" w:pos="1080"/>
        </w:tabs>
        <w:ind w:left="1080" w:hanging="360"/>
      </w:pPr>
      <w:rPr>
        <w:rFonts w:ascii="Arial" w:hAnsi="Arial" w:hint="default"/>
      </w:rPr>
    </w:lvl>
    <w:lvl w:ilvl="2" w:tplc="56AC5E6E" w:tentative="1">
      <w:start w:val="1"/>
      <w:numFmt w:val="bullet"/>
      <w:lvlText w:val="•"/>
      <w:lvlJc w:val="left"/>
      <w:pPr>
        <w:tabs>
          <w:tab w:val="num" w:pos="1800"/>
        </w:tabs>
        <w:ind w:left="1800" w:hanging="360"/>
      </w:pPr>
      <w:rPr>
        <w:rFonts w:ascii="Arial" w:hAnsi="Arial" w:hint="default"/>
      </w:rPr>
    </w:lvl>
    <w:lvl w:ilvl="3" w:tplc="151AEC5A" w:tentative="1">
      <w:start w:val="1"/>
      <w:numFmt w:val="bullet"/>
      <w:lvlText w:val="•"/>
      <w:lvlJc w:val="left"/>
      <w:pPr>
        <w:tabs>
          <w:tab w:val="num" w:pos="2520"/>
        </w:tabs>
        <w:ind w:left="2520" w:hanging="360"/>
      </w:pPr>
      <w:rPr>
        <w:rFonts w:ascii="Arial" w:hAnsi="Arial" w:hint="default"/>
      </w:rPr>
    </w:lvl>
    <w:lvl w:ilvl="4" w:tplc="CBB2FA92" w:tentative="1">
      <w:start w:val="1"/>
      <w:numFmt w:val="bullet"/>
      <w:lvlText w:val="•"/>
      <w:lvlJc w:val="left"/>
      <w:pPr>
        <w:tabs>
          <w:tab w:val="num" w:pos="3240"/>
        </w:tabs>
        <w:ind w:left="3240" w:hanging="360"/>
      </w:pPr>
      <w:rPr>
        <w:rFonts w:ascii="Arial" w:hAnsi="Arial" w:hint="default"/>
      </w:rPr>
    </w:lvl>
    <w:lvl w:ilvl="5" w:tplc="56DE1914" w:tentative="1">
      <w:start w:val="1"/>
      <w:numFmt w:val="bullet"/>
      <w:lvlText w:val="•"/>
      <w:lvlJc w:val="left"/>
      <w:pPr>
        <w:tabs>
          <w:tab w:val="num" w:pos="3960"/>
        </w:tabs>
        <w:ind w:left="3960" w:hanging="360"/>
      </w:pPr>
      <w:rPr>
        <w:rFonts w:ascii="Arial" w:hAnsi="Arial" w:hint="default"/>
      </w:rPr>
    </w:lvl>
    <w:lvl w:ilvl="6" w:tplc="9490FB76" w:tentative="1">
      <w:start w:val="1"/>
      <w:numFmt w:val="bullet"/>
      <w:lvlText w:val="•"/>
      <w:lvlJc w:val="left"/>
      <w:pPr>
        <w:tabs>
          <w:tab w:val="num" w:pos="4680"/>
        </w:tabs>
        <w:ind w:left="4680" w:hanging="360"/>
      </w:pPr>
      <w:rPr>
        <w:rFonts w:ascii="Arial" w:hAnsi="Arial" w:hint="default"/>
      </w:rPr>
    </w:lvl>
    <w:lvl w:ilvl="7" w:tplc="613CCB94" w:tentative="1">
      <w:start w:val="1"/>
      <w:numFmt w:val="bullet"/>
      <w:lvlText w:val="•"/>
      <w:lvlJc w:val="left"/>
      <w:pPr>
        <w:tabs>
          <w:tab w:val="num" w:pos="5400"/>
        </w:tabs>
        <w:ind w:left="5400" w:hanging="360"/>
      </w:pPr>
      <w:rPr>
        <w:rFonts w:ascii="Arial" w:hAnsi="Arial" w:hint="default"/>
      </w:rPr>
    </w:lvl>
    <w:lvl w:ilvl="8" w:tplc="646620B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FE64D2A"/>
    <w:multiLevelType w:val="hybridMultilevel"/>
    <w:tmpl w:val="182C9E88"/>
    <w:lvl w:ilvl="0" w:tplc="4894D1A6">
      <w:start w:val="1"/>
      <w:numFmt w:val="bullet"/>
      <w:lvlText w:val="•"/>
      <w:lvlJc w:val="left"/>
      <w:pPr>
        <w:tabs>
          <w:tab w:val="num" w:pos="720"/>
        </w:tabs>
        <w:ind w:left="720" w:hanging="360"/>
      </w:pPr>
      <w:rPr>
        <w:rFonts w:ascii="Arial" w:hAnsi="Arial" w:hint="default"/>
      </w:rPr>
    </w:lvl>
    <w:lvl w:ilvl="1" w:tplc="86201F82" w:tentative="1">
      <w:start w:val="1"/>
      <w:numFmt w:val="bullet"/>
      <w:lvlText w:val="•"/>
      <w:lvlJc w:val="left"/>
      <w:pPr>
        <w:tabs>
          <w:tab w:val="num" w:pos="1440"/>
        </w:tabs>
        <w:ind w:left="1440" w:hanging="360"/>
      </w:pPr>
      <w:rPr>
        <w:rFonts w:ascii="Arial" w:hAnsi="Arial" w:hint="default"/>
      </w:rPr>
    </w:lvl>
    <w:lvl w:ilvl="2" w:tplc="07189540" w:tentative="1">
      <w:start w:val="1"/>
      <w:numFmt w:val="bullet"/>
      <w:lvlText w:val="•"/>
      <w:lvlJc w:val="left"/>
      <w:pPr>
        <w:tabs>
          <w:tab w:val="num" w:pos="2160"/>
        </w:tabs>
        <w:ind w:left="2160" w:hanging="360"/>
      </w:pPr>
      <w:rPr>
        <w:rFonts w:ascii="Arial" w:hAnsi="Arial" w:hint="default"/>
      </w:rPr>
    </w:lvl>
    <w:lvl w:ilvl="3" w:tplc="22EAD3AA" w:tentative="1">
      <w:start w:val="1"/>
      <w:numFmt w:val="bullet"/>
      <w:lvlText w:val="•"/>
      <w:lvlJc w:val="left"/>
      <w:pPr>
        <w:tabs>
          <w:tab w:val="num" w:pos="2880"/>
        </w:tabs>
        <w:ind w:left="2880" w:hanging="360"/>
      </w:pPr>
      <w:rPr>
        <w:rFonts w:ascii="Arial" w:hAnsi="Arial" w:hint="default"/>
      </w:rPr>
    </w:lvl>
    <w:lvl w:ilvl="4" w:tplc="A1F60DB8" w:tentative="1">
      <w:start w:val="1"/>
      <w:numFmt w:val="bullet"/>
      <w:lvlText w:val="•"/>
      <w:lvlJc w:val="left"/>
      <w:pPr>
        <w:tabs>
          <w:tab w:val="num" w:pos="3600"/>
        </w:tabs>
        <w:ind w:left="3600" w:hanging="360"/>
      </w:pPr>
      <w:rPr>
        <w:rFonts w:ascii="Arial" w:hAnsi="Arial" w:hint="default"/>
      </w:rPr>
    </w:lvl>
    <w:lvl w:ilvl="5" w:tplc="AC50F280" w:tentative="1">
      <w:start w:val="1"/>
      <w:numFmt w:val="bullet"/>
      <w:lvlText w:val="•"/>
      <w:lvlJc w:val="left"/>
      <w:pPr>
        <w:tabs>
          <w:tab w:val="num" w:pos="4320"/>
        </w:tabs>
        <w:ind w:left="4320" w:hanging="360"/>
      </w:pPr>
      <w:rPr>
        <w:rFonts w:ascii="Arial" w:hAnsi="Arial" w:hint="default"/>
      </w:rPr>
    </w:lvl>
    <w:lvl w:ilvl="6" w:tplc="C39E40E4" w:tentative="1">
      <w:start w:val="1"/>
      <w:numFmt w:val="bullet"/>
      <w:lvlText w:val="•"/>
      <w:lvlJc w:val="left"/>
      <w:pPr>
        <w:tabs>
          <w:tab w:val="num" w:pos="5040"/>
        </w:tabs>
        <w:ind w:left="5040" w:hanging="360"/>
      </w:pPr>
      <w:rPr>
        <w:rFonts w:ascii="Arial" w:hAnsi="Arial" w:hint="default"/>
      </w:rPr>
    </w:lvl>
    <w:lvl w:ilvl="7" w:tplc="E49832B0" w:tentative="1">
      <w:start w:val="1"/>
      <w:numFmt w:val="bullet"/>
      <w:lvlText w:val="•"/>
      <w:lvlJc w:val="left"/>
      <w:pPr>
        <w:tabs>
          <w:tab w:val="num" w:pos="5760"/>
        </w:tabs>
        <w:ind w:left="5760" w:hanging="360"/>
      </w:pPr>
      <w:rPr>
        <w:rFonts w:ascii="Arial" w:hAnsi="Arial" w:hint="default"/>
      </w:rPr>
    </w:lvl>
    <w:lvl w:ilvl="8" w:tplc="091498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955CCE"/>
    <w:multiLevelType w:val="hybridMultilevel"/>
    <w:tmpl w:val="40D224CE"/>
    <w:lvl w:ilvl="0" w:tplc="767613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E0737A"/>
    <w:multiLevelType w:val="hybridMultilevel"/>
    <w:tmpl w:val="CC2C4F12"/>
    <w:lvl w:ilvl="0" w:tplc="EC4475F0">
      <w:start w:val="1"/>
      <w:numFmt w:val="bullet"/>
      <w:lvlText w:val="•"/>
      <w:lvlJc w:val="left"/>
      <w:pPr>
        <w:tabs>
          <w:tab w:val="num" w:pos="720"/>
        </w:tabs>
        <w:ind w:left="720" w:hanging="360"/>
      </w:pPr>
      <w:rPr>
        <w:rFonts w:ascii="Arial" w:hAnsi="Arial" w:hint="default"/>
      </w:rPr>
    </w:lvl>
    <w:lvl w:ilvl="1" w:tplc="DC02E350" w:tentative="1">
      <w:start w:val="1"/>
      <w:numFmt w:val="bullet"/>
      <w:lvlText w:val="•"/>
      <w:lvlJc w:val="left"/>
      <w:pPr>
        <w:tabs>
          <w:tab w:val="num" w:pos="1440"/>
        </w:tabs>
        <w:ind w:left="1440" w:hanging="360"/>
      </w:pPr>
      <w:rPr>
        <w:rFonts w:ascii="Arial" w:hAnsi="Arial" w:hint="default"/>
      </w:rPr>
    </w:lvl>
    <w:lvl w:ilvl="2" w:tplc="07989F04" w:tentative="1">
      <w:start w:val="1"/>
      <w:numFmt w:val="bullet"/>
      <w:lvlText w:val="•"/>
      <w:lvlJc w:val="left"/>
      <w:pPr>
        <w:tabs>
          <w:tab w:val="num" w:pos="2160"/>
        </w:tabs>
        <w:ind w:left="2160" w:hanging="360"/>
      </w:pPr>
      <w:rPr>
        <w:rFonts w:ascii="Arial" w:hAnsi="Arial" w:hint="default"/>
      </w:rPr>
    </w:lvl>
    <w:lvl w:ilvl="3" w:tplc="FFD64226" w:tentative="1">
      <w:start w:val="1"/>
      <w:numFmt w:val="bullet"/>
      <w:lvlText w:val="•"/>
      <w:lvlJc w:val="left"/>
      <w:pPr>
        <w:tabs>
          <w:tab w:val="num" w:pos="2880"/>
        </w:tabs>
        <w:ind w:left="2880" w:hanging="360"/>
      </w:pPr>
      <w:rPr>
        <w:rFonts w:ascii="Arial" w:hAnsi="Arial" w:hint="default"/>
      </w:rPr>
    </w:lvl>
    <w:lvl w:ilvl="4" w:tplc="32901EB0" w:tentative="1">
      <w:start w:val="1"/>
      <w:numFmt w:val="bullet"/>
      <w:lvlText w:val="•"/>
      <w:lvlJc w:val="left"/>
      <w:pPr>
        <w:tabs>
          <w:tab w:val="num" w:pos="3600"/>
        </w:tabs>
        <w:ind w:left="3600" w:hanging="360"/>
      </w:pPr>
      <w:rPr>
        <w:rFonts w:ascii="Arial" w:hAnsi="Arial" w:hint="default"/>
      </w:rPr>
    </w:lvl>
    <w:lvl w:ilvl="5" w:tplc="B484A3C6" w:tentative="1">
      <w:start w:val="1"/>
      <w:numFmt w:val="bullet"/>
      <w:lvlText w:val="•"/>
      <w:lvlJc w:val="left"/>
      <w:pPr>
        <w:tabs>
          <w:tab w:val="num" w:pos="4320"/>
        </w:tabs>
        <w:ind w:left="4320" w:hanging="360"/>
      </w:pPr>
      <w:rPr>
        <w:rFonts w:ascii="Arial" w:hAnsi="Arial" w:hint="default"/>
      </w:rPr>
    </w:lvl>
    <w:lvl w:ilvl="6" w:tplc="5F2C7E24" w:tentative="1">
      <w:start w:val="1"/>
      <w:numFmt w:val="bullet"/>
      <w:lvlText w:val="•"/>
      <w:lvlJc w:val="left"/>
      <w:pPr>
        <w:tabs>
          <w:tab w:val="num" w:pos="5040"/>
        </w:tabs>
        <w:ind w:left="5040" w:hanging="360"/>
      </w:pPr>
      <w:rPr>
        <w:rFonts w:ascii="Arial" w:hAnsi="Arial" w:hint="default"/>
      </w:rPr>
    </w:lvl>
    <w:lvl w:ilvl="7" w:tplc="C9C4D936" w:tentative="1">
      <w:start w:val="1"/>
      <w:numFmt w:val="bullet"/>
      <w:lvlText w:val="•"/>
      <w:lvlJc w:val="left"/>
      <w:pPr>
        <w:tabs>
          <w:tab w:val="num" w:pos="5760"/>
        </w:tabs>
        <w:ind w:left="5760" w:hanging="360"/>
      </w:pPr>
      <w:rPr>
        <w:rFonts w:ascii="Arial" w:hAnsi="Arial" w:hint="default"/>
      </w:rPr>
    </w:lvl>
    <w:lvl w:ilvl="8" w:tplc="ACAE0B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05631D"/>
    <w:multiLevelType w:val="hybridMultilevel"/>
    <w:tmpl w:val="99887AAA"/>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0D53EA2"/>
    <w:multiLevelType w:val="hybridMultilevel"/>
    <w:tmpl w:val="31C2261C"/>
    <w:lvl w:ilvl="0" w:tplc="89A29116">
      <w:start w:val="1"/>
      <w:numFmt w:val="bullet"/>
      <w:lvlText w:val="•"/>
      <w:lvlJc w:val="left"/>
      <w:pPr>
        <w:tabs>
          <w:tab w:val="num" w:pos="720"/>
        </w:tabs>
        <w:ind w:left="720" w:hanging="360"/>
      </w:pPr>
      <w:rPr>
        <w:rFonts w:ascii="Arial" w:hAnsi="Arial" w:hint="default"/>
      </w:rPr>
    </w:lvl>
    <w:lvl w:ilvl="1" w:tplc="5C2C9960" w:tentative="1">
      <w:start w:val="1"/>
      <w:numFmt w:val="bullet"/>
      <w:lvlText w:val="•"/>
      <w:lvlJc w:val="left"/>
      <w:pPr>
        <w:tabs>
          <w:tab w:val="num" w:pos="1440"/>
        </w:tabs>
        <w:ind w:left="1440" w:hanging="360"/>
      </w:pPr>
      <w:rPr>
        <w:rFonts w:ascii="Arial" w:hAnsi="Arial" w:hint="default"/>
      </w:rPr>
    </w:lvl>
    <w:lvl w:ilvl="2" w:tplc="95A202EC" w:tentative="1">
      <w:start w:val="1"/>
      <w:numFmt w:val="bullet"/>
      <w:lvlText w:val="•"/>
      <w:lvlJc w:val="left"/>
      <w:pPr>
        <w:tabs>
          <w:tab w:val="num" w:pos="2160"/>
        </w:tabs>
        <w:ind w:left="2160" w:hanging="360"/>
      </w:pPr>
      <w:rPr>
        <w:rFonts w:ascii="Arial" w:hAnsi="Arial" w:hint="default"/>
      </w:rPr>
    </w:lvl>
    <w:lvl w:ilvl="3" w:tplc="712C18CC" w:tentative="1">
      <w:start w:val="1"/>
      <w:numFmt w:val="bullet"/>
      <w:lvlText w:val="•"/>
      <w:lvlJc w:val="left"/>
      <w:pPr>
        <w:tabs>
          <w:tab w:val="num" w:pos="2880"/>
        </w:tabs>
        <w:ind w:left="2880" w:hanging="360"/>
      </w:pPr>
      <w:rPr>
        <w:rFonts w:ascii="Arial" w:hAnsi="Arial" w:hint="default"/>
      </w:rPr>
    </w:lvl>
    <w:lvl w:ilvl="4" w:tplc="C700C84C" w:tentative="1">
      <w:start w:val="1"/>
      <w:numFmt w:val="bullet"/>
      <w:lvlText w:val="•"/>
      <w:lvlJc w:val="left"/>
      <w:pPr>
        <w:tabs>
          <w:tab w:val="num" w:pos="3600"/>
        </w:tabs>
        <w:ind w:left="3600" w:hanging="360"/>
      </w:pPr>
      <w:rPr>
        <w:rFonts w:ascii="Arial" w:hAnsi="Arial" w:hint="default"/>
      </w:rPr>
    </w:lvl>
    <w:lvl w:ilvl="5" w:tplc="C950939C" w:tentative="1">
      <w:start w:val="1"/>
      <w:numFmt w:val="bullet"/>
      <w:lvlText w:val="•"/>
      <w:lvlJc w:val="left"/>
      <w:pPr>
        <w:tabs>
          <w:tab w:val="num" w:pos="4320"/>
        </w:tabs>
        <w:ind w:left="4320" w:hanging="360"/>
      </w:pPr>
      <w:rPr>
        <w:rFonts w:ascii="Arial" w:hAnsi="Arial" w:hint="default"/>
      </w:rPr>
    </w:lvl>
    <w:lvl w:ilvl="6" w:tplc="5A3656A6" w:tentative="1">
      <w:start w:val="1"/>
      <w:numFmt w:val="bullet"/>
      <w:lvlText w:val="•"/>
      <w:lvlJc w:val="left"/>
      <w:pPr>
        <w:tabs>
          <w:tab w:val="num" w:pos="5040"/>
        </w:tabs>
        <w:ind w:left="5040" w:hanging="360"/>
      </w:pPr>
      <w:rPr>
        <w:rFonts w:ascii="Arial" w:hAnsi="Arial" w:hint="default"/>
      </w:rPr>
    </w:lvl>
    <w:lvl w:ilvl="7" w:tplc="AEFA59DE" w:tentative="1">
      <w:start w:val="1"/>
      <w:numFmt w:val="bullet"/>
      <w:lvlText w:val="•"/>
      <w:lvlJc w:val="left"/>
      <w:pPr>
        <w:tabs>
          <w:tab w:val="num" w:pos="5760"/>
        </w:tabs>
        <w:ind w:left="5760" w:hanging="360"/>
      </w:pPr>
      <w:rPr>
        <w:rFonts w:ascii="Arial" w:hAnsi="Arial" w:hint="default"/>
      </w:rPr>
    </w:lvl>
    <w:lvl w:ilvl="8" w:tplc="073E55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4091325"/>
    <w:multiLevelType w:val="hybridMultilevel"/>
    <w:tmpl w:val="96ACBF16"/>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D39223E"/>
    <w:multiLevelType w:val="hybridMultilevel"/>
    <w:tmpl w:val="5DDAE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A3431C"/>
    <w:multiLevelType w:val="hybridMultilevel"/>
    <w:tmpl w:val="7CA89638"/>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6A4A6D02"/>
    <w:multiLevelType w:val="hybridMultilevel"/>
    <w:tmpl w:val="671AA7FC"/>
    <w:lvl w:ilvl="0" w:tplc="FADA32EC">
      <w:start w:val="1"/>
      <w:numFmt w:val="bullet"/>
      <w:lvlText w:val="•"/>
      <w:lvlJc w:val="left"/>
      <w:pPr>
        <w:tabs>
          <w:tab w:val="num" w:pos="720"/>
        </w:tabs>
        <w:ind w:left="720" w:hanging="360"/>
      </w:pPr>
      <w:rPr>
        <w:rFonts w:ascii="Arial" w:hAnsi="Arial" w:hint="default"/>
      </w:rPr>
    </w:lvl>
    <w:lvl w:ilvl="1" w:tplc="095E956E" w:tentative="1">
      <w:start w:val="1"/>
      <w:numFmt w:val="bullet"/>
      <w:lvlText w:val="•"/>
      <w:lvlJc w:val="left"/>
      <w:pPr>
        <w:tabs>
          <w:tab w:val="num" w:pos="1440"/>
        </w:tabs>
        <w:ind w:left="1440" w:hanging="360"/>
      </w:pPr>
      <w:rPr>
        <w:rFonts w:ascii="Arial" w:hAnsi="Arial" w:hint="default"/>
      </w:rPr>
    </w:lvl>
    <w:lvl w:ilvl="2" w:tplc="27263492" w:tentative="1">
      <w:start w:val="1"/>
      <w:numFmt w:val="bullet"/>
      <w:lvlText w:val="•"/>
      <w:lvlJc w:val="left"/>
      <w:pPr>
        <w:tabs>
          <w:tab w:val="num" w:pos="2160"/>
        </w:tabs>
        <w:ind w:left="2160" w:hanging="360"/>
      </w:pPr>
      <w:rPr>
        <w:rFonts w:ascii="Arial" w:hAnsi="Arial" w:hint="default"/>
      </w:rPr>
    </w:lvl>
    <w:lvl w:ilvl="3" w:tplc="0BDC6A3C" w:tentative="1">
      <w:start w:val="1"/>
      <w:numFmt w:val="bullet"/>
      <w:lvlText w:val="•"/>
      <w:lvlJc w:val="left"/>
      <w:pPr>
        <w:tabs>
          <w:tab w:val="num" w:pos="2880"/>
        </w:tabs>
        <w:ind w:left="2880" w:hanging="360"/>
      </w:pPr>
      <w:rPr>
        <w:rFonts w:ascii="Arial" w:hAnsi="Arial" w:hint="default"/>
      </w:rPr>
    </w:lvl>
    <w:lvl w:ilvl="4" w:tplc="E460BB24" w:tentative="1">
      <w:start w:val="1"/>
      <w:numFmt w:val="bullet"/>
      <w:lvlText w:val="•"/>
      <w:lvlJc w:val="left"/>
      <w:pPr>
        <w:tabs>
          <w:tab w:val="num" w:pos="3600"/>
        </w:tabs>
        <w:ind w:left="3600" w:hanging="360"/>
      </w:pPr>
      <w:rPr>
        <w:rFonts w:ascii="Arial" w:hAnsi="Arial" w:hint="default"/>
      </w:rPr>
    </w:lvl>
    <w:lvl w:ilvl="5" w:tplc="0966EDCC" w:tentative="1">
      <w:start w:val="1"/>
      <w:numFmt w:val="bullet"/>
      <w:lvlText w:val="•"/>
      <w:lvlJc w:val="left"/>
      <w:pPr>
        <w:tabs>
          <w:tab w:val="num" w:pos="4320"/>
        </w:tabs>
        <w:ind w:left="4320" w:hanging="360"/>
      </w:pPr>
      <w:rPr>
        <w:rFonts w:ascii="Arial" w:hAnsi="Arial" w:hint="default"/>
      </w:rPr>
    </w:lvl>
    <w:lvl w:ilvl="6" w:tplc="332C6F18" w:tentative="1">
      <w:start w:val="1"/>
      <w:numFmt w:val="bullet"/>
      <w:lvlText w:val="•"/>
      <w:lvlJc w:val="left"/>
      <w:pPr>
        <w:tabs>
          <w:tab w:val="num" w:pos="5040"/>
        </w:tabs>
        <w:ind w:left="5040" w:hanging="360"/>
      </w:pPr>
      <w:rPr>
        <w:rFonts w:ascii="Arial" w:hAnsi="Arial" w:hint="default"/>
      </w:rPr>
    </w:lvl>
    <w:lvl w:ilvl="7" w:tplc="63E25ADA" w:tentative="1">
      <w:start w:val="1"/>
      <w:numFmt w:val="bullet"/>
      <w:lvlText w:val="•"/>
      <w:lvlJc w:val="left"/>
      <w:pPr>
        <w:tabs>
          <w:tab w:val="num" w:pos="5760"/>
        </w:tabs>
        <w:ind w:left="5760" w:hanging="360"/>
      </w:pPr>
      <w:rPr>
        <w:rFonts w:ascii="Arial" w:hAnsi="Arial" w:hint="default"/>
      </w:rPr>
    </w:lvl>
    <w:lvl w:ilvl="8" w:tplc="EDCA0B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5F1A61"/>
    <w:multiLevelType w:val="hybridMultilevel"/>
    <w:tmpl w:val="5AAE2C10"/>
    <w:lvl w:ilvl="0" w:tplc="C18CD18E">
      <w:start w:val="1"/>
      <w:numFmt w:val="bullet"/>
      <w:lvlText w:val="•"/>
      <w:lvlJc w:val="left"/>
      <w:pPr>
        <w:tabs>
          <w:tab w:val="num" w:pos="720"/>
        </w:tabs>
        <w:ind w:left="720" w:hanging="360"/>
      </w:pPr>
      <w:rPr>
        <w:rFonts w:ascii="Arial" w:hAnsi="Arial" w:hint="default"/>
      </w:rPr>
    </w:lvl>
    <w:lvl w:ilvl="1" w:tplc="ECFC03A4" w:tentative="1">
      <w:start w:val="1"/>
      <w:numFmt w:val="bullet"/>
      <w:lvlText w:val="•"/>
      <w:lvlJc w:val="left"/>
      <w:pPr>
        <w:tabs>
          <w:tab w:val="num" w:pos="1440"/>
        </w:tabs>
        <w:ind w:left="1440" w:hanging="360"/>
      </w:pPr>
      <w:rPr>
        <w:rFonts w:ascii="Arial" w:hAnsi="Arial" w:hint="default"/>
      </w:rPr>
    </w:lvl>
    <w:lvl w:ilvl="2" w:tplc="FA424654" w:tentative="1">
      <w:start w:val="1"/>
      <w:numFmt w:val="bullet"/>
      <w:lvlText w:val="•"/>
      <w:lvlJc w:val="left"/>
      <w:pPr>
        <w:tabs>
          <w:tab w:val="num" w:pos="2160"/>
        </w:tabs>
        <w:ind w:left="2160" w:hanging="360"/>
      </w:pPr>
      <w:rPr>
        <w:rFonts w:ascii="Arial" w:hAnsi="Arial" w:hint="default"/>
      </w:rPr>
    </w:lvl>
    <w:lvl w:ilvl="3" w:tplc="817E5782" w:tentative="1">
      <w:start w:val="1"/>
      <w:numFmt w:val="bullet"/>
      <w:lvlText w:val="•"/>
      <w:lvlJc w:val="left"/>
      <w:pPr>
        <w:tabs>
          <w:tab w:val="num" w:pos="2880"/>
        </w:tabs>
        <w:ind w:left="2880" w:hanging="360"/>
      </w:pPr>
      <w:rPr>
        <w:rFonts w:ascii="Arial" w:hAnsi="Arial" w:hint="default"/>
      </w:rPr>
    </w:lvl>
    <w:lvl w:ilvl="4" w:tplc="7F4E4E7E" w:tentative="1">
      <w:start w:val="1"/>
      <w:numFmt w:val="bullet"/>
      <w:lvlText w:val="•"/>
      <w:lvlJc w:val="left"/>
      <w:pPr>
        <w:tabs>
          <w:tab w:val="num" w:pos="3600"/>
        </w:tabs>
        <w:ind w:left="3600" w:hanging="360"/>
      </w:pPr>
      <w:rPr>
        <w:rFonts w:ascii="Arial" w:hAnsi="Arial" w:hint="default"/>
      </w:rPr>
    </w:lvl>
    <w:lvl w:ilvl="5" w:tplc="C928A21A" w:tentative="1">
      <w:start w:val="1"/>
      <w:numFmt w:val="bullet"/>
      <w:lvlText w:val="•"/>
      <w:lvlJc w:val="left"/>
      <w:pPr>
        <w:tabs>
          <w:tab w:val="num" w:pos="4320"/>
        </w:tabs>
        <w:ind w:left="4320" w:hanging="360"/>
      </w:pPr>
      <w:rPr>
        <w:rFonts w:ascii="Arial" w:hAnsi="Arial" w:hint="default"/>
      </w:rPr>
    </w:lvl>
    <w:lvl w:ilvl="6" w:tplc="2DD00486" w:tentative="1">
      <w:start w:val="1"/>
      <w:numFmt w:val="bullet"/>
      <w:lvlText w:val="•"/>
      <w:lvlJc w:val="left"/>
      <w:pPr>
        <w:tabs>
          <w:tab w:val="num" w:pos="5040"/>
        </w:tabs>
        <w:ind w:left="5040" w:hanging="360"/>
      </w:pPr>
      <w:rPr>
        <w:rFonts w:ascii="Arial" w:hAnsi="Arial" w:hint="default"/>
      </w:rPr>
    </w:lvl>
    <w:lvl w:ilvl="7" w:tplc="C526DB78" w:tentative="1">
      <w:start w:val="1"/>
      <w:numFmt w:val="bullet"/>
      <w:lvlText w:val="•"/>
      <w:lvlJc w:val="left"/>
      <w:pPr>
        <w:tabs>
          <w:tab w:val="num" w:pos="5760"/>
        </w:tabs>
        <w:ind w:left="5760" w:hanging="360"/>
      </w:pPr>
      <w:rPr>
        <w:rFonts w:ascii="Arial" w:hAnsi="Arial" w:hint="default"/>
      </w:rPr>
    </w:lvl>
    <w:lvl w:ilvl="8" w:tplc="1D7A34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D647EC"/>
    <w:multiLevelType w:val="hybridMultilevel"/>
    <w:tmpl w:val="BF26B682"/>
    <w:lvl w:ilvl="0" w:tplc="767613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B879FA"/>
    <w:multiLevelType w:val="hybridMultilevel"/>
    <w:tmpl w:val="5C48B8D0"/>
    <w:lvl w:ilvl="0" w:tplc="967ECF24">
      <w:start w:val="1"/>
      <w:numFmt w:val="bullet"/>
      <w:lvlText w:val="•"/>
      <w:lvlJc w:val="left"/>
      <w:pPr>
        <w:tabs>
          <w:tab w:val="num" w:pos="360"/>
        </w:tabs>
        <w:ind w:left="360" w:hanging="360"/>
      </w:pPr>
      <w:rPr>
        <w:rFonts w:ascii="Arial" w:hAnsi="Arial" w:hint="default"/>
      </w:rPr>
    </w:lvl>
    <w:lvl w:ilvl="1" w:tplc="1502482E" w:tentative="1">
      <w:start w:val="1"/>
      <w:numFmt w:val="bullet"/>
      <w:lvlText w:val="•"/>
      <w:lvlJc w:val="left"/>
      <w:pPr>
        <w:tabs>
          <w:tab w:val="num" w:pos="1080"/>
        </w:tabs>
        <w:ind w:left="1080" w:hanging="360"/>
      </w:pPr>
      <w:rPr>
        <w:rFonts w:ascii="Arial" w:hAnsi="Arial" w:hint="default"/>
      </w:rPr>
    </w:lvl>
    <w:lvl w:ilvl="2" w:tplc="6CBC0700" w:tentative="1">
      <w:start w:val="1"/>
      <w:numFmt w:val="bullet"/>
      <w:lvlText w:val="•"/>
      <w:lvlJc w:val="left"/>
      <w:pPr>
        <w:tabs>
          <w:tab w:val="num" w:pos="1800"/>
        </w:tabs>
        <w:ind w:left="1800" w:hanging="360"/>
      </w:pPr>
      <w:rPr>
        <w:rFonts w:ascii="Arial" w:hAnsi="Arial" w:hint="default"/>
      </w:rPr>
    </w:lvl>
    <w:lvl w:ilvl="3" w:tplc="09844D38" w:tentative="1">
      <w:start w:val="1"/>
      <w:numFmt w:val="bullet"/>
      <w:lvlText w:val="•"/>
      <w:lvlJc w:val="left"/>
      <w:pPr>
        <w:tabs>
          <w:tab w:val="num" w:pos="2520"/>
        </w:tabs>
        <w:ind w:left="2520" w:hanging="360"/>
      </w:pPr>
      <w:rPr>
        <w:rFonts w:ascii="Arial" w:hAnsi="Arial" w:hint="default"/>
      </w:rPr>
    </w:lvl>
    <w:lvl w:ilvl="4" w:tplc="F3FEE734" w:tentative="1">
      <w:start w:val="1"/>
      <w:numFmt w:val="bullet"/>
      <w:lvlText w:val="•"/>
      <w:lvlJc w:val="left"/>
      <w:pPr>
        <w:tabs>
          <w:tab w:val="num" w:pos="3240"/>
        </w:tabs>
        <w:ind w:left="3240" w:hanging="360"/>
      </w:pPr>
      <w:rPr>
        <w:rFonts w:ascii="Arial" w:hAnsi="Arial" w:hint="default"/>
      </w:rPr>
    </w:lvl>
    <w:lvl w:ilvl="5" w:tplc="680896EE" w:tentative="1">
      <w:start w:val="1"/>
      <w:numFmt w:val="bullet"/>
      <w:lvlText w:val="•"/>
      <w:lvlJc w:val="left"/>
      <w:pPr>
        <w:tabs>
          <w:tab w:val="num" w:pos="3960"/>
        </w:tabs>
        <w:ind w:left="3960" w:hanging="360"/>
      </w:pPr>
      <w:rPr>
        <w:rFonts w:ascii="Arial" w:hAnsi="Arial" w:hint="default"/>
      </w:rPr>
    </w:lvl>
    <w:lvl w:ilvl="6" w:tplc="BA0E3EC2" w:tentative="1">
      <w:start w:val="1"/>
      <w:numFmt w:val="bullet"/>
      <w:lvlText w:val="•"/>
      <w:lvlJc w:val="left"/>
      <w:pPr>
        <w:tabs>
          <w:tab w:val="num" w:pos="4680"/>
        </w:tabs>
        <w:ind w:left="4680" w:hanging="360"/>
      </w:pPr>
      <w:rPr>
        <w:rFonts w:ascii="Arial" w:hAnsi="Arial" w:hint="default"/>
      </w:rPr>
    </w:lvl>
    <w:lvl w:ilvl="7" w:tplc="1B6E9ED6" w:tentative="1">
      <w:start w:val="1"/>
      <w:numFmt w:val="bullet"/>
      <w:lvlText w:val="•"/>
      <w:lvlJc w:val="left"/>
      <w:pPr>
        <w:tabs>
          <w:tab w:val="num" w:pos="5400"/>
        </w:tabs>
        <w:ind w:left="5400" w:hanging="360"/>
      </w:pPr>
      <w:rPr>
        <w:rFonts w:ascii="Arial" w:hAnsi="Arial" w:hint="default"/>
      </w:rPr>
    </w:lvl>
    <w:lvl w:ilvl="8" w:tplc="E3B4FD68"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76BB36FB"/>
    <w:multiLevelType w:val="hybridMultilevel"/>
    <w:tmpl w:val="F1980A12"/>
    <w:lvl w:ilvl="0" w:tplc="A7FABFAC">
      <w:start w:val="1"/>
      <w:numFmt w:val="bullet"/>
      <w:lvlText w:val="•"/>
      <w:lvlJc w:val="left"/>
      <w:pPr>
        <w:tabs>
          <w:tab w:val="num" w:pos="720"/>
        </w:tabs>
        <w:ind w:left="720" w:hanging="360"/>
      </w:pPr>
      <w:rPr>
        <w:rFonts w:ascii="Arial" w:hAnsi="Arial" w:hint="default"/>
      </w:rPr>
    </w:lvl>
    <w:lvl w:ilvl="1" w:tplc="B9126AE4" w:tentative="1">
      <w:start w:val="1"/>
      <w:numFmt w:val="bullet"/>
      <w:lvlText w:val="•"/>
      <w:lvlJc w:val="left"/>
      <w:pPr>
        <w:tabs>
          <w:tab w:val="num" w:pos="1440"/>
        </w:tabs>
        <w:ind w:left="1440" w:hanging="360"/>
      </w:pPr>
      <w:rPr>
        <w:rFonts w:ascii="Arial" w:hAnsi="Arial" w:hint="default"/>
      </w:rPr>
    </w:lvl>
    <w:lvl w:ilvl="2" w:tplc="3560FFAC" w:tentative="1">
      <w:start w:val="1"/>
      <w:numFmt w:val="bullet"/>
      <w:lvlText w:val="•"/>
      <w:lvlJc w:val="left"/>
      <w:pPr>
        <w:tabs>
          <w:tab w:val="num" w:pos="2160"/>
        </w:tabs>
        <w:ind w:left="2160" w:hanging="360"/>
      </w:pPr>
      <w:rPr>
        <w:rFonts w:ascii="Arial" w:hAnsi="Arial" w:hint="default"/>
      </w:rPr>
    </w:lvl>
    <w:lvl w:ilvl="3" w:tplc="2C74C574" w:tentative="1">
      <w:start w:val="1"/>
      <w:numFmt w:val="bullet"/>
      <w:lvlText w:val="•"/>
      <w:lvlJc w:val="left"/>
      <w:pPr>
        <w:tabs>
          <w:tab w:val="num" w:pos="2880"/>
        </w:tabs>
        <w:ind w:left="2880" w:hanging="360"/>
      </w:pPr>
      <w:rPr>
        <w:rFonts w:ascii="Arial" w:hAnsi="Arial" w:hint="default"/>
      </w:rPr>
    </w:lvl>
    <w:lvl w:ilvl="4" w:tplc="8F9E2464" w:tentative="1">
      <w:start w:val="1"/>
      <w:numFmt w:val="bullet"/>
      <w:lvlText w:val="•"/>
      <w:lvlJc w:val="left"/>
      <w:pPr>
        <w:tabs>
          <w:tab w:val="num" w:pos="3600"/>
        </w:tabs>
        <w:ind w:left="3600" w:hanging="360"/>
      </w:pPr>
      <w:rPr>
        <w:rFonts w:ascii="Arial" w:hAnsi="Arial" w:hint="default"/>
      </w:rPr>
    </w:lvl>
    <w:lvl w:ilvl="5" w:tplc="8344299C" w:tentative="1">
      <w:start w:val="1"/>
      <w:numFmt w:val="bullet"/>
      <w:lvlText w:val="•"/>
      <w:lvlJc w:val="left"/>
      <w:pPr>
        <w:tabs>
          <w:tab w:val="num" w:pos="4320"/>
        </w:tabs>
        <w:ind w:left="4320" w:hanging="360"/>
      </w:pPr>
      <w:rPr>
        <w:rFonts w:ascii="Arial" w:hAnsi="Arial" w:hint="default"/>
      </w:rPr>
    </w:lvl>
    <w:lvl w:ilvl="6" w:tplc="9C841ADE" w:tentative="1">
      <w:start w:val="1"/>
      <w:numFmt w:val="bullet"/>
      <w:lvlText w:val="•"/>
      <w:lvlJc w:val="left"/>
      <w:pPr>
        <w:tabs>
          <w:tab w:val="num" w:pos="5040"/>
        </w:tabs>
        <w:ind w:left="5040" w:hanging="360"/>
      </w:pPr>
      <w:rPr>
        <w:rFonts w:ascii="Arial" w:hAnsi="Arial" w:hint="default"/>
      </w:rPr>
    </w:lvl>
    <w:lvl w:ilvl="7" w:tplc="040CAD6A" w:tentative="1">
      <w:start w:val="1"/>
      <w:numFmt w:val="bullet"/>
      <w:lvlText w:val="•"/>
      <w:lvlJc w:val="left"/>
      <w:pPr>
        <w:tabs>
          <w:tab w:val="num" w:pos="5760"/>
        </w:tabs>
        <w:ind w:left="5760" w:hanging="360"/>
      </w:pPr>
      <w:rPr>
        <w:rFonts w:ascii="Arial" w:hAnsi="Arial" w:hint="default"/>
      </w:rPr>
    </w:lvl>
    <w:lvl w:ilvl="8" w:tplc="44BC56FA" w:tentative="1">
      <w:start w:val="1"/>
      <w:numFmt w:val="bullet"/>
      <w:lvlText w:val="•"/>
      <w:lvlJc w:val="left"/>
      <w:pPr>
        <w:tabs>
          <w:tab w:val="num" w:pos="6480"/>
        </w:tabs>
        <w:ind w:left="6480" w:hanging="360"/>
      </w:pPr>
      <w:rPr>
        <w:rFonts w:ascii="Arial" w:hAnsi="Arial" w:hint="default"/>
      </w:rPr>
    </w:lvl>
  </w:abstractNum>
  <w:num w:numId="1" w16cid:durableId="2120105718">
    <w:abstractNumId w:val="2"/>
  </w:num>
  <w:num w:numId="2" w16cid:durableId="781725124">
    <w:abstractNumId w:val="0"/>
  </w:num>
  <w:num w:numId="3" w16cid:durableId="1683429373">
    <w:abstractNumId w:val="7"/>
  </w:num>
  <w:num w:numId="4" w16cid:durableId="73629077">
    <w:abstractNumId w:val="9"/>
  </w:num>
  <w:num w:numId="5" w16cid:durableId="362365977">
    <w:abstractNumId w:val="12"/>
  </w:num>
  <w:num w:numId="6" w16cid:durableId="1104614240">
    <w:abstractNumId w:val="14"/>
  </w:num>
  <w:num w:numId="7" w16cid:durableId="127090655">
    <w:abstractNumId w:val="10"/>
  </w:num>
  <w:num w:numId="8" w16cid:durableId="149760048">
    <w:abstractNumId w:val="11"/>
  </w:num>
  <w:num w:numId="9" w16cid:durableId="1776249751">
    <w:abstractNumId w:val="15"/>
  </w:num>
  <w:num w:numId="10" w16cid:durableId="1568761093">
    <w:abstractNumId w:val="19"/>
  </w:num>
  <w:num w:numId="11" w16cid:durableId="848638570">
    <w:abstractNumId w:val="5"/>
  </w:num>
  <w:num w:numId="12" w16cid:durableId="1154642474">
    <w:abstractNumId w:val="4"/>
  </w:num>
  <w:num w:numId="13" w16cid:durableId="249000273">
    <w:abstractNumId w:val="6"/>
  </w:num>
  <w:num w:numId="14" w16cid:durableId="173107055">
    <w:abstractNumId w:val="16"/>
  </w:num>
  <w:num w:numId="15" w16cid:durableId="1217156997">
    <w:abstractNumId w:val="18"/>
  </w:num>
  <w:num w:numId="16" w16cid:durableId="1439135041">
    <w:abstractNumId w:val="3"/>
  </w:num>
  <w:num w:numId="17" w16cid:durableId="400913474">
    <w:abstractNumId w:val="13"/>
  </w:num>
  <w:num w:numId="18" w16cid:durableId="1476799830">
    <w:abstractNumId w:val="8"/>
  </w:num>
  <w:num w:numId="19" w16cid:durableId="1989432082">
    <w:abstractNumId w:val="1"/>
  </w:num>
  <w:num w:numId="20" w16cid:durableId="2914423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A35"/>
    <w:rsid w:val="000F0BD9"/>
    <w:rsid w:val="001B37BD"/>
    <w:rsid w:val="002B3928"/>
    <w:rsid w:val="003D5158"/>
    <w:rsid w:val="00430E65"/>
    <w:rsid w:val="00535A05"/>
    <w:rsid w:val="00540FD0"/>
    <w:rsid w:val="00652F59"/>
    <w:rsid w:val="00746F63"/>
    <w:rsid w:val="007641E3"/>
    <w:rsid w:val="0097672F"/>
    <w:rsid w:val="009C0A35"/>
    <w:rsid w:val="00E8709C"/>
    <w:rsid w:val="00EF664B"/>
    <w:rsid w:val="00F3245F"/>
    <w:rsid w:val="00F35CD2"/>
    <w:rsid w:val="00FE6683"/>
    <w:rsid w:val="00FF4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2B663"/>
  <w15:chartTrackingRefBased/>
  <w15:docId w15:val="{01D7215D-BDB1-4AF0-9A2F-E5DE4AC0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A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A35"/>
    <w:pPr>
      <w:ind w:left="720"/>
      <w:contextualSpacing/>
    </w:pPr>
  </w:style>
  <w:style w:type="paragraph" w:styleId="Header">
    <w:name w:val="header"/>
    <w:basedOn w:val="Normal"/>
    <w:link w:val="HeaderChar"/>
    <w:uiPriority w:val="99"/>
    <w:unhideWhenUsed/>
    <w:rsid w:val="009C0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A35"/>
  </w:style>
  <w:style w:type="paragraph" w:customStyle="1" w:styleId="VBAILTBody">
    <w:name w:val="VBAILT Body"/>
    <w:qFormat/>
    <w:rsid w:val="009C0A35"/>
    <w:pPr>
      <w:spacing w:before="120" w:after="120" w:line="276" w:lineRule="auto"/>
    </w:pPr>
    <w:rPr>
      <w:rFonts w:ascii="Verdana" w:hAnsi="Verdana"/>
    </w:rPr>
  </w:style>
  <w:style w:type="paragraph" w:customStyle="1" w:styleId="VBAILTBodyStrong">
    <w:name w:val="VBAILT Body Strong"/>
    <w:basedOn w:val="VBAILTBody"/>
    <w:qFormat/>
    <w:rsid w:val="009C0A35"/>
    <w:rPr>
      <w:b/>
    </w:rPr>
  </w:style>
  <w:style w:type="paragraph" w:customStyle="1" w:styleId="VBAILTHeading1">
    <w:name w:val="VBAILT Heading 1"/>
    <w:basedOn w:val="VBAILTBody"/>
    <w:next w:val="VBAILTBody"/>
    <w:qFormat/>
    <w:rsid w:val="009C0A35"/>
    <w:pPr>
      <w:shd w:val="clear" w:color="auto" w:fill="8EAADB"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C0A35"/>
    <w:pPr>
      <w:keepNext/>
      <w:pBdr>
        <w:top w:val="single" w:sz="4" w:space="1" w:color="auto"/>
        <w:bottom w:val="single" w:sz="4" w:space="1" w:color="auto"/>
      </w:pBdr>
      <w:shd w:val="clear" w:color="auto" w:fill="B4C6E7" w:themeFill="accent1" w:themeFillTint="66"/>
      <w:spacing w:before="240" w:line="240" w:lineRule="auto"/>
      <w:outlineLvl w:val="1"/>
    </w:pPr>
    <w:rPr>
      <w:b/>
      <w:sz w:val="24"/>
      <w:szCs w:val="24"/>
    </w:rPr>
  </w:style>
  <w:style w:type="paragraph" w:customStyle="1" w:styleId="VBAILTbullet1">
    <w:name w:val="VBAILT bullet 1"/>
    <w:basedOn w:val="VBAILTBody"/>
    <w:qFormat/>
    <w:rsid w:val="009C0A35"/>
    <w:pPr>
      <w:numPr>
        <w:numId w:val="1"/>
      </w:numPr>
      <w:spacing w:after="0"/>
    </w:pPr>
  </w:style>
  <w:style w:type="paragraph" w:customStyle="1" w:styleId="VBAILTBullet2">
    <w:name w:val="VBAILT Bullet 2"/>
    <w:basedOn w:val="VBAILTBody"/>
    <w:qFormat/>
    <w:rsid w:val="009C0A35"/>
    <w:pPr>
      <w:numPr>
        <w:ilvl w:val="1"/>
        <w:numId w:val="1"/>
      </w:numPr>
    </w:pPr>
  </w:style>
  <w:style w:type="table" w:styleId="TableGrid">
    <w:name w:val="Table Grid"/>
    <w:basedOn w:val="TableNormal"/>
    <w:uiPriority w:val="39"/>
    <w:rsid w:val="009C0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9C0A35"/>
    <w:pPr>
      <w:spacing w:line="240" w:lineRule="auto"/>
    </w:pPr>
    <w:rPr>
      <w:b/>
      <w:sz w:val="24"/>
      <w:szCs w:val="24"/>
    </w:rPr>
  </w:style>
  <w:style w:type="paragraph" w:customStyle="1" w:styleId="VBAILTHeader">
    <w:name w:val="VBAILT Header"/>
    <w:basedOn w:val="VBAILTBody"/>
    <w:qFormat/>
    <w:rsid w:val="009C0A35"/>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9C0A35"/>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C0A35"/>
    <w:rPr>
      <w:b/>
      <w:bCs/>
    </w:rPr>
  </w:style>
  <w:style w:type="paragraph" w:customStyle="1" w:styleId="VBAILTCoverdoctypecourse">
    <w:name w:val="VBAILT Cover doc type &amp; course"/>
    <w:basedOn w:val="VBAILTBody"/>
    <w:next w:val="VBAILTBody"/>
    <w:qFormat/>
    <w:rsid w:val="009C0A3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9C0A35"/>
    <w:pPr>
      <w:jc w:val="center"/>
    </w:pPr>
    <w:rPr>
      <w:b/>
      <w:color w:val="323E4F" w:themeColor="text2" w:themeShade="BF"/>
      <w:sz w:val="56"/>
      <w:szCs w:val="56"/>
    </w:rPr>
  </w:style>
  <w:style w:type="paragraph" w:customStyle="1" w:styleId="VBAILTCoverMisc">
    <w:name w:val="VBAILT Cover Misc"/>
    <w:basedOn w:val="VBAILTBody"/>
    <w:next w:val="VBAILTBody"/>
    <w:qFormat/>
    <w:rsid w:val="009C0A35"/>
    <w:pPr>
      <w:jc w:val="center"/>
    </w:pPr>
    <w:rPr>
      <w:sz w:val="28"/>
    </w:rPr>
  </w:style>
  <w:style w:type="paragraph" w:customStyle="1" w:styleId="VBAILTCoverService">
    <w:name w:val="VBAILT Cover Service"/>
    <w:basedOn w:val="VBAILTBody"/>
    <w:next w:val="VBAILTBody"/>
    <w:qFormat/>
    <w:rsid w:val="009C0A35"/>
    <w:pPr>
      <w:spacing w:before="1920" w:after="1440"/>
      <w:jc w:val="center"/>
    </w:pPr>
    <w:rPr>
      <w:rFonts w:ascii="Palatino Linotype" w:hAnsi="Palatino Linotype"/>
      <w:b/>
      <w:caps/>
      <w:outline/>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character" w:styleId="Emphasis">
    <w:name w:val="Emphasis"/>
    <w:basedOn w:val="DefaultParagraphFont"/>
    <w:uiPriority w:val="20"/>
    <w:qFormat/>
    <w:rsid w:val="009C0A35"/>
    <w:rPr>
      <w:i/>
      <w:iCs/>
    </w:rPr>
  </w:style>
  <w:style w:type="paragraph" w:styleId="Footer">
    <w:name w:val="footer"/>
    <w:basedOn w:val="Normal"/>
    <w:link w:val="FooterChar"/>
    <w:uiPriority w:val="99"/>
    <w:unhideWhenUsed/>
    <w:rsid w:val="009C0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742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c34b5-d637-4aef-8083-e887a6537c45" xsi:nil="true"/>
    <_ip_UnifiedCompliancePolicyProperties xmlns="http://schemas.microsoft.com/sharepoint/v3"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8" ma:contentTypeDescription="Create a new document." ma:contentTypeScope="" ma:versionID="0f461c4cae45600997769734d62a28c7">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311f09cb6649d26846b9e137b80a9e7d"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F345BC-AF9C-4183-AD9A-6C1FB5E1BA2C}">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2.xml><?xml version="1.0" encoding="utf-8"?>
<ds:datastoreItem xmlns:ds="http://schemas.openxmlformats.org/officeDocument/2006/customXml" ds:itemID="{392EB5F8-7BAE-4720-A352-B9E8F9F17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07DF7D-F71B-4055-B8D1-7835E2C0F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1034</Words>
  <Characters>5895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Introduction to Initial vs Supplemental Claims Trainee Guide</vt:lpstr>
    </vt:vector>
  </TitlesOfParts>
  <Company>Veterans Benefits Administration</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Initial vs Supplemental Claims Trainee Guide</dc:title>
  <dc:subject/>
  <dc:creator>Department of Veterans Affairs, Veterans Benefits Administration, Pension and Fiduciary Service, STAFF</dc:creator>
  <cp:keywords/>
  <dc:description/>
  <cp:lastModifiedBy>Kathy Poole</cp:lastModifiedBy>
  <cp:revision>3</cp:revision>
  <dcterms:created xsi:type="dcterms:W3CDTF">2024-06-24T12:43:00Z</dcterms:created>
  <dcterms:modified xsi:type="dcterms:W3CDTF">2024-07-09T19:02:00Z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GrammarlyDocumentId">
    <vt:lpwstr>3829b5b4b5011f0ac5d4f7481ff0f7beaf011c2f553ad2f71ecc823691050ecf</vt:lpwstr>
  </property>
  <property fmtid="{D5CDD505-2E9C-101B-9397-08002B2CF9AE}" pid="4" name="MediaServiceImageTags">
    <vt:lpwstr/>
  </property>
  <property fmtid="{D5CDD505-2E9C-101B-9397-08002B2CF9AE}" pid="5" name="Language">
    <vt:lpwstr>en</vt:lpwstr>
  </property>
  <property fmtid="{D5CDD505-2E9C-101B-9397-08002B2CF9AE}" pid="6" name="Type">
    <vt:lpwstr>Guide</vt:lpwstr>
  </property>
</Properties>
</file>