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1E9" w14:textId="70C0F991" w:rsidR="00C8779F" w:rsidRDefault="00FD10C6" w:rsidP="414C377C">
      <w:pPr>
        <w:pStyle w:val="VBAILTCoverService"/>
      </w:pPr>
      <w:r>
        <w:t xml:space="preserve">Lesson </w:t>
      </w:r>
      <w:r w:rsidR="006E0EB5">
        <w:t>Pension and Fiduciary Service</w:t>
      </w:r>
    </w:p>
    <w:p w14:paraId="6E37671C" w14:textId="565B9DD9" w:rsidR="000722EC" w:rsidRDefault="000722EC" w:rsidP="000722EC">
      <w:pPr>
        <w:pStyle w:val="VBAILTCoverdoctypecourse"/>
        <w:spacing w:after="0"/>
      </w:pPr>
      <w:r>
        <w:t xml:space="preserve">PMC VSR Intermediate Core Course </w:t>
      </w:r>
    </w:p>
    <w:p w14:paraId="5E7B97AE" w14:textId="77777777" w:rsidR="000722EC" w:rsidRPr="005E53D5" w:rsidRDefault="000722EC" w:rsidP="000722EC">
      <w:pPr>
        <w:pStyle w:val="VBAILTCoverdoctypecourse"/>
      </w:pPr>
      <w:r>
        <w:t xml:space="preserve">Phase 5: </w:t>
      </w:r>
      <w:r w:rsidRPr="00972CCA">
        <w:t>Proficiency Development</w:t>
      </w:r>
      <w:r>
        <w:t xml:space="preserve">   Part 5: Award Adjustments</w:t>
      </w:r>
    </w:p>
    <w:p w14:paraId="51FD5730" w14:textId="65829192" w:rsidR="00C214A9" w:rsidRPr="005A452A" w:rsidRDefault="00DE399D" w:rsidP="005A452A">
      <w:pPr>
        <w:pStyle w:val="VBAILTCoverLessonTitle"/>
      </w:pPr>
      <w:r w:rsidRPr="005A452A">
        <w:t xml:space="preserve">Process a </w:t>
      </w:r>
      <w:r w:rsidR="00455D5D" w:rsidRPr="005A452A">
        <w:t>Post Award Audit (PAA)</w:t>
      </w:r>
    </w:p>
    <w:p w14:paraId="7F06A287" w14:textId="380131C7" w:rsidR="00C30F06" w:rsidRDefault="00440CCF" w:rsidP="005A452A">
      <w:pPr>
        <w:pStyle w:val="VBAILTCoverdoctypecourse"/>
      </w:pPr>
      <w:r w:rsidRPr="005A452A">
        <w:t>Trainee Guide</w:t>
      </w:r>
    </w:p>
    <w:p w14:paraId="3B2853F5" w14:textId="4E7336DE" w:rsidR="00E32B6C" w:rsidRPr="00E32B6C" w:rsidRDefault="00610828" w:rsidP="00E32B6C">
      <w:pPr>
        <w:pStyle w:val="VBAILTBody"/>
        <w:jc w:val="center"/>
      </w:pPr>
      <w:r>
        <w:t>June</w:t>
      </w:r>
      <w:r w:rsidR="003A38A8">
        <w:t xml:space="preserve"> 202</w:t>
      </w:r>
      <w:r w:rsidR="00595FA9">
        <w:t>4</w:t>
      </w:r>
    </w:p>
    <w:p w14:paraId="3ED348D9" w14:textId="7151AE3C" w:rsidR="001262F7" w:rsidRPr="00DE399D" w:rsidRDefault="00C30F06" w:rsidP="414C377C">
      <w:pPr>
        <w:pStyle w:val="VBAILTCoverMisc"/>
        <w:rPr>
          <w:sz w:val="72"/>
          <w:szCs w:val="72"/>
        </w:rPr>
      </w:pPr>
      <w:r>
        <w:br w:type="page"/>
      </w:r>
    </w:p>
    <w:p w14:paraId="4A9E8F36" w14:textId="1C792BA6" w:rsidR="00C214A9" w:rsidRDefault="003F6E20" w:rsidP="414C377C">
      <w:pPr>
        <w:pStyle w:val="VBAILTHeading1"/>
      </w:pPr>
      <w:r>
        <w:lastRenderedPageBreak/>
        <w:t xml:space="preserve">Process </w:t>
      </w:r>
      <w:r w:rsidR="00DE399D">
        <w:t xml:space="preserve">a </w:t>
      </w:r>
      <w:r w:rsidR="00455D5D">
        <w:t>Post Award Audit (PAA) Award Adjustment</w:t>
      </w:r>
    </w:p>
    <w:p w14:paraId="3FE8F76A" w14:textId="77777777" w:rsidR="00C214A9" w:rsidRPr="00C214A9" w:rsidRDefault="00C214A9" w:rsidP="414C377C">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414C377C">
        <w:trPr>
          <w:cantSplit/>
          <w:tblHeader/>
          <w:jc w:val="center"/>
        </w:trPr>
        <w:tc>
          <w:tcPr>
            <w:tcW w:w="1908" w:type="dxa"/>
            <w:shd w:val="clear" w:color="auto" w:fill="BDD6EE" w:themeFill="accent1" w:themeFillTint="66"/>
          </w:tcPr>
          <w:p w14:paraId="67686D74" w14:textId="77777777" w:rsidR="003B118F" w:rsidRDefault="003B118F" w:rsidP="414C377C">
            <w:pPr>
              <w:pStyle w:val="VBAILTTableHeading1"/>
            </w:pPr>
            <w:r>
              <w:t>Topic</w:t>
            </w:r>
          </w:p>
        </w:tc>
        <w:tc>
          <w:tcPr>
            <w:tcW w:w="7452" w:type="dxa"/>
            <w:shd w:val="clear" w:color="auto" w:fill="BDD6EE" w:themeFill="accent1" w:themeFillTint="66"/>
          </w:tcPr>
          <w:p w14:paraId="2C3BF414" w14:textId="77777777" w:rsidR="003B118F" w:rsidRDefault="003B118F" w:rsidP="414C377C">
            <w:pPr>
              <w:pStyle w:val="VBAILTTableHeading1"/>
            </w:pPr>
            <w:r>
              <w:t>Description</w:t>
            </w:r>
          </w:p>
        </w:tc>
      </w:tr>
      <w:tr w:rsidR="00267BA2" w14:paraId="337B4EC0" w14:textId="77777777" w:rsidTr="414C377C">
        <w:trPr>
          <w:cantSplit/>
          <w:jc w:val="center"/>
        </w:trPr>
        <w:tc>
          <w:tcPr>
            <w:tcW w:w="1908" w:type="dxa"/>
          </w:tcPr>
          <w:p w14:paraId="4F76BD93" w14:textId="77777777" w:rsidR="00267BA2" w:rsidRDefault="00267BA2" w:rsidP="414C377C">
            <w:pPr>
              <w:pStyle w:val="VBAILTBody"/>
            </w:pPr>
            <w:r>
              <w:t>Time Estimate</w:t>
            </w:r>
            <w:r w:rsidR="00077BE7">
              <w:t>:</w:t>
            </w:r>
          </w:p>
        </w:tc>
        <w:tc>
          <w:tcPr>
            <w:tcW w:w="7452" w:type="dxa"/>
          </w:tcPr>
          <w:p w14:paraId="195380A7" w14:textId="4D75C5E6" w:rsidR="00267BA2" w:rsidRDefault="00DE399D" w:rsidP="414C377C">
            <w:pPr>
              <w:pStyle w:val="VBAILTBody"/>
            </w:pPr>
            <w:r>
              <w:t>2</w:t>
            </w:r>
            <w:r w:rsidR="003F6E20">
              <w:t xml:space="preserve"> hours</w:t>
            </w:r>
          </w:p>
        </w:tc>
      </w:tr>
      <w:tr w:rsidR="002D1DCE" w14:paraId="507B6E15" w14:textId="77777777" w:rsidTr="414C377C">
        <w:trPr>
          <w:cantSplit/>
          <w:jc w:val="center"/>
        </w:trPr>
        <w:tc>
          <w:tcPr>
            <w:tcW w:w="1908" w:type="dxa"/>
          </w:tcPr>
          <w:p w14:paraId="1C88EB8D" w14:textId="77777777" w:rsidR="002D1DCE" w:rsidRDefault="00267BA2" w:rsidP="414C377C">
            <w:pPr>
              <w:pStyle w:val="VBAILTBody"/>
            </w:pPr>
            <w:r>
              <w:t>Purpose of the Lesson:</w:t>
            </w:r>
          </w:p>
        </w:tc>
        <w:tc>
          <w:tcPr>
            <w:tcW w:w="7452" w:type="dxa"/>
          </w:tcPr>
          <w:p w14:paraId="4BC144DB" w14:textId="4B83CA95" w:rsidR="002D1DCE" w:rsidRDefault="00706824" w:rsidP="00E87E58">
            <w:pPr>
              <w:pStyle w:val="VBAILTBody"/>
            </w:pPr>
            <w:r w:rsidRPr="00706824">
              <w:t xml:space="preserve">This lesson is part of the entry-level course for PMC VSRs. </w:t>
            </w:r>
            <w:r w:rsidR="00AD784D" w:rsidRPr="00AD784D">
              <w:t xml:space="preserve">The purpose of this lesson is to train </w:t>
            </w:r>
            <w:r w:rsidR="00E87E58">
              <w:t>PMC VSRs</w:t>
            </w:r>
            <w:r w:rsidR="00AD784D" w:rsidRPr="00AD784D">
              <w:t xml:space="preserve"> to </w:t>
            </w:r>
            <w:r w:rsidR="003861A0">
              <w:t xml:space="preserve">process </w:t>
            </w:r>
            <w:r w:rsidR="00DE399D">
              <w:t xml:space="preserve">a </w:t>
            </w:r>
            <w:r w:rsidR="00455D5D">
              <w:t xml:space="preserve">PAA award adjustment </w:t>
            </w:r>
            <w:r w:rsidR="00AD784D" w:rsidRPr="00AD784D">
              <w:t xml:space="preserve">through demonstration, practice, and feedback. </w:t>
            </w:r>
          </w:p>
        </w:tc>
      </w:tr>
      <w:tr w:rsidR="002D1DCE" w14:paraId="3A9D3056" w14:textId="77777777" w:rsidTr="414C377C">
        <w:trPr>
          <w:cantSplit/>
          <w:jc w:val="center"/>
        </w:trPr>
        <w:tc>
          <w:tcPr>
            <w:tcW w:w="1908" w:type="dxa"/>
          </w:tcPr>
          <w:p w14:paraId="2A3B0461" w14:textId="77777777" w:rsidR="002D1DCE" w:rsidRDefault="001262F7" w:rsidP="414C377C">
            <w:pPr>
              <w:pStyle w:val="VBAILTBody"/>
            </w:pPr>
            <w:r>
              <w:t>Prerequisite Training Requirements:</w:t>
            </w:r>
          </w:p>
        </w:tc>
        <w:tc>
          <w:tcPr>
            <w:tcW w:w="7452" w:type="dxa"/>
          </w:tcPr>
          <w:p w14:paraId="3523D488" w14:textId="1BFE559F" w:rsidR="002D1DCE" w:rsidRDefault="003F6E20" w:rsidP="005A452A">
            <w:pPr>
              <w:pStyle w:val="VBAILTBody"/>
            </w:pPr>
            <w:r>
              <w:t xml:space="preserve">Prior to taking the </w:t>
            </w:r>
            <w:r w:rsidR="00DA3D1A">
              <w:t>Process a Post Award Audit (PAA) Award Adjustment</w:t>
            </w:r>
            <w:r w:rsidR="00171CE9" w:rsidRPr="00171CE9" w:rsidDel="00171CE9">
              <w:t xml:space="preserve"> </w:t>
            </w:r>
            <w:r>
              <w:t xml:space="preserve">lesson, </w:t>
            </w:r>
            <w:r w:rsidR="00C54409">
              <w:t>you</w:t>
            </w:r>
            <w:r>
              <w:t xml:space="preserve"> must complete </w:t>
            </w:r>
            <w:r w:rsidR="00706824">
              <w:t xml:space="preserve">the entry-level course </w:t>
            </w:r>
            <w:r>
              <w:t>Phases 1–5</w:t>
            </w:r>
            <w:r w:rsidR="00083EA2">
              <w:t>.4</w:t>
            </w:r>
            <w:r>
              <w:t xml:space="preserve">. </w:t>
            </w:r>
          </w:p>
        </w:tc>
      </w:tr>
      <w:tr w:rsidR="001262F7" w14:paraId="5943577B" w14:textId="77777777" w:rsidTr="414C377C">
        <w:trPr>
          <w:cantSplit/>
          <w:jc w:val="center"/>
        </w:trPr>
        <w:tc>
          <w:tcPr>
            <w:tcW w:w="1908" w:type="dxa"/>
          </w:tcPr>
          <w:p w14:paraId="3B541F4C" w14:textId="77777777" w:rsidR="001262F7" w:rsidRDefault="001262F7" w:rsidP="414C377C">
            <w:pPr>
              <w:pStyle w:val="VBAILTBody"/>
            </w:pPr>
            <w:r>
              <w:t>Target Audience:</w:t>
            </w:r>
          </w:p>
        </w:tc>
        <w:tc>
          <w:tcPr>
            <w:tcW w:w="7452" w:type="dxa"/>
          </w:tcPr>
          <w:p w14:paraId="25416819" w14:textId="77777777" w:rsidR="001262F7" w:rsidRDefault="003F6E20" w:rsidP="414C377C">
            <w:pPr>
              <w:pStyle w:val="VBAILTBody"/>
            </w:pPr>
            <w:r w:rsidRPr="007F4916">
              <w:t xml:space="preserve">This lesson is for </w:t>
            </w:r>
            <w:r w:rsidRPr="006D2D46">
              <w:t>entry-level</w:t>
            </w:r>
            <w:r>
              <w:t xml:space="preserve"> PMC VSRs.</w:t>
            </w:r>
          </w:p>
        </w:tc>
      </w:tr>
      <w:tr w:rsidR="002D1DCE" w14:paraId="0CAB62E1" w14:textId="77777777" w:rsidTr="414C377C">
        <w:trPr>
          <w:jc w:val="center"/>
        </w:trPr>
        <w:tc>
          <w:tcPr>
            <w:tcW w:w="1908" w:type="dxa"/>
          </w:tcPr>
          <w:p w14:paraId="077FDFB4" w14:textId="77777777" w:rsidR="002D1DCE" w:rsidRDefault="00077BE7" w:rsidP="414C377C">
            <w:pPr>
              <w:pStyle w:val="VBAILTBody"/>
            </w:pPr>
            <w:r>
              <w:t>Lesson References:</w:t>
            </w:r>
          </w:p>
        </w:tc>
        <w:tc>
          <w:tcPr>
            <w:tcW w:w="7452" w:type="dxa"/>
          </w:tcPr>
          <w:p w14:paraId="07B1674D" w14:textId="77777777" w:rsidR="00337D93" w:rsidRDefault="00337D93" w:rsidP="00337D93">
            <w:pPr>
              <w:pStyle w:val="VBAILTbullet1"/>
              <w:rPr>
                <w:rStyle w:val="Strong"/>
                <w:b w:val="0"/>
                <w:bCs w:val="0"/>
              </w:rPr>
            </w:pPr>
            <w:r>
              <w:rPr>
                <w:rStyle w:val="Strong"/>
                <w:b w:val="0"/>
                <w:bCs w:val="0"/>
              </w:rPr>
              <w:t>38 CFR 3.271 (Computation of income)</w:t>
            </w:r>
          </w:p>
          <w:p w14:paraId="3BD4B902" w14:textId="68089698" w:rsidR="00337D93" w:rsidRDefault="00337D93" w:rsidP="00337D93">
            <w:pPr>
              <w:pStyle w:val="VBAILTbullet1"/>
              <w:rPr>
                <w:rStyle w:val="Strong"/>
                <w:b w:val="0"/>
                <w:bCs w:val="0"/>
              </w:rPr>
            </w:pPr>
            <w:r>
              <w:rPr>
                <w:rStyle w:val="Strong"/>
                <w:b w:val="0"/>
                <w:bCs w:val="0"/>
              </w:rPr>
              <w:t xml:space="preserve">38 CFR 3.272 </w:t>
            </w:r>
            <w:r w:rsidRPr="00DA57BD">
              <w:rPr>
                <w:rStyle w:val="Strong"/>
                <w:b w:val="0"/>
                <w:bCs w:val="0"/>
              </w:rPr>
              <w:t>(Exclusions from income)</w:t>
            </w:r>
          </w:p>
          <w:p w14:paraId="3402874F" w14:textId="0911B6E7" w:rsidR="00AD1637" w:rsidRPr="009D7EAF" w:rsidRDefault="00AA3161" w:rsidP="00835C67">
            <w:pPr>
              <w:pStyle w:val="VBAILTbullet1"/>
            </w:pPr>
            <w:r w:rsidRPr="00AA3161">
              <w:t>M21-1 XIV.4.C. Federal Tax Information (FTI) Match: Post Award Audit (PAA) for Pension and Parents' Dependency and Indemnity Compensation (DIC) Beneficiaries</w:t>
            </w:r>
          </w:p>
        </w:tc>
      </w:tr>
      <w:tr w:rsidR="00037195" w14:paraId="1B94AD86" w14:textId="77777777" w:rsidTr="414C377C">
        <w:trPr>
          <w:jc w:val="center"/>
        </w:trPr>
        <w:tc>
          <w:tcPr>
            <w:tcW w:w="1908" w:type="dxa"/>
          </w:tcPr>
          <w:p w14:paraId="0EB67085" w14:textId="0189E539" w:rsidR="00037195" w:rsidRDefault="00037195" w:rsidP="414C377C">
            <w:pPr>
              <w:pStyle w:val="VBAILTBody"/>
            </w:pPr>
            <w:r>
              <w:t>Technical Competencies</w:t>
            </w:r>
            <w:r w:rsidR="00717090">
              <w:t>:</w:t>
            </w:r>
          </w:p>
        </w:tc>
        <w:tc>
          <w:tcPr>
            <w:tcW w:w="7452" w:type="dxa"/>
          </w:tcPr>
          <w:p w14:paraId="2F32AD04" w14:textId="77777777" w:rsidR="00037195" w:rsidRPr="00A66673" w:rsidRDefault="00037195" w:rsidP="00037195">
            <w:pPr>
              <w:pStyle w:val="VBAILTbullet1"/>
            </w:pPr>
            <w:r w:rsidRPr="00A66673">
              <w:t>Processing Claims (PMC VSR)</w:t>
            </w:r>
          </w:p>
          <w:p w14:paraId="4624379D" w14:textId="77777777" w:rsidR="00037195" w:rsidRPr="00A66673" w:rsidRDefault="00037195" w:rsidP="00037195">
            <w:pPr>
              <w:pStyle w:val="VBAILTbullet1"/>
            </w:pPr>
            <w:r w:rsidRPr="00A66673">
              <w:t>Income Counting and Net Worth</w:t>
            </w:r>
          </w:p>
          <w:p w14:paraId="76764E9C" w14:textId="77777777" w:rsidR="00037195" w:rsidRPr="00A66673" w:rsidRDefault="00037195" w:rsidP="00037195">
            <w:pPr>
              <w:pStyle w:val="VBAILTbullet1"/>
            </w:pPr>
            <w:r w:rsidRPr="00A66673">
              <w:t>Special Monthly Pension (SMP) Processing</w:t>
            </w:r>
          </w:p>
          <w:p w14:paraId="33B2A8F0" w14:textId="77777777" w:rsidR="00037195" w:rsidRPr="00A66673" w:rsidRDefault="00037195" w:rsidP="00037195">
            <w:pPr>
              <w:pStyle w:val="VBAILTbullet1"/>
            </w:pPr>
            <w:r w:rsidRPr="00A66673">
              <w:t>VBA Applications (PMC VSR)</w:t>
            </w:r>
          </w:p>
          <w:p w14:paraId="08074FFF" w14:textId="6807D92D" w:rsidR="00037195" w:rsidRDefault="00037195" w:rsidP="00037195">
            <w:pPr>
              <w:pStyle w:val="VBAILTbullet1"/>
            </w:pPr>
            <w:r w:rsidRPr="00A66673">
              <w:t>Program Benefits and Eligibility (PMC VSR)</w:t>
            </w:r>
          </w:p>
        </w:tc>
      </w:tr>
      <w:tr w:rsidR="00037195" w14:paraId="1F83F15D" w14:textId="77777777" w:rsidTr="414C377C">
        <w:trPr>
          <w:jc w:val="center"/>
        </w:trPr>
        <w:tc>
          <w:tcPr>
            <w:tcW w:w="1908" w:type="dxa"/>
          </w:tcPr>
          <w:p w14:paraId="28029193" w14:textId="4D21E30E" w:rsidR="00037195" w:rsidRDefault="00037195" w:rsidP="414C377C">
            <w:pPr>
              <w:pStyle w:val="VBAILTBody"/>
            </w:pPr>
            <w:r>
              <w:t>Knowledge Check</w:t>
            </w:r>
            <w:r w:rsidR="00717090">
              <w:t>:</w:t>
            </w:r>
          </w:p>
        </w:tc>
        <w:tc>
          <w:tcPr>
            <w:tcW w:w="7452" w:type="dxa"/>
          </w:tcPr>
          <w:p w14:paraId="05977C30" w14:textId="7461888A" w:rsidR="00037195" w:rsidRDefault="00CB2AB1" w:rsidP="00037195">
            <w:pPr>
              <w:pStyle w:val="VBAILTBody"/>
            </w:pPr>
            <w:r w:rsidRPr="00CB2AB1">
              <w:t>Phase 5</w:t>
            </w:r>
            <w:r w:rsidR="000722EC">
              <w:t>.5</w:t>
            </w:r>
            <w:r w:rsidRPr="00CB2AB1">
              <w:t xml:space="preserve"> - Knowledge Check: Introduction to Post Award Audits (PAA)</w:t>
            </w:r>
          </w:p>
        </w:tc>
      </w:tr>
      <w:tr w:rsidR="00337D93" w14:paraId="3384BE78" w14:textId="77777777" w:rsidTr="414C377C">
        <w:trPr>
          <w:cantSplit/>
          <w:jc w:val="center"/>
        </w:trPr>
        <w:tc>
          <w:tcPr>
            <w:tcW w:w="1908" w:type="dxa"/>
          </w:tcPr>
          <w:p w14:paraId="25FD1148" w14:textId="21C0B0F5" w:rsidR="00337D93" w:rsidRDefault="00337D93" w:rsidP="00337D93">
            <w:pPr>
              <w:pStyle w:val="VBAILTBody"/>
            </w:pPr>
            <w:r>
              <w:lastRenderedPageBreak/>
              <w:t>Lesson Objectives:</w:t>
            </w:r>
          </w:p>
        </w:tc>
        <w:tc>
          <w:tcPr>
            <w:tcW w:w="7452" w:type="dxa"/>
          </w:tcPr>
          <w:p w14:paraId="6857BB5C" w14:textId="309776D8" w:rsidR="00337D93" w:rsidRDefault="00337D93" w:rsidP="00337D93">
            <w:pPr>
              <w:pStyle w:val="VBAILTbullet1"/>
              <w:numPr>
                <w:ilvl w:val="0"/>
                <w:numId w:val="0"/>
              </w:numPr>
              <w:ind w:left="360" w:hanging="360"/>
            </w:pPr>
            <w:r>
              <w:t xml:space="preserve">By the end of the lesson, </w:t>
            </w:r>
            <w:r w:rsidR="00AD4F4E">
              <w:t xml:space="preserve">you </w:t>
            </w:r>
            <w:r>
              <w:t>will be able to:</w:t>
            </w:r>
          </w:p>
          <w:p w14:paraId="2DF23BBF" w14:textId="77777777" w:rsidR="00895157" w:rsidRDefault="00895157" w:rsidP="00895157">
            <w:pPr>
              <w:pStyle w:val="VBAILTbullet1"/>
            </w:pPr>
            <w:r w:rsidRPr="00F65017">
              <w:t xml:space="preserve">Define a post award audit </w:t>
            </w:r>
          </w:p>
          <w:p w14:paraId="40EAD977" w14:textId="77777777" w:rsidR="00895157" w:rsidRDefault="00895157" w:rsidP="00895157">
            <w:pPr>
              <w:pStyle w:val="VBAILTbullet1"/>
            </w:pPr>
            <w:r w:rsidRPr="006C62DF">
              <w:t>Understand the filtering and selection process</w:t>
            </w:r>
          </w:p>
          <w:p w14:paraId="0CA58439" w14:textId="77777777" w:rsidR="00895157" w:rsidRPr="00F65017" w:rsidRDefault="00895157" w:rsidP="00895157">
            <w:pPr>
              <w:pStyle w:val="VBAILTbullet1"/>
            </w:pPr>
            <w:r w:rsidRPr="00F65017">
              <w:t xml:space="preserve">Determine actions to take on the post award audit </w:t>
            </w:r>
          </w:p>
          <w:p w14:paraId="44CE37F4" w14:textId="77777777" w:rsidR="006F588B" w:rsidRPr="006C62DF" w:rsidRDefault="00AA0F3A" w:rsidP="00895157">
            <w:pPr>
              <w:pStyle w:val="VBAILTbullet1"/>
            </w:pPr>
            <w:r w:rsidRPr="006C62DF">
              <w:t xml:space="preserve">Determine the appropriate </w:t>
            </w:r>
            <w:proofErr w:type="gramStart"/>
            <w:r w:rsidRPr="006C62DF">
              <w:t>end product</w:t>
            </w:r>
            <w:proofErr w:type="gramEnd"/>
          </w:p>
          <w:p w14:paraId="47A8D874" w14:textId="36455CCA" w:rsidR="00AD4F4E" w:rsidRDefault="00895157" w:rsidP="00895157">
            <w:pPr>
              <w:pStyle w:val="VBAILTbullet1"/>
            </w:pPr>
            <w:r>
              <w:t>Understand the notification process</w:t>
            </w:r>
          </w:p>
        </w:tc>
      </w:tr>
      <w:tr w:rsidR="00EC1239" w14:paraId="38EB0347" w14:textId="77777777" w:rsidTr="414C377C">
        <w:trPr>
          <w:jc w:val="center"/>
        </w:trPr>
        <w:tc>
          <w:tcPr>
            <w:tcW w:w="1908" w:type="dxa"/>
          </w:tcPr>
          <w:p w14:paraId="068BE3C1" w14:textId="2D169082" w:rsidR="00EC1239" w:rsidRDefault="00EC1239" w:rsidP="00EC1239">
            <w:pPr>
              <w:pStyle w:val="VBAILTBody"/>
            </w:pPr>
            <w:r>
              <w:t>What You Need:</w:t>
            </w:r>
          </w:p>
        </w:tc>
        <w:tc>
          <w:tcPr>
            <w:tcW w:w="7452" w:type="dxa"/>
          </w:tcPr>
          <w:p w14:paraId="5D3F9B4D" w14:textId="7D5CE008" w:rsidR="00EC1239" w:rsidRDefault="00EC1239" w:rsidP="00EC1239">
            <w:pPr>
              <w:pStyle w:val="VBAILTbullet1"/>
            </w:pPr>
            <w:r>
              <w:t>Trainee Guide</w:t>
            </w:r>
          </w:p>
          <w:p w14:paraId="092D6E9A" w14:textId="77777777" w:rsidR="00083EA2" w:rsidRDefault="00083EA2" w:rsidP="00083EA2">
            <w:pPr>
              <w:pStyle w:val="VBAILTbullet1"/>
            </w:pPr>
            <w:r w:rsidRPr="00AB4F8E">
              <w:t>Access to VBA Intranet</w:t>
            </w:r>
          </w:p>
          <w:p w14:paraId="2EF8ADD6" w14:textId="77777777" w:rsidR="00083EA2" w:rsidRPr="00AB4F8E" w:rsidRDefault="00083EA2" w:rsidP="00083EA2">
            <w:pPr>
              <w:pStyle w:val="VBAILTbullet1"/>
            </w:pPr>
            <w:r>
              <w:t>Access to the Assessment Portal</w:t>
            </w:r>
          </w:p>
          <w:p w14:paraId="1531C4CF" w14:textId="77777777" w:rsidR="00083EA2" w:rsidRPr="00AB4F8E" w:rsidRDefault="00083EA2" w:rsidP="00083EA2">
            <w:pPr>
              <w:pStyle w:val="VBAILTbullet1"/>
            </w:pPr>
            <w:r w:rsidRPr="00AB4F8E">
              <w:t xml:space="preserve">Pen and paper </w:t>
            </w:r>
          </w:p>
          <w:p w14:paraId="3157F96A" w14:textId="77777777" w:rsidR="00083EA2" w:rsidRPr="00AB4F8E" w:rsidRDefault="00083EA2" w:rsidP="00083EA2">
            <w:pPr>
              <w:pStyle w:val="VBAILTbullet1"/>
            </w:pPr>
            <w:r w:rsidRPr="00AB4F8E">
              <w:t>Access to the following systems:</w:t>
            </w:r>
          </w:p>
          <w:p w14:paraId="17082489" w14:textId="77777777" w:rsidR="00083EA2" w:rsidRPr="00AB4F8E" w:rsidRDefault="00083EA2" w:rsidP="00083EA2">
            <w:pPr>
              <w:pStyle w:val="VBAILTBullet2"/>
              <w:ind w:left="630"/>
            </w:pPr>
            <w:r w:rsidRPr="00AB4F8E">
              <w:t>SHARE</w:t>
            </w:r>
          </w:p>
          <w:p w14:paraId="2E6E6B1F" w14:textId="77777777" w:rsidR="00083EA2" w:rsidRPr="00AB4F8E" w:rsidRDefault="00083EA2" w:rsidP="00083EA2">
            <w:pPr>
              <w:pStyle w:val="VBAILTBullet2"/>
              <w:ind w:left="630"/>
            </w:pPr>
            <w:r w:rsidRPr="00AB4F8E">
              <w:t>MAP-D</w:t>
            </w:r>
          </w:p>
          <w:p w14:paraId="5D104573" w14:textId="77777777" w:rsidR="00083EA2" w:rsidRDefault="00083EA2" w:rsidP="00083EA2">
            <w:pPr>
              <w:pStyle w:val="VBAILTBullet2"/>
              <w:ind w:left="630"/>
            </w:pPr>
            <w:r w:rsidRPr="00AB4F8E">
              <w:t>VBMS</w:t>
            </w:r>
          </w:p>
          <w:p w14:paraId="6DFDB3E3" w14:textId="62D660E8" w:rsidR="00EC1239" w:rsidRPr="00EC1239" w:rsidRDefault="00083EA2" w:rsidP="00083EA2">
            <w:pPr>
              <w:pStyle w:val="VBAILTbullet1"/>
            </w:pPr>
            <w:r w:rsidRPr="008F5FDA">
              <w:t xml:space="preserve">Access to </w:t>
            </w:r>
            <w:r w:rsidRPr="00083EA2">
              <w:rPr>
                <w:b/>
                <w:bCs/>
              </w:rPr>
              <w:t>Appendix A – Match the PAA Definition</w:t>
            </w:r>
          </w:p>
        </w:tc>
      </w:tr>
    </w:tbl>
    <w:p w14:paraId="32B6611F" w14:textId="5D5A5EED" w:rsidR="00C214A9" w:rsidRPr="0024084E" w:rsidRDefault="00C214A9" w:rsidP="414C377C">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9F361E" w14:paraId="776B4D8D" w14:textId="77777777" w:rsidTr="414C377C">
        <w:trPr>
          <w:cantSplit/>
          <w:tblHeader/>
          <w:jc w:val="center"/>
        </w:trPr>
        <w:tc>
          <w:tcPr>
            <w:tcW w:w="4104" w:type="dxa"/>
            <w:tcBorders>
              <w:right w:val="dashSmallGap" w:sz="4" w:space="0" w:color="auto"/>
            </w:tcBorders>
            <w:shd w:val="clear" w:color="auto" w:fill="BDD6EE" w:themeFill="accent1" w:themeFillTint="66"/>
          </w:tcPr>
          <w:p w14:paraId="19B8B92E" w14:textId="77777777" w:rsidR="009F361E" w:rsidRPr="006E54AE" w:rsidRDefault="009F361E" w:rsidP="00266D8B">
            <w:pPr>
              <w:pStyle w:val="VBAILTTableHeading1"/>
              <w:pageBreakBefore/>
            </w:pPr>
            <w:bookmarkStart w:id="0" w:name="_Hlk105164310"/>
            <w:r>
              <w:lastRenderedPageBreak/>
              <w:t>PowerPoint Slides</w:t>
            </w:r>
          </w:p>
        </w:tc>
        <w:tc>
          <w:tcPr>
            <w:tcW w:w="5976" w:type="dxa"/>
            <w:tcBorders>
              <w:left w:val="dashSmallGap" w:sz="4" w:space="0" w:color="auto"/>
            </w:tcBorders>
            <w:shd w:val="clear" w:color="auto" w:fill="BDD6EE" w:themeFill="accent1" w:themeFillTint="66"/>
          </w:tcPr>
          <w:p w14:paraId="5EA4E829" w14:textId="470BD48E" w:rsidR="009F361E" w:rsidRDefault="00C54409" w:rsidP="414C377C">
            <w:pPr>
              <w:pStyle w:val="VBAILTTableHeading1"/>
            </w:pPr>
            <w:r>
              <w:t>Notes</w:t>
            </w:r>
          </w:p>
        </w:tc>
      </w:tr>
      <w:bookmarkEnd w:id="0"/>
      <w:tr w:rsidR="009F361E" w14:paraId="430C99BE" w14:textId="77777777" w:rsidTr="414C377C">
        <w:trPr>
          <w:cantSplit/>
          <w:jc w:val="center"/>
        </w:trPr>
        <w:tc>
          <w:tcPr>
            <w:tcW w:w="4104" w:type="dxa"/>
            <w:tcBorders>
              <w:right w:val="dashSmallGap" w:sz="4" w:space="0" w:color="auto"/>
            </w:tcBorders>
          </w:tcPr>
          <w:p w14:paraId="40614980" w14:textId="420CEE1B" w:rsidR="009F361E" w:rsidRPr="005A452A" w:rsidRDefault="006E209C" w:rsidP="005A452A">
            <w:pPr>
              <w:pStyle w:val="VBAILTBodyStrong"/>
            </w:pPr>
            <w:r w:rsidRPr="005A452A">
              <w:t xml:space="preserve">Process a Post Award Audit (PAA) Award Adjustment </w:t>
            </w:r>
          </w:p>
        </w:tc>
        <w:tc>
          <w:tcPr>
            <w:tcW w:w="5976" w:type="dxa"/>
            <w:tcBorders>
              <w:left w:val="dashSmallGap" w:sz="4" w:space="0" w:color="auto"/>
            </w:tcBorders>
          </w:tcPr>
          <w:p w14:paraId="6751AAA6" w14:textId="4E7CAFCF" w:rsidR="009F361E" w:rsidRDefault="009F361E" w:rsidP="414C377C">
            <w:pPr>
              <w:pStyle w:val="VBAILTBody"/>
            </w:pPr>
          </w:p>
        </w:tc>
      </w:tr>
      <w:tr w:rsidR="00D34519" w:rsidRPr="002912BA" w14:paraId="48886720" w14:textId="77777777" w:rsidTr="00DD504A">
        <w:tblPrEx>
          <w:jc w:val="left"/>
          <w:tblCellMar>
            <w:left w:w="108" w:type="dxa"/>
            <w:right w:w="108" w:type="dxa"/>
          </w:tblCellMar>
        </w:tblPrEx>
        <w:tc>
          <w:tcPr>
            <w:tcW w:w="4104" w:type="dxa"/>
          </w:tcPr>
          <w:p w14:paraId="087A46C2" w14:textId="77777777" w:rsidR="00D34519" w:rsidRDefault="00D34519" w:rsidP="00D34519">
            <w:pPr>
              <w:pStyle w:val="VBAILTBodyStrong"/>
            </w:pPr>
            <w:r>
              <w:t>Lesson Objectives</w:t>
            </w:r>
          </w:p>
          <w:p w14:paraId="55F94662" w14:textId="77777777" w:rsidR="00D34519" w:rsidRPr="00DB2BE8" w:rsidRDefault="00D34519" w:rsidP="00D34519">
            <w:pPr>
              <w:pStyle w:val="VBAILTBodyStrong"/>
              <w:rPr>
                <w:b w:val="0"/>
                <w:bCs/>
              </w:rPr>
            </w:pPr>
            <w:r w:rsidRPr="00DB2BE8">
              <w:rPr>
                <w:b w:val="0"/>
                <w:bCs/>
              </w:rPr>
              <w:t>By the end of this lesson, you will be able to:</w:t>
            </w:r>
          </w:p>
          <w:p w14:paraId="662E9065" w14:textId="77777777" w:rsidR="00AA0F3A" w:rsidRDefault="00AA0F3A" w:rsidP="00AA0F3A">
            <w:pPr>
              <w:pStyle w:val="VBAILTbullet1"/>
            </w:pPr>
            <w:r w:rsidRPr="00F65017">
              <w:t xml:space="preserve">Define a post award audit </w:t>
            </w:r>
          </w:p>
          <w:p w14:paraId="23666C14" w14:textId="77777777" w:rsidR="00AA0F3A" w:rsidRDefault="00AA0F3A" w:rsidP="00AA0F3A">
            <w:pPr>
              <w:pStyle w:val="VBAILTbullet1"/>
            </w:pPr>
            <w:r w:rsidRPr="006C62DF">
              <w:t>Understand the filtering and selection process</w:t>
            </w:r>
          </w:p>
          <w:p w14:paraId="2B4CF8A2" w14:textId="77777777" w:rsidR="00AA0F3A" w:rsidRPr="00F65017" w:rsidRDefault="00AA0F3A" w:rsidP="00AA0F3A">
            <w:pPr>
              <w:pStyle w:val="VBAILTbullet1"/>
            </w:pPr>
            <w:r w:rsidRPr="00F65017">
              <w:t xml:space="preserve">Determine actions to take on the post award audit </w:t>
            </w:r>
          </w:p>
          <w:p w14:paraId="42EB2FA0" w14:textId="77777777" w:rsidR="006F588B" w:rsidRPr="006C62DF" w:rsidRDefault="00AA0F3A" w:rsidP="00AA0F3A">
            <w:pPr>
              <w:pStyle w:val="VBAILTbullet1"/>
            </w:pPr>
            <w:r w:rsidRPr="006C62DF">
              <w:t xml:space="preserve">Determine the appropriate </w:t>
            </w:r>
            <w:proofErr w:type="gramStart"/>
            <w:r w:rsidRPr="006C62DF">
              <w:t>end product</w:t>
            </w:r>
            <w:proofErr w:type="gramEnd"/>
          </w:p>
          <w:p w14:paraId="1B06DC13" w14:textId="538EDF9F" w:rsidR="00D34519" w:rsidRDefault="00AA0F3A" w:rsidP="00AA0F3A">
            <w:pPr>
              <w:pStyle w:val="VBAILTbullet1"/>
            </w:pPr>
            <w:r>
              <w:t>Understand the notification process</w:t>
            </w:r>
          </w:p>
        </w:tc>
        <w:tc>
          <w:tcPr>
            <w:tcW w:w="5976" w:type="dxa"/>
          </w:tcPr>
          <w:p w14:paraId="2B71D1BF" w14:textId="54A0A83B" w:rsidR="00D34519" w:rsidRPr="002912BA" w:rsidRDefault="00D34519" w:rsidP="00D34519">
            <w:pPr>
              <w:pStyle w:val="VBAILTBody"/>
              <w:rPr>
                <w:rStyle w:val="Strong"/>
                <w:b w:val="0"/>
                <w:bCs w:val="0"/>
              </w:rPr>
            </w:pPr>
          </w:p>
        </w:tc>
      </w:tr>
      <w:tr w:rsidR="007C144F" w:rsidRPr="002912BA" w14:paraId="44571C12" w14:textId="77777777" w:rsidTr="00DD504A">
        <w:tblPrEx>
          <w:jc w:val="left"/>
          <w:tblCellMar>
            <w:left w:w="108" w:type="dxa"/>
            <w:right w:w="108" w:type="dxa"/>
          </w:tblCellMar>
        </w:tblPrEx>
        <w:tc>
          <w:tcPr>
            <w:tcW w:w="4104" w:type="dxa"/>
          </w:tcPr>
          <w:p w14:paraId="137FE453" w14:textId="77777777" w:rsidR="007C144F" w:rsidRDefault="007C144F" w:rsidP="007C144F">
            <w:pPr>
              <w:pStyle w:val="VBAILTBodyStrong"/>
            </w:pPr>
            <w:r>
              <w:t>Why It Matters!</w:t>
            </w:r>
          </w:p>
          <w:p w14:paraId="4C3D6DB5" w14:textId="77777777" w:rsidR="001042DD" w:rsidRPr="001042DD" w:rsidRDefault="001042DD" w:rsidP="001042DD">
            <w:pPr>
              <w:pStyle w:val="ListParagraph"/>
              <w:numPr>
                <w:ilvl w:val="0"/>
                <w:numId w:val="9"/>
              </w:numPr>
              <w:rPr>
                <w:rFonts w:ascii="Verdana" w:hAnsi="Verdana"/>
              </w:rPr>
            </w:pPr>
            <w:r w:rsidRPr="001042DD">
              <w:rPr>
                <w:rFonts w:ascii="Verdana" w:hAnsi="Verdana"/>
              </w:rPr>
              <w:t xml:space="preserve">The </w:t>
            </w:r>
            <w:r w:rsidRPr="001042DD">
              <w:rPr>
                <w:rFonts w:ascii="Verdana" w:hAnsi="Verdana"/>
                <w:b/>
                <w:bCs/>
              </w:rPr>
              <w:t>Post Award Audit (PAA) Award Adjustment</w:t>
            </w:r>
            <w:r w:rsidRPr="001042DD">
              <w:rPr>
                <w:rFonts w:ascii="Verdana" w:hAnsi="Verdana"/>
              </w:rPr>
              <w:t xml:space="preserve"> training is important because it affects the award payments of the claimant or beneficiary based on information obtained from other government sources.</w:t>
            </w:r>
          </w:p>
          <w:p w14:paraId="04129F58" w14:textId="77777777" w:rsidR="00D34519" w:rsidRDefault="00D34519" w:rsidP="00D34519">
            <w:pPr>
              <w:pStyle w:val="VBAILTBody"/>
            </w:pPr>
          </w:p>
          <w:p w14:paraId="5CEBC416" w14:textId="77777777" w:rsidR="00D34519" w:rsidRDefault="00D34519" w:rsidP="00D34519">
            <w:pPr>
              <w:pStyle w:val="VBAILTBody"/>
            </w:pPr>
          </w:p>
          <w:p w14:paraId="0EF8991B" w14:textId="59779DC0" w:rsidR="00D34519" w:rsidRPr="00125324" w:rsidRDefault="00D34519" w:rsidP="00D34519">
            <w:pPr>
              <w:pStyle w:val="VBAILTBody"/>
            </w:pPr>
          </w:p>
        </w:tc>
        <w:tc>
          <w:tcPr>
            <w:tcW w:w="5976" w:type="dxa"/>
          </w:tcPr>
          <w:p w14:paraId="59E514AD" w14:textId="3262CD81" w:rsidR="007C144F" w:rsidRPr="002912BA" w:rsidRDefault="007C144F" w:rsidP="007C144F">
            <w:pPr>
              <w:pStyle w:val="VBAILTBody"/>
              <w:rPr>
                <w:rStyle w:val="Strong"/>
                <w:b w:val="0"/>
                <w:bCs w:val="0"/>
              </w:rPr>
            </w:pPr>
          </w:p>
        </w:tc>
      </w:tr>
      <w:tr w:rsidR="00083EA2" w:rsidRPr="002912BA" w14:paraId="4E085B49" w14:textId="77777777" w:rsidTr="00DD504A">
        <w:tblPrEx>
          <w:jc w:val="left"/>
          <w:tblCellMar>
            <w:left w:w="108" w:type="dxa"/>
            <w:right w:w="108" w:type="dxa"/>
          </w:tblCellMar>
        </w:tblPrEx>
        <w:tc>
          <w:tcPr>
            <w:tcW w:w="4104" w:type="dxa"/>
          </w:tcPr>
          <w:p w14:paraId="2A1D414B" w14:textId="77777777" w:rsidR="00083EA2" w:rsidRDefault="00083EA2" w:rsidP="00083EA2">
            <w:pPr>
              <w:pStyle w:val="VBAILTBody"/>
              <w:rPr>
                <w:b/>
                <w:bCs/>
              </w:rPr>
            </w:pPr>
            <w:r>
              <w:rPr>
                <w:b/>
                <w:bCs/>
              </w:rPr>
              <w:t>Definitions</w:t>
            </w:r>
          </w:p>
          <w:p w14:paraId="3F5EA852" w14:textId="77777777" w:rsidR="00083EA2" w:rsidRPr="00B42BAA" w:rsidRDefault="00083EA2" w:rsidP="00083EA2">
            <w:pPr>
              <w:pStyle w:val="VBAILTbullet1"/>
              <w:numPr>
                <w:ilvl w:val="0"/>
                <w:numId w:val="14"/>
              </w:numPr>
            </w:pPr>
            <w:r w:rsidRPr="00B42BAA">
              <w:rPr>
                <w:rStyle w:val="Strong"/>
                <w:b w:val="0"/>
                <w:bCs w:val="0"/>
              </w:rPr>
              <w:t xml:space="preserve">The </w:t>
            </w:r>
            <w:r w:rsidRPr="00083EA2">
              <w:rPr>
                <w:rStyle w:val="Strong"/>
              </w:rPr>
              <w:t>post award audit (PAA)</w:t>
            </w:r>
            <w:r w:rsidRPr="00B42BAA">
              <w:rPr>
                <w:rStyle w:val="Strong"/>
                <w:b w:val="0"/>
                <w:bCs w:val="0"/>
              </w:rPr>
              <w:t xml:space="preserve"> is </w:t>
            </w:r>
            <w:r>
              <w:rPr>
                <w:rStyle w:val="Strong"/>
                <w:b w:val="0"/>
                <w:bCs w:val="0"/>
              </w:rPr>
              <w:t>an</w:t>
            </w:r>
            <w:r w:rsidRPr="00B42BAA">
              <w:t xml:space="preserve"> income match with the Internal Revenue Service (IRS) and the Social Security Administration (SSA) that allows the Department of Veterans Affairs (VA) to ensure a beneficiary continues to be </w:t>
            </w:r>
            <w:r w:rsidRPr="00B42BAA">
              <w:lastRenderedPageBreak/>
              <w:t>entitled to VA benefits.  The match is conducted only</w:t>
            </w:r>
          </w:p>
          <w:p w14:paraId="2D6C35F8" w14:textId="77777777" w:rsidR="00083EA2" w:rsidRPr="00B42BAA" w:rsidRDefault="00083EA2" w:rsidP="00083EA2">
            <w:pPr>
              <w:pStyle w:val="VBAILTbullet1"/>
              <w:numPr>
                <w:ilvl w:val="1"/>
                <w:numId w:val="14"/>
              </w:numPr>
              <w:rPr>
                <w:rStyle w:val="Strong"/>
                <w:b w:val="0"/>
                <w:bCs w:val="0"/>
              </w:rPr>
            </w:pPr>
            <w:r w:rsidRPr="00B42BAA">
              <w:rPr>
                <w:rStyle w:val="Strong"/>
                <w:b w:val="0"/>
                <w:bCs w:val="0"/>
              </w:rPr>
              <w:t>after a grant of benefits and only if there is a current award, and</w:t>
            </w:r>
          </w:p>
          <w:p w14:paraId="2B5F3F51" w14:textId="77777777" w:rsidR="00083EA2" w:rsidRPr="00B42BAA" w:rsidRDefault="00083EA2" w:rsidP="00083EA2">
            <w:pPr>
              <w:pStyle w:val="VBAILTbullet1"/>
              <w:numPr>
                <w:ilvl w:val="1"/>
                <w:numId w:val="14"/>
              </w:numPr>
              <w:rPr>
                <w:rStyle w:val="Strong"/>
                <w:b w:val="0"/>
                <w:bCs w:val="0"/>
              </w:rPr>
            </w:pPr>
            <w:r w:rsidRPr="00B42BAA">
              <w:rPr>
                <w:rStyle w:val="Strong"/>
                <w:b w:val="0"/>
                <w:bCs w:val="0"/>
              </w:rPr>
              <w:t>unlike upfront verification, without the initiation of a claim from a Veteran or survivor</w:t>
            </w:r>
          </w:p>
          <w:p w14:paraId="000CC033" w14:textId="77777777" w:rsidR="006F588B" w:rsidRPr="00CC0188" w:rsidRDefault="00163F4D" w:rsidP="00083EA2">
            <w:pPr>
              <w:pStyle w:val="VBAILTbullet1"/>
              <w:numPr>
                <w:ilvl w:val="0"/>
                <w:numId w:val="14"/>
              </w:numPr>
            </w:pPr>
            <w:r w:rsidRPr="00CC0188">
              <w:rPr>
                <w:b/>
                <w:bCs/>
                <w:i/>
                <w:iCs/>
              </w:rPr>
              <w:t>Federal tax information</w:t>
            </w:r>
            <w:r w:rsidRPr="00CC0188">
              <w:t> (FTI) is any return or return information received from the IRS or secondary source, such as SSA. </w:t>
            </w:r>
          </w:p>
          <w:p w14:paraId="2A9936B8" w14:textId="043619BB" w:rsidR="00083EA2" w:rsidRPr="00793F35" w:rsidRDefault="00163F4D" w:rsidP="00083EA2">
            <w:pPr>
              <w:pStyle w:val="VBAILTbullet1"/>
              <w:rPr>
                <w:b/>
              </w:rPr>
            </w:pPr>
            <w:r w:rsidRPr="00CC0188">
              <w:rPr>
                <w:b/>
                <w:bCs/>
                <w:i/>
                <w:iCs/>
              </w:rPr>
              <w:t>Need to know</w:t>
            </w:r>
            <w:r w:rsidRPr="00CC0188">
              <w:t> is defined as an individual who requires access to FTI to perform their official duties.  </w:t>
            </w:r>
          </w:p>
        </w:tc>
        <w:tc>
          <w:tcPr>
            <w:tcW w:w="5976" w:type="dxa"/>
          </w:tcPr>
          <w:p w14:paraId="52D4F002" w14:textId="77777777" w:rsidR="00083EA2" w:rsidRPr="002912BA" w:rsidRDefault="00083EA2" w:rsidP="00083EA2">
            <w:pPr>
              <w:pStyle w:val="VBAILTBody"/>
              <w:rPr>
                <w:rStyle w:val="Strong"/>
                <w:b w:val="0"/>
                <w:bCs w:val="0"/>
              </w:rPr>
            </w:pPr>
          </w:p>
        </w:tc>
      </w:tr>
      <w:tr w:rsidR="00D34519" w14:paraId="591F49E5" w14:textId="77777777" w:rsidTr="00DD504A">
        <w:trPr>
          <w:jc w:val="center"/>
        </w:trPr>
        <w:tc>
          <w:tcPr>
            <w:tcW w:w="4104" w:type="dxa"/>
            <w:tcBorders>
              <w:right w:val="dashSmallGap" w:sz="4" w:space="0" w:color="auto"/>
            </w:tcBorders>
          </w:tcPr>
          <w:p w14:paraId="4309A16C" w14:textId="77777777" w:rsidR="00E60C47" w:rsidRDefault="00E60C47" w:rsidP="00E60C47">
            <w:pPr>
              <w:pStyle w:val="VBAILTBodyStrong"/>
            </w:pPr>
            <w:r>
              <w:t>Overview of the Match (1 of 4)”</w:t>
            </w:r>
          </w:p>
          <w:p w14:paraId="63828612" w14:textId="77777777" w:rsidR="00E60C47" w:rsidRPr="00E60C47" w:rsidRDefault="00E60C47" w:rsidP="00E60C47">
            <w:pPr>
              <w:pStyle w:val="VBAILTBodyStrong"/>
              <w:rPr>
                <w:b w:val="0"/>
                <w:bCs/>
              </w:rPr>
            </w:pPr>
            <w:r w:rsidRPr="00E60C47">
              <w:rPr>
                <w:b w:val="0"/>
                <w:bCs/>
              </w:rPr>
              <w:t>Stage 1</w:t>
            </w:r>
          </w:p>
          <w:p w14:paraId="215E5894" w14:textId="77777777" w:rsidR="00E60C47" w:rsidRPr="00E60C47" w:rsidRDefault="00E60C47" w:rsidP="00E60C47">
            <w:pPr>
              <w:pStyle w:val="VBAILTBodyStrong"/>
              <w:rPr>
                <w:b w:val="0"/>
                <w:bCs/>
              </w:rPr>
            </w:pPr>
            <w:r w:rsidRPr="00E60C47">
              <w:rPr>
                <w:b w:val="0"/>
                <w:bCs/>
              </w:rPr>
              <w:t>The Office of Performance Analysis &amp; Integrity (OPA&amp;I) selects beneficiary files for the data match and sends the files to Hines Information Technology Center (ITC).</w:t>
            </w:r>
          </w:p>
          <w:p w14:paraId="3B78D8CB" w14:textId="77777777" w:rsidR="00E60C47" w:rsidRPr="00E60C47" w:rsidRDefault="00E60C47" w:rsidP="00E60C47">
            <w:pPr>
              <w:pStyle w:val="VBAILTBodyStrong"/>
              <w:rPr>
                <w:b w:val="0"/>
                <w:bCs/>
              </w:rPr>
            </w:pPr>
            <w:r w:rsidRPr="00E60C47">
              <w:rPr>
                <w:b w:val="0"/>
                <w:bCs/>
              </w:rPr>
              <w:t>Stage 2</w:t>
            </w:r>
          </w:p>
          <w:p w14:paraId="2621B1F9" w14:textId="77777777" w:rsidR="00E60C47" w:rsidRDefault="00E60C47" w:rsidP="00E60C47">
            <w:pPr>
              <w:pStyle w:val="VBAILTBodyStrong"/>
            </w:pPr>
            <w:r w:rsidRPr="00E60C47">
              <w:rPr>
                <w:b w:val="0"/>
                <w:bCs/>
              </w:rPr>
              <w:t>Hines ITC sends the file to the SSA and IRS</w:t>
            </w:r>
            <w:r>
              <w:t>.</w:t>
            </w:r>
          </w:p>
          <w:p w14:paraId="2A323856" w14:textId="77777777" w:rsidR="00D34519" w:rsidRPr="00680AA8" w:rsidRDefault="00D34519" w:rsidP="00D34519">
            <w:pPr>
              <w:pStyle w:val="VBAILTbullet1"/>
            </w:pPr>
            <w:r w:rsidRPr="00680AA8">
              <w:t>Period for establishing entitlement</w:t>
            </w:r>
          </w:p>
          <w:p w14:paraId="63A81454" w14:textId="77777777" w:rsidR="00D34519" w:rsidRPr="00680AA8" w:rsidRDefault="00D34519" w:rsidP="00D34519">
            <w:pPr>
              <w:pStyle w:val="VBAILTbullet1"/>
            </w:pPr>
            <w:r w:rsidRPr="00680AA8">
              <w:t xml:space="preserve">Effective date vs. payment date </w:t>
            </w:r>
          </w:p>
          <w:p w14:paraId="4220D998" w14:textId="77777777" w:rsidR="00D34519" w:rsidRPr="00680AA8" w:rsidRDefault="00D34519" w:rsidP="00D34519">
            <w:pPr>
              <w:pStyle w:val="VBAILTbullet1"/>
            </w:pPr>
            <w:r w:rsidRPr="00680AA8">
              <w:lastRenderedPageBreak/>
              <w:t>Initial year/initial period</w:t>
            </w:r>
          </w:p>
          <w:p w14:paraId="0D328DA7" w14:textId="01487876" w:rsidR="00D34519" w:rsidRDefault="00D34519" w:rsidP="00D34519">
            <w:pPr>
              <w:pStyle w:val="VBAILTbullet1"/>
            </w:pPr>
            <w:r w:rsidRPr="00680AA8">
              <w:t>Second 12 months</w:t>
            </w:r>
            <w:r w:rsidRPr="00EF05CE">
              <w:t xml:space="preserve"> </w:t>
            </w:r>
          </w:p>
        </w:tc>
        <w:tc>
          <w:tcPr>
            <w:tcW w:w="5976" w:type="dxa"/>
            <w:tcBorders>
              <w:left w:val="dashSmallGap" w:sz="4" w:space="0" w:color="auto"/>
            </w:tcBorders>
          </w:tcPr>
          <w:p w14:paraId="0508CA44" w14:textId="77777777" w:rsidR="00D34519" w:rsidRDefault="00D34519" w:rsidP="00D34519">
            <w:pPr>
              <w:pStyle w:val="VBAILTbullet1"/>
              <w:numPr>
                <w:ilvl w:val="0"/>
                <w:numId w:val="0"/>
              </w:numPr>
              <w:rPr>
                <w:b/>
              </w:rPr>
            </w:pPr>
          </w:p>
          <w:p w14:paraId="085251F8" w14:textId="6A0820B6" w:rsidR="00D34519" w:rsidRPr="009F361E" w:rsidRDefault="00D34519" w:rsidP="00D34519">
            <w:pPr>
              <w:pStyle w:val="VBAILTBody"/>
              <w:rPr>
                <w:rStyle w:val="Strong"/>
              </w:rPr>
            </w:pPr>
            <w:r>
              <w:t xml:space="preserve"> </w:t>
            </w:r>
          </w:p>
        </w:tc>
      </w:tr>
      <w:tr w:rsidR="00D34519" w14:paraId="2067414D" w14:textId="77777777" w:rsidTr="00DD504A">
        <w:trPr>
          <w:jc w:val="center"/>
        </w:trPr>
        <w:tc>
          <w:tcPr>
            <w:tcW w:w="4104" w:type="dxa"/>
            <w:tcBorders>
              <w:right w:val="dashSmallGap" w:sz="4" w:space="0" w:color="auto"/>
            </w:tcBorders>
          </w:tcPr>
          <w:p w14:paraId="460CA5C0" w14:textId="77777777" w:rsidR="00E60C47" w:rsidRDefault="00E60C47" w:rsidP="00E60C47">
            <w:pPr>
              <w:pStyle w:val="VBAILTbullet1"/>
              <w:numPr>
                <w:ilvl w:val="0"/>
                <w:numId w:val="0"/>
              </w:numPr>
              <w:rPr>
                <w:b/>
                <w:bCs/>
              </w:rPr>
            </w:pPr>
            <w:r w:rsidRPr="002B29A7">
              <w:rPr>
                <w:b/>
              </w:rPr>
              <w:t>Overview of the Match (2 of 4)</w:t>
            </w:r>
          </w:p>
          <w:p w14:paraId="6E3F9096" w14:textId="77777777" w:rsidR="00E60C47" w:rsidRPr="003B30A6" w:rsidRDefault="00E60C47" w:rsidP="00E60C47">
            <w:pPr>
              <w:pStyle w:val="VBAILTbullet1"/>
              <w:numPr>
                <w:ilvl w:val="0"/>
                <w:numId w:val="0"/>
              </w:numPr>
            </w:pPr>
          </w:p>
          <w:p w14:paraId="179AC288" w14:textId="77777777" w:rsidR="00E60C47" w:rsidRPr="002B29A7" w:rsidRDefault="00E60C47" w:rsidP="00E60C47">
            <w:pPr>
              <w:pStyle w:val="VBAILTbullet1"/>
              <w:numPr>
                <w:ilvl w:val="0"/>
                <w:numId w:val="0"/>
              </w:numPr>
              <w:ind w:left="360" w:hanging="360"/>
              <w:rPr>
                <w:b/>
                <w:bCs/>
              </w:rPr>
            </w:pPr>
            <w:r w:rsidRPr="002B29A7">
              <w:rPr>
                <w:b/>
                <w:bCs/>
              </w:rPr>
              <w:t>Stage 3</w:t>
            </w:r>
          </w:p>
          <w:p w14:paraId="27258E96" w14:textId="77777777" w:rsidR="00E60C47" w:rsidRPr="002B29A7" w:rsidRDefault="00E60C47" w:rsidP="00E60C47">
            <w:pPr>
              <w:pStyle w:val="VBAILTbullet1"/>
            </w:pPr>
            <w:r w:rsidRPr="002B29A7">
              <w:t>The SSA and IRS run this file against their files.</w:t>
            </w:r>
          </w:p>
          <w:p w14:paraId="66DBC64A" w14:textId="77777777" w:rsidR="00E60C47" w:rsidRDefault="00E60C47" w:rsidP="00E60C47">
            <w:pPr>
              <w:pStyle w:val="VBAILTbullet1"/>
              <w:numPr>
                <w:ilvl w:val="0"/>
                <w:numId w:val="0"/>
              </w:numPr>
              <w:ind w:left="360" w:hanging="360"/>
              <w:rPr>
                <w:b/>
                <w:bCs/>
              </w:rPr>
            </w:pPr>
          </w:p>
          <w:p w14:paraId="1852EEC2" w14:textId="77777777" w:rsidR="00E60C47" w:rsidRPr="00E60C47" w:rsidRDefault="00E60C47" w:rsidP="00E60C47">
            <w:pPr>
              <w:pStyle w:val="VBAILTbullet1"/>
              <w:numPr>
                <w:ilvl w:val="0"/>
                <w:numId w:val="0"/>
              </w:numPr>
              <w:ind w:left="360" w:hanging="360"/>
            </w:pPr>
            <w:r w:rsidRPr="00E60C47">
              <w:t>Stage 4</w:t>
            </w:r>
          </w:p>
          <w:p w14:paraId="409E5534" w14:textId="77777777" w:rsidR="00E60C47" w:rsidRPr="002B29A7" w:rsidRDefault="00E60C47" w:rsidP="00E60C47">
            <w:pPr>
              <w:pStyle w:val="VBAILTbullet1"/>
            </w:pPr>
            <w:r w:rsidRPr="002B29A7">
              <w:t>Files are then returned from both the SSA and IRS.</w:t>
            </w:r>
          </w:p>
          <w:p w14:paraId="153785BC" w14:textId="77777777" w:rsidR="00E60C47" w:rsidRDefault="00E60C47" w:rsidP="00E60C47">
            <w:pPr>
              <w:pStyle w:val="VBAILTbullet1"/>
              <w:numPr>
                <w:ilvl w:val="0"/>
                <w:numId w:val="0"/>
              </w:numPr>
              <w:ind w:left="360" w:hanging="360"/>
              <w:rPr>
                <w:b/>
                <w:bCs/>
              </w:rPr>
            </w:pPr>
          </w:p>
          <w:p w14:paraId="0E12289C" w14:textId="77777777" w:rsidR="00E60C47" w:rsidRPr="002B29A7" w:rsidRDefault="00E60C47" w:rsidP="00E60C47">
            <w:pPr>
              <w:pStyle w:val="VBAILTbullet1"/>
              <w:numPr>
                <w:ilvl w:val="0"/>
                <w:numId w:val="0"/>
              </w:numPr>
              <w:ind w:left="360" w:hanging="360"/>
              <w:rPr>
                <w:b/>
                <w:bCs/>
              </w:rPr>
            </w:pPr>
            <w:r w:rsidRPr="002B29A7">
              <w:rPr>
                <w:b/>
                <w:bCs/>
              </w:rPr>
              <w:t>Stage 5</w:t>
            </w:r>
          </w:p>
          <w:p w14:paraId="665A3E26" w14:textId="77777777" w:rsidR="00D34519" w:rsidRDefault="00E60C47" w:rsidP="00653945">
            <w:pPr>
              <w:pStyle w:val="VBAILTbullet1"/>
            </w:pPr>
            <w:r w:rsidRPr="002B29A7">
              <w:t>Hines ITC combines the SSA and IRS files and matches the combined file against the corporate record.</w:t>
            </w:r>
          </w:p>
          <w:p w14:paraId="27B83DB0" w14:textId="0C3EF56E" w:rsidR="00653945" w:rsidRDefault="00653945" w:rsidP="00653945">
            <w:pPr>
              <w:pStyle w:val="VBAILTbullet1"/>
              <w:numPr>
                <w:ilvl w:val="0"/>
                <w:numId w:val="0"/>
              </w:numPr>
              <w:ind w:left="360"/>
            </w:pPr>
          </w:p>
        </w:tc>
        <w:tc>
          <w:tcPr>
            <w:tcW w:w="5976" w:type="dxa"/>
            <w:tcBorders>
              <w:left w:val="dashSmallGap" w:sz="4" w:space="0" w:color="auto"/>
            </w:tcBorders>
          </w:tcPr>
          <w:p w14:paraId="66F0011A" w14:textId="54DBE079" w:rsidR="00D34519" w:rsidRPr="009F361E" w:rsidRDefault="00D34519" w:rsidP="00D34519">
            <w:pPr>
              <w:pStyle w:val="VBAILTBody"/>
              <w:rPr>
                <w:rStyle w:val="Strong"/>
              </w:rPr>
            </w:pPr>
          </w:p>
        </w:tc>
      </w:tr>
    </w:tbl>
    <w:p w14:paraId="3440EE4E" w14:textId="77777777" w:rsidR="000D06E7" w:rsidRDefault="000D06E7" w:rsidP="000D06E7">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8351CB" w14:paraId="17AC2BF0" w14:textId="77777777" w:rsidTr="008351CB">
        <w:trPr>
          <w:jc w:val="center"/>
        </w:trPr>
        <w:tc>
          <w:tcPr>
            <w:tcW w:w="4104" w:type="dxa"/>
            <w:tcBorders>
              <w:right w:val="dashSmallGap" w:sz="4" w:space="0" w:color="auto"/>
            </w:tcBorders>
            <w:shd w:val="clear" w:color="auto" w:fill="BDD6EE" w:themeFill="accent1" w:themeFillTint="66"/>
          </w:tcPr>
          <w:p w14:paraId="2CF4694B" w14:textId="4544A494" w:rsidR="008351CB" w:rsidRDefault="008351CB" w:rsidP="00D34519">
            <w:pPr>
              <w:pStyle w:val="VBAILTBodyStrong"/>
            </w:pPr>
            <w:bookmarkStart w:id="1" w:name="_Hlk145680752"/>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3778283B" w14:textId="59E3300B" w:rsidR="008351CB" w:rsidRPr="009F361E" w:rsidRDefault="008351CB" w:rsidP="00D34519">
            <w:pPr>
              <w:pStyle w:val="VBAILTBody"/>
              <w:rPr>
                <w:rStyle w:val="Strong"/>
              </w:rPr>
            </w:pPr>
            <w:r w:rsidRPr="00A47500">
              <w:rPr>
                <w:b/>
                <w:bCs/>
                <w:sz w:val="24"/>
                <w:szCs w:val="24"/>
              </w:rPr>
              <w:t>Notes</w:t>
            </w:r>
          </w:p>
        </w:tc>
      </w:tr>
      <w:bookmarkEnd w:id="1"/>
      <w:tr w:rsidR="00D34519" w14:paraId="23A77216" w14:textId="77777777" w:rsidTr="00DD504A">
        <w:trPr>
          <w:jc w:val="center"/>
        </w:trPr>
        <w:tc>
          <w:tcPr>
            <w:tcW w:w="4104" w:type="dxa"/>
            <w:tcBorders>
              <w:right w:val="dashSmallGap" w:sz="4" w:space="0" w:color="auto"/>
            </w:tcBorders>
          </w:tcPr>
          <w:p w14:paraId="5985062B" w14:textId="77777777" w:rsidR="00A47C6B" w:rsidRDefault="00A47C6B" w:rsidP="00A47C6B">
            <w:pPr>
              <w:pStyle w:val="VBAILTBodyStrong"/>
            </w:pPr>
            <w:r>
              <w:t>Overview of the Match (3 of 4)</w:t>
            </w:r>
          </w:p>
          <w:p w14:paraId="5F4A7736" w14:textId="77777777" w:rsidR="00A47C6B" w:rsidRDefault="00A47C6B" w:rsidP="00A47C6B">
            <w:pPr>
              <w:pStyle w:val="VBAILTBodyStrong"/>
            </w:pPr>
          </w:p>
          <w:p w14:paraId="46CC396B" w14:textId="77777777" w:rsidR="00A47C6B" w:rsidRPr="00A47C6B" w:rsidRDefault="00A47C6B" w:rsidP="00A47C6B">
            <w:pPr>
              <w:pStyle w:val="VBAILTBodyStrong"/>
              <w:rPr>
                <w:b w:val="0"/>
                <w:bCs/>
              </w:rPr>
            </w:pPr>
            <w:r w:rsidRPr="00A47C6B">
              <w:rPr>
                <w:b w:val="0"/>
                <w:bCs/>
              </w:rPr>
              <w:t>Stage 5</w:t>
            </w:r>
          </w:p>
          <w:p w14:paraId="23C39FCE" w14:textId="77777777" w:rsidR="00A47C6B" w:rsidRPr="00A47C6B" w:rsidRDefault="00A47C6B" w:rsidP="00A47C6B">
            <w:pPr>
              <w:pStyle w:val="VBAILTBodyStrong"/>
              <w:rPr>
                <w:b w:val="0"/>
                <w:bCs/>
              </w:rPr>
            </w:pPr>
            <w:r w:rsidRPr="00A47C6B">
              <w:rPr>
                <w:b w:val="0"/>
                <w:bCs/>
              </w:rPr>
              <w:t>Hines ITC combines the SSA and IRS files and matches the combined file against the corporate record.</w:t>
            </w:r>
          </w:p>
          <w:p w14:paraId="22D664D3" w14:textId="77777777" w:rsidR="00A47C6B" w:rsidRPr="00A47C6B" w:rsidRDefault="00A47C6B" w:rsidP="00A47C6B">
            <w:pPr>
              <w:pStyle w:val="VBAILTBodyStrong"/>
              <w:rPr>
                <w:b w:val="0"/>
                <w:bCs/>
              </w:rPr>
            </w:pPr>
          </w:p>
          <w:p w14:paraId="15E6B4F7" w14:textId="77777777" w:rsidR="00A47C6B" w:rsidRPr="00A47C6B" w:rsidRDefault="00A47C6B" w:rsidP="00A47C6B">
            <w:pPr>
              <w:pStyle w:val="VBAILTBodyStrong"/>
              <w:rPr>
                <w:b w:val="0"/>
                <w:bCs/>
              </w:rPr>
            </w:pPr>
            <w:r w:rsidRPr="00A47C6B">
              <w:rPr>
                <w:b w:val="0"/>
                <w:bCs/>
              </w:rPr>
              <w:t>Stage 6</w:t>
            </w:r>
          </w:p>
          <w:p w14:paraId="4EB9380E" w14:textId="77777777" w:rsidR="00A47C6B" w:rsidRPr="00A47C6B" w:rsidRDefault="00A47C6B" w:rsidP="00A47C6B">
            <w:pPr>
              <w:pStyle w:val="VBAILTBodyStrong"/>
              <w:rPr>
                <w:b w:val="0"/>
                <w:bCs/>
              </w:rPr>
            </w:pPr>
            <w:r w:rsidRPr="00A47C6B">
              <w:rPr>
                <w:b w:val="0"/>
                <w:bCs/>
              </w:rPr>
              <w:t>Hines ITC performs a filter to exclude those cases where development based on income or net worth is not required.</w:t>
            </w:r>
          </w:p>
          <w:p w14:paraId="62152834" w14:textId="6FE25934" w:rsidR="00D34519" w:rsidRDefault="00D34519" w:rsidP="00A47C6B">
            <w:pPr>
              <w:pStyle w:val="VBAILTbullet1"/>
              <w:numPr>
                <w:ilvl w:val="0"/>
                <w:numId w:val="0"/>
              </w:numPr>
              <w:ind w:left="360"/>
            </w:pPr>
          </w:p>
        </w:tc>
        <w:tc>
          <w:tcPr>
            <w:tcW w:w="5976" w:type="dxa"/>
            <w:tcBorders>
              <w:left w:val="dashSmallGap" w:sz="4" w:space="0" w:color="auto"/>
            </w:tcBorders>
          </w:tcPr>
          <w:p w14:paraId="6E1E837E" w14:textId="123F738D" w:rsidR="00D34519" w:rsidRPr="009F361E" w:rsidRDefault="00D34519" w:rsidP="00D34519">
            <w:pPr>
              <w:pStyle w:val="VBAILTBody"/>
              <w:rPr>
                <w:rStyle w:val="Strong"/>
              </w:rPr>
            </w:pPr>
          </w:p>
        </w:tc>
      </w:tr>
      <w:tr w:rsidR="00D34519" w14:paraId="391177C6" w14:textId="77777777" w:rsidTr="00DD504A">
        <w:trPr>
          <w:jc w:val="center"/>
        </w:trPr>
        <w:tc>
          <w:tcPr>
            <w:tcW w:w="4104" w:type="dxa"/>
            <w:tcBorders>
              <w:right w:val="dashSmallGap" w:sz="4" w:space="0" w:color="auto"/>
            </w:tcBorders>
          </w:tcPr>
          <w:p w14:paraId="1415D7A0" w14:textId="77777777" w:rsidR="007F5069" w:rsidRDefault="007F5069" w:rsidP="007F5069">
            <w:pPr>
              <w:pStyle w:val="VBAILTbullet1"/>
              <w:numPr>
                <w:ilvl w:val="0"/>
                <w:numId w:val="0"/>
              </w:numPr>
              <w:rPr>
                <w:b/>
                <w:bCs/>
              </w:rPr>
            </w:pPr>
            <w:r w:rsidRPr="002B29A7">
              <w:rPr>
                <w:b/>
              </w:rPr>
              <w:t>Overview of the Match (</w:t>
            </w:r>
            <w:r>
              <w:rPr>
                <w:b/>
              </w:rPr>
              <w:t>4</w:t>
            </w:r>
            <w:r w:rsidRPr="002B29A7">
              <w:rPr>
                <w:b/>
              </w:rPr>
              <w:t xml:space="preserve"> of 4)</w:t>
            </w:r>
          </w:p>
          <w:p w14:paraId="24FDE06E" w14:textId="77777777" w:rsidR="007F5069" w:rsidRPr="003B30A6" w:rsidRDefault="007F5069" w:rsidP="007F5069">
            <w:pPr>
              <w:pStyle w:val="VBAILTbullet1"/>
              <w:numPr>
                <w:ilvl w:val="0"/>
                <w:numId w:val="0"/>
              </w:numPr>
            </w:pPr>
          </w:p>
          <w:p w14:paraId="3A97A47E" w14:textId="77777777" w:rsidR="007F5069" w:rsidRPr="007F5069" w:rsidRDefault="007F5069" w:rsidP="007F5069">
            <w:pPr>
              <w:pStyle w:val="VBAILTbullet1"/>
              <w:numPr>
                <w:ilvl w:val="0"/>
                <w:numId w:val="0"/>
              </w:numPr>
              <w:ind w:left="360" w:hanging="360"/>
            </w:pPr>
            <w:r w:rsidRPr="007F5069">
              <w:t>Stage 7</w:t>
            </w:r>
          </w:p>
          <w:p w14:paraId="668E4904" w14:textId="77777777" w:rsidR="007F5069" w:rsidRPr="007F5069" w:rsidRDefault="007F5069" w:rsidP="007F5069">
            <w:pPr>
              <w:pStyle w:val="VBAILTbullet1"/>
              <w:numPr>
                <w:ilvl w:val="0"/>
                <w:numId w:val="0"/>
              </w:numPr>
              <w:ind w:left="360" w:hanging="360"/>
            </w:pPr>
            <w:r w:rsidRPr="007F5069">
              <w:t>For cases not filtered, Hines ITC</w:t>
            </w:r>
          </w:p>
          <w:p w14:paraId="7B941716" w14:textId="77777777" w:rsidR="007F5069" w:rsidRPr="007F5069" w:rsidRDefault="007F5069" w:rsidP="007F5069">
            <w:pPr>
              <w:pStyle w:val="VBAILTbullet1"/>
            </w:pPr>
            <w:r w:rsidRPr="007F5069">
              <w:t xml:space="preserve">establishes the appropriate </w:t>
            </w:r>
            <w:proofErr w:type="gramStart"/>
            <w:r w:rsidRPr="007F5069">
              <w:t>end product</w:t>
            </w:r>
            <w:proofErr w:type="gramEnd"/>
            <w:r w:rsidRPr="007F5069">
              <w:t xml:space="preserve"> (EP) for the pension management center (PMC)</w:t>
            </w:r>
          </w:p>
          <w:p w14:paraId="7B4691C3" w14:textId="77777777" w:rsidR="007F5069" w:rsidRPr="007F5069" w:rsidRDefault="007F5069" w:rsidP="007F5069">
            <w:pPr>
              <w:pStyle w:val="VBAILTbullet1"/>
            </w:pPr>
            <w:r w:rsidRPr="007F5069">
              <w:t>mails the appropriate letter(s) to the beneficiary, and</w:t>
            </w:r>
          </w:p>
          <w:p w14:paraId="5D52DFE6" w14:textId="77777777" w:rsidR="007F5069" w:rsidRPr="007F5069" w:rsidRDefault="007F5069" w:rsidP="007F5069">
            <w:pPr>
              <w:pStyle w:val="VBAILTbullet1"/>
            </w:pPr>
            <w:r w:rsidRPr="007F5069">
              <w:t>uploads the letter(s) to the secured Federal tax information (FTI) file repository (FFR).</w:t>
            </w:r>
          </w:p>
          <w:p w14:paraId="00C12B59" w14:textId="246D6704" w:rsidR="00D34519" w:rsidRDefault="00D34519" w:rsidP="007F5069">
            <w:pPr>
              <w:pStyle w:val="VBAILTbullet1"/>
              <w:numPr>
                <w:ilvl w:val="0"/>
                <w:numId w:val="0"/>
              </w:numPr>
              <w:ind w:left="360"/>
            </w:pPr>
          </w:p>
        </w:tc>
        <w:tc>
          <w:tcPr>
            <w:tcW w:w="5976" w:type="dxa"/>
            <w:tcBorders>
              <w:left w:val="dashSmallGap" w:sz="4" w:space="0" w:color="auto"/>
            </w:tcBorders>
          </w:tcPr>
          <w:p w14:paraId="58C92EB3" w14:textId="2740A9C9" w:rsidR="00D34519" w:rsidRPr="004B35AD" w:rsidRDefault="00D34519" w:rsidP="00D34519">
            <w:pPr>
              <w:pStyle w:val="VBAILTBody"/>
              <w:rPr>
                <w:rStyle w:val="Strong"/>
                <w:b w:val="0"/>
                <w:bCs w:val="0"/>
              </w:rPr>
            </w:pPr>
          </w:p>
        </w:tc>
      </w:tr>
    </w:tbl>
    <w:p w14:paraId="5A5F78E7" w14:textId="77777777" w:rsidR="00BB693C" w:rsidRDefault="00BB693C">
      <w:r>
        <w:rPr>
          <w:b/>
        </w:rPr>
        <w:br w:type="page"/>
      </w:r>
    </w:p>
    <w:tbl>
      <w:tblPr>
        <w:tblStyle w:val="TableGrid"/>
        <w:tblW w:w="10080" w:type="dxa"/>
        <w:tblLayout w:type="fixed"/>
        <w:tblLook w:val="04A0" w:firstRow="1" w:lastRow="0" w:firstColumn="1" w:lastColumn="0" w:noHBand="0" w:noVBand="1"/>
        <w:tblCaption w:val="Lesson plan table specifying individual PowerPoint slide content and an additional column for notes"/>
      </w:tblPr>
      <w:tblGrid>
        <w:gridCol w:w="4104"/>
        <w:gridCol w:w="5976"/>
      </w:tblGrid>
      <w:tr w:rsidR="00BB693C" w14:paraId="45E16DD8" w14:textId="77777777" w:rsidTr="00F4204F">
        <w:tc>
          <w:tcPr>
            <w:tcW w:w="4104" w:type="dxa"/>
            <w:tcBorders>
              <w:right w:val="dashSmallGap" w:sz="4" w:space="0" w:color="auto"/>
            </w:tcBorders>
            <w:shd w:val="clear" w:color="auto" w:fill="BDD6EE" w:themeFill="accent1" w:themeFillTint="66"/>
          </w:tcPr>
          <w:p w14:paraId="27721025" w14:textId="272EE6F2" w:rsidR="00BB693C" w:rsidRDefault="00BB693C" w:rsidP="00BB693C">
            <w:pPr>
              <w:pStyle w:val="VBAILTBodyStrong"/>
            </w:pPr>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5DE218E2" w14:textId="4D5E9EDD" w:rsidR="00BB693C" w:rsidRDefault="00BB693C" w:rsidP="00BB693C">
            <w:pPr>
              <w:pStyle w:val="VBAILTBody"/>
              <w:rPr>
                <w:rStyle w:val="Strong"/>
              </w:rPr>
            </w:pPr>
            <w:r w:rsidRPr="00A47500">
              <w:rPr>
                <w:b/>
                <w:bCs/>
                <w:sz w:val="24"/>
                <w:szCs w:val="24"/>
              </w:rPr>
              <w:t>Notes</w:t>
            </w:r>
          </w:p>
        </w:tc>
      </w:tr>
      <w:tr w:rsidR="000D06E7" w14:paraId="49FC9135" w14:textId="77777777" w:rsidTr="00DD504A">
        <w:tc>
          <w:tcPr>
            <w:tcW w:w="4104" w:type="dxa"/>
          </w:tcPr>
          <w:p w14:paraId="7017CAC1" w14:textId="77777777" w:rsidR="00AF1098" w:rsidRPr="00B82013" w:rsidRDefault="00AF1098" w:rsidP="00AF1098">
            <w:pPr>
              <w:pStyle w:val="VBAILTbullet1"/>
              <w:numPr>
                <w:ilvl w:val="0"/>
                <w:numId w:val="0"/>
              </w:numPr>
              <w:ind w:left="360" w:hanging="360"/>
              <w:rPr>
                <w:b/>
              </w:rPr>
            </w:pPr>
            <w:r w:rsidRPr="00B82013">
              <w:rPr>
                <w:b/>
              </w:rPr>
              <w:t>OPA&amp;I Filtering of Matches</w:t>
            </w:r>
          </w:p>
          <w:p w14:paraId="5BCA3224" w14:textId="77777777" w:rsidR="00AF1098" w:rsidRPr="00EB065A" w:rsidRDefault="00AF1098" w:rsidP="00AF1098">
            <w:pPr>
              <w:pStyle w:val="VBAILTbullet1"/>
              <w:numPr>
                <w:ilvl w:val="0"/>
                <w:numId w:val="0"/>
              </w:numPr>
              <w:rPr>
                <w:rStyle w:val="Strong"/>
                <w:b w:val="0"/>
                <w:bCs w:val="0"/>
              </w:rPr>
            </w:pPr>
            <w:r w:rsidRPr="00EB065A">
              <w:rPr>
                <w:rStyle w:val="Strong"/>
                <w:b w:val="0"/>
                <w:bCs w:val="0"/>
              </w:rPr>
              <w:t>OPA&amp;I selects eligible beneficiary records to send to Hines ITC.  Prior to selecting records, OPA&amp;I will automatically exclude records in which the beneficiary</w:t>
            </w:r>
          </w:p>
          <w:p w14:paraId="76F27BCC" w14:textId="77777777" w:rsidR="00AF1098" w:rsidRPr="00EB065A" w:rsidRDefault="00AF1098" w:rsidP="00AF1098">
            <w:pPr>
              <w:pStyle w:val="VBAILTbullet1"/>
              <w:numPr>
                <w:ilvl w:val="0"/>
                <w:numId w:val="11"/>
              </w:numPr>
              <w:rPr>
                <w:bCs/>
              </w:rPr>
            </w:pPr>
            <w:r w:rsidRPr="00EB065A">
              <w:rPr>
                <w:bCs/>
              </w:rPr>
              <w:t>has a pending FTI eligible EP during the PAA match</w:t>
            </w:r>
          </w:p>
          <w:p w14:paraId="4F843074" w14:textId="77777777" w:rsidR="00AF1098" w:rsidRPr="00EB065A" w:rsidRDefault="00AF1098" w:rsidP="00AF1098">
            <w:pPr>
              <w:pStyle w:val="VBAILTbullet1"/>
              <w:numPr>
                <w:ilvl w:val="0"/>
                <w:numId w:val="11"/>
              </w:numPr>
              <w:rPr>
                <w:bCs/>
              </w:rPr>
            </w:pPr>
            <w:r w:rsidRPr="00EB065A">
              <w:rPr>
                <w:bCs/>
              </w:rPr>
              <w:t>has had an FTI eligible EP claim established within two years from the date OPA&amp;I selects records for a PAA match</w:t>
            </w:r>
          </w:p>
          <w:p w14:paraId="1D43A8FC" w14:textId="77777777" w:rsidR="00AF1098" w:rsidRPr="00EB065A" w:rsidRDefault="00AF1098" w:rsidP="00AF1098">
            <w:pPr>
              <w:pStyle w:val="VBAILTbullet1"/>
              <w:numPr>
                <w:ilvl w:val="0"/>
                <w:numId w:val="11"/>
              </w:numPr>
              <w:rPr>
                <w:bCs/>
              </w:rPr>
            </w:pPr>
            <w:r w:rsidRPr="00EB065A">
              <w:rPr>
                <w:bCs/>
              </w:rPr>
              <w:t>is receiving a payment of $90 due to Medicaid status as of the date of the PAA selection</w:t>
            </w:r>
          </w:p>
          <w:p w14:paraId="47B69307" w14:textId="77777777" w:rsidR="00AF1098" w:rsidRPr="00EB065A" w:rsidRDefault="00AF1098" w:rsidP="00AF1098">
            <w:pPr>
              <w:pStyle w:val="VBAILTbullet1"/>
              <w:numPr>
                <w:ilvl w:val="0"/>
                <w:numId w:val="11"/>
              </w:numPr>
              <w:rPr>
                <w:bCs/>
              </w:rPr>
            </w:pPr>
            <w:r w:rsidRPr="00EB065A">
              <w:rPr>
                <w:bCs/>
              </w:rPr>
              <w:t>has a missing cost-of-living adjustment line for the tax year of the requested match, or</w:t>
            </w:r>
          </w:p>
          <w:p w14:paraId="42335852" w14:textId="77777777" w:rsidR="00AF1098" w:rsidRPr="00EB065A" w:rsidRDefault="00AF1098" w:rsidP="00AF1098">
            <w:pPr>
              <w:pStyle w:val="VBAILTbullet1"/>
              <w:numPr>
                <w:ilvl w:val="0"/>
                <w:numId w:val="11"/>
              </w:numPr>
              <w:rPr>
                <w:bCs/>
              </w:rPr>
            </w:pPr>
            <w:r w:rsidRPr="00EB065A">
              <w:rPr>
                <w:bCs/>
              </w:rPr>
              <w:t xml:space="preserve">is deceased. </w:t>
            </w:r>
          </w:p>
          <w:p w14:paraId="46D02764" w14:textId="246968C1" w:rsidR="00AF1098" w:rsidRDefault="00083EA2" w:rsidP="00AF1098">
            <w:pPr>
              <w:pStyle w:val="VBAILTbullet1"/>
              <w:numPr>
                <w:ilvl w:val="0"/>
                <w:numId w:val="0"/>
              </w:numPr>
              <w:ind w:left="360" w:hanging="360"/>
              <w:rPr>
                <w:bCs/>
              </w:rPr>
            </w:pPr>
            <w:r w:rsidRPr="00083EA2">
              <w:rPr>
                <w:b/>
              </w:rPr>
              <w:t>NOTE</w:t>
            </w:r>
            <w:r w:rsidR="00AF1098" w:rsidRPr="00EB065A">
              <w:rPr>
                <w:bCs/>
              </w:rPr>
              <w:t xml:space="preserve">:  </w:t>
            </w:r>
          </w:p>
          <w:p w14:paraId="3A840CDB" w14:textId="403DF733" w:rsidR="00AF1098" w:rsidRPr="00EB065A" w:rsidRDefault="00AF1098" w:rsidP="00AF1098">
            <w:pPr>
              <w:pStyle w:val="VBAILTbullet1"/>
              <w:numPr>
                <w:ilvl w:val="0"/>
                <w:numId w:val="0"/>
              </w:numPr>
              <w:ind w:left="360" w:hanging="360"/>
              <w:rPr>
                <w:bCs/>
              </w:rPr>
            </w:pPr>
            <w:r w:rsidRPr="00EB065A">
              <w:rPr>
                <w:bCs/>
              </w:rPr>
              <w:t xml:space="preserve">The </w:t>
            </w:r>
            <w:r w:rsidR="00595FA9" w:rsidRPr="00595FA9">
              <w:rPr>
                <w:bCs/>
              </w:rPr>
              <w:t>first two bullets apply to EP series with claim labels listed in M21-1, Part XIV, 4.A.1.d.</w:t>
            </w:r>
          </w:p>
          <w:p w14:paraId="05E70283" w14:textId="184026A8" w:rsidR="000D06E7" w:rsidRPr="004269DE" w:rsidRDefault="000D06E7" w:rsidP="00AF1098">
            <w:pPr>
              <w:pStyle w:val="VBAILTbullet1"/>
              <w:numPr>
                <w:ilvl w:val="0"/>
                <w:numId w:val="0"/>
              </w:numPr>
              <w:ind w:left="360"/>
            </w:pPr>
          </w:p>
        </w:tc>
        <w:tc>
          <w:tcPr>
            <w:tcW w:w="5976" w:type="dxa"/>
          </w:tcPr>
          <w:p w14:paraId="140975E5" w14:textId="76BE5B62" w:rsidR="000D06E7" w:rsidRDefault="000D06E7" w:rsidP="00DD504A">
            <w:pPr>
              <w:pStyle w:val="VBAILTBody"/>
              <w:rPr>
                <w:rStyle w:val="Strong"/>
              </w:rPr>
            </w:pPr>
          </w:p>
        </w:tc>
      </w:tr>
    </w:tbl>
    <w:p w14:paraId="795B6EE0" w14:textId="77777777" w:rsidR="000D06E7" w:rsidRDefault="000D06E7" w:rsidP="000D06E7">
      <w:r>
        <w:rPr>
          <w:b/>
        </w:rPr>
        <w:br w:type="page"/>
      </w:r>
    </w:p>
    <w:tbl>
      <w:tblPr>
        <w:tblStyle w:val="TableGrid"/>
        <w:tblW w:w="10445" w:type="dxa"/>
        <w:tblInd w:w="-365" w:type="dxa"/>
        <w:tblLayout w:type="fixed"/>
        <w:tblLook w:val="04A0" w:firstRow="1" w:lastRow="0" w:firstColumn="1" w:lastColumn="0" w:noHBand="0" w:noVBand="1"/>
        <w:tblCaption w:val="Lesson plan table specifying individual PowerPoint slide content and related instructor activities/guidance"/>
      </w:tblPr>
      <w:tblGrid>
        <w:gridCol w:w="4469"/>
        <w:gridCol w:w="5976"/>
      </w:tblGrid>
      <w:tr w:rsidR="00A47500" w14:paraId="334E0621" w14:textId="77777777" w:rsidTr="00D34519">
        <w:tc>
          <w:tcPr>
            <w:tcW w:w="4469" w:type="dxa"/>
            <w:tcBorders>
              <w:right w:val="dashSmallGap" w:sz="4" w:space="0" w:color="auto"/>
            </w:tcBorders>
            <w:shd w:val="clear" w:color="auto" w:fill="BDD6EE" w:themeFill="accent1" w:themeFillTint="66"/>
          </w:tcPr>
          <w:p w14:paraId="13CC5719" w14:textId="47204856" w:rsidR="00A47500" w:rsidRPr="00A47500" w:rsidRDefault="00A47500" w:rsidP="00A47500">
            <w:pPr>
              <w:pStyle w:val="VBAILTBodyStrong"/>
              <w:rPr>
                <w:bCs/>
                <w:sz w:val="24"/>
                <w:szCs w:val="24"/>
              </w:rPr>
            </w:pPr>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21361846" w14:textId="3C83D439" w:rsidR="00A47500" w:rsidRPr="00A47500" w:rsidRDefault="00A47500" w:rsidP="00A47500">
            <w:pPr>
              <w:pStyle w:val="VBAILTBody"/>
              <w:rPr>
                <w:rStyle w:val="Strong"/>
                <w:b w:val="0"/>
                <w:bCs w:val="0"/>
                <w:sz w:val="24"/>
                <w:szCs w:val="24"/>
              </w:rPr>
            </w:pPr>
            <w:r w:rsidRPr="00A47500">
              <w:rPr>
                <w:b/>
                <w:bCs/>
                <w:sz w:val="24"/>
                <w:szCs w:val="24"/>
              </w:rPr>
              <w:t>Notes</w:t>
            </w:r>
          </w:p>
        </w:tc>
      </w:tr>
      <w:tr w:rsidR="00D34519" w14:paraId="31301B8D" w14:textId="77777777" w:rsidTr="00D34519">
        <w:tc>
          <w:tcPr>
            <w:tcW w:w="4469" w:type="dxa"/>
          </w:tcPr>
          <w:p w14:paraId="59D74CDE" w14:textId="77777777" w:rsidR="001947B1" w:rsidRPr="001F400A" w:rsidRDefault="001947B1" w:rsidP="001947B1">
            <w:pPr>
              <w:pStyle w:val="VBAILTbullet1"/>
              <w:numPr>
                <w:ilvl w:val="0"/>
                <w:numId w:val="0"/>
              </w:numPr>
              <w:rPr>
                <w:b/>
                <w:bCs/>
              </w:rPr>
            </w:pPr>
            <w:r w:rsidRPr="001F400A">
              <w:rPr>
                <w:b/>
                <w:bCs/>
              </w:rPr>
              <w:t>Hines ITC Filtering of Matches (1 of 3)</w:t>
            </w:r>
          </w:p>
          <w:p w14:paraId="33ACCF8B" w14:textId="77777777" w:rsidR="001947B1" w:rsidRPr="001F400A" w:rsidRDefault="001947B1" w:rsidP="001947B1">
            <w:pPr>
              <w:pStyle w:val="VBAILTbullet1"/>
            </w:pPr>
            <w:r w:rsidRPr="001F400A">
              <w:t>Prior to releasing PAAs to the PMCs, Hines ITC will exclude the matches in which the</w:t>
            </w:r>
          </w:p>
          <w:p w14:paraId="07A2DABF" w14:textId="77777777" w:rsidR="001947B1" w:rsidRPr="001F400A" w:rsidRDefault="001947B1" w:rsidP="001947B1">
            <w:pPr>
              <w:pStyle w:val="VBAILTbullet1"/>
            </w:pPr>
            <w:r w:rsidRPr="001F400A">
              <w:t>beneficiary is deceased</w:t>
            </w:r>
          </w:p>
          <w:p w14:paraId="562CA5BE" w14:textId="77777777" w:rsidR="001947B1" w:rsidRPr="00812AB5" w:rsidRDefault="001947B1" w:rsidP="001947B1">
            <w:pPr>
              <w:pStyle w:val="VBAILTbullet1"/>
              <w:rPr>
                <w:bCs/>
              </w:rPr>
            </w:pPr>
            <w:r w:rsidRPr="00812AB5">
              <w:rPr>
                <w:bCs/>
              </w:rPr>
              <w:t>medical expenses of record exceed the higher of either the</w:t>
            </w:r>
          </w:p>
          <w:p w14:paraId="09DF3CE6" w14:textId="77777777" w:rsidR="001947B1" w:rsidRPr="00812AB5" w:rsidRDefault="001947B1" w:rsidP="001947B1">
            <w:pPr>
              <w:pStyle w:val="VBAILTbullet1"/>
              <w:rPr>
                <w:bCs/>
              </w:rPr>
            </w:pPr>
            <w:r w:rsidRPr="00812AB5">
              <w:rPr>
                <w:bCs/>
              </w:rPr>
              <w:t>total income of record in the corporate record, or</w:t>
            </w:r>
          </w:p>
          <w:p w14:paraId="542FF2FC" w14:textId="77777777" w:rsidR="001947B1" w:rsidRPr="00812AB5" w:rsidRDefault="001947B1" w:rsidP="001947B1">
            <w:pPr>
              <w:pStyle w:val="VBAILTbullet1"/>
              <w:rPr>
                <w:bCs/>
              </w:rPr>
            </w:pPr>
            <w:r w:rsidRPr="00812AB5">
              <w:rPr>
                <w:bCs/>
              </w:rPr>
              <w:t>total countable FTI</w:t>
            </w:r>
          </w:p>
          <w:p w14:paraId="4E898690" w14:textId="77777777" w:rsidR="001947B1" w:rsidRPr="00812AB5" w:rsidRDefault="001947B1" w:rsidP="001947B1">
            <w:pPr>
              <w:pStyle w:val="VBAILTbullet1"/>
              <w:rPr>
                <w:bCs/>
              </w:rPr>
            </w:pPr>
            <w:r w:rsidRPr="00812AB5">
              <w:rPr>
                <w:bCs/>
              </w:rPr>
              <w:t>benefit was discontinued for the full calendar year matched</w:t>
            </w:r>
          </w:p>
          <w:p w14:paraId="0CFC1410" w14:textId="77777777" w:rsidR="001947B1" w:rsidRPr="00812AB5" w:rsidRDefault="001947B1" w:rsidP="001947B1">
            <w:pPr>
              <w:pStyle w:val="VBAILTbullet1"/>
              <w:rPr>
                <w:bCs/>
              </w:rPr>
            </w:pPr>
            <w:r w:rsidRPr="00812AB5">
              <w:rPr>
                <w:bCs/>
              </w:rPr>
              <w:t>total income of record for the year matched in the corporate record is greater than the total countable FTI</w:t>
            </w:r>
          </w:p>
          <w:p w14:paraId="245E9CBE" w14:textId="4D192CC5" w:rsidR="00D34519" w:rsidRDefault="00D34519" w:rsidP="001947B1">
            <w:pPr>
              <w:pStyle w:val="VBAILTbullet1"/>
              <w:numPr>
                <w:ilvl w:val="0"/>
                <w:numId w:val="0"/>
              </w:numPr>
              <w:ind w:left="360"/>
            </w:pPr>
          </w:p>
        </w:tc>
        <w:tc>
          <w:tcPr>
            <w:tcW w:w="5976" w:type="dxa"/>
          </w:tcPr>
          <w:p w14:paraId="1DBB3013" w14:textId="7FC4B6DC" w:rsidR="00D34519" w:rsidRDefault="00D34519" w:rsidP="00D34519">
            <w:pPr>
              <w:pStyle w:val="VBAILTBody"/>
              <w:rPr>
                <w:rStyle w:val="Strong"/>
              </w:rPr>
            </w:pPr>
          </w:p>
        </w:tc>
      </w:tr>
    </w:tbl>
    <w:p w14:paraId="0196D411" w14:textId="77777777" w:rsidR="005C7715" w:rsidRDefault="005C7715">
      <w:r>
        <w:br w:type="page"/>
      </w:r>
    </w:p>
    <w:tbl>
      <w:tblPr>
        <w:tblStyle w:val="TableGrid"/>
        <w:tblW w:w="1044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469"/>
        <w:gridCol w:w="5976"/>
      </w:tblGrid>
      <w:tr w:rsidR="003B3E98" w14:paraId="7AEB3115" w14:textId="77777777" w:rsidTr="002C30B6">
        <w:trPr>
          <w:jc w:val="center"/>
        </w:trPr>
        <w:tc>
          <w:tcPr>
            <w:tcW w:w="4469" w:type="dxa"/>
            <w:tcBorders>
              <w:right w:val="dashSmallGap" w:sz="4" w:space="0" w:color="auto"/>
            </w:tcBorders>
            <w:shd w:val="clear" w:color="auto" w:fill="BDD6EE" w:themeFill="accent1" w:themeFillTint="66"/>
          </w:tcPr>
          <w:p w14:paraId="07D8BE0A" w14:textId="689C8F43" w:rsidR="003B3E98" w:rsidRPr="003B3E98" w:rsidRDefault="003B3E98" w:rsidP="003B3E98">
            <w:pPr>
              <w:pStyle w:val="VBAILTbullet1"/>
              <w:numPr>
                <w:ilvl w:val="0"/>
                <w:numId w:val="0"/>
              </w:numPr>
              <w:rPr>
                <w:b/>
                <w:bCs/>
              </w:rPr>
            </w:pPr>
            <w:r w:rsidRPr="003B3E98">
              <w:rPr>
                <w:b/>
                <w:bCs/>
                <w:sz w:val="24"/>
                <w:szCs w:val="24"/>
              </w:rPr>
              <w:lastRenderedPageBreak/>
              <w:t>PowerPoint Slides</w:t>
            </w:r>
          </w:p>
        </w:tc>
        <w:tc>
          <w:tcPr>
            <w:tcW w:w="5976" w:type="dxa"/>
            <w:tcBorders>
              <w:left w:val="dashSmallGap" w:sz="4" w:space="0" w:color="auto"/>
            </w:tcBorders>
            <w:shd w:val="clear" w:color="auto" w:fill="BDD6EE" w:themeFill="accent1" w:themeFillTint="66"/>
          </w:tcPr>
          <w:p w14:paraId="20FF3D9B" w14:textId="5930F2FA" w:rsidR="003B3E98" w:rsidRPr="009F361E" w:rsidRDefault="003B3E98" w:rsidP="003B3E98">
            <w:pPr>
              <w:pStyle w:val="VBAILTBody"/>
              <w:rPr>
                <w:rStyle w:val="Strong"/>
              </w:rPr>
            </w:pPr>
            <w:r w:rsidRPr="00A47500">
              <w:rPr>
                <w:b/>
                <w:bCs/>
                <w:sz w:val="24"/>
                <w:szCs w:val="24"/>
              </w:rPr>
              <w:t>Notes</w:t>
            </w:r>
          </w:p>
        </w:tc>
      </w:tr>
      <w:tr w:rsidR="00D34519" w14:paraId="68D0E718" w14:textId="77777777" w:rsidTr="005C7715">
        <w:trPr>
          <w:jc w:val="center"/>
        </w:trPr>
        <w:tc>
          <w:tcPr>
            <w:tcW w:w="4469" w:type="dxa"/>
            <w:tcBorders>
              <w:right w:val="dashSmallGap" w:sz="4" w:space="0" w:color="auto"/>
            </w:tcBorders>
          </w:tcPr>
          <w:p w14:paraId="30529808" w14:textId="6B0A34C2" w:rsidR="002D1D52" w:rsidRPr="001F400A" w:rsidRDefault="002D1D52" w:rsidP="002D1D52">
            <w:pPr>
              <w:pStyle w:val="VBAILTbullet1"/>
              <w:numPr>
                <w:ilvl w:val="0"/>
                <w:numId w:val="0"/>
              </w:numPr>
              <w:rPr>
                <w:b/>
                <w:bCs/>
              </w:rPr>
            </w:pPr>
            <w:r w:rsidRPr="001F400A">
              <w:rPr>
                <w:b/>
                <w:bCs/>
              </w:rPr>
              <w:t>Hines ITC Filtering of Matches (2 of 3)</w:t>
            </w:r>
          </w:p>
          <w:p w14:paraId="6B9F3B60" w14:textId="77777777" w:rsidR="002D1D52" w:rsidRPr="001F400A" w:rsidRDefault="002D1D52" w:rsidP="002D1D52">
            <w:pPr>
              <w:pStyle w:val="VBAILTbullet1"/>
              <w:numPr>
                <w:ilvl w:val="0"/>
                <w:numId w:val="0"/>
              </w:numPr>
              <w:ind w:left="360" w:hanging="360"/>
            </w:pPr>
          </w:p>
          <w:p w14:paraId="56B5D539" w14:textId="77777777" w:rsidR="002D1D52" w:rsidRPr="001F400A" w:rsidRDefault="002D1D52" w:rsidP="002D1D52">
            <w:pPr>
              <w:pStyle w:val="VBAILTbullet1"/>
            </w:pPr>
            <w:r w:rsidRPr="001F400A">
              <w:t>total income in the corporate record for the matched year is $0 and the total countable FTI is $0</w:t>
            </w:r>
          </w:p>
          <w:p w14:paraId="18C1D595" w14:textId="77777777" w:rsidR="002D1D52" w:rsidRPr="001F400A" w:rsidRDefault="002D1D52" w:rsidP="002D1D52">
            <w:pPr>
              <w:pStyle w:val="VBAILTbullet1"/>
            </w:pPr>
            <w:r w:rsidRPr="001F400A">
              <w:t>total countable FTI exceeds the income in the corporate record, for the same year, by $100 or less, or</w:t>
            </w:r>
          </w:p>
          <w:p w14:paraId="5F2B81DB" w14:textId="77777777" w:rsidR="002D1D52" w:rsidRPr="001F400A" w:rsidRDefault="002D1D52" w:rsidP="002D1D52">
            <w:pPr>
              <w:pStyle w:val="VBAILTbullet1"/>
            </w:pPr>
            <w:r w:rsidRPr="001F400A">
              <w:t>following three statements are true</w:t>
            </w:r>
          </w:p>
          <w:p w14:paraId="23218866" w14:textId="77777777" w:rsidR="002D1D52" w:rsidRPr="001F400A" w:rsidRDefault="002D1D52" w:rsidP="002D1D52">
            <w:pPr>
              <w:pStyle w:val="VBAILTbullet1"/>
            </w:pPr>
            <w:r w:rsidRPr="001F400A">
              <w:t>value listed in the NET WORTH field in the corporate record is $0</w:t>
            </w:r>
          </w:p>
          <w:p w14:paraId="353E45D9" w14:textId="6A6142F5" w:rsidR="00D34519" w:rsidRPr="00893043" w:rsidRDefault="00D34519" w:rsidP="002D1D52">
            <w:pPr>
              <w:pStyle w:val="VBAILTBullet2"/>
              <w:numPr>
                <w:ilvl w:val="0"/>
                <w:numId w:val="0"/>
              </w:numPr>
              <w:ind w:left="720"/>
              <w:rPr>
                <w:rStyle w:val="Strong"/>
                <w:b w:val="0"/>
                <w:bCs w:val="0"/>
              </w:rPr>
            </w:pPr>
          </w:p>
        </w:tc>
        <w:tc>
          <w:tcPr>
            <w:tcW w:w="5976" w:type="dxa"/>
            <w:tcBorders>
              <w:left w:val="dashSmallGap" w:sz="4" w:space="0" w:color="auto"/>
            </w:tcBorders>
          </w:tcPr>
          <w:p w14:paraId="5C9C074C" w14:textId="20B97A27" w:rsidR="00D34519" w:rsidRPr="009F361E" w:rsidRDefault="00D34519" w:rsidP="00D34519">
            <w:pPr>
              <w:pStyle w:val="VBAILTBody"/>
              <w:rPr>
                <w:rStyle w:val="Strong"/>
              </w:rPr>
            </w:pPr>
          </w:p>
        </w:tc>
      </w:tr>
      <w:tr w:rsidR="00A47500" w14:paraId="0D45BCF3" w14:textId="77777777" w:rsidTr="005C7715">
        <w:trPr>
          <w:jc w:val="center"/>
        </w:trPr>
        <w:tc>
          <w:tcPr>
            <w:tcW w:w="4469" w:type="dxa"/>
            <w:tcBorders>
              <w:right w:val="dashSmallGap" w:sz="4" w:space="0" w:color="auto"/>
            </w:tcBorders>
          </w:tcPr>
          <w:p w14:paraId="4A249295" w14:textId="77777777" w:rsidR="00911D2B" w:rsidRPr="0009287F" w:rsidRDefault="00911D2B" w:rsidP="00911D2B">
            <w:pPr>
              <w:pStyle w:val="VBAILTbullet1"/>
              <w:rPr>
                <w:bCs/>
              </w:rPr>
            </w:pPr>
            <w:r w:rsidRPr="0009287F">
              <w:rPr>
                <w:bCs/>
              </w:rPr>
              <w:t>the total income reported on IRS Form 1099-INT, Statement for Recipients of</w:t>
            </w:r>
            <w:r w:rsidRPr="0009287F">
              <w:rPr>
                <w:b/>
              </w:rPr>
              <w:t xml:space="preserve"> </w:t>
            </w:r>
            <w:r w:rsidRPr="0009287F">
              <w:rPr>
                <w:bCs/>
              </w:rPr>
              <w:t>Interest Income, is less than or equal to $100, and </w:t>
            </w:r>
          </w:p>
          <w:p w14:paraId="5A464F81" w14:textId="78183BDC" w:rsidR="00A47500" w:rsidRDefault="00911D2B" w:rsidP="00911D2B">
            <w:pPr>
              <w:pStyle w:val="VBAILTbullet1"/>
            </w:pPr>
            <w:r w:rsidRPr="0009287F">
              <w:rPr>
                <w:bCs/>
              </w:rPr>
              <w:t>the medical expenses of record exceed the greater of income in the corporate record or total countable FTI.</w:t>
            </w:r>
            <w:r w:rsidRPr="0009287F">
              <w:rPr>
                <w:rFonts w:asciiTheme="minorHAnsi" w:hAnsiTheme="minorHAnsi"/>
                <w:b/>
              </w:rPr>
              <w:t> </w:t>
            </w:r>
          </w:p>
        </w:tc>
        <w:tc>
          <w:tcPr>
            <w:tcW w:w="5976" w:type="dxa"/>
            <w:tcBorders>
              <w:left w:val="dashSmallGap" w:sz="4" w:space="0" w:color="auto"/>
            </w:tcBorders>
          </w:tcPr>
          <w:p w14:paraId="6C90E247" w14:textId="068FF9E5" w:rsidR="00A47500" w:rsidRPr="004E01C6" w:rsidRDefault="00A47500" w:rsidP="00A47500">
            <w:pPr>
              <w:pStyle w:val="VBAILTbullet1"/>
              <w:numPr>
                <w:ilvl w:val="0"/>
                <w:numId w:val="0"/>
              </w:numPr>
              <w:rPr>
                <w:rStyle w:val="Strong"/>
                <w:b w:val="0"/>
              </w:rPr>
            </w:pPr>
          </w:p>
        </w:tc>
      </w:tr>
      <w:tr w:rsidR="00A47500" w14:paraId="3308CA37" w14:textId="77777777" w:rsidTr="005C7715">
        <w:trPr>
          <w:cantSplit/>
          <w:jc w:val="center"/>
        </w:trPr>
        <w:tc>
          <w:tcPr>
            <w:tcW w:w="4469" w:type="dxa"/>
            <w:tcBorders>
              <w:right w:val="dashSmallGap" w:sz="4" w:space="0" w:color="auto"/>
            </w:tcBorders>
          </w:tcPr>
          <w:p w14:paraId="439730D3" w14:textId="77777777" w:rsidR="00634D1D" w:rsidRDefault="00634D1D" w:rsidP="00634D1D">
            <w:pPr>
              <w:pStyle w:val="VBAILTbullet1"/>
              <w:numPr>
                <w:ilvl w:val="0"/>
                <w:numId w:val="0"/>
              </w:numPr>
              <w:ind w:left="360" w:hanging="360"/>
              <w:rPr>
                <w:b/>
                <w:bCs/>
              </w:rPr>
            </w:pPr>
            <w:r w:rsidRPr="002C2C37">
              <w:rPr>
                <w:b/>
                <w:bCs/>
              </w:rPr>
              <w:t>Hines ITC Filtering of Matches (</w:t>
            </w:r>
            <w:r>
              <w:rPr>
                <w:b/>
                <w:bCs/>
              </w:rPr>
              <w:t>3</w:t>
            </w:r>
            <w:r w:rsidRPr="002C2C37">
              <w:rPr>
                <w:b/>
                <w:bCs/>
              </w:rPr>
              <w:t xml:space="preserve"> of 3)</w:t>
            </w:r>
          </w:p>
          <w:p w14:paraId="1A38F7B4" w14:textId="77777777" w:rsidR="00634D1D" w:rsidRPr="00B30DD6" w:rsidRDefault="00634D1D" w:rsidP="00634D1D">
            <w:pPr>
              <w:pStyle w:val="VBAILTbullet1"/>
              <w:rPr>
                <w:bCs/>
              </w:rPr>
            </w:pPr>
            <w:r w:rsidRPr="00B30DD6">
              <w:rPr>
                <w:b/>
              </w:rPr>
              <w:t>Exception</w:t>
            </w:r>
            <w:r w:rsidRPr="00B30DD6">
              <w:rPr>
                <w:bCs/>
              </w:rPr>
              <w:t>:  Hines ITC will not exclude those cases identified for a substantial net worth discrepancy in which medical expenses exceed the greater income.</w:t>
            </w:r>
          </w:p>
          <w:p w14:paraId="565D077D" w14:textId="77777777" w:rsidR="00A47500" w:rsidRPr="0034217C" w:rsidRDefault="00A47500" w:rsidP="00A47500">
            <w:pPr>
              <w:pStyle w:val="VBAILTbullet1"/>
              <w:numPr>
                <w:ilvl w:val="0"/>
                <w:numId w:val="0"/>
              </w:numPr>
              <w:ind w:left="360"/>
              <w:rPr>
                <w:rStyle w:val="Strong"/>
              </w:rPr>
            </w:pPr>
          </w:p>
        </w:tc>
        <w:tc>
          <w:tcPr>
            <w:tcW w:w="5976" w:type="dxa"/>
            <w:tcBorders>
              <w:left w:val="dashSmallGap" w:sz="4" w:space="0" w:color="auto"/>
            </w:tcBorders>
          </w:tcPr>
          <w:p w14:paraId="1646BE8C" w14:textId="77777777" w:rsidR="00A47500" w:rsidRPr="002912BA" w:rsidRDefault="00A47500" w:rsidP="00A47500">
            <w:pPr>
              <w:pStyle w:val="VBAILTBody"/>
              <w:rPr>
                <w:rStyle w:val="Strong"/>
                <w:b w:val="0"/>
                <w:bCs w:val="0"/>
              </w:rPr>
            </w:pPr>
          </w:p>
        </w:tc>
      </w:tr>
    </w:tbl>
    <w:p w14:paraId="60F729A8" w14:textId="77777777" w:rsidR="00A23368" w:rsidRDefault="00A23368">
      <w:r>
        <w:br w:type="page"/>
      </w:r>
    </w:p>
    <w:tbl>
      <w:tblPr>
        <w:tblStyle w:val="TableGrid"/>
        <w:tblW w:w="1043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225"/>
        <w:gridCol w:w="180"/>
        <w:gridCol w:w="5675"/>
        <w:gridCol w:w="355"/>
      </w:tblGrid>
      <w:tr w:rsidR="00A23368" w14:paraId="11A35F8A" w14:textId="77777777" w:rsidTr="00083EA2">
        <w:trPr>
          <w:cantSplit/>
          <w:jc w:val="center"/>
        </w:trPr>
        <w:tc>
          <w:tcPr>
            <w:tcW w:w="4405" w:type="dxa"/>
            <w:gridSpan w:val="2"/>
            <w:tcBorders>
              <w:right w:val="dashSmallGap" w:sz="4" w:space="0" w:color="auto"/>
            </w:tcBorders>
            <w:shd w:val="clear" w:color="auto" w:fill="BDD6EE" w:themeFill="accent1" w:themeFillTint="66"/>
          </w:tcPr>
          <w:p w14:paraId="152D63D3" w14:textId="3DF03905" w:rsidR="00A23368" w:rsidRPr="00A23368" w:rsidRDefault="00A23368" w:rsidP="00A23368">
            <w:pPr>
              <w:pStyle w:val="VBAILTbullet1"/>
              <w:numPr>
                <w:ilvl w:val="0"/>
                <w:numId w:val="0"/>
              </w:numPr>
              <w:rPr>
                <w:rStyle w:val="Strong"/>
                <w:b w:val="0"/>
                <w:bCs w:val="0"/>
              </w:rPr>
            </w:pPr>
            <w:r w:rsidRPr="00A23368">
              <w:rPr>
                <w:b/>
                <w:bCs/>
                <w:sz w:val="24"/>
                <w:szCs w:val="24"/>
              </w:rPr>
              <w:lastRenderedPageBreak/>
              <w:t>PowerPoint Slides</w:t>
            </w:r>
          </w:p>
        </w:tc>
        <w:tc>
          <w:tcPr>
            <w:tcW w:w="6030" w:type="dxa"/>
            <w:gridSpan w:val="2"/>
            <w:tcBorders>
              <w:left w:val="dashSmallGap" w:sz="4" w:space="0" w:color="auto"/>
            </w:tcBorders>
            <w:shd w:val="clear" w:color="auto" w:fill="BDD6EE" w:themeFill="accent1" w:themeFillTint="66"/>
          </w:tcPr>
          <w:p w14:paraId="095B60F5" w14:textId="43C843CA" w:rsidR="00A23368" w:rsidRPr="00A23368" w:rsidRDefault="00A23368" w:rsidP="00A23368">
            <w:pPr>
              <w:pStyle w:val="VBAILTBody"/>
              <w:rPr>
                <w:rStyle w:val="Strong"/>
                <w:b w:val="0"/>
                <w:bCs w:val="0"/>
              </w:rPr>
            </w:pPr>
            <w:r w:rsidRPr="00A23368">
              <w:rPr>
                <w:b/>
                <w:bCs/>
                <w:sz w:val="24"/>
                <w:szCs w:val="24"/>
              </w:rPr>
              <w:t>Notes</w:t>
            </w:r>
          </w:p>
        </w:tc>
      </w:tr>
      <w:tr w:rsidR="00634D1D" w14:paraId="7BCB4B47" w14:textId="77777777" w:rsidTr="00083EA2">
        <w:trPr>
          <w:cantSplit/>
          <w:jc w:val="center"/>
        </w:trPr>
        <w:tc>
          <w:tcPr>
            <w:tcW w:w="4405" w:type="dxa"/>
            <w:gridSpan w:val="2"/>
            <w:tcBorders>
              <w:right w:val="dashSmallGap" w:sz="4" w:space="0" w:color="auto"/>
            </w:tcBorders>
          </w:tcPr>
          <w:p w14:paraId="3DE90876" w14:textId="77777777" w:rsidR="00634D1D" w:rsidRPr="00217F1E" w:rsidRDefault="00634D1D" w:rsidP="00634D1D">
            <w:pPr>
              <w:pStyle w:val="VBAILTbullet1"/>
              <w:numPr>
                <w:ilvl w:val="0"/>
                <w:numId w:val="0"/>
              </w:numPr>
              <w:rPr>
                <w:rStyle w:val="Strong"/>
                <w:b w:val="0"/>
                <w:bCs w:val="0"/>
              </w:rPr>
            </w:pPr>
            <w:r w:rsidRPr="00217F1E">
              <w:rPr>
                <w:rStyle w:val="Strong"/>
              </w:rPr>
              <w:t>PAA Worksheets</w:t>
            </w:r>
          </w:p>
          <w:p w14:paraId="2FF664B8" w14:textId="77777777" w:rsidR="00634D1D" w:rsidRPr="00E53A31" w:rsidRDefault="00634D1D" w:rsidP="00634D1D">
            <w:pPr>
              <w:pStyle w:val="VBAILTbullet1"/>
              <w:rPr>
                <w:rStyle w:val="Strong"/>
                <w:b w:val="0"/>
                <w:bCs w:val="0"/>
              </w:rPr>
            </w:pPr>
            <w:r w:rsidRPr="00E53A31">
              <w:rPr>
                <w:rStyle w:val="Strong"/>
                <w:b w:val="0"/>
                <w:bCs w:val="0"/>
              </w:rPr>
              <w:t xml:space="preserve">Hines ITC will produce worksheets and upload them with the secured category description of IRS/SSA – Verification within the secured FFR </w:t>
            </w:r>
            <w:r w:rsidRPr="00E53A31">
              <w:rPr>
                <w:rStyle w:val="Strong"/>
                <w:rFonts w:ascii="Tahoma" w:hAnsi="Tahoma" w:cs="Tahoma"/>
                <w:b w:val="0"/>
                <w:bCs w:val="0"/>
              </w:rPr>
              <w:t>﻿</w:t>
            </w:r>
            <w:r w:rsidRPr="00E53A31">
              <w:rPr>
                <w:rStyle w:val="Strong"/>
                <w:b w:val="0"/>
                <w:bCs w:val="0"/>
              </w:rPr>
              <w:t>for all matched cases, including those that were filtered by Hines ITC. </w:t>
            </w:r>
          </w:p>
          <w:p w14:paraId="1A82B61F" w14:textId="77777777" w:rsidR="00634D1D" w:rsidRPr="00E53A31" w:rsidRDefault="00634D1D" w:rsidP="00634D1D">
            <w:pPr>
              <w:pStyle w:val="VBAILTbullet1"/>
              <w:numPr>
                <w:ilvl w:val="0"/>
                <w:numId w:val="0"/>
              </w:numPr>
              <w:ind w:left="360"/>
              <w:rPr>
                <w:rStyle w:val="Strong"/>
                <w:b w:val="0"/>
                <w:bCs w:val="0"/>
              </w:rPr>
            </w:pPr>
          </w:p>
          <w:p w14:paraId="2C0C7051" w14:textId="4DBDEDA7" w:rsidR="00634D1D" w:rsidRPr="002C2C37" w:rsidRDefault="00083EA2" w:rsidP="00634D1D">
            <w:pPr>
              <w:pStyle w:val="VBAILTbullet1"/>
              <w:numPr>
                <w:ilvl w:val="0"/>
                <w:numId w:val="0"/>
              </w:numPr>
              <w:ind w:left="360" w:hanging="360"/>
              <w:rPr>
                <w:b/>
                <w:bCs/>
              </w:rPr>
            </w:pPr>
            <w:r w:rsidRPr="00083EA2">
              <w:rPr>
                <w:rStyle w:val="Strong"/>
              </w:rPr>
              <w:t>NOTE</w:t>
            </w:r>
            <w:r w:rsidR="00634D1D" w:rsidRPr="00E53A31">
              <w:rPr>
                <w:rStyle w:val="Strong"/>
                <w:b w:val="0"/>
                <w:bCs w:val="0"/>
              </w:rPr>
              <w:t>:  The worksheets associated with the matches filtered by Hines ITC require no further action.</w:t>
            </w:r>
          </w:p>
        </w:tc>
        <w:tc>
          <w:tcPr>
            <w:tcW w:w="6030" w:type="dxa"/>
            <w:gridSpan w:val="2"/>
            <w:tcBorders>
              <w:left w:val="dashSmallGap" w:sz="4" w:space="0" w:color="auto"/>
            </w:tcBorders>
          </w:tcPr>
          <w:p w14:paraId="743DA40C" w14:textId="77777777" w:rsidR="00634D1D" w:rsidRPr="002912BA" w:rsidRDefault="00634D1D" w:rsidP="00A47500">
            <w:pPr>
              <w:pStyle w:val="VBAILTBody"/>
              <w:rPr>
                <w:rStyle w:val="Strong"/>
                <w:b w:val="0"/>
                <w:bCs w:val="0"/>
              </w:rPr>
            </w:pPr>
          </w:p>
        </w:tc>
      </w:tr>
      <w:tr w:rsidR="00A47500" w14:paraId="49151D9D" w14:textId="77777777" w:rsidTr="00083EA2">
        <w:trPr>
          <w:jc w:val="center"/>
        </w:trPr>
        <w:tc>
          <w:tcPr>
            <w:tcW w:w="4405" w:type="dxa"/>
            <w:gridSpan w:val="2"/>
            <w:tcBorders>
              <w:right w:val="dashSmallGap" w:sz="4" w:space="0" w:color="auto"/>
            </w:tcBorders>
          </w:tcPr>
          <w:p w14:paraId="094463A1" w14:textId="77777777" w:rsidR="00634D1D" w:rsidRPr="00A23368" w:rsidRDefault="00634D1D" w:rsidP="00A23368">
            <w:pPr>
              <w:pStyle w:val="VBAILTbullet1"/>
              <w:numPr>
                <w:ilvl w:val="0"/>
                <w:numId w:val="0"/>
              </w:numPr>
              <w:rPr>
                <w:rStyle w:val="Strong"/>
              </w:rPr>
            </w:pPr>
            <w:r w:rsidRPr="00A23368">
              <w:rPr>
                <w:rStyle w:val="Strong"/>
              </w:rPr>
              <w:t>PAA Worksheet Data</w:t>
            </w:r>
          </w:p>
          <w:p w14:paraId="1FAECDAA" w14:textId="77777777" w:rsidR="00634D1D" w:rsidRPr="00083EA2" w:rsidRDefault="00634D1D" w:rsidP="00A23368">
            <w:pPr>
              <w:pStyle w:val="VBAILTbullet1"/>
              <w:numPr>
                <w:ilvl w:val="0"/>
                <w:numId w:val="0"/>
              </w:numPr>
              <w:rPr>
                <w:rStyle w:val="Strong"/>
                <w:b w:val="0"/>
                <w:bCs w:val="0"/>
              </w:rPr>
            </w:pPr>
            <w:r w:rsidRPr="00083EA2">
              <w:rPr>
                <w:rStyle w:val="Strong"/>
                <w:b w:val="0"/>
                <w:bCs w:val="0"/>
              </w:rPr>
              <w:t>PAA worksheets may contain the following:</w:t>
            </w:r>
          </w:p>
          <w:p w14:paraId="1014B2C0" w14:textId="77777777" w:rsidR="00634D1D" w:rsidRPr="00083EA2" w:rsidRDefault="00634D1D" w:rsidP="00083EA2">
            <w:pPr>
              <w:pStyle w:val="VBAILTBullet2"/>
              <w:rPr>
                <w:rStyle w:val="Strong"/>
                <w:b w:val="0"/>
                <w:bCs w:val="0"/>
              </w:rPr>
            </w:pPr>
            <w:r w:rsidRPr="00083EA2">
              <w:rPr>
                <w:rStyle w:val="Strong"/>
                <w:b w:val="0"/>
                <w:bCs w:val="0"/>
              </w:rPr>
              <w:t>applicable tax year</w:t>
            </w:r>
          </w:p>
          <w:p w14:paraId="051A27E0" w14:textId="77777777" w:rsidR="00634D1D" w:rsidRPr="00083EA2" w:rsidRDefault="00634D1D" w:rsidP="00083EA2">
            <w:pPr>
              <w:pStyle w:val="VBAILTBullet2"/>
              <w:rPr>
                <w:rStyle w:val="Strong"/>
                <w:b w:val="0"/>
                <w:bCs w:val="0"/>
              </w:rPr>
            </w:pPr>
            <w:r w:rsidRPr="00083EA2">
              <w:rPr>
                <w:rStyle w:val="Strong"/>
                <w:b w:val="0"/>
                <w:bCs w:val="0"/>
              </w:rPr>
              <w:t>month and year of match</w:t>
            </w:r>
          </w:p>
          <w:p w14:paraId="577871B9" w14:textId="77777777" w:rsidR="00634D1D" w:rsidRPr="00083EA2" w:rsidRDefault="00634D1D" w:rsidP="00083EA2">
            <w:pPr>
              <w:pStyle w:val="VBAILTBullet2"/>
              <w:rPr>
                <w:rStyle w:val="Strong"/>
                <w:b w:val="0"/>
                <w:bCs w:val="0"/>
              </w:rPr>
            </w:pPr>
            <w:r w:rsidRPr="00083EA2">
              <w:rPr>
                <w:rStyle w:val="Strong"/>
                <w:b w:val="0"/>
                <w:bCs w:val="0"/>
              </w:rPr>
              <w:t>date letter mailed or the filter reason and date</w:t>
            </w:r>
          </w:p>
          <w:p w14:paraId="42AFACA2" w14:textId="77777777" w:rsidR="00634D1D" w:rsidRPr="00083EA2" w:rsidRDefault="00634D1D" w:rsidP="00083EA2">
            <w:pPr>
              <w:pStyle w:val="VBAILTBullet2"/>
              <w:rPr>
                <w:rStyle w:val="Strong"/>
                <w:b w:val="0"/>
                <w:bCs w:val="0"/>
              </w:rPr>
            </w:pPr>
            <w:r w:rsidRPr="00083EA2">
              <w:rPr>
                <w:rStyle w:val="Strong"/>
                <w:b w:val="0"/>
                <w:bCs w:val="0"/>
              </w:rPr>
              <w:t>Veteran’s claims information</w:t>
            </w:r>
          </w:p>
          <w:p w14:paraId="687EA84D" w14:textId="77777777" w:rsidR="00634D1D" w:rsidRPr="00083EA2" w:rsidRDefault="00634D1D" w:rsidP="00083EA2">
            <w:pPr>
              <w:pStyle w:val="VBAILTBullet2"/>
              <w:rPr>
                <w:rStyle w:val="Strong"/>
                <w:b w:val="0"/>
                <w:bCs w:val="0"/>
              </w:rPr>
            </w:pPr>
            <w:r w:rsidRPr="00083EA2">
              <w:rPr>
                <w:rStyle w:val="Strong"/>
                <w:b w:val="0"/>
                <w:bCs w:val="0"/>
              </w:rPr>
              <w:t>benefit type</w:t>
            </w:r>
          </w:p>
          <w:p w14:paraId="5E0B8FED" w14:textId="77777777" w:rsidR="00634D1D" w:rsidRPr="00083EA2" w:rsidRDefault="00634D1D" w:rsidP="00083EA2">
            <w:pPr>
              <w:pStyle w:val="VBAILTBullet2"/>
              <w:rPr>
                <w:rStyle w:val="Strong"/>
                <w:b w:val="0"/>
                <w:bCs w:val="0"/>
              </w:rPr>
            </w:pPr>
            <w:r w:rsidRPr="00083EA2">
              <w:rPr>
                <w:rStyle w:val="Strong"/>
                <w:b w:val="0"/>
                <w:bCs w:val="0"/>
              </w:rPr>
              <w:t>income recipient information</w:t>
            </w:r>
          </w:p>
          <w:p w14:paraId="7C9D5DE5" w14:textId="77777777" w:rsidR="00634D1D" w:rsidRPr="00083EA2" w:rsidRDefault="00634D1D" w:rsidP="00083EA2">
            <w:pPr>
              <w:pStyle w:val="VBAILTBullet2"/>
              <w:rPr>
                <w:rStyle w:val="Strong"/>
                <w:b w:val="0"/>
                <w:bCs w:val="0"/>
              </w:rPr>
            </w:pPr>
            <w:r w:rsidRPr="00083EA2">
              <w:rPr>
                <w:rStyle w:val="Strong"/>
                <w:b w:val="0"/>
                <w:bCs w:val="0"/>
              </w:rPr>
              <w:t>payer name and address</w:t>
            </w:r>
          </w:p>
          <w:p w14:paraId="3C28227D" w14:textId="77777777" w:rsidR="00634D1D" w:rsidRPr="00083EA2" w:rsidRDefault="00634D1D" w:rsidP="00083EA2">
            <w:pPr>
              <w:pStyle w:val="VBAILTBullet2"/>
              <w:rPr>
                <w:rStyle w:val="Strong"/>
                <w:b w:val="0"/>
                <w:bCs w:val="0"/>
              </w:rPr>
            </w:pPr>
            <w:r w:rsidRPr="00083EA2">
              <w:rPr>
                <w:rStyle w:val="Strong"/>
                <w:b w:val="0"/>
                <w:bCs w:val="0"/>
              </w:rPr>
              <w:t>gross income</w:t>
            </w:r>
          </w:p>
          <w:p w14:paraId="6ABFD878" w14:textId="77777777" w:rsidR="00634D1D" w:rsidRPr="00083EA2" w:rsidRDefault="00634D1D" w:rsidP="00083EA2">
            <w:pPr>
              <w:pStyle w:val="VBAILTBullet2"/>
              <w:rPr>
                <w:rStyle w:val="Strong"/>
                <w:b w:val="0"/>
                <w:bCs w:val="0"/>
              </w:rPr>
            </w:pPr>
            <w:r w:rsidRPr="00083EA2">
              <w:rPr>
                <w:rStyle w:val="Strong"/>
                <w:b w:val="0"/>
                <w:bCs w:val="0"/>
              </w:rPr>
              <w:t>recurring income</w:t>
            </w:r>
          </w:p>
          <w:p w14:paraId="5CE0633C" w14:textId="77777777" w:rsidR="00634D1D" w:rsidRPr="00083EA2" w:rsidRDefault="00634D1D" w:rsidP="00083EA2">
            <w:pPr>
              <w:pStyle w:val="VBAILTBullet2"/>
              <w:rPr>
                <w:rStyle w:val="Strong"/>
                <w:b w:val="0"/>
                <w:bCs w:val="0"/>
              </w:rPr>
            </w:pPr>
            <w:r w:rsidRPr="00083EA2">
              <w:rPr>
                <w:rStyle w:val="Strong"/>
                <w:b w:val="0"/>
                <w:bCs w:val="0"/>
              </w:rPr>
              <w:t>nonrecurring income</w:t>
            </w:r>
          </w:p>
          <w:p w14:paraId="274BE75D" w14:textId="77777777" w:rsidR="00634D1D" w:rsidRPr="00083EA2" w:rsidRDefault="00634D1D" w:rsidP="00083EA2">
            <w:pPr>
              <w:pStyle w:val="VBAILTBullet2"/>
              <w:rPr>
                <w:rStyle w:val="Strong"/>
                <w:b w:val="0"/>
                <w:bCs w:val="0"/>
              </w:rPr>
            </w:pPr>
            <w:r w:rsidRPr="00083EA2">
              <w:rPr>
                <w:rStyle w:val="Strong"/>
                <w:b w:val="0"/>
                <w:bCs w:val="0"/>
              </w:rPr>
              <w:t>unknown income, and</w:t>
            </w:r>
          </w:p>
          <w:p w14:paraId="4ECF9786" w14:textId="513E6314" w:rsidR="00A47500" w:rsidRPr="00A23368" w:rsidRDefault="00634D1D" w:rsidP="00083EA2">
            <w:pPr>
              <w:pStyle w:val="VBAILTBullet2"/>
              <w:rPr>
                <w:rStyle w:val="Strong"/>
              </w:rPr>
            </w:pPr>
            <w:r w:rsidRPr="00083EA2">
              <w:rPr>
                <w:rStyle w:val="Strong"/>
                <w:b w:val="0"/>
                <w:bCs w:val="0"/>
              </w:rPr>
              <w:t>not income for Veterans Benefits Administration (VBA) purposes</w:t>
            </w:r>
          </w:p>
        </w:tc>
        <w:tc>
          <w:tcPr>
            <w:tcW w:w="6030" w:type="dxa"/>
            <w:gridSpan w:val="2"/>
            <w:tcBorders>
              <w:left w:val="dashSmallGap" w:sz="4" w:space="0" w:color="auto"/>
            </w:tcBorders>
          </w:tcPr>
          <w:p w14:paraId="4AAC2505" w14:textId="183DB798" w:rsidR="00A47500" w:rsidRPr="00A23368" w:rsidRDefault="00A47500" w:rsidP="00A23368">
            <w:pPr>
              <w:pStyle w:val="VBAILTbullet1"/>
              <w:numPr>
                <w:ilvl w:val="0"/>
                <w:numId w:val="0"/>
              </w:numPr>
              <w:rPr>
                <w:rStyle w:val="Strong"/>
              </w:rPr>
            </w:pPr>
          </w:p>
        </w:tc>
      </w:tr>
      <w:tr w:rsidR="00634D1D" w14:paraId="43017147" w14:textId="77777777" w:rsidTr="00083EA2">
        <w:trPr>
          <w:gridAfter w:val="1"/>
          <w:wAfter w:w="355" w:type="dxa"/>
          <w:jc w:val="center"/>
        </w:trPr>
        <w:tc>
          <w:tcPr>
            <w:tcW w:w="4225" w:type="dxa"/>
            <w:tcBorders>
              <w:right w:val="dashSmallGap" w:sz="4" w:space="0" w:color="auto"/>
            </w:tcBorders>
            <w:shd w:val="clear" w:color="auto" w:fill="BDD6EE" w:themeFill="accent1" w:themeFillTint="66"/>
          </w:tcPr>
          <w:p w14:paraId="05D864DE" w14:textId="18DEA673" w:rsidR="00634D1D" w:rsidRDefault="00634D1D" w:rsidP="00634D1D">
            <w:pPr>
              <w:pStyle w:val="VBAILTBodyStrong"/>
              <w:rPr>
                <w:rStyle w:val="Strong"/>
                <w:b/>
                <w:bCs w:val="0"/>
              </w:rPr>
            </w:pPr>
            <w:bookmarkStart w:id="2" w:name="_Hlk145691359"/>
            <w:r w:rsidRPr="00A47500">
              <w:rPr>
                <w:sz w:val="24"/>
                <w:szCs w:val="24"/>
              </w:rPr>
              <w:lastRenderedPageBreak/>
              <w:t>PowerPoint Slides</w:t>
            </w:r>
          </w:p>
        </w:tc>
        <w:tc>
          <w:tcPr>
            <w:tcW w:w="5855" w:type="dxa"/>
            <w:gridSpan w:val="2"/>
            <w:tcBorders>
              <w:left w:val="dashSmallGap" w:sz="4" w:space="0" w:color="auto"/>
            </w:tcBorders>
            <w:shd w:val="clear" w:color="auto" w:fill="BDD6EE" w:themeFill="accent1" w:themeFillTint="66"/>
          </w:tcPr>
          <w:p w14:paraId="59A250C5" w14:textId="30A43995" w:rsidR="00634D1D" w:rsidRPr="009F361E" w:rsidRDefault="00634D1D" w:rsidP="00634D1D">
            <w:pPr>
              <w:pStyle w:val="VBAILTBody"/>
              <w:rPr>
                <w:rStyle w:val="Strong"/>
              </w:rPr>
            </w:pPr>
            <w:r w:rsidRPr="00A47500">
              <w:rPr>
                <w:b/>
                <w:bCs/>
                <w:sz w:val="24"/>
                <w:szCs w:val="24"/>
              </w:rPr>
              <w:t>Notes</w:t>
            </w:r>
          </w:p>
        </w:tc>
      </w:tr>
      <w:bookmarkEnd w:id="2"/>
      <w:tr w:rsidR="00A47500" w14:paraId="5EE97F70" w14:textId="77777777" w:rsidTr="00083EA2">
        <w:trPr>
          <w:gridAfter w:val="1"/>
          <w:wAfter w:w="355" w:type="dxa"/>
          <w:jc w:val="center"/>
        </w:trPr>
        <w:tc>
          <w:tcPr>
            <w:tcW w:w="4225" w:type="dxa"/>
            <w:tcBorders>
              <w:right w:val="dashSmallGap" w:sz="4" w:space="0" w:color="auto"/>
            </w:tcBorders>
          </w:tcPr>
          <w:p w14:paraId="236352DD" w14:textId="77777777" w:rsidR="001E0B5F" w:rsidRDefault="001E0B5F" w:rsidP="001E0B5F">
            <w:pPr>
              <w:pStyle w:val="VBAILTBodyStrong"/>
              <w:rPr>
                <w:bCs/>
              </w:rPr>
            </w:pPr>
            <w:r w:rsidRPr="00606C1D">
              <w:rPr>
                <w:rStyle w:val="Strong"/>
                <w:b/>
                <w:bCs w:val="0"/>
              </w:rPr>
              <w:t>Sample PAA Worksheet (1 of 2)</w:t>
            </w:r>
          </w:p>
          <w:p w14:paraId="37C07249" w14:textId="789E8DB0" w:rsidR="00A47500" w:rsidRPr="00F54CF5" w:rsidRDefault="001E0B5F" w:rsidP="001E0B5F">
            <w:pPr>
              <w:pStyle w:val="VBAILTbullet1"/>
              <w:numPr>
                <w:ilvl w:val="0"/>
                <w:numId w:val="0"/>
              </w:numPr>
              <w:ind w:left="360" w:hanging="360"/>
              <w:rPr>
                <w:rStyle w:val="Strong"/>
                <w:b w:val="0"/>
                <w:bCs w:val="0"/>
              </w:rPr>
            </w:pPr>
            <w:r>
              <w:rPr>
                <w:rStyle w:val="Strong"/>
                <w:b w:val="0"/>
                <w:bCs w:val="0"/>
                <w:noProof/>
              </w:rPr>
              <w:drawing>
                <wp:inline distT="0" distB="0" distL="0" distR="0" wp14:anchorId="59A8BBEE" wp14:editId="503E1453">
                  <wp:extent cx="2456815" cy="29324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2932430"/>
                          </a:xfrm>
                          <a:prstGeom prst="rect">
                            <a:avLst/>
                          </a:prstGeom>
                          <a:noFill/>
                        </pic:spPr>
                      </pic:pic>
                    </a:graphicData>
                  </a:graphic>
                </wp:inline>
              </w:drawing>
            </w:r>
          </w:p>
        </w:tc>
        <w:tc>
          <w:tcPr>
            <w:tcW w:w="5855" w:type="dxa"/>
            <w:gridSpan w:val="2"/>
            <w:tcBorders>
              <w:left w:val="dashSmallGap" w:sz="4" w:space="0" w:color="auto"/>
            </w:tcBorders>
          </w:tcPr>
          <w:p w14:paraId="7F86514A" w14:textId="12B8EEF4" w:rsidR="00A47500" w:rsidRPr="009F361E" w:rsidRDefault="00A47500" w:rsidP="00A47500">
            <w:pPr>
              <w:pStyle w:val="VBAILTBody"/>
              <w:rPr>
                <w:rStyle w:val="Strong"/>
              </w:rPr>
            </w:pPr>
          </w:p>
        </w:tc>
      </w:tr>
      <w:tr w:rsidR="00A47500" w14:paraId="58305474" w14:textId="77777777" w:rsidTr="00083EA2">
        <w:trPr>
          <w:gridAfter w:val="1"/>
          <w:wAfter w:w="355" w:type="dxa"/>
          <w:jc w:val="center"/>
        </w:trPr>
        <w:tc>
          <w:tcPr>
            <w:tcW w:w="4225" w:type="dxa"/>
            <w:tcBorders>
              <w:right w:val="dashSmallGap" w:sz="4" w:space="0" w:color="auto"/>
            </w:tcBorders>
          </w:tcPr>
          <w:p w14:paraId="270C3C53" w14:textId="77777777" w:rsidR="00B34C55" w:rsidRPr="00BD4D7B" w:rsidRDefault="00B34C55" w:rsidP="00B34C55">
            <w:pPr>
              <w:pStyle w:val="VBAILTbullet1"/>
              <w:numPr>
                <w:ilvl w:val="0"/>
                <w:numId w:val="0"/>
              </w:numPr>
            </w:pPr>
            <w:r w:rsidRPr="00560CBA">
              <w:rPr>
                <w:b/>
                <w:bCs/>
              </w:rPr>
              <w:t>Sample PAA Worksheet (</w:t>
            </w:r>
            <w:r>
              <w:rPr>
                <w:b/>
                <w:bCs/>
              </w:rPr>
              <w:t>2</w:t>
            </w:r>
            <w:r w:rsidRPr="00560CBA">
              <w:rPr>
                <w:b/>
                <w:bCs/>
              </w:rPr>
              <w:t xml:space="preserve"> of 2</w:t>
            </w:r>
            <w:r>
              <w:rPr>
                <w:b/>
                <w:bCs/>
              </w:rPr>
              <w:t>)</w:t>
            </w:r>
          </w:p>
          <w:p w14:paraId="55EC0E85" w14:textId="22F56289" w:rsidR="00A47500" w:rsidRDefault="00A47500" w:rsidP="00B34C55">
            <w:pPr>
              <w:pStyle w:val="VBAILTbullet1"/>
              <w:numPr>
                <w:ilvl w:val="0"/>
                <w:numId w:val="0"/>
              </w:numPr>
              <w:ind w:left="360" w:hanging="360"/>
              <w:rPr>
                <w:rStyle w:val="Strong"/>
                <w:b w:val="0"/>
                <w:bCs w:val="0"/>
              </w:rPr>
            </w:pPr>
          </w:p>
          <w:p w14:paraId="029EE300" w14:textId="72B6731A" w:rsidR="00B34C55" w:rsidRDefault="00B34C55" w:rsidP="00B34C55">
            <w:pPr>
              <w:pStyle w:val="VBAILTbullet1"/>
              <w:numPr>
                <w:ilvl w:val="0"/>
                <w:numId w:val="0"/>
              </w:numPr>
              <w:ind w:left="360" w:hanging="360"/>
              <w:rPr>
                <w:rStyle w:val="Strong"/>
                <w:b w:val="0"/>
                <w:bCs w:val="0"/>
              </w:rPr>
            </w:pPr>
            <w:r>
              <w:rPr>
                <w:rStyle w:val="Strong"/>
                <w:b w:val="0"/>
                <w:bCs w:val="0"/>
                <w:noProof/>
              </w:rPr>
              <w:drawing>
                <wp:inline distT="0" distB="0" distL="0" distR="0" wp14:anchorId="5C6AAA06" wp14:editId="00837EEA">
                  <wp:extent cx="2456815" cy="2562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815" cy="2562225"/>
                          </a:xfrm>
                          <a:prstGeom prst="rect">
                            <a:avLst/>
                          </a:prstGeom>
                          <a:noFill/>
                        </pic:spPr>
                      </pic:pic>
                    </a:graphicData>
                  </a:graphic>
                </wp:inline>
              </w:drawing>
            </w:r>
          </w:p>
          <w:p w14:paraId="0D65C4C9" w14:textId="77777777" w:rsidR="00B34C55" w:rsidRDefault="00B34C55" w:rsidP="00B34C55">
            <w:pPr>
              <w:pStyle w:val="VBAILTbullet1"/>
              <w:numPr>
                <w:ilvl w:val="0"/>
                <w:numId w:val="0"/>
              </w:numPr>
              <w:ind w:left="360" w:hanging="360"/>
              <w:rPr>
                <w:rStyle w:val="Strong"/>
                <w:b w:val="0"/>
                <w:bCs w:val="0"/>
              </w:rPr>
            </w:pPr>
          </w:p>
          <w:p w14:paraId="173625FD" w14:textId="4FA87A39" w:rsidR="00B34C55" w:rsidRPr="00BD4D7B" w:rsidRDefault="00B34C55" w:rsidP="00B34C55">
            <w:pPr>
              <w:pStyle w:val="VBAILTbullet1"/>
              <w:numPr>
                <w:ilvl w:val="0"/>
                <w:numId w:val="0"/>
              </w:numPr>
              <w:ind w:left="360" w:hanging="360"/>
              <w:rPr>
                <w:rStyle w:val="Strong"/>
                <w:b w:val="0"/>
                <w:bCs w:val="0"/>
              </w:rPr>
            </w:pPr>
          </w:p>
        </w:tc>
        <w:tc>
          <w:tcPr>
            <w:tcW w:w="5855" w:type="dxa"/>
            <w:gridSpan w:val="2"/>
            <w:tcBorders>
              <w:left w:val="dashSmallGap" w:sz="4" w:space="0" w:color="auto"/>
            </w:tcBorders>
          </w:tcPr>
          <w:p w14:paraId="06A73887" w14:textId="5BB3CAF9" w:rsidR="00A47500" w:rsidRPr="009F361E" w:rsidRDefault="00A47500" w:rsidP="00A47500">
            <w:pPr>
              <w:pStyle w:val="VBAILTBody"/>
              <w:rPr>
                <w:rStyle w:val="Strong"/>
              </w:rPr>
            </w:pPr>
          </w:p>
        </w:tc>
      </w:tr>
    </w:tbl>
    <w:p w14:paraId="043CF13E" w14:textId="77777777" w:rsidR="00B34C55" w:rsidRDefault="00B34C55">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BB12F5" w14:paraId="60262DEE" w14:textId="77777777" w:rsidTr="00070BFA">
        <w:trPr>
          <w:jc w:val="center"/>
        </w:trPr>
        <w:tc>
          <w:tcPr>
            <w:tcW w:w="4104" w:type="dxa"/>
            <w:tcBorders>
              <w:right w:val="dashSmallGap" w:sz="4" w:space="0" w:color="auto"/>
            </w:tcBorders>
            <w:shd w:val="clear" w:color="auto" w:fill="BDD6EE" w:themeFill="accent1" w:themeFillTint="66"/>
          </w:tcPr>
          <w:p w14:paraId="1394D8B8" w14:textId="1CC53056" w:rsidR="00BB12F5" w:rsidRPr="00C73E56" w:rsidRDefault="00BB12F5" w:rsidP="00BB12F5">
            <w:pPr>
              <w:pStyle w:val="VBAILTBodyStrong"/>
              <w:rPr>
                <w:rStyle w:val="Strong"/>
                <w:b/>
                <w:bCs w:val="0"/>
              </w:rPr>
            </w:pPr>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504AC9A2" w14:textId="53DC07C4" w:rsidR="00BB12F5" w:rsidRPr="009F361E" w:rsidRDefault="00BB12F5" w:rsidP="00BB12F5">
            <w:pPr>
              <w:pStyle w:val="VBAILTBody"/>
              <w:rPr>
                <w:rStyle w:val="Strong"/>
              </w:rPr>
            </w:pPr>
            <w:r w:rsidRPr="00A47500">
              <w:rPr>
                <w:b/>
                <w:bCs/>
                <w:sz w:val="24"/>
                <w:szCs w:val="24"/>
              </w:rPr>
              <w:t>Notes</w:t>
            </w:r>
          </w:p>
        </w:tc>
      </w:tr>
      <w:tr w:rsidR="00083EA2" w14:paraId="2887626C" w14:textId="77777777" w:rsidTr="00DD504A">
        <w:trPr>
          <w:jc w:val="center"/>
        </w:trPr>
        <w:tc>
          <w:tcPr>
            <w:tcW w:w="4104" w:type="dxa"/>
            <w:tcBorders>
              <w:right w:val="dashSmallGap" w:sz="4" w:space="0" w:color="auto"/>
            </w:tcBorders>
          </w:tcPr>
          <w:p w14:paraId="7AA81B0A" w14:textId="3CF13432" w:rsidR="00083EA2" w:rsidRPr="00243103" w:rsidRDefault="00083EA2" w:rsidP="00083EA2">
            <w:pPr>
              <w:pStyle w:val="VBAILTbullet1"/>
              <w:numPr>
                <w:ilvl w:val="0"/>
                <w:numId w:val="0"/>
              </w:numPr>
              <w:rPr>
                <w:b/>
                <w:bCs/>
              </w:rPr>
            </w:pPr>
            <w:r w:rsidRPr="00243103">
              <w:rPr>
                <w:b/>
                <w:bCs/>
              </w:rPr>
              <w:t xml:space="preserve">Practice Exercise: Match the PAA </w:t>
            </w:r>
            <w:r w:rsidR="009C5A55">
              <w:rPr>
                <w:b/>
                <w:bCs/>
              </w:rPr>
              <w:t xml:space="preserve">Worksheet </w:t>
            </w:r>
            <w:r w:rsidRPr="00243103">
              <w:rPr>
                <w:b/>
                <w:bCs/>
              </w:rPr>
              <w:t>Definition</w:t>
            </w:r>
          </w:p>
          <w:p w14:paraId="1E225821" w14:textId="77777777" w:rsidR="006F588B" w:rsidRPr="008E20AA" w:rsidRDefault="00163F4D" w:rsidP="00083EA2">
            <w:pPr>
              <w:pStyle w:val="VBAILTbullet1"/>
              <w:numPr>
                <w:ilvl w:val="0"/>
                <w:numId w:val="15"/>
              </w:numPr>
              <w:rPr>
                <w:b/>
                <w:bCs/>
              </w:rPr>
            </w:pPr>
            <w:r w:rsidRPr="008E20AA">
              <w:rPr>
                <w:b/>
                <w:bCs/>
              </w:rPr>
              <w:t>Instructions:</w:t>
            </w:r>
          </w:p>
          <w:p w14:paraId="269BA974" w14:textId="77777777" w:rsidR="006F588B" w:rsidRPr="008E20AA" w:rsidRDefault="00163F4D" w:rsidP="00083EA2">
            <w:pPr>
              <w:pStyle w:val="VBAILTbullet1"/>
              <w:numPr>
                <w:ilvl w:val="1"/>
                <w:numId w:val="15"/>
              </w:numPr>
            </w:pPr>
            <w:r w:rsidRPr="008E20AA">
              <w:t>Divide into groups of four.</w:t>
            </w:r>
          </w:p>
          <w:p w14:paraId="3CC09B36" w14:textId="7C95B3FD" w:rsidR="006F588B" w:rsidRPr="008E20AA" w:rsidRDefault="00163F4D" w:rsidP="00083EA2">
            <w:pPr>
              <w:pStyle w:val="VBAILTbullet1"/>
              <w:numPr>
                <w:ilvl w:val="1"/>
                <w:numId w:val="15"/>
              </w:numPr>
            </w:pPr>
            <w:r w:rsidRPr="008E20AA">
              <w:t xml:space="preserve">Access Appendix A – </w:t>
            </w:r>
            <w:r w:rsidR="00083EA2">
              <w:t xml:space="preserve">Match the PAA </w:t>
            </w:r>
            <w:r w:rsidR="009C5A55">
              <w:t xml:space="preserve">Worksheet </w:t>
            </w:r>
            <w:r w:rsidR="00083EA2">
              <w:t>Definition</w:t>
            </w:r>
            <w:r w:rsidRPr="008E20AA">
              <w:t>.</w:t>
            </w:r>
          </w:p>
          <w:p w14:paraId="440F38D0" w14:textId="77777777" w:rsidR="006F588B" w:rsidRPr="008E20AA" w:rsidRDefault="00163F4D" w:rsidP="00083EA2">
            <w:pPr>
              <w:pStyle w:val="VBAILTbullet1"/>
              <w:numPr>
                <w:ilvl w:val="1"/>
                <w:numId w:val="15"/>
              </w:numPr>
            </w:pPr>
            <w:r w:rsidRPr="008E20AA">
              <w:t>Use the worksheet to record answers and responses to each question.</w:t>
            </w:r>
          </w:p>
          <w:p w14:paraId="1703675F" w14:textId="77777777" w:rsidR="006F588B" w:rsidRPr="008E20AA" w:rsidRDefault="00163F4D" w:rsidP="00083EA2">
            <w:pPr>
              <w:pStyle w:val="VBAILTbullet1"/>
              <w:numPr>
                <w:ilvl w:val="1"/>
                <w:numId w:val="15"/>
              </w:numPr>
            </w:pPr>
            <w:r w:rsidRPr="008E20AA">
              <w:t>Be prepared to discuss answers and/or provide rationale when requested.</w:t>
            </w:r>
          </w:p>
          <w:p w14:paraId="78A158E3" w14:textId="77777777" w:rsidR="006F588B" w:rsidRPr="008E20AA" w:rsidRDefault="00163F4D" w:rsidP="00083EA2">
            <w:pPr>
              <w:pStyle w:val="VBAILTbullet1"/>
              <w:numPr>
                <w:ilvl w:val="0"/>
                <w:numId w:val="15"/>
              </w:numPr>
              <w:rPr>
                <w:b/>
                <w:bCs/>
              </w:rPr>
            </w:pPr>
            <w:r w:rsidRPr="008E20AA">
              <w:rPr>
                <w:b/>
                <w:bCs/>
              </w:rPr>
              <w:t>Time allowed: 15 minutes</w:t>
            </w:r>
          </w:p>
          <w:p w14:paraId="39639546" w14:textId="77777777" w:rsidR="00083EA2" w:rsidRPr="00C73E56" w:rsidRDefault="00083EA2" w:rsidP="00083EA2">
            <w:pPr>
              <w:pStyle w:val="VBAILTBodyStrong"/>
              <w:rPr>
                <w:rStyle w:val="Strong"/>
                <w:b/>
                <w:bCs w:val="0"/>
              </w:rPr>
            </w:pPr>
          </w:p>
        </w:tc>
        <w:tc>
          <w:tcPr>
            <w:tcW w:w="5976" w:type="dxa"/>
            <w:tcBorders>
              <w:left w:val="dashSmallGap" w:sz="4" w:space="0" w:color="auto"/>
            </w:tcBorders>
          </w:tcPr>
          <w:p w14:paraId="3C62774C" w14:textId="77777777" w:rsidR="00083EA2" w:rsidRPr="009F361E" w:rsidRDefault="00083EA2" w:rsidP="00083EA2">
            <w:pPr>
              <w:pStyle w:val="VBAILTBody"/>
              <w:rPr>
                <w:rStyle w:val="Strong"/>
              </w:rPr>
            </w:pPr>
          </w:p>
        </w:tc>
      </w:tr>
      <w:tr w:rsidR="00083EA2" w14:paraId="0BD8D0B6" w14:textId="77777777" w:rsidTr="00DD504A">
        <w:trPr>
          <w:jc w:val="center"/>
        </w:trPr>
        <w:tc>
          <w:tcPr>
            <w:tcW w:w="4104" w:type="dxa"/>
            <w:tcBorders>
              <w:right w:val="dashSmallGap" w:sz="4" w:space="0" w:color="auto"/>
            </w:tcBorders>
          </w:tcPr>
          <w:p w14:paraId="69BC6E20" w14:textId="77777777" w:rsidR="00083EA2" w:rsidRDefault="00083EA2" w:rsidP="00083EA2">
            <w:pPr>
              <w:pStyle w:val="VBAILTBodyStrong"/>
              <w:rPr>
                <w:noProof/>
              </w:rPr>
            </w:pPr>
            <w:r w:rsidRPr="00C73E56">
              <w:rPr>
                <w:rStyle w:val="Strong"/>
                <w:b/>
                <w:bCs w:val="0"/>
              </w:rPr>
              <w:t xml:space="preserve">PAA EP (1 of 2) </w:t>
            </w:r>
          </w:p>
          <w:p w14:paraId="7CD9B90F" w14:textId="77777777" w:rsidR="00083EA2" w:rsidRDefault="00083EA2" w:rsidP="00083EA2">
            <w:pPr>
              <w:pStyle w:val="VBAILTBodyStrong"/>
              <w:rPr>
                <w:noProof/>
              </w:rPr>
            </w:pPr>
          </w:p>
          <w:p w14:paraId="479D62D2" w14:textId="77777777" w:rsidR="00083EA2" w:rsidRPr="00C870F9" w:rsidRDefault="00083EA2" w:rsidP="00083EA2">
            <w:pPr>
              <w:pStyle w:val="VBAILTBodyStrong"/>
              <w:rPr>
                <w:rStyle w:val="Strong"/>
              </w:rPr>
            </w:pPr>
            <w:r w:rsidRPr="00C870F9">
              <w:rPr>
                <w:rStyle w:val="Strong"/>
              </w:rPr>
              <w:t>For those matches not excluded, Hines ITC automatically establishes an EP 154 with the claim label,</w:t>
            </w:r>
          </w:p>
          <w:p w14:paraId="7BE4DB31" w14:textId="77777777" w:rsidR="00083EA2" w:rsidRPr="00C870F9" w:rsidRDefault="00083EA2" w:rsidP="00083EA2">
            <w:pPr>
              <w:pStyle w:val="VBAILTBodyStrong"/>
              <w:rPr>
                <w:rStyle w:val="Strong"/>
              </w:rPr>
            </w:pPr>
            <w:r w:rsidRPr="00C870F9">
              <w:rPr>
                <w:rStyle w:val="Strong"/>
              </w:rPr>
              <w:t>Post Award Audit for those beneficiaries without a fiduciary, or</w:t>
            </w:r>
          </w:p>
          <w:p w14:paraId="15B9DCE4" w14:textId="77777777" w:rsidR="00083EA2" w:rsidRPr="00C870F9" w:rsidRDefault="00083EA2" w:rsidP="00083EA2">
            <w:pPr>
              <w:pStyle w:val="VBAILTBodyStrong"/>
              <w:rPr>
                <w:rStyle w:val="Strong"/>
              </w:rPr>
            </w:pPr>
            <w:r w:rsidRPr="00C870F9">
              <w:rPr>
                <w:rStyle w:val="Strong"/>
              </w:rPr>
              <w:t>Post Award Audit – Fid Review for those beneficiaries with a fiduciary.</w:t>
            </w:r>
          </w:p>
          <w:p w14:paraId="165BD47F" w14:textId="77777777" w:rsidR="00083EA2" w:rsidRPr="00C870F9" w:rsidRDefault="00083EA2" w:rsidP="00083EA2">
            <w:pPr>
              <w:pStyle w:val="VBAILTBodyStrong"/>
              <w:rPr>
                <w:rStyle w:val="Strong"/>
              </w:rPr>
            </w:pPr>
          </w:p>
          <w:p w14:paraId="5BF3D26B" w14:textId="77777777" w:rsidR="00083EA2" w:rsidRPr="00C870F9" w:rsidRDefault="00083EA2" w:rsidP="00083EA2">
            <w:pPr>
              <w:pStyle w:val="VBAILTBodyStrong"/>
              <w:rPr>
                <w:rStyle w:val="Strong"/>
              </w:rPr>
            </w:pPr>
            <w:r w:rsidRPr="00C870F9">
              <w:rPr>
                <w:rStyle w:val="Strong"/>
              </w:rPr>
              <w:t>Notes: </w:t>
            </w:r>
          </w:p>
          <w:p w14:paraId="33DC3B3F" w14:textId="77777777" w:rsidR="00083EA2" w:rsidRPr="00C870F9" w:rsidRDefault="00083EA2" w:rsidP="00083EA2">
            <w:pPr>
              <w:pStyle w:val="VBAILTBodyStrong"/>
              <w:rPr>
                <w:rStyle w:val="Strong"/>
              </w:rPr>
            </w:pPr>
            <w:r w:rsidRPr="00C870F9">
              <w:rPr>
                <w:rStyle w:val="Strong"/>
              </w:rPr>
              <w:lastRenderedPageBreak/>
              <w:t>The suspense date is automatically set for 65 days.</w:t>
            </w:r>
          </w:p>
          <w:p w14:paraId="438986BB" w14:textId="22D9BAB4" w:rsidR="00083EA2" w:rsidRPr="00040301" w:rsidRDefault="00083EA2" w:rsidP="00083EA2">
            <w:pPr>
              <w:pStyle w:val="VBAILTbullet1"/>
              <w:rPr>
                <w:rStyle w:val="Strong"/>
                <w:b w:val="0"/>
                <w:bCs w:val="0"/>
              </w:rPr>
            </w:pPr>
            <w:r w:rsidRPr="00C870F9">
              <w:rPr>
                <w:rStyle w:val="Strong"/>
                <w:b w:val="0"/>
              </w:rPr>
              <w:t>If at any time while the EP 154 is pending the beneficiary obtains a fiduciary, update the claim label to Post Award Audit – Fid Review. </w:t>
            </w:r>
          </w:p>
        </w:tc>
        <w:tc>
          <w:tcPr>
            <w:tcW w:w="5976" w:type="dxa"/>
            <w:tcBorders>
              <w:left w:val="dashSmallGap" w:sz="4" w:space="0" w:color="auto"/>
            </w:tcBorders>
          </w:tcPr>
          <w:p w14:paraId="1EF3D901" w14:textId="1B7EA579" w:rsidR="00083EA2" w:rsidRPr="009F361E" w:rsidRDefault="00083EA2" w:rsidP="00083EA2">
            <w:pPr>
              <w:pStyle w:val="VBAILTBody"/>
              <w:rPr>
                <w:rStyle w:val="Strong"/>
              </w:rPr>
            </w:pPr>
          </w:p>
        </w:tc>
      </w:tr>
      <w:tr w:rsidR="00083EA2" w14:paraId="0A5E4292" w14:textId="77777777" w:rsidTr="00DD504A">
        <w:trPr>
          <w:jc w:val="center"/>
        </w:trPr>
        <w:tc>
          <w:tcPr>
            <w:tcW w:w="4104" w:type="dxa"/>
            <w:tcBorders>
              <w:right w:val="dashSmallGap" w:sz="4" w:space="0" w:color="auto"/>
            </w:tcBorders>
          </w:tcPr>
          <w:p w14:paraId="00F5947F" w14:textId="77777777" w:rsidR="00083EA2" w:rsidRDefault="00083EA2" w:rsidP="00083EA2">
            <w:pPr>
              <w:pStyle w:val="VBAILTbullet1"/>
              <w:numPr>
                <w:ilvl w:val="0"/>
                <w:numId w:val="0"/>
              </w:numPr>
              <w:ind w:left="360" w:hanging="360"/>
              <w:rPr>
                <w:rStyle w:val="Strong"/>
                <w:b w:val="0"/>
                <w:bCs w:val="0"/>
              </w:rPr>
            </w:pPr>
            <w:r w:rsidRPr="00C870F9">
              <w:rPr>
                <w:rStyle w:val="Strong"/>
                <w:bCs w:val="0"/>
              </w:rPr>
              <w:t xml:space="preserve">PAA EP (2 of 2) </w:t>
            </w:r>
          </w:p>
          <w:p w14:paraId="684E8933" w14:textId="77777777" w:rsidR="00083EA2" w:rsidRPr="00C870F9" w:rsidRDefault="00083EA2" w:rsidP="00083EA2">
            <w:pPr>
              <w:pStyle w:val="VBAILTbullet1"/>
              <w:numPr>
                <w:ilvl w:val="0"/>
                <w:numId w:val="0"/>
              </w:numPr>
              <w:ind w:left="360" w:hanging="360"/>
              <w:rPr>
                <w:rStyle w:val="Strong"/>
                <w:b w:val="0"/>
                <w:bCs w:val="0"/>
              </w:rPr>
            </w:pPr>
            <w:r w:rsidRPr="00C870F9">
              <w:rPr>
                <w:rStyle w:val="Strong"/>
                <w:b w:val="0"/>
                <w:bCs w:val="0"/>
              </w:rPr>
              <w:t>Important:</w:t>
            </w:r>
          </w:p>
          <w:p w14:paraId="27F26B28" w14:textId="77777777" w:rsidR="00083EA2" w:rsidRPr="00C870F9" w:rsidRDefault="00083EA2" w:rsidP="00083EA2">
            <w:pPr>
              <w:pStyle w:val="VBAILTbullet1"/>
              <w:rPr>
                <w:rStyle w:val="Strong"/>
                <w:b w:val="0"/>
                <w:bCs w:val="0"/>
              </w:rPr>
            </w:pPr>
            <w:r w:rsidRPr="00C870F9">
              <w:rPr>
                <w:rStyle w:val="Strong"/>
                <w:b w:val="0"/>
                <w:bCs w:val="0"/>
              </w:rPr>
              <w:t>Only one EP 154 is allowed per beneficiary record.  If an EP 154 is pending and the beneficiary is selected for a subsequent PAA match, cancel the newest EP(s) and adjudicate the award using the earliest established EP 154.</w:t>
            </w:r>
          </w:p>
          <w:p w14:paraId="370BD7C2" w14:textId="1A05A59D" w:rsidR="00083EA2" w:rsidRDefault="00083EA2" w:rsidP="00083EA2">
            <w:pPr>
              <w:pStyle w:val="VBAILTbullet1"/>
              <w:rPr>
                <w:rStyle w:val="Strong"/>
                <w:b w:val="0"/>
                <w:bCs w:val="0"/>
              </w:rPr>
            </w:pPr>
            <w:r w:rsidRPr="00C870F9">
              <w:rPr>
                <w:rStyle w:val="Strong"/>
                <w:b w:val="0"/>
                <w:bCs w:val="0"/>
              </w:rPr>
              <w:t>Leave the EP pending until final action is taken.</w:t>
            </w:r>
          </w:p>
        </w:tc>
        <w:tc>
          <w:tcPr>
            <w:tcW w:w="5976" w:type="dxa"/>
            <w:tcBorders>
              <w:left w:val="dashSmallGap" w:sz="4" w:space="0" w:color="auto"/>
            </w:tcBorders>
          </w:tcPr>
          <w:p w14:paraId="7C816074" w14:textId="649EE5D3" w:rsidR="00083EA2" w:rsidRPr="009F361E" w:rsidRDefault="00083EA2" w:rsidP="00083EA2">
            <w:pPr>
              <w:pStyle w:val="VBAILTBullet2"/>
              <w:numPr>
                <w:ilvl w:val="0"/>
                <w:numId w:val="0"/>
              </w:numPr>
              <w:rPr>
                <w:rStyle w:val="Strong"/>
              </w:rPr>
            </w:pPr>
          </w:p>
        </w:tc>
      </w:tr>
    </w:tbl>
    <w:p w14:paraId="58CFC288" w14:textId="77777777" w:rsidR="00083EA2" w:rsidRDefault="00083EA2">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083EA2" w:rsidRPr="00A47500" w14:paraId="047CA55A" w14:textId="77777777" w:rsidTr="009C3226">
        <w:trPr>
          <w:jc w:val="center"/>
        </w:trPr>
        <w:tc>
          <w:tcPr>
            <w:tcW w:w="4104" w:type="dxa"/>
            <w:tcBorders>
              <w:right w:val="dashSmallGap" w:sz="4" w:space="0" w:color="auto"/>
            </w:tcBorders>
            <w:shd w:val="clear" w:color="auto" w:fill="BDD6EE" w:themeFill="accent1" w:themeFillTint="66"/>
          </w:tcPr>
          <w:p w14:paraId="5E06322B" w14:textId="749D7CF5" w:rsidR="00083EA2" w:rsidRPr="00A47500" w:rsidRDefault="00083EA2" w:rsidP="00083EA2">
            <w:pPr>
              <w:pStyle w:val="VBAILTBodyStrong"/>
              <w:rPr>
                <w:sz w:val="24"/>
                <w:szCs w:val="24"/>
              </w:rPr>
            </w:pPr>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2EBF85CC" w14:textId="3F86C515" w:rsidR="00083EA2" w:rsidRPr="00A47500" w:rsidRDefault="00083EA2" w:rsidP="00083EA2">
            <w:pPr>
              <w:pStyle w:val="VBAILTBody"/>
              <w:rPr>
                <w:rStyle w:val="Strong"/>
                <w:sz w:val="24"/>
                <w:szCs w:val="24"/>
              </w:rPr>
            </w:pPr>
            <w:r w:rsidRPr="00A47500">
              <w:rPr>
                <w:b/>
                <w:sz w:val="24"/>
                <w:szCs w:val="24"/>
              </w:rPr>
              <w:t>Notes</w:t>
            </w:r>
          </w:p>
        </w:tc>
      </w:tr>
      <w:tr w:rsidR="00083EA2" w14:paraId="5B069A8D" w14:textId="77777777" w:rsidTr="00DD504A">
        <w:trPr>
          <w:jc w:val="center"/>
        </w:trPr>
        <w:tc>
          <w:tcPr>
            <w:tcW w:w="4104" w:type="dxa"/>
            <w:tcBorders>
              <w:right w:val="dashSmallGap" w:sz="4" w:space="0" w:color="auto"/>
            </w:tcBorders>
          </w:tcPr>
          <w:p w14:paraId="2574E393" w14:textId="77777777" w:rsidR="00083EA2" w:rsidRDefault="00083EA2" w:rsidP="00083EA2">
            <w:pPr>
              <w:pStyle w:val="VBAILTbullet1"/>
              <w:numPr>
                <w:ilvl w:val="0"/>
                <w:numId w:val="0"/>
              </w:numPr>
              <w:ind w:left="360" w:hanging="360"/>
              <w:rPr>
                <w:b/>
                <w:bCs/>
              </w:rPr>
            </w:pPr>
            <w:r w:rsidRPr="007168D6">
              <w:rPr>
                <w:b/>
                <w:bCs/>
              </w:rPr>
              <w:t>Claims Jurisdiction for PAA</w:t>
            </w:r>
          </w:p>
          <w:p w14:paraId="104B3674" w14:textId="77777777" w:rsidR="00083EA2" w:rsidRPr="007168D6" w:rsidRDefault="00083EA2" w:rsidP="00083EA2">
            <w:pPr>
              <w:pStyle w:val="VBAILTbullet1"/>
              <w:rPr>
                <w:bCs/>
              </w:rPr>
            </w:pPr>
            <w:r w:rsidRPr="007168D6">
              <w:rPr>
                <w:bCs/>
              </w:rPr>
              <w:t>Jurisdiction is determined based on the beneficiary’s address of record in the corporate record and established at the appropriate PMC.</w:t>
            </w:r>
          </w:p>
          <w:p w14:paraId="7C8DA062" w14:textId="3074AE86" w:rsidR="00083EA2" w:rsidRDefault="00083EA2" w:rsidP="00083EA2">
            <w:pPr>
              <w:pStyle w:val="VBAILTbullet1"/>
            </w:pPr>
            <w:r w:rsidRPr="007168D6">
              <w:rPr>
                <w:b/>
              </w:rPr>
              <w:t> </w:t>
            </w:r>
            <w:r w:rsidRPr="0037076E">
              <w:rPr>
                <w:b/>
              </w:rPr>
              <w:t xml:space="preserve">Exception:  </w:t>
            </w:r>
            <w:r w:rsidRPr="0037076E">
              <w:rPr>
                <w:bCs/>
              </w:rPr>
              <w:t>If the beneficiary has a fiduciary, then jurisdiction is based on the beneficiary’s address of record in the Veterans Benefits Management System (VBMS).</w:t>
            </w:r>
          </w:p>
        </w:tc>
        <w:tc>
          <w:tcPr>
            <w:tcW w:w="5976" w:type="dxa"/>
            <w:tcBorders>
              <w:left w:val="dashSmallGap" w:sz="4" w:space="0" w:color="auto"/>
            </w:tcBorders>
          </w:tcPr>
          <w:p w14:paraId="2B9700CE" w14:textId="440E9D37" w:rsidR="00083EA2" w:rsidRDefault="00083EA2" w:rsidP="00083EA2">
            <w:pPr>
              <w:pStyle w:val="VBAILTBody"/>
              <w:rPr>
                <w:rStyle w:val="Strong"/>
              </w:rPr>
            </w:pPr>
          </w:p>
        </w:tc>
      </w:tr>
      <w:tr w:rsidR="00083EA2" w14:paraId="109E75F7" w14:textId="77777777" w:rsidTr="00DD504A">
        <w:trPr>
          <w:jc w:val="center"/>
        </w:trPr>
        <w:tc>
          <w:tcPr>
            <w:tcW w:w="4104" w:type="dxa"/>
            <w:tcBorders>
              <w:right w:val="dashSmallGap" w:sz="4" w:space="0" w:color="auto"/>
            </w:tcBorders>
          </w:tcPr>
          <w:p w14:paraId="1E17559E" w14:textId="77777777" w:rsidR="00083EA2" w:rsidRDefault="00083EA2" w:rsidP="00083EA2">
            <w:pPr>
              <w:pStyle w:val="VBAILTbullet1"/>
              <w:numPr>
                <w:ilvl w:val="0"/>
                <w:numId w:val="0"/>
              </w:numPr>
              <w:ind w:left="360" w:hanging="360"/>
              <w:rPr>
                <w:b/>
                <w:bCs/>
              </w:rPr>
            </w:pPr>
            <w:r w:rsidRPr="0086769A">
              <w:rPr>
                <w:b/>
                <w:bCs/>
              </w:rPr>
              <w:t xml:space="preserve">Release Dates for PAA </w:t>
            </w:r>
          </w:p>
          <w:p w14:paraId="60AC7C99" w14:textId="003C3E48" w:rsidR="00083EA2" w:rsidRDefault="00083EA2" w:rsidP="00083EA2">
            <w:pPr>
              <w:pStyle w:val="VBAILTbullet1"/>
              <w:numPr>
                <w:ilvl w:val="0"/>
                <w:numId w:val="0"/>
              </w:numPr>
            </w:pPr>
            <w:r w:rsidRPr="0086769A">
              <w:t xml:space="preserve">PAAs will be established on a periodic basis throughout the fiscal year to allow for an equitable distribution throughout the year.  </w:t>
            </w:r>
          </w:p>
        </w:tc>
        <w:tc>
          <w:tcPr>
            <w:tcW w:w="5976" w:type="dxa"/>
            <w:tcBorders>
              <w:left w:val="dashSmallGap" w:sz="4" w:space="0" w:color="auto"/>
            </w:tcBorders>
          </w:tcPr>
          <w:p w14:paraId="49A9C2AE" w14:textId="7FB218B9" w:rsidR="00083EA2" w:rsidRDefault="00083EA2" w:rsidP="00083EA2">
            <w:pPr>
              <w:pStyle w:val="VBAILTBody"/>
              <w:rPr>
                <w:rStyle w:val="Strong"/>
              </w:rPr>
            </w:pPr>
          </w:p>
        </w:tc>
      </w:tr>
      <w:tr w:rsidR="00083EA2" w14:paraId="12C9F136" w14:textId="77777777" w:rsidTr="00DD504A">
        <w:trPr>
          <w:jc w:val="center"/>
        </w:trPr>
        <w:tc>
          <w:tcPr>
            <w:tcW w:w="4104" w:type="dxa"/>
            <w:tcBorders>
              <w:right w:val="dashSmallGap" w:sz="4" w:space="0" w:color="auto"/>
            </w:tcBorders>
          </w:tcPr>
          <w:p w14:paraId="58B7FA02" w14:textId="77777777" w:rsidR="00083EA2" w:rsidRDefault="00083EA2" w:rsidP="00083EA2">
            <w:pPr>
              <w:pStyle w:val="VBAILTBodyStrong"/>
            </w:pPr>
            <w:r>
              <w:t>Independent Verification</w:t>
            </w:r>
          </w:p>
          <w:p w14:paraId="2ED538EB" w14:textId="24FF1112" w:rsidR="00083EA2" w:rsidRPr="004944AE" w:rsidRDefault="00083EA2" w:rsidP="00083EA2">
            <w:pPr>
              <w:pStyle w:val="VBAILTBodyStrong"/>
              <w:rPr>
                <w:b w:val="0"/>
                <w:bCs/>
              </w:rPr>
            </w:pPr>
            <w:r w:rsidRPr="004944AE">
              <w:rPr>
                <w:b w:val="0"/>
                <w:bCs/>
              </w:rPr>
              <w:t>The terms of the computer matching agreement require VA to make reasonable efforts to independently verify FTI received from the source agencies, IRS and SSA.  For independent verification, VA will only send letters to the recipient of the identified income.</w:t>
            </w:r>
          </w:p>
        </w:tc>
        <w:tc>
          <w:tcPr>
            <w:tcW w:w="5976" w:type="dxa"/>
            <w:tcBorders>
              <w:left w:val="dashSmallGap" w:sz="4" w:space="0" w:color="auto"/>
            </w:tcBorders>
          </w:tcPr>
          <w:p w14:paraId="44F554FB" w14:textId="77777777" w:rsidR="00083EA2" w:rsidRDefault="00083EA2" w:rsidP="00083EA2">
            <w:pPr>
              <w:pStyle w:val="VBAILTBody"/>
              <w:rPr>
                <w:rStyle w:val="Strong"/>
              </w:rPr>
            </w:pPr>
          </w:p>
        </w:tc>
      </w:tr>
      <w:tr w:rsidR="00083EA2" w14:paraId="4B4C71BC" w14:textId="77777777" w:rsidTr="00DD504A">
        <w:trPr>
          <w:jc w:val="center"/>
        </w:trPr>
        <w:tc>
          <w:tcPr>
            <w:tcW w:w="4104" w:type="dxa"/>
            <w:tcBorders>
              <w:right w:val="dashSmallGap" w:sz="4" w:space="0" w:color="auto"/>
            </w:tcBorders>
          </w:tcPr>
          <w:p w14:paraId="74153227" w14:textId="77777777" w:rsidR="00083EA2" w:rsidRDefault="00083EA2" w:rsidP="00083EA2">
            <w:pPr>
              <w:pStyle w:val="VBAILTBodyStrong"/>
            </w:pPr>
            <w:bookmarkStart w:id="3" w:name="_Hlk145691986"/>
            <w:r>
              <w:br w:type="page"/>
            </w:r>
            <w:r w:rsidRPr="001C17C2">
              <w:t>Due Process</w:t>
            </w:r>
          </w:p>
          <w:p w14:paraId="65404A4D" w14:textId="6C31F781" w:rsidR="00083EA2" w:rsidRPr="004944AE" w:rsidRDefault="00083EA2" w:rsidP="00083EA2">
            <w:pPr>
              <w:pStyle w:val="VBAILTBody"/>
              <w:rPr>
                <w:rStyle w:val="Strong"/>
                <w:b w:val="0"/>
                <w:bCs w:val="0"/>
              </w:rPr>
            </w:pPr>
            <w:r w:rsidRPr="004944AE">
              <w:rPr>
                <w:rStyle w:val="Strong"/>
                <w:b w:val="0"/>
                <w:bCs w:val="0"/>
              </w:rPr>
              <w:t>Due process procedures require VA to give the beneficiary 60 days to submit evidence to show why a reduction or discontinuance should not be made.</w:t>
            </w:r>
          </w:p>
        </w:tc>
        <w:tc>
          <w:tcPr>
            <w:tcW w:w="5976" w:type="dxa"/>
            <w:tcBorders>
              <w:left w:val="dashSmallGap" w:sz="4" w:space="0" w:color="auto"/>
            </w:tcBorders>
          </w:tcPr>
          <w:p w14:paraId="42B5961B" w14:textId="4FEA6FF1" w:rsidR="00083EA2" w:rsidRPr="000F0CF2" w:rsidRDefault="00083EA2" w:rsidP="00083EA2">
            <w:pPr>
              <w:pStyle w:val="VBAILTBody"/>
              <w:rPr>
                <w:rStyle w:val="Strong"/>
                <w:b w:val="0"/>
                <w:bCs w:val="0"/>
              </w:rPr>
            </w:pPr>
          </w:p>
        </w:tc>
      </w:tr>
      <w:bookmarkEnd w:id="3"/>
    </w:tbl>
    <w:p w14:paraId="4EB410AA" w14:textId="77777777" w:rsidR="000D06E7" w:rsidRPr="00836C8D" w:rsidRDefault="000D06E7" w:rsidP="000D06E7"/>
    <w:tbl>
      <w:tblPr>
        <w:tblStyle w:val="TableGrid"/>
        <w:tblW w:w="10080" w:type="dxa"/>
        <w:jc w:val="center"/>
        <w:tblLayout w:type="fixed"/>
        <w:tblCellMar>
          <w:left w:w="115" w:type="dxa"/>
          <w:right w:w="115" w:type="dxa"/>
        </w:tblCellMar>
        <w:tblLook w:val="04A0" w:firstRow="1" w:lastRow="0" w:firstColumn="1" w:lastColumn="0" w:noHBand="0" w:noVBand="1"/>
      </w:tblPr>
      <w:tblGrid>
        <w:gridCol w:w="4104"/>
        <w:gridCol w:w="5976"/>
      </w:tblGrid>
      <w:tr w:rsidR="00FA4BBB" w:rsidRPr="00A47500" w14:paraId="6B892B7E" w14:textId="77777777" w:rsidTr="00F92BDB">
        <w:trPr>
          <w:jc w:val="center"/>
        </w:trPr>
        <w:tc>
          <w:tcPr>
            <w:tcW w:w="4104" w:type="dxa"/>
            <w:tcBorders>
              <w:right w:val="dashSmallGap" w:sz="4" w:space="0" w:color="auto"/>
            </w:tcBorders>
            <w:shd w:val="clear" w:color="auto" w:fill="BDD6EE" w:themeFill="accent1" w:themeFillTint="66"/>
          </w:tcPr>
          <w:p w14:paraId="17B18736" w14:textId="77777777" w:rsidR="00FA4BBB" w:rsidRPr="00A47500" w:rsidRDefault="00FA4BBB" w:rsidP="00F92BDB">
            <w:pPr>
              <w:pStyle w:val="VBAILTBodyStrong"/>
              <w:rPr>
                <w:sz w:val="24"/>
                <w:szCs w:val="24"/>
              </w:rPr>
            </w:pPr>
            <w:bookmarkStart w:id="4" w:name="_Hlk145692242"/>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109CD44C" w14:textId="77777777" w:rsidR="00FA4BBB" w:rsidRPr="00A47500" w:rsidRDefault="00FA4BBB" w:rsidP="00F92BDB">
            <w:pPr>
              <w:pStyle w:val="VBAILTBody"/>
              <w:rPr>
                <w:rStyle w:val="Strong"/>
                <w:sz w:val="24"/>
                <w:szCs w:val="24"/>
              </w:rPr>
            </w:pPr>
            <w:r w:rsidRPr="00A47500">
              <w:rPr>
                <w:b/>
                <w:sz w:val="24"/>
                <w:szCs w:val="24"/>
              </w:rPr>
              <w:t>Notes</w:t>
            </w:r>
          </w:p>
        </w:tc>
      </w:tr>
      <w:bookmarkEnd w:id="4"/>
      <w:tr w:rsidR="00FA4BBB" w:rsidRPr="000F0CF2" w14:paraId="6AEB0942" w14:textId="77777777" w:rsidTr="00F92BDB">
        <w:trPr>
          <w:jc w:val="center"/>
        </w:trPr>
        <w:tc>
          <w:tcPr>
            <w:tcW w:w="4104" w:type="dxa"/>
            <w:tcBorders>
              <w:right w:val="dashSmallGap" w:sz="4" w:space="0" w:color="auto"/>
            </w:tcBorders>
          </w:tcPr>
          <w:p w14:paraId="759DA180" w14:textId="77777777" w:rsidR="00FA4BBB" w:rsidRDefault="00FA4BBB" w:rsidP="00FA4BBB">
            <w:pPr>
              <w:pStyle w:val="VBAILTBodyStrong"/>
            </w:pPr>
            <w:r>
              <w:br w:type="page"/>
            </w:r>
            <w:r w:rsidRPr="003F3E33">
              <w:t>Compression Letter</w:t>
            </w:r>
          </w:p>
          <w:p w14:paraId="617A0F9D" w14:textId="21097200" w:rsidR="00FA4BBB" w:rsidRDefault="00FA4BBB" w:rsidP="00FA4BBB">
            <w:pPr>
              <w:pStyle w:val="VBAILTBody"/>
              <w:rPr>
                <w:bCs/>
              </w:rPr>
            </w:pPr>
            <w:r w:rsidRPr="003F3E33">
              <w:rPr>
                <w:bCs/>
              </w:rPr>
              <w:t>Beginning in fiscal year 2016, the matching agreements with IRS (unearned income) and SSA (earned income) allow for compression of independent verification and due process.  This is different from the IVMs in which two separate steps were required.  The compressed letter allows VA to reduce the time it takes to process the match.</w:t>
            </w:r>
          </w:p>
          <w:p w14:paraId="1DA1905E" w14:textId="5949060D" w:rsidR="00216D2D" w:rsidRPr="004944AE" w:rsidRDefault="00216D2D" w:rsidP="00FA4BBB">
            <w:pPr>
              <w:pStyle w:val="VBAILTBody"/>
              <w:rPr>
                <w:rStyle w:val="Strong"/>
                <w:b w:val="0"/>
                <w:bCs w:val="0"/>
              </w:rPr>
            </w:pPr>
          </w:p>
        </w:tc>
        <w:tc>
          <w:tcPr>
            <w:tcW w:w="5976" w:type="dxa"/>
            <w:tcBorders>
              <w:left w:val="dashSmallGap" w:sz="4" w:space="0" w:color="auto"/>
            </w:tcBorders>
          </w:tcPr>
          <w:p w14:paraId="5A2C2743" w14:textId="77777777" w:rsidR="00FA4BBB" w:rsidRPr="000F0CF2" w:rsidRDefault="00FA4BBB" w:rsidP="00F92BDB">
            <w:pPr>
              <w:pStyle w:val="VBAILTBody"/>
              <w:rPr>
                <w:rStyle w:val="Strong"/>
                <w:b w:val="0"/>
                <w:bCs w:val="0"/>
              </w:rPr>
            </w:pPr>
          </w:p>
        </w:tc>
      </w:tr>
      <w:tr w:rsidR="00FA4BBB" w:rsidRPr="000F0CF2" w14:paraId="7DCB7528" w14:textId="77777777" w:rsidTr="00F92BDB">
        <w:trPr>
          <w:jc w:val="center"/>
        </w:trPr>
        <w:tc>
          <w:tcPr>
            <w:tcW w:w="4104" w:type="dxa"/>
            <w:tcBorders>
              <w:right w:val="dashSmallGap" w:sz="4" w:space="0" w:color="auto"/>
            </w:tcBorders>
          </w:tcPr>
          <w:p w14:paraId="657FF726" w14:textId="77777777" w:rsidR="00FA4BBB" w:rsidRDefault="00FA4BBB" w:rsidP="00FA4BBB">
            <w:pPr>
              <w:rPr>
                <w:rFonts w:ascii="Verdana" w:hAnsi="Verdana"/>
                <w:b/>
              </w:rPr>
            </w:pPr>
            <w:r w:rsidRPr="009B7087">
              <w:rPr>
                <w:rFonts w:ascii="Verdana" w:hAnsi="Verdana"/>
                <w:b/>
              </w:rPr>
              <w:t xml:space="preserve">Automatic Generation of Compressed Letter </w:t>
            </w:r>
          </w:p>
          <w:p w14:paraId="79394EE2" w14:textId="77777777" w:rsidR="00FA4BBB" w:rsidRDefault="00FA4BBB" w:rsidP="00FA4BBB">
            <w:pPr>
              <w:rPr>
                <w:rFonts w:ascii="Verdana" w:hAnsi="Verdana"/>
                <w:b/>
              </w:rPr>
            </w:pPr>
          </w:p>
          <w:p w14:paraId="26942B64" w14:textId="77777777" w:rsidR="00FA4BBB" w:rsidRPr="009B7087" w:rsidRDefault="00FA4BBB" w:rsidP="00FA4BBB">
            <w:pPr>
              <w:rPr>
                <w:rFonts w:ascii="Verdana" w:hAnsi="Verdana"/>
                <w:color w:val="000000" w:themeColor="text1"/>
              </w:rPr>
            </w:pPr>
            <w:r w:rsidRPr="009B7087">
              <w:rPr>
                <w:rFonts w:ascii="Verdana" w:hAnsi="Verdana"/>
                <w:color w:val="000000" w:themeColor="text1"/>
              </w:rPr>
              <w:t>Hines ITC will automatically issue a compressed letter to the beneficiary at the time the EP is automatically established.  The letter provides the beneficiary of the identified income 60 days to respond.</w:t>
            </w:r>
          </w:p>
          <w:p w14:paraId="1D515566" w14:textId="77777777" w:rsidR="00FA4BBB" w:rsidRPr="009B7087" w:rsidRDefault="00FA4BBB" w:rsidP="00FA4BBB">
            <w:pPr>
              <w:rPr>
                <w:rFonts w:ascii="Verdana" w:hAnsi="Verdana"/>
                <w:color w:val="000000" w:themeColor="text1"/>
              </w:rPr>
            </w:pPr>
            <w:r w:rsidRPr="009B7087">
              <w:rPr>
                <w:rFonts w:ascii="Verdana" w:hAnsi="Verdana"/>
                <w:color w:val="000000" w:themeColor="text1"/>
              </w:rPr>
              <w:t xml:space="preserve"> </w:t>
            </w:r>
          </w:p>
          <w:p w14:paraId="5F870148" w14:textId="77777777" w:rsidR="00216D2D" w:rsidRDefault="00216D2D" w:rsidP="00FA4BBB">
            <w:pPr>
              <w:rPr>
                <w:rFonts w:ascii="Verdana" w:hAnsi="Verdana"/>
                <w:color w:val="000000" w:themeColor="text1"/>
              </w:rPr>
            </w:pPr>
          </w:p>
          <w:p w14:paraId="5445FB20" w14:textId="5828CCEB" w:rsidR="00FA4BBB" w:rsidRPr="009B7087" w:rsidRDefault="00083EA2" w:rsidP="00FA4BBB">
            <w:pPr>
              <w:rPr>
                <w:rFonts w:ascii="Verdana" w:hAnsi="Verdana"/>
                <w:color w:val="000000" w:themeColor="text1"/>
              </w:rPr>
            </w:pPr>
            <w:r w:rsidRPr="00083EA2">
              <w:rPr>
                <w:rFonts w:ascii="Verdana" w:hAnsi="Verdana"/>
                <w:b/>
                <w:bCs/>
                <w:color w:val="000000" w:themeColor="text1"/>
              </w:rPr>
              <w:t>NOTES</w:t>
            </w:r>
            <w:r w:rsidR="00FA4BBB" w:rsidRPr="009B7087">
              <w:rPr>
                <w:rFonts w:ascii="Verdana" w:hAnsi="Verdana"/>
                <w:color w:val="000000" w:themeColor="text1"/>
              </w:rPr>
              <w:t xml:space="preserve">: </w:t>
            </w:r>
          </w:p>
          <w:p w14:paraId="1BBFE8FF" w14:textId="77777777" w:rsidR="00FA4BBB" w:rsidRPr="009B7087" w:rsidRDefault="00FA4BBB" w:rsidP="00FA4BBB">
            <w:pPr>
              <w:rPr>
                <w:rFonts w:ascii="Verdana" w:hAnsi="Verdana"/>
                <w:color w:val="000000" w:themeColor="text1"/>
              </w:rPr>
            </w:pPr>
            <w:r w:rsidRPr="009B7087">
              <w:rPr>
                <w:rFonts w:ascii="Verdana" w:hAnsi="Verdana"/>
                <w:color w:val="000000" w:themeColor="text1"/>
              </w:rPr>
              <w:t>All letters are identified with a notation, CONTAINS FTI.</w:t>
            </w:r>
          </w:p>
          <w:p w14:paraId="336BDA43" w14:textId="24DD6F0A" w:rsidR="00FA4BBB" w:rsidRPr="00FA4BBB" w:rsidRDefault="00FA4BBB" w:rsidP="00FA4BBB">
            <w:pPr>
              <w:rPr>
                <w:rFonts w:ascii="Verdana" w:hAnsi="Verdana"/>
                <w:color w:val="000000" w:themeColor="text1"/>
              </w:rPr>
            </w:pPr>
            <w:r w:rsidRPr="009B7087">
              <w:rPr>
                <w:rFonts w:ascii="Verdana" w:hAnsi="Verdana"/>
                <w:color w:val="000000" w:themeColor="text1"/>
              </w:rPr>
              <w:t xml:space="preserve">Depending on the number of pages of the letter and attachments, automated letters are </w:t>
            </w:r>
            <w:r w:rsidRPr="00FA4BBB">
              <w:rPr>
                <w:rFonts w:ascii="Verdana" w:hAnsi="Verdana"/>
                <w:color w:val="000000" w:themeColor="text1"/>
              </w:rPr>
              <w:t>mailed in either a blue envelope, or a manila envelope.</w:t>
            </w:r>
            <w:r w:rsidRPr="00FA4BBB">
              <w:rPr>
                <w:rFonts w:ascii="Verdana" w:hAnsi="Verdana"/>
                <w:color w:val="000000" w:themeColor="text1"/>
              </w:rPr>
              <w:tab/>
            </w:r>
          </w:p>
        </w:tc>
        <w:tc>
          <w:tcPr>
            <w:tcW w:w="5976" w:type="dxa"/>
            <w:tcBorders>
              <w:left w:val="dashSmallGap" w:sz="4" w:space="0" w:color="auto"/>
            </w:tcBorders>
          </w:tcPr>
          <w:p w14:paraId="4BA115BB" w14:textId="77777777" w:rsidR="00FA4BBB" w:rsidRPr="000F0CF2" w:rsidRDefault="00FA4BBB" w:rsidP="00F92BDB">
            <w:pPr>
              <w:pStyle w:val="VBAILTBody"/>
              <w:rPr>
                <w:rStyle w:val="Strong"/>
                <w:b w:val="0"/>
                <w:bCs w:val="0"/>
              </w:rPr>
            </w:pPr>
          </w:p>
        </w:tc>
      </w:tr>
    </w:tbl>
    <w:p w14:paraId="2C43CFB4" w14:textId="77777777" w:rsidR="00B44A3A" w:rsidRDefault="00B44A3A">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4104"/>
        <w:gridCol w:w="5976"/>
      </w:tblGrid>
      <w:tr w:rsidR="00B44A3A" w:rsidRPr="000F0CF2" w14:paraId="32AEA522" w14:textId="77777777" w:rsidTr="00467354">
        <w:trPr>
          <w:jc w:val="center"/>
        </w:trPr>
        <w:tc>
          <w:tcPr>
            <w:tcW w:w="4104" w:type="dxa"/>
            <w:tcBorders>
              <w:right w:val="dashSmallGap" w:sz="4" w:space="0" w:color="auto"/>
            </w:tcBorders>
            <w:shd w:val="clear" w:color="auto" w:fill="BDD6EE" w:themeFill="accent1" w:themeFillTint="66"/>
          </w:tcPr>
          <w:p w14:paraId="77B54FB4" w14:textId="287361D5" w:rsidR="00B44A3A" w:rsidRPr="006E3B23" w:rsidRDefault="00B44A3A" w:rsidP="00B44A3A">
            <w:pPr>
              <w:pStyle w:val="VBAILTBodyStrong"/>
              <w:rPr>
                <w:rStyle w:val="Strong"/>
                <w:b/>
                <w:bCs w:val="0"/>
              </w:rPr>
            </w:pPr>
            <w:bookmarkStart w:id="5" w:name="_Hlk145692433"/>
            <w:r w:rsidRPr="00A47500">
              <w:rPr>
                <w:sz w:val="24"/>
                <w:szCs w:val="24"/>
              </w:rPr>
              <w:lastRenderedPageBreak/>
              <w:t>PowerPoint Slides</w:t>
            </w:r>
          </w:p>
        </w:tc>
        <w:tc>
          <w:tcPr>
            <w:tcW w:w="5976" w:type="dxa"/>
            <w:tcBorders>
              <w:left w:val="dashSmallGap" w:sz="4" w:space="0" w:color="auto"/>
            </w:tcBorders>
            <w:shd w:val="clear" w:color="auto" w:fill="BDD6EE" w:themeFill="accent1" w:themeFillTint="66"/>
          </w:tcPr>
          <w:p w14:paraId="01BFB5D0" w14:textId="6D7CF3FB" w:rsidR="00B44A3A" w:rsidRPr="000F0CF2" w:rsidRDefault="00B44A3A" w:rsidP="00B44A3A">
            <w:pPr>
              <w:pStyle w:val="VBAILTBody"/>
              <w:rPr>
                <w:rStyle w:val="Strong"/>
                <w:b w:val="0"/>
                <w:bCs w:val="0"/>
              </w:rPr>
            </w:pPr>
            <w:r w:rsidRPr="00A47500">
              <w:rPr>
                <w:b/>
                <w:sz w:val="24"/>
                <w:szCs w:val="24"/>
              </w:rPr>
              <w:t>Notes</w:t>
            </w:r>
          </w:p>
        </w:tc>
      </w:tr>
      <w:bookmarkEnd w:id="5"/>
      <w:tr w:rsidR="00B44A3A" w:rsidRPr="000F0CF2" w14:paraId="4ACEBD75" w14:textId="77777777" w:rsidTr="00F92BDB">
        <w:trPr>
          <w:jc w:val="center"/>
        </w:trPr>
        <w:tc>
          <w:tcPr>
            <w:tcW w:w="4104" w:type="dxa"/>
            <w:tcBorders>
              <w:right w:val="dashSmallGap" w:sz="4" w:space="0" w:color="auto"/>
            </w:tcBorders>
          </w:tcPr>
          <w:p w14:paraId="3CD308B7" w14:textId="0FB19F95" w:rsidR="00B44A3A" w:rsidRDefault="00B44A3A" w:rsidP="00B44A3A">
            <w:pPr>
              <w:pStyle w:val="VBAILTBodyStrong"/>
              <w:rPr>
                <w:rStyle w:val="Strong"/>
                <w:b/>
                <w:bCs w:val="0"/>
              </w:rPr>
            </w:pPr>
            <w:r w:rsidRPr="006E3B23">
              <w:rPr>
                <w:rStyle w:val="Strong"/>
                <w:b/>
                <w:bCs w:val="0"/>
              </w:rPr>
              <w:t>Effective Date of Proposed Action for the Compressed Letter</w:t>
            </w:r>
          </w:p>
          <w:p w14:paraId="0702360A" w14:textId="77777777" w:rsidR="00B44A3A" w:rsidRPr="0024540B" w:rsidRDefault="00B44A3A" w:rsidP="00B44A3A">
            <w:pPr>
              <w:pStyle w:val="VBAILTBodyStrong"/>
              <w:rPr>
                <w:b w:val="0"/>
                <w:bCs/>
              </w:rPr>
            </w:pPr>
            <w:r w:rsidRPr="0024540B">
              <w:rPr>
                <w:b w:val="0"/>
                <w:bCs/>
              </w:rPr>
              <w:t>For the purposes of the compressed letter, VA will</w:t>
            </w:r>
          </w:p>
          <w:p w14:paraId="7ADFE423" w14:textId="77777777" w:rsidR="00B44A3A" w:rsidRPr="0024540B" w:rsidRDefault="00B44A3A" w:rsidP="00B44A3A">
            <w:pPr>
              <w:pStyle w:val="VBAILTBodyStrong"/>
              <w:numPr>
                <w:ilvl w:val="0"/>
                <w:numId w:val="12"/>
              </w:numPr>
              <w:rPr>
                <w:b w:val="0"/>
                <w:bCs/>
              </w:rPr>
            </w:pPr>
            <w:r w:rsidRPr="0024540B">
              <w:rPr>
                <w:b w:val="0"/>
                <w:bCs/>
              </w:rPr>
              <w:t>presume that the FTI was received in January of the tax year matched and propose to adjust effective February 1, and</w:t>
            </w:r>
          </w:p>
          <w:p w14:paraId="7A400FFE" w14:textId="77777777" w:rsidR="00B44A3A" w:rsidRPr="0024540B" w:rsidRDefault="00B44A3A" w:rsidP="00B44A3A">
            <w:pPr>
              <w:pStyle w:val="VBAILTBodyStrong"/>
              <w:numPr>
                <w:ilvl w:val="0"/>
                <w:numId w:val="12"/>
              </w:numPr>
              <w:rPr>
                <w:b w:val="0"/>
                <w:bCs/>
              </w:rPr>
            </w:pPr>
            <w:r w:rsidRPr="0024540B">
              <w:rPr>
                <w:b w:val="0"/>
                <w:bCs/>
              </w:rPr>
              <w:t xml:space="preserve">propose the most adverse action to stop the benefit effective February 1 of the tax year matched unless evidence is received to the contrary. </w:t>
            </w:r>
          </w:p>
          <w:p w14:paraId="20196121" w14:textId="77777777" w:rsidR="00216D2D" w:rsidRDefault="00216D2D" w:rsidP="00B44A3A">
            <w:pPr>
              <w:pStyle w:val="VBAILTBodyStrong"/>
              <w:rPr>
                <w:b w:val="0"/>
                <w:bCs/>
              </w:rPr>
            </w:pPr>
          </w:p>
          <w:p w14:paraId="06B27817" w14:textId="00E303E7" w:rsidR="00B44A3A" w:rsidRPr="0024540B" w:rsidRDefault="00B44A3A" w:rsidP="00B44A3A">
            <w:pPr>
              <w:pStyle w:val="VBAILTBodyStrong"/>
              <w:rPr>
                <w:b w:val="0"/>
                <w:bCs/>
              </w:rPr>
            </w:pPr>
            <w:r w:rsidRPr="00083EA2">
              <w:t>Important</w:t>
            </w:r>
            <w:r w:rsidRPr="0024540B">
              <w:rPr>
                <w:b w:val="0"/>
                <w:bCs/>
              </w:rPr>
              <w:t>:  Although the most adverse action is proposed, claims processors must take the most appropriate action based on the evidence of record.</w:t>
            </w:r>
          </w:p>
          <w:p w14:paraId="148F2DF7" w14:textId="77777777" w:rsidR="00B44A3A" w:rsidRPr="009B7087" w:rsidRDefault="00B44A3A" w:rsidP="00FA4BBB">
            <w:pPr>
              <w:rPr>
                <w:rFonts w:ascii="Verdana" w:hAnsi="Verdana"/>
                <w:b/>
              </w:rPr>
            </w:pPr>
          </w:p>
        </w:tc>
        <w:tc>
          <w:tcPr>
            <w:tcW w:w="5976" w:type="dxa"/>
            <w:tcBorders>
              <w:left w:val="dashSmallGap" w:sz="4" w:space="0" w:color="auto"/>
            </w:tcBorders>
          </w:tcPr>
          <w:p w14:paraId="53E31CA5" w14:textId="77777777" w:rsidR="00B44A3A" w:rsidRPr="000F0CF2" w:rsidRDefault="00B44A3A" w:rsidP="00F92BDB">
            <w:pPr>
              <w:pStyle w:val="VBAILTBody"/>
              <w:rPr>
                <w:rStyle w:val="Strong"/>
                <w:b w:val="0"/>
                <w:bCs w:val="0"/>
              </w:rPr>
            </w:pPr>
          </w:p>
        </w:tc>
      </w:tr>
      <w:tr w:rsidR="007D7066" w:rsidRPr="000F0CF2" w14:paraId="39178D8E" w14:textId="77777777" w:rsidTr="00F92BDB">
        <w:trPr>
          <w:jc w:val="center"/>
        </w:trPr>
        <w:tc>
          <w:tcPr>
            <w:tcW w:w="4104" w:type="dxa"/>
            <w:tcBorders>
              <w:right w:val="dashSmallGap" w:sz="4" w:space="0" w:color="auto"/>
            </w:tcBorders>
          </w:tcPr>
          <w:p w14:paraId="11282757" w14:textId="77777777" w:rsidR="007D7066" w:rsidRDefault="007D7066" w:rsidP="007D7066">
            <w:pPr>
              <w:pStyle w:val="VBAILTBodyStrong"/>
              <w:rPr>
                <w:rStyle w:val="Strong"/>
                <w:b/>
                <w:bCs w:val="0"/>
              </w:rPr>
            </w:pPr>
            <w:r>
              <w:rPr>
                <w:rStyle w:val="Strong"/>
                <w:b/>
                <w:bCs w:val="0"/>
              </w:rPr>
              <w:t>Additional Development</w:t>
            </w:r>
          </w:p>
          <w:p w14:paraId="4C79E0E3" w14:textId="77777777" w:rsidR="007D7066" w:rsidRPr="00EE5E83" w:rsidRDefault="007D7066" w:rsidP="007D7066">
            <w:pPr>
              <w:pStyle w:val="VBAILTBodyStrong"/>
              <w:rPr>
                <w:b w:val="0"/>
              </w:rPr>
            </w:pPr>
            <w:r w:rsidRPr="00EE5E83">
              <w:rPr>
                <w:b w:val="0"/>
              </w:rPr>
              <w:t>In some instances, further development may be required.  The EP must be left pending until the issue is finalized.</w:t>
            </w:r>
          </w:p>
          <w:p w14:paraId="7AB54BB6" w14:textId="77777777" w:rsidR="007D7066" w:rsidRPr="00EE5E83" w:rsidRDefault="007D7066" w:rsidP="007D7066">
            <w:pPr>
              <w:pStyle w:val="VBAILTBodyStrong"/>
              <w:rPr>
                <w:bCs/>
              </w:rPr>
            </w:pPr>
            <w:r w:rsidRPr="00EE5E83">
              <w:rPr>
                <w:bCs/>
              </w:rPr>
              <w:t xml:space="preserve"> </w:t>
            </w:r>
          </w:p>
          <w:p w14:paraId="6215712A" w14:textId="77777777" w:rsidR="00216D2D" w:rsidRDefault="007D7066" w:rsidP="007D7066">
            <w:pPr>
              <w:pStyle w:val="VBAILTBodyStrong"/>
              <w:rPr>
                <w:b w:val="0"/>
              </w:rPr>
            </w:pPr>
            <w:r w:rsidRPr="00EE5E83">
              <w:rPr>
                <w:b w:val="0"/>
              </w:rPr>
              <w:t>If further development is required, but evidence received from the beneficiary could be used to adjust the benefit, take interim action while resolving the discrepancy. The effective date of</w:t>
            </w:r>
          </w:p>
          <w:p w14:paraId="182690DC" w14:textId="5B5EE21E" w:rsidR="007D7066" w:rsidRPr="00EE5E83" w:rsidRDefault="007D7066" w:rsidP="007D7066">
            <w:pPr>
              <w:pStyle w:val="VBAILTBodyStrong"/>
              <w:rPr>
                <w:b w:val="0"/>
              </w:rPr>
            </w:pPr>
            <w:r w:rsidRPr="00EE5E83">
              <w:rPr>
                <w:b w:val="0"/>
              </w:rPr>
              <w:lastRenderedPageBreak/>
              <w:t xml:space="preserve"> the interim action should be based on the evidence of record.</w:t>
            </w:r>
          </w:p>
          <w:p w14:paraId="6021BE63" w14:textId="77777777" w:rsidR="007D7066" w:rsidRPr="006E3B23" w:rsidRDefault="007D7066" w:rsidP="00B44A3A">
            <w:pPr>
              <w:pStyle w:val="VBAILTBodyStrong"/>
              <w:rPr>
                <w:rStyle w:val="Strong"/>
                <w:b/>
                <w:bCs w:val="0"/>
              </w:rPr>
            </w:pPr>
          </w:p>
        </w:tc>
        <w:tc>
          <w:tcPr>
            <w:tcW w:w="5976" w:type="dxa"/>
            <w:tcBorders>
              <w:left w:val="dashSmallGap" w:sz="4" w:space="0" w:color="auto"/>
            </w:tcBorders>
          </w:tcPr>
          <w:p w14:paraId="0991CAA3" w14:textId="5953C078" w:rsidR="007D7066" w:rsidRPr="000F0CF2" w:rsidRDefault="007D7066" w:rsidP="007D7066">
            <w:pPr>
              <w:pStyle w:val="VBAILTBody"/>
              <w:rPr>
                <w:rStyle w:val="Strong"/>
                <w:b w:val="0"/>
                <w:bCs w:val="0"/>
              </w:rPr>
            </w:pPr>
          </w:p>
        </w:tc>
      </w:tr>
      <w:tr w:rsidR="00216D2D" w:rsidRPr="000F0CF2" w14:paraId="5A073467" w14:textId="77777777" w:rsidTr="001A2E5F">
        <w:trPr>
          <w:jc w:val="center"/>
        </w:trPr>
        <w:tc>
          <w:tcPr>
            <w:tcW w:w="4104" w:type="dxa"/>
            <w:tcBorders>
              <w:right w:val="dashSmallGap" w:sz="4" w:space="0" w:color="auto"/>
            </w:tcBorders>
          </w:tcPr>
          <w:p w14:paraId="5CAB8D44" w14:textId="77777777" w:rsidR="00216D2D" w:rsidRDefault="00216D2D" w:rsidP="001A2E5F">
            <w:pPr>
              <w:pStyle w:val="VBAILTBodyStrong"/>
              <w:rPr>
                <w:rStyle w:val="Strong"/>
                <w:b/>
                <w:bCs w:val="0"/>
              </w:rPr>
            </w:pPr>
            <w:r w:rsidRPr="0024540B">
              <w:rPr>
                <w:rStyle w:val="Strong"/>
                <w:b/>
                <w:bCs w:val="0"/>
              </w:rPr>
              <w:t>When to Take Final Action</w:t>
            </w:r>
          </w:p>
          <w:p w14:paraId="3C574C89" w14:textId="77777777" w:rsidR="00216D2D" w:rsidRPr="006E5BA5" w:rsidRDefault="00216D2D" w:rsidP="001A2E5F">
            <w:pPr>
              <w:pStyle w:val="VBAILTBodyStrong"/>
              <w:rPr>
                <w:rStyle w:val="Strong"/>
              </w:rPr>
            </w:pPr>
            <w:r w:rsidRPr="006E5BA5">
              <w:rPr>
                <w:rStyle w:val="Strong"/>
              </w:rPr>
              <w:t>Do not take final action until a reasonable income verification process is completed.  In most cases, the verification process is considered completed when the compressed letter is sent to the beneficiary and the 60-day response period has expired.</w:t>
            </w:r>
          </w:p>
          <w:p w14:paraId="7C1FEDA5" w14:textId="77777777" w:rsidR="00216D2D" w:rsidRPr="006E5BA5" w:rsidRDefault="00216D2D" w:rsidP="001A2E5F">
            <w:pPr>
              <w:pStyle w:val="VBAILTBodyStrong"/>
              <w:rPr>
                <w:rStyle w:val="Strong"/>
              </w:rPr>
            </w:pPr>
            <w:r w:rsidRPr="006E5BA5">
              <w:rPr>
                <w:rStyle w:val="Strong"/>
              </w:rPr>
              <w:t xml:space="preserve"> </w:t>
            </w:r>
          </w:p>
          <w:p w14:paraId="6FECD6E3" w14:textId="3BDEFD05" w:rsidR="00216D2D" w:rsidRPr="006E3B23" w:rsidRDefault="00083EA2" w:rsidP="001A2E5F">
            <w:pPr>
              <w:pStyle w:val="VBAILTBodyStrong"/>
              <w:rPr>
                <w:rStyle w:val="Strong"/>
                <w:b/>
                <w:bCs w:val="0"/>
              </w:rPr>
            </w:pPr>
            <w:r w:rsidRPr="00083EA2">
              <w:rPr>
                <w:rStyle w:val="Strong"/>
                <w:b/>
                <w:bCs w:val="0"/>
              </w:rPr>
              <w:t>NOTE</w:t>
            </w:r>
            <w:r w:rsidR="00216D2D" w:rsidRPr="006E5BA5">
              <w:rPr>
                <w:rStyle w:val="Strong"/>
              </w:rPr>
              <w:t>:  In all cases, final action may be taken prior to the expiration of the 60-day due process period if the beneficiary waives the due process rights.</w:t>
            </w:r>
          </w:p>
        </w:tc>
        <w:tc>
          <w:tcPr>
            <w:tcW w:w="5976" w:type="dxa"/>
            <w:tcBorders>
              <w:left w:val="dashSmallGap" w:sz="4" w:space="0" w:color="auto"/>
            </w:tcBorders>
          </w:tcPr>
          <w:p w14:paraId="6BFCBDB8" w14:textId="77777777" w:rsidR="00216D2D" w:rsidRPr="000F0CF2" w:rsidRDefault="00216D2D" w:rsidP="001A2E5F">
            <w:pPr>
              <w:pStyle w:val="VBAILTBody"/>
              <w:rPr>
                <w:rStyle w:val="Strong"/>
                <w:b w:val="0"/>
                <w:bCs w:val="0"/>
              </w:rPr>
            </w:pPr>
          </w:p>
        </w:tc>
      </w:tr>
      <w:tr w:rsidR="00216D2D" w:rsidRPr="000F0CF2" w14:paraId="1E4D5D23" w14:textId="77777777" w:rsidTr="001A2E5F">
        <w:trPr>
          <w:jc w:val="center"/>
        </w:trPr>
        <w:tc>
          <w:tcPr>
            <w:tcW w:w="4104" w:type="dxa"/>
            <w:tcBorders>
              <w:right w:val="dashSmallGap" w:sz="4" w:space="0" w:color="auto"/>
            </w:tcBorders>
          </w:tcPr>
          <w:p w14:paraId="14B229EA" w14:textId="5F8E6E8E" w:rsidR="00216D2D" w:rsidRDefault="00083EA2" w:rsidP="001A2E5F">
            <w:pPr>
              <w:pStyle w:val="VBAILTBodyStrong"/>
              <w:rPr>
                <w:rStyle w:val="Strong"/>
                <w:b/>
                <w:bCs w:val="0"/>
              </w:rPr>
            </w:pPr>
            <w:r>
              <w:rPr>
                <w:rStyle w:val="Strong"/>
                <w:b/>
                <w:bCs w:val="0"/>
              </w:rPr>
              <w:t>Knowledge Check: Lesson Summary Review</w:t>
            </w:r>
          </w:p>
          <w:p w14:paraId="11FEAEA8" w14:textId="413469AC" w:rsidR="00216D2D" w:rsidRDefault="00083EA2" w:rsidP="001A2E5F">
            <w:pPr>
              <w:pStyle w:val="VBAILTBodyStrong"/>
              <w:rPr>
                <w:rStyle w:val="Strong"/>
                <w:b/>
                <w:bCs w:val="0"/>
              </w:rPr>
            </w:pPr>
            <w:r>
              <w:rPr>
                <w:noProof/>
              </w:rPr>
              <w:drawing>
                <wp:inline distT="0" distB="0" distL="0" distR="0" wp14:anchorId="12C6CDDE" wp14:editId="6FD48414">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5075" cy="736065"/>
                          </a:xfrm>
                          <a:prstGeom prst="rect">
                            <a:avLst/>
                          </a:prstGeom>
                        </pic:spPr>
                      </pic:pic>
                    </a:graphicData>
                  </a:graphic>
                </wp:inline>
              </w:drawing>
            </w:r>
          </w:p>
          <w:p w14:paraId="1266B5B1" w14:textId="53100551" w:rsidR="00216D2D" w:rsidRPr="006E3B23" w:rsidRDefault="00083EA2" w:rsidP="00083EA2">
            <w:pPr>
              <w:pStyle w:val="VBAILTBodyStrong"/>
              <w:rPr>
                <w:rStyle w:val="Strong"/>
                <w:b/>
                <w:bCs w:val="0"/>
              </w:rPr>
            </w:pPr>
            <w:r>
              <w:rPr>
                <w:rStyle w:val="Strong"/>
                <w:b/>
                <w:bCs w:val="0"/>
              </w:rPr>
              <w:t>Time Allowed: 10 minutes</w:t>
            </w:r>
          </w:p>
        </w:tc>
        <w:tc>
          <w:tcPr>
            <w:tcW w:w="5976" w:type="dxa"/>
            <w:tcBorders>
              <w:left w:val="dashSmallGap" w:sz="4" w:space="0" w:color="auto"/>
            </w:tcBorders>
          </w:tcPr>
          <w:p w14:paraId="0955092B" w14:textId="77777777" w:rsidR="00216D2D" w:rsidRPr="000F0CF2" w:rsidRDefault="00216D2D" w:rsidP="001A2E5F">
            <w:pPr>
              <w:pStyle w:val="VBAILTBody"/>
              <w:rPr>
                <w:rStyle w:val="Strong"/>
                <w:b w:val="0"/>
                <w:bCs w:val="0"/>
              </w:rPr>
            </w:pPr>
          </w:p>
        </w:tc>
      </w:tr>
      <w:tr w:rsidR="00216D2D" w:rsidRPr="000F0CF2" w14:paraId="526B7E8F" w14:textId="77777777" w:rsidTr="001A2E5F">
        <w:trPr>
          <w:jc w:val="center"/>
        </w:trPr>
        <w:tc>
          <w:tcPr>
            <w:tcW w:w="4104" w:type="dxa"/>
            <w:tcBorders>
              <w:right w:val="dashSmallGap" w:sz="4" w:space="0" w:color="auto"/>
            </w:tcBorders>
          </w:tcPr>
          <w:p w14:paraId="42904014" w14:textId="77777777" w:rsidR="00216D2D" w:rsidRDefault="00216D2D" w:rsidP="001A2E5F">
            <w:pPr>
              <w:pStyle w:val="VBAILTBodyStrong"/>
              <w:rPr>
                <w:bCs/>
              </w:rPr>
            </w:pPr>
            <w:r w:rsidRPr="001314C0">
              <w:rPr>
                <w:bCs/>
              </w:rPr>
              <w:t>What’s Next?</w:t>
            </w:r>
          </w:p>
          <w:p w14:paraId="32F70972" w14:textId="77777777" w:rsidR="00216D2D" w:rsidRDefault="00216D2D" w:rsidP="001A2E5F">
            <w:pPr>
              <w:pStyle w:val="VBAILTBodyStrong"/>
              <w:rPr>
                <w:bCs/>
              </w:rPr>
            </w:pPr>
          </w:p>
          <w:p w14:paraId="4A322D82" w14:textId="77777777" w:rsidR="00216D2D" w:rsidRPr="00807898" w:rsidRDefault="00216D2D" w:rsidP="001A2E5F">
            <w:pPr>
              <w:pStyle w:val="VBAILTBodyStrong"/>
              <w:rPr>
                <w:b w:val="0"/>
                <w:bCs/>
              </w:rPr>
            </w:pPr>
            <w:r w:rsidRPr="00807898">
              <w:rPr>
                <w:b w:val="0"/>
                <w:bCs/>
              </w:rPr>
              <w:t xml:space="preserve">Complete the Introduction to Post Award Audits (PAA) evaluation: </w:t>
            </w:r>
          </w:p>
          <w:p w14:paraId="0208BEEE" w14:textId="21D8BB32" w:rsidR="00216D2D" w:rsidRDefault="00216D2D" w:rsidP="001A2E5F">
            <w:pPr>
              <w:pStyle w:val="VBAILTBodyStrong"/>
              <w:rPr>
                <w:bCs/>
              </w:rPr>
            </w:pPr>
            <w:r w:rsidRPr="0025064A">
              <w:rPr>
                <w:bCs/>
              </w:rPr>
              <w:t>TMS ID #</w:t>
            </w:r>
            <w:r w:rsidR="00163F4D">
              <w:rPr>
                <w:bCs/>
              </w:rPr>
              <w:t>4649930</w:t>
            </w:r>
          </w:p>
          <w:p w14:paraId="249156C0" w14:textId="77777777" w:rsidR="00216D2D" w:rsidRPr="006E3B23" w:rsidRDefault="00216D2D" w:rsidP="001A2E5F">
            <w:pPr>
              <w:pStyle w:val="VBAILTBodyStrong"/>
              <w:rPr>
                <w:rStyle w:val="Strong"/>
                <w:b/>
                <w:bCs w:val="0"/>
              </w:rPr>
            </w:pPr>
          </w:p>
        </w:tc>
        <w:tc>
          <w:tcPr>
            <w:tcW w:w="5976" w:type="dxa"/>
            <w:tcBorders>
              <w:left w:val="dashSmallGap" w:sz="4" w:space="0" w:color="auto"/>
            </w:tcBorders>
          </w:tcPr>
          <w:p w14:paraId="76B9D69F" w14:textId="77777777" w:rsidR="00216D2D" w:rsidRPr="000F0CF2" w:rsidRDefault="00216D2D" w:rsidP="001A2E5F">
            <w:pPr>
              <w:pStyle w:val="VBAILTBody"/>
              <w:rPr>
                <w:rStyle w:val="Strong"/>
                <w:b w:val="0"/>
                <w:bCs w:val="0"/>
              </w:rPr>
            </w:pPr>
          </w:p>
        </w:tc>
      </w:tr>
    </w:tbl>
    <w:p w14:paraId="18E2334B" w14:textId="72761069" w:rsidR="00116035" w:rsidRPr="00836C8D" w:rsidRDefault="00116035" w:rsidP="414C377C"/>
    <w:sectPr w:rsidR="00116035" w:rsidRPr="00836C8D" w:rsidSect="00556A3E">
      <w:headerReference w:type="default" r:id="rId14"/>
      <w:footerReference w:type="default" r:id="rId15"/>
      <w:head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2DC99" w14:textId="77777777" w:rsidR="00CA11B2" w:rsidRDefault="00CA11B2" w:rsidP="00C214A9">
      <w:pPr>
        <w:spacing w:after="0" w:line="240" w:lineRule="auto"/>
      </w:pPr>
      <w:r>
        <w:separator/>
      </w:r>
    </w:p>
  </w:endnote>
  <w:endnote w:type="continuationSeparator" w:id="0">
    <w:p w14:paraId="102DB610" w14:textId="77777777" w:rsidR="00CA11B2" w:rsidRDefault="00CA11B2" w:rsidP="00C214A9">
      <w:pPr>
        <w:spacing w:after="0" w:line="240" w:lineRule="auto"/>
      </w:pPr>
      <w:r>
        <w:continuationSeparator/>
      </w:r>
    </w:p>
  </w:endnote>
  <w:endnote w:type="continuationNotice" w:id="1">
    <w:p w14:paraId="6B7D58B0" w14:textId="77777777" w:rsidR="00CA11B2" w:rsidRDefault="00CA1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CF12" w14:textId="05030DED" w:rsidR="009D7EAF" w:rsidRPr="00C214A9" w:rsidRDefault="00610828" w:rsidP="0024084E">
    <w:pPr>
      <w:pStyle w:val="VBAILTFooter"/>
    </w:pPr>
    <w:r>
      <w:t>June</w:t>
    </w:r>
    <w:r w:rsidR="0038135E">
      <w:t xml:space="preserve"> </w:t>
    </w:r>
    <w:r w:rsidR="00595FA9">
      <w:t>2024</w:t>
    </w:r>
    <w:r w:rsidR="009D7EAF">
      <w:tab/>
    </w:r>
    <w:r w:rsidR="009D7EAF" w:rsidRPr="00C214A9">
      <w:fldChar w:fldCharType="begin"/>
    </w:r>
    <w:r w:rsidR="009D7EAF" w:rsidRPr="00C214A9">
      <w:instrText xml:space="preserve"> PAGE   \* MERGEFORMAT </w:instrText>
    </w:r>
    <w:r w:rsidR="009D7EAF" w:rsidRPr="00C214A9">
      <w:fldChar w:fldCharType="separate"/>
    </w:r>
    <w:r w:rsidR="00717090" w:rsidRPr="00717090">
      <w:rPr>
        <w:b/>
        <w:bCs/>
        <w:noProof/>
      </w:rPr>
      <w:t>2</w:t>
    </w:r>
    <w:r w:rsidR="009D7EAF" w:rsidRPr="00C214A9">
      <w:rPr>
        <w:b/>
        <w:bCs/>
        <w:noProof/>
      </w:rPr>
      <w:fldChar w:fldCharType="end"/>
    </w:r>
    <w:r w:rsidR="009D7EAF" w:rsidRPr="00C214A9">
      <w:rPr>
        <w:b/>
        <w:bCs/>
      </w:rPr>
      <w:t xml:space="preserve"> </w:t>
    </w:r>
    <w:r w:rsidR="009D7EAF" w:rsidRPr="00C214A9">
      <w:t>|</w:t>
    </w:r>
    <w:r w:rsidR="009D7EAF" w:rsidRPr="00C214A9">
      <w:rPr>
        <w:b/>
        <w:bCs/>
      </w:rPr>
      <w:t xml:space="preserve"> </w:t>
    </w:r>
    <w:r w:rsidR="009D7EA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39F7" w14:textId="77777777" w:rsidR="00CA11B2" w:rsidRDefault="00CA11B2" w:rsidP="00C214A9">
      <w:pPr>
        <w:spacing w:after="0" w:line="240" w:lineRule="auto"/>
      </w:pPr>
      <w:r>
        <w:separator/>
      </w:r>
    </w:p>
  </w:footnote>
  <w:footnote w:type="continuationSeparator" w:id="0">
    <w:p w14:paraId="1AF486BF" w14:textId="77777777" w:rsidR="00CA11B2" w:rsidRDefault="00CA11B2" w:rsidP="00C214A9">
      <w:pPr>
        <w:spacing w:after="0" w:line="240" w:lineRule="auto"/>
      </w:pPr>
      <w:r>
        <w:continuationSeparator/>
      </w:r>
    </w:p>
  </w:footnote>
  <w:footnote w:type="continuationNotice" w:id="1">
    <w:p w14:paraId="476D22C4" w14:textId="77777777" w:rsidR="00CA11B2" w:rsidRDefault="00CA1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CD9B" w14:textId="30C8CFAB" w:rsidR="009D7EAF" w:rsidRPr="002D1DCE" w:rsidRDefault="009D7EAF" w:rsidP="002D1DCE">
    <w:pPr>
      <w:pStyle w:val="VBAILTHeader"/>
    </w:pPr>
    <w:r>
      <w:t>Process a Post Award Audit (PAA) Award Adjustment</w:t>
    </w:r>
  </w:p>
  <w:p w14:paraId="5994898D" w14:textId="77E51989" w:rsidR="009D7EAF" w:rsidRPr="002D1DCE" w:rsidRDefault="00C54409"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5531" w14:textId="2FCD1827" w:rsidR="009D7EAF" w:rsidRDefault="009D7EAF">
    <w:pPr>
      <w:pStyle w:val="Header"/>
    </w:pPr>
    <w:r>
      <w:rPr>
        <w:noProof/>
      </w:rPr>
      <w:drawing>
        <wp:anchor distT="0" distB="0" distL="114300" distR="114300" simplePos="0" relativeHeight="251658240" behindDoc="1" locked="0" layoutInCell="1" allowOverlap="1" wp14:anchorId="497C2578" wp14:editId="2DEF898E">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815"/>
    <w:multiLevelType w:val="hybridMultilevel"/>
    <w:tmpl w:val="BCC695D0"/>
    <w:lvl w:ilvl="0" w:tplc="AF90A8AC">
      <w:start w:val="1"/>
      <w:numFmt w:val="bullet"/>
      <w:lvlText w:val="•"/>
      <w:lvlJc w:val="left"/>
      <w:pPr>
        <w:tabs>
          <w:tab w:val="num" w:pos="360"/>
        </w:tabs>
        <w:ind w:left="360" w:hanging="360"/>
      </w:pPr>
      <w:rPr>
        <w:rFonts w:ascii="Arial" w:hAnsi="Arial" w:hint="default"/>
      </w:rPr>
    </w:lvl>
    <w:lvl w:ilvl="1" w:tplc="3E1AF28E">
      <w:numFmt w:val="bullet"/>
      <w:lvlText w:val="o"/>
      <w:lvlJc w:val="left"/>
      <w:pPr>
        <w:tabs>
          <w:tab w:val="num" w:pos="1080"/>
        </w:tabs>
        <w:ind w:left="1080" w:hanging="360"/>
      </w:pPr>
      <w:rPr>
        <w:rFonts w:ascii="Courier New" w:hAnsi="Courier New" w:hint="default"/>
      </w:rPr>
    </w:lvl>
    <w:lvl w:ilvl="2" w:tplc="F88489D8" w:tentative="1">
      <w:start w:val="1"/>
      <w:numFmt w:val="bullet"/>
      <w:lvlText w:val="•"/>
      <w:lvlJc w:val="left"/>
      <w:pPr>
        <w:tabs>
          <w:tab w:val="num" w:pos="1800"/>
        </w:tabs>
        <w:ind w:left="1800" w:hanging="360"/>
      </w:pPr>
      <w:rPr>
        <w:rFonts w:ascii="Arial" w:hAnsi="Arial" w:hint="default"/>
      </w:rPr>
    </w:lvl>
    <w:lvl w:ilvl="3" w:tplc="B0729634" w:tentative="1">
      <w:start w:val="1"/>
      <w:numFmt w:val="bullet"/>
      <w:lvlText w:val="•"/>
      <w:lvlJc w:val="left"/>
      <w:pPr>
        <w:tabs>
          <w:tab w:val="num" w:pos="2520"/>
        </w:tabs>
        <w:ind w:left="2520" w:hanging="360"/>
      </w:pPr>
      <w:rPr>
        <w:rFonts w:ascii="Arial" w:hAnsi="Arial" w:hint="default"/>
      </w:rPr>
    </w:lvl>
    <w:lvl w:ilvl="4" w:tplc="F26EFED0" w:tentative="1">
      <w:start w:val="1"/>
      <w:numFmt w:val="bullet"/>
      <w:lvlText w:val="•"/>
      <w:lvlJc w:val="left"/>
      <w:pPr>
        <w:tabs>
          <w:tab w:val="num" w:pos="3240"/>
        </w:tabs>
        <w:ind w:left="3240" w:hanging="360"/>
      </w:pPr>
      <w:rPr>
        <w:rFonts w:ascii="Arial" w:hAnsi="Arial" w:hint="default"/>
      </w:rPr>
    </w:lvl>
    <w:lvl w:ilvl="5" w:tplc="3468C25E" w:tentative="1">
      <w:start w:val="1"/>
      <w:numFmt w:val="bullet"/>
      <w:lvlText w:val="•"/>
      <w:lvlJc w:val="left"/>
      <w:pPr>
        <w:tabs>
          <w:tab w:val="num" w:pos="3960"/>
        </w:tabs>
        <w:ind w:left="3960" w:hanging="360"/>
      </w:pPr>
      <w:rPr>
        <w:rFonts w:ascii="Arial" w:hAnsi="Arial" w:hint="default"/>
      </w:rPr>
    </w:lvl>
    <w:lvl w:ilvl="6" w:tplc="0AA82172" w:tentative="1">
      <w:start w:val="1"/>
      <w:numFmt w:val="bullet"/>
      <w:lvlText w:val="•"/>
      <w:lvlJc w:val="left"/>
      <w:pPr>
        <w:tabs>
          <w:tab w:val="num" w:pos="4680"/>
        </w:tabs>
        <w:ind w:left="4680" w:hanging="360"/>
      </w:pPr>
      <w:rPr>
        <w:rFonts w:ascii="Arial" w:hAnsi="Arial" w:hint="default"/>
      </w:rPr>
    </w:lvl>
    <w:lvl w:ilvl="7" w:tplc="84CE559E" w:tentative="1">
      <w:start w:val="1"/>
      <w:numFmt w:val="bullet"/>
      <w:lvlText w:val="•"/>
      <w:lvlJc w:val="left"/>
      <w:pPr>
        <w:tabs>
          <w:tab w:val="num" w:pos="5400"/>
        </w:tabs>
        <w:ind w:left="5400" w:hanging="360"/>
      </w:pPr>
      <w:rPr>
        <w:rFonts w:ascii="Arial" w:hAnsi="Arial" w:hint="default"/>
      </w:rPr>
    </w:lvl>
    <w:lvl w:ilvl="8" w:tplc="FE92B65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EC1731"/>
    <w:multiLevelType w:val="hybridMultilevel"/>
    <w:tmpl w:val="DE367024"/>
    <w:lvl w:ilvl="0" w:tplc="AE32451E">
      <w:start w:val="1"/>
      <w:numFmt w:val="bullet"/>
      <w:lvlText w:val="•"/>
      <w:lvlJc w:val="left"/>
      <w:pPr>
        <w:tabs>
          <w:tab w:val="num" w:pos="720"/>
        </w:tabs>
        <w:ind w:left="720" w:hanging="360"/>
      </w:pPr>
      <w:rPr>
        <w:rFonts w:ascii="Arial" w:hAnsi="Arial" w:hint="default"/>
      </w:rPr>
    </w:lvl>
    <w:lvl w:ilvl="1" w:tplc="03B6CCC2" w:tentative="1">
      <w:start w:val="1"/>
      <w:numFmt w:val="bullet"/>
      <w:lvlText w:val="•"/>
      <w:lvlJc w:val="left"/>
      <w:pPr>
        <w:tabs>
          <w:tab w:val="num" w:pos="1440"/>
        </w:tabs>
        <w:ind w:left="1440" w:hanging="360"/>
      </w:pPr>
      <w:rPr>
        <w:rFonts w:ascii="Arial" w:hAnsi="Arial" w:hint="default"/>
      </w:rPr>
    </w:lvl>
    <w:lvl w:ilvl="2" w:tplc="AC082BF6" w:tentative="1">
      <w:start w:val="1"/>
      <w:numFmt w:val="bullet"/>
      <w:lvlText w:val="•"/>
      <w:lvlJc w:val="left"/>
      <w:pPr>
        <w:tabs>
          <w:tab w:val="num" w:pos="2160"/>
        </w:tabs>
        <w:ind w:left="2160" w:hanging="360"/>
      </w:pPr>
      <w:rPr>
        <w:rFonts w:ascii="Arial" w:hAnsi="Arial" w:hint="default"/>
      </w:rPr>
    </w:lvl>
    <w:lvl w:ilvl="3" w:tplc="0AF4861C" w:tentative="1">
      <w:start w:val="1"/>
      <w:numFmt w:val="bullet"/>
      <w:lvlText w:val="•"/>
      <w:lvlJc w:val="left"/>
      <w:pPr>
        <w:tabs>
          <w:tab w:val="num" w:pos="2880"/>
        </w:tabs>
        <w:ind w:left="2880" w:hanging="360"/>
      </w:pPr>
      <w:rPr>
        <w:rFonts w:ascii="Arial" w:hAnsi="Arial" w:hint="default"/>
      </w:rPr>
    </w:lvl>
    <w:lvl w:ilvl="4" w:tplc="72A8F4E2" w:tentative="1">
      <w:start w:val="1"/>
      <w:numFmt w:val="bullet"/>
      <w:lvlText w:val="•"/>
      <w:lvlJc w:val="left"/>
      <w:pPr>
        <w:tabs>
          <w:tab w:val="num" w:pos="3600"/>
        </w:tabs>
        <w:ind w:left="3600" w:hanging="360"/>
      </w:pPr>
      <w:rPr>
        <w:rFonts w:ascii="Arial" w:hAnsi="Arial" w:hint="default"/>
      </w:rPr>
    </w:lvl>
    <w:lvl w:ilvl="5" w:tplc="275C7718" w:tentative="1">
      <w:start w:val="1"/>
      <w:numFmt w:val="bullet"/>
      <w:lvlText w:val="•"/>
      <w:lvlJc w:val="left"/>
      <w:pPr>
        <w:tabs>
          <w:tab w:val="num" w:pos="4320"/>
        </w:tabs>
        <w:ind w:left="4320" w:hanging="360"/>
      </w:pPr>
      <w:rPr>
        <w:rFonts w:ascii="Arial" w:hAnsi="Arial" w:hint="default"/>
      </w:rPr>
    </w:lvl>
    <w:lvl w:ilvl="6" w:tplc="477E426A" w:tentative="1">
      <w:start w:val="1"/>
      <w:numFmt w:val="bullet"/>
      <w:lvlText w:val="•"/>
      <w:lvlJc w:val="left"/>
      <w:pPr>
        <w:tabs>
          <w:tab w:val="num" w:pos="5040"/>
        </w:tabs>
        <w:ind w:left="5040" w:hanging="360"/>
      </w:pPr>
      <w:rPr>
        <w:rFonts w:ascii="Arial" w:hAnsi="Arial" w:hint="default"/>
      </w:rPr>
    </w:lvl>
    <w:lvl w:ilvl="7" w:tplc="3F3AFCFC" w:tentative="1">
      <w:start w:val="1"/>
      <w:numFmt w:val="bullet"/>
      <w:lvlText w:val="•"/>
      <w:lvlJc w:val="left"/>
      <w:pPr>
        <w:tabs>
          <w:tab w:val="num" w:pos="5760"/>
        </w:tabs>
        <w:ind w:left="5760" w:hanging="360"/>
      </w:pPr>
      <w:rPr>
        <w:rFonts w:ascii="Arial" w:hAnsi="Arial" w:hint="default"/>
      </w:rPr>
    </w:lvl>
    <w:lvl w:ilvl="8" w:tplc="E09692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F13658D4"/>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96325"/>
    <w:multiLevelType w:val="hybridMultilevel"/>
    <w:tmpl w:val="9DD6C6B2"/>
    <w:lvl w:ilvl="0" w:tplc="52A4B46C">
      <w:start w:val="1"/>
      <w:numFmt w:val="bullet"/>
      <w:lvlText w:val="•"/>
      <w:lvlJc w:val="left"/>
      <w:pPr>
        <w:tabs>
          <w:tab w:val="num" w:pos="720"/>
        </w:tabs>
        <w:ind w:left="720" w:hanging="360"/>
      </w:pPr>
      <w:rPr>
        <w:rFonts w:ascii="Arial" w:hAnsi="Arial" w:hint="default"/>
      </w:rPr>
    </w:lvl>
    <w:lvl w:ilvl="1" w:tplc="370C2D4A" w:tentative="1">
      <w:start w:val="1"/>
      <w:numFmt w:val="bullet"/>
      <w:lvlText w:val="•"/>
      <w:lvlJc w:val="left"/>
      <w:pPr>
        <w:tabs>
          <w:tab w:val="num" w:pos="1440"/>
        </w:tabs>
        <w:ind w:left="1440" w:hanging="360"/>
      </w:pPr>
      <w:rPr>
        <w:rFonts w:ascii="Arial" w:hAnsi="Arial" w:hint="default"/>
      </w:rPr>
    </w:lvl>
    <w:lvl w:ilvl="2" w:tplc="D6ACFBBA" w:tentative="1">
      <w:start w:val="1"/>
      <w:numFmt w:val="bullet"/>
      <w:lvlText w:val="•"/>
      <w:lvlJc w:val="left"/>
      <w:pPr>
        <w:tabs>
          <w:tab w:val="num" w:pos="2160"/>
        </w:tabs>
        <w:ind w:left="2160" w:hanging="360"/>
      </w:pPr>
      <w:rPr>
        <w:rFonts w:ascii="Arial" w:hAnsi="Arial" w:hint="default"/>
      </w:rPr>
    </w:lvl>
    <w:lvl w:ilvl="3" w:tplc="CA8256BE" w:tentative="1">
      <w:start w:val="1"/>
      <w:numFmt w:val="bullet"/>
      <w:lvlText w:val="•"/>
      <w:lvlJc w:val="left"/>
      <w:pPr>
        <w:tabs>
          <w:tab w:val="num" w:pos="2880"/>
        </w:tabs>
        <w:ind w:left="2880" w:hanging="360"/>
      </w:pPr>
      <w:rPr>
        <w:rFonts w:ascii="Arial" w:hAnsi="Arial" w:hint="default"/>
      </w:rPr>
    </w:lvl>
    <w:lvl w:ilvl="4" w:tplc="18EA4CE8" w:tentative="1">
      <w:start w:val="1"/>
      <w:numFmt w:val="bullet"/>
      <w:lvlText w:val="•"/>
      <w:lvlJc w:val="left"/>
      <w:pPr>
        <w:tabs>
          <w:tab w:val="num" w:pos="3600"/>
        </w:tabs>
        <w:ind w:left="3600" w:hanging="360"/>
      </w:pPr>
      <w:rPr>
        <w:rFonts w:ascii="Arial" w:hAnsi="Arial" w:hint="default"/>
      </w:rPr>
    </w:lvl>
    <w:lvl w:ilvl="5" w:tplc="F8E060CE" w:tentative="1">
      <w:start w:val="1"/>
      <w:numFmt w:val="bullet"/>
      <w:lvlText w:val="•"/>
      <w:lvlJc w:val="left"/>
      <w:pPr>
        <w:tabs>
          <w:tab w:val="num" w:pos="4320"/>
        </w:tabs>
        <w:ind w:left="4320" w:hanging="360"/>
      </w:pPr>
      <w:rPr>
        <w:rFonts w:ascii="Arial" w:hAnsi="Arial" w:hint="default"/>
      </w:rPr>
    </w:lvl>
    <w:lvl w:ilvl="6" w:tplc="17E4CB4C" w:tentative="1">
      <w:start w:val="1"/>
      <w:numFmt w:val="bullet"/>
      <w:lvlText w:val="•"/>
      <w:lvlJc w:val="left"/>
      <w:pPr>
        <w:tabs>
          <w:tab w:val="num" w:pos="5040"/>
        </w:tabs>
        <w:ind w:left="5040" w:hanging="360"/>
      </w:pPr>
      <w:rPr>
        <w:rFonts w:ascii="Arial" w:hAnsi="Arial" w:hint="default"/>
      </w:rPr>
    </w:lvl>
    <w:lvl w:ilvl="7" w:tplc="B2028898" w:tentative="1">
      <w:start w:val="1"/>
      <w:numFmt w:val="bullet"/>
      <w:lvlText w:val="•"/>
      <w:lvlJc w:val="left"/>
      <w:pPr>
        <w:tabs>
          <w:tab w:val="num" w:pos="5760"/>
        </w:tabs>
        <w:ind w:left="5760" w:hanging="360"/>
      </w:pPr>
      <w:rPr>
        <w:rFonts w:ascii="Arial" w:hAnsi="Arial" w:hint="default"/>
      </w:rPr>
    </w:lvl>
    <w:lvl w:ilvl="8" w:tplc="BF3AB7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B44EAD"/>
    <w:multiLevelType w:val="hybridMultilevel"/>
    <w:tmpl w:val="8B92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AF7374"/>
    <w:multiLevelType w:val="hybridMultilevel"/>
    <w:tmpl w:val="368CFFE8"/>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BC83676"/>
    <w:multiLevelType w:val="hybridMultilevel"/>
    <w:tmpl w:val="FDF89E94"/>
    <w:lvl w:ilvl="0" w:tplc="41E8BE80">
      <w:start w:val="1"/>
      <w:numFmt w:val="bullet"/>
      <w:lvlText w:val="•"/>
      <w:lvlJc w:val="left"/>
      <w:pPr>
        <w:tabs>
          <w:tab w:val="num" w:pos="720"/>
        </w:tabs>
        <w:ind w:left="720" w:hanging="360"/>
      </w:pPr>
      <w:rPr>
        <w:rFonts w:ascii="Arial" w:hAnsi="Arial" w:hint="default"/>
      </w:rPr>
    </w:lvl>
    <w:lvl w:ilvl="1" w:tplc="CF76842A" w:tentative="1">
      <w:start w:val="1"/>
      <w:numFmt w:val="bullet"/>
      <w:lvlText w:val="•"/>
      <w:lvlJc w:val="left"/>
      <w:pPr>
        <w:tabs>
          <w:tab w:val="num" w:pos="1440"/>
        </w:tabs>
        <w:ind w:left="1440" w:hanging="360"/>
      </w:pPr>
      <w:rPr>
        <w:rFonts w:ascii="Arial" w:hAnsi="Arial" w:hint="default"/>
      </w:rPr>
    </w:lvl>
    <w:lvl w:ilvl="2" w:tplc="B4FC96FC" w:tentative="1">
      <w:start w:val="1"/>
      <w:numFmt w:val="bullet"/>
      <w:lvlText w:val="•"/>
      <w:lvlJc w:val="left"/>
      <w:pPr>
        <w:tabs>
          <w:tab w:val="num" w:pos="2160"/>
        </w:tabs>
        <w:ind w:left="2160" w:hanging="360"/>
      </w:pPr>
      <w:rPr>
        <w:rFonts w:ascii="Arial" w:hAnsi="Arial" w:hint="default"/>
      </w:rPr>
    </w:lvl>
    <w:lvl w:ilvl="3" w:tplc="B65670BA" w:tentative="1">
      <w:start w:val="1"/>
      <w:numFmt w:val="bullet"/>
      <w:lvlText w:val="•"/>
      <w:lvlJc w:val="left"/>
      <w:pPr>
        <w:tabs>
          <w:tab w:val="num" w:pos="2880"/>
        </w:tabs>
        <w:ind w:left="2880" w:hanging="360"/>
      </w:pPr>
      <w:rPr>
        <w:rFonts w:ascii="Arial" w:hAnsi="Arial" w:hint="default"/>
      </w:rPr>
    </w:lvl>
    <w:lvl w:ilvl="4" w:tplc="FA42551E" w:tentative="1">
      <w:start w:val="1"/>
      <w:numFmt w:val="bullet"/>
      <w:lvlText w:val="•"/>
      <w:lvlJc w:val="left"/>
      <w:pPr>
        <w:tabs>
          <w:tab w:val="num" w:pos="3600"/>
        </w:tabs>
        <w:ind w:left="3600" w:hanging="360"/>
      </w:pPr>
      <w:rPr>
        <w:rFonts w:ascii="Arial" w:hAnsi="Arial" w:hint="default"/>
      </w:rPr>
    </w:lvl>
    <w:lvl w:ilvl="5" w:tplc="E87EEFC2" w:tentative="1">
      <w:start w:val="1"/>
      <w:numFmt w:val="bullet"/>
      <w:lvlText w:val="•"/>
      <w:lvlJc w:val="left"/>
      <w:pPr>
        <w:tabs>
          <w:tab w:val="num" w:pos="4320"/>
        </w:tabs>
        <w:ind w:left="4320" w:hanging="360"/>
      </w:pPr>
      <w:rPr>
        <w:rFonts w:ascii="Arial" w:hAnsi="Arial" w:hint="default"/>
      </w:rPr>
    </w:lvl>
    <w:lvl w:ilvl="6" w:tplc="95AC5DBA" w:tentative="1">
      <w:start w:val="1"/>
      <w:numFmt w:val="bullet"/>
      <w:lvlText w:val="•"/>
      <w:lvlJc w:val="left"/>
      <w:pPr>
        <w:tabs>
          <w:tab w:val="num" w:pos="5040"/>
        </w:tabs>
        <w:ind w:left="5040" w:hanging="360"/>
      </w:pPr>
      <w:rPr>
        <w:rFonts w:ascii="Arial" w:hAnsi="Arial" w:hint="default"/>
      </w:rPr>
    </w:lvl>
    <w:lvl w:ilvl="7" w:tplc="1D3AAC52" w:tentative="1">
      <w:start w:val="1"/>
      <w:numFmt w:val="bullet"/>
      <w:lvlText w:val="•"/>
      <w:lvlJc w:val="left"/>
      <w:pPr>
        <w:tabs>
          <w:tab w:val="num" w:pos="5760"/>
        </w:tabs>
        <w:ind w:left="5760" w:hanging="360"/>
      </w:pPr>
      <w:rPr>
        <w:rFonts w:ascii="Arial" w:hAnsi="Arial" w:hint="default"/>
      </w:rPr>
    </w:lvl>
    <w:lvl w:ilvl="8" w:tplc="3C5AA3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446ADE"/>
    <w:multiLevelType w:val="hybridMultilevel"/>
    <w:tmpl w:val="3DCC4B92"/>
    <w:lvl w:ilvl="0" w:tplc="A5B243E0">
      <w:start w:val="1"/>
      <w:numFmt w:val="bullet"/>
      <w:lvlText w:val="•"/>
      <w:lvlJc w:val="left"/>
      <w:pPr>
        <w:tabs>
          <w:tab w:val="num" w:pos="720"/>
        </w:tabs>
        <w:ind w:left="720" w:hanging="360"/>
      </w:pPr>
      <w:rPr>
        <w:rFonts w:ascii="Arial" w:hAnsi="Arial" w:hint="default"/>
      </w:rPr>
    </w:lvl>
    <w:lvl w:ilvl="1" w:tplc="3D96304C" w:tentative="1">
      <w:start w:val="1"/>
      <w:numFmt w:val="bullet"/>
      <w:lvlText w:val="•"/>
      <w:lvlJc w:val="left"/>
      <w:pPr>
        <w:tabs>
          <w:tab w:val="num" w:pos="1440"/>
        </w:tabs>
        <w:ind w:left="1440" w:hanging="360"/>
      </w:pPr>
      <w:rPr>
        <w:rFonts w:ascii="Arial" w:hAnsi="Arial" w:hint="default"/>
      </w:rPr>
    </w:lvl>
    <w:lvl w:ilvl="2" w:tplc="39968756" w:tentative="1">
      <w:start w:val="1"/>
      <w:numFmt w:val="bullet"/>
      <w:lvlText w:val="•"/>
      <w:lvlJc w:val="left"/>
      <w:pPr>
        <w:tabs>
          <w:tab w:val="num" w:pos="2160"/>
        </w:tabs>
        <w:ind w:left="2160" w:hanging="360"/>
      </w:pPr>
      <w:rPr>
        <w:rFonts w:ascii="Arial" w:hAnsi="Arial" w:hint="default"/>
      </w:rPr>
    </w:lvl>
    <w:lvl w:ilvl="3" w:tplc="50CC14BE" w:tentative="1">
      <w:start w:val="1"/>
      <w:numFmt w:val="bullet"/>
      <w:lvlText w:val="•"/>
      <w:lvlJc w:val="left"/>
      <w:pPr>
        <w:tabs>
          <w:tab w:val="num" w:pos="2880"/>
        </w:tabs>
        <w:ind w:left="2880" w:hanging="360"/>
      </w:pPr>
      <w:rPr>
        <w:rFonts w:ascii="Arial" w:hAnsi="Arial" w:hint="default"/>
      </w:rPr>
    </w:lvl>
    <w:lvl w:ilvl="4" w:tplc="29CE3CC2" w:tentative="1">
      <w:start w:val="1"/>
      <w:numFmt w:val="bullet"/>
      <w:lvlText w:val="•"/>
      <w:lvlJc w:val="left"/>
      <w:pPr>
        <w:tabs>
          <w:tab w:val="num" w:pos="3600"/>
        </w:tabs>
        <w:ind w:left="3600" w:hanging="360"/>
      </w:pPr>
      <w:rPr>
        <w:rFonts w:ascii="Arial" w:hAnsi="Arial" w:hint="default"/>
      </w:rPr>
    </w:lvl>
    <w:lvl w:ilvl="5" w:tplc="60CA91FC" w:tentative="1">
      <w:start w:val="1"/>
      <w:numFmt w:val="bullet"/>
      <w:lvlText w:val="•"/>
      <w:lvlJc w:val="left"/>
      <w:pPr>
        <w:tabs>
          <w:tab w:val="num" w:pos="4320"/>
        </w:tabs>
        <w:ind w:left="4320" w:hanging="360"/>
      </w:pPr>
      <w:rPr>
        <w:rFonts w:ascii="Arial" w:hAnsi="Arial" w:hint="default"/>
      </w:rPr>
    </w:lvl>
    <w:lvl w:ilvl="6" w:tplc="00FCFC82" w:tentative="1">
      <w:start w:val="1"/>
      <w:numFmt w:val="bullet"/>
      <w:lvlText w:val="•"/>
      <w:lvlJc w:val="left"/>
      <w:pPr>
        <w:tabs>
          <w:tab w:val="num" w:pos="5040"/>
        </w:tabs>
        <w:ind w:left="5040" w:hanging="360"/>
      </w:pPr>
      <w:rPr>
        <w:rFonts w:ascii="Arial" w:hAnsi="Arial" w:hint="default"/>
      </w:rPr>
    </w:lvl>
    <w:lvl w:ilvl="7" w:tplc="AF9A2FBC" w:tentative="1">
      <w:start w:val="1"/>
      <w:numFmt w:val="bullet"/>
      <w:lvlText w:val="•"/>
      <w:lvlJc w:val="left"/>
      <w:pPr>
        <w:tabs>
          <w:tab w:val="num" w:pos="5760"/>
        </w:tabs>
        <w:ind w:left="5760" w:hanging="360"/>
      </w:pPr>
      <w:rPr>
        <w:rFonts w:ascii="Arial" w:hAnsi="Arial" w:hint="default"/>
      </w:rPr>
    </w:lvl>
    <w:lvl w:ilvl="8" w:tplc="C520E9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105A83"/>
    <w:multiLevelType w:val="hybridMultilevel"/>
    <w:tmpl w:val="5B7E4380"/>
    <w:lvl w:ilvl="0" w:tplc="13061E16">
      <w:start w:val="1"/>
      <w:numFmt w:val="bullet"/>
      <w:lvlText w:val="o"/>
      <w:lvlJc w:val="left"/>
      <w:pPr>
        <w:tabs>
          <w:tab w:val="num" w:pos="720"/>
        </w:tabs>
        <w:ind w:left="720" w:hanging="360"/>
      </w:pPr>
      <w:rPr>
        <w:rFonts w:ascii="Courier New" w:hAnsi="Courier New" w:hint="default"/>
      </w:rPr>
    </w:lvl>
    <w:lvl w:ilvl="1" w:tplc="8E3C329A">
      <w:start w:val="1"/>
      <w:numFmt w:val="bullet"/>
      <w:lvlText w:val="o"/>
      <w:lvlJc w:val="left"/>
      <w:pPr>
        <w:tabs>
          <w:tab w:val="num" w:pos="1440"/>
        </w:tabs>
        <w:ind w:left="1440" w:hanging="360"/>
      </w:pPr>
      <w:rPr>
        <w:rFonts w:ascii="Courier New" w:hAnsi="Courier New" w:hint="default"/>
      </w:rPr>
    </w:lvl>
    <w:lvl w:ilvl="2" w:tplc="C6623166" w:tentative="1">
      <w:start w:val="1"/>
      <w:numFmt w:val="bullet"/>
      <w:lvlText w:val="o"/>
      <w:lvlJc w:val="left"/>
      <w:pPr>
        <w:tabs>
          <w:tab w:val="num" w:pos="2160"/>
        </w:tabs>
        <w:ind w:left="2160" w:hanging="360"/>
      </w:pPr>
      <w:rPr>
        <w:rFonts w:ascii="Courier New" w:hAnsi="Courier New" w:hint="default"/>
      </w:rPr>
    </w:lvl>
    <w:lvl w:ilvl="3" w:tplc="A1BAD20A" w:tentative="1">
      <w:start w:val="1"/>
      <w:numFmt w:val="bullet"/>
      <w:lvlText w:val="o"/>
      <w:lvlJc w:val="left"/>
      <w:pPr>
        <w:tabs>
          <w:tab w:val="num" w:pos="2880"/>
        </w:tabs>
        <w:ind w:left="2880" w:hanging="360"/>
      </w:pPr>
      <w:rPr>
        <w:rFonts w:ascii="Courier New" w:hAnsi="Courier New" w:hint="default"/>
      </w:rPr>
    </w:lvl>
    <w:lvl w:ilvl="4" w:tplc="4B58FA84" w:tentative="1">
      <w:start w:val="1"/>
      <w:numFmt w:val="bullet"/>
      <w:lvlText w:val="o"/>
      <w:lvlJc w:val="left"/>
      <w:pPr>
        <w:tabs>
          <w:tab w:val="num" w:pos="3600"/>
        </w:tabs>
        <w:ind w:left="3600" w:hanging="360"/>
      </w:pPr>
      <w:rPr>
        <w:rFonts w:ascii="Courier New" w:hAnsi="Courier New" w:hint="default"/>
      </w:rPr>
    </w:lvl>
    <w:lvl w:ilvl="5" w:tplc="6082C362" w:tentative="1">
      <w:start w:val="1"/>
      <w:numFmt w:val="bullet"/>
      <w:lvlText w:val="o"/>
      <w:lvlJc w:val="left"/>
      <w:pPr>
        <w:tabs>
          <w:tab w:val="num" w:pos="4320"/>
        </w:tabs>
        <w:ind w:left="4320" w:hanging="360"/>
      </w:pPr>
      <w:rPr>
        <w:rFonts w:ascii="Courier New" w:hAnsi="Courier New" w:hint="default"/>
      </w:rPr>
    </w:lvl>
    <w:lvl w:ilvl="6" w:tplc="06460856" w:tentative="1">
      <w:start w:val="1"/>
      <w:numFmt w:val="bullet"/>
      <w:lvlText w:val="o"/>
      <w:lvlJc w:val="left"/>
      <w:pPr>
        <w:tabs>
          <w:tab w:val="num" w:pos="5040"/>
        </w:tabs>
        <w:ind w:left="5040" w:hanging="360"/>
      </w:pPr>
      <w:rPr>
        <w:rFonts w:ascii="Courier New" w:hAnsi="Courier New" w:hint="default"/>
      </w:rPr>
    </w:lvl>
    <w:lvl w:ilvl="7" w:tplc="3482F0DA" w:tentative="1">
      <w:start w:val="1"/>
      <w:numFmt w:val="bullet"/>
      <w:lvlText w:val="o"/>
      <w:lvlJc w:val="left"/>
      <w:pPr>
        <w:tabs>
          <w:tab w:val="num" w:pos="5760"/>
        </w:tabs>
        <w:ind w:left="5760" w:hanging="360"/>
      </w:pPr>
      <w:rPr>
        <w:rFonts w:ascii="Courier New" w:hAnsi="Courier New" w:hint="default"/>
      </w:rPr>
    </w:lvl>
    <w:lvl w:ilvl="8" w:tplc="827C424C"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5416280A"/>
    <w:multiLevelType w:val="hybridMultilevel"/>
    <w:tmpl w:val="98D0FED4"/>
    <w:lvl w:ilvl="0" w:tplc="BC524C9C">
      <w:start w:val="1"/>
      <w:numFmt w:val="bullet"/>
      <w:lvlText w:val="•"/>
      <w:lvlJc w:val="left"/>
      <w:pPr>
        <w:tabs>
          <w:tab w:val="num" w:pos="360"/>
        </w:tabs>
        <w:ind w:left="360" w:hanging="360"/>
      </w:pPr>
      <w:rPr>
        <w:rFonts w:ascii="Arial" w:hAnsi="Arial" w:hint="default"/>
      </w:rPr>
    </w:lvl>
    <w:lvl w:ilvl="1" w:tplc="8AB23592" w:tentative="1">
      <w:start w:val="1"/>
      <w:numFmt w:val="bullet"/>
      <w:lvlText w:val="•"/>
      <w:lvlJc w:val="left"/>
      <w:pPr>
        <w:tabs>
          <w:tab w:val="num" w:pos="1080"/>
        </w:tabs>
        <w:ind w:left="1080" w:hanging="360"/>
      </w:pPr>
      <w:rPr>
        <w:rFonts w:ascii="Arial" w:hAnsi="Arial" w:hint="default"/>
      </w:rPr>
    </w:lvl>
    <w:lvl w:ilvl="2" w:tplc="6E48487E" w:tentative="1">
      <w:start w:val="1"/>
      <w:numFmt w:val="bullet"/>
      <w:lvlText w:val="•"/>
      <w:lvlJc w:val="left"/>
      <w:pPr>
        <w:tabs>
          <w:tab w:val="num" w:pos="1800"/>
        </w:tabs>
        <w:ind w:left="1800" w:hanging="360"/>
      </w:pPr>
      <w:rPr>
        <w:rFonts w:ascii="Arial" w:hAnsi="Arial" w:hint="default"/>
      </w:rPr>
    </w:lvl>
    <w:lvl w:ilvl="3" w:tplc="996AE8D2" w:tentative="1">
      <w:start w:val="1"/>
      <w:numFmt w:val="bullet"/>
      <w:lvlText w:val="•"/>
      <w:lvlJc w:val="left"/>
      <w:pPr>
        <w:tabs>
          <w:tab w:val="num" w:pos="2520"/>
        </w:tabs>
        <w:ind w:left="2520" w:hanging="360"/>
      </w:pPr>
      <w:rPr>
        <w:rFonts w:ascii="Arial" w:hAnsi="Arial" w:hint="default"/>
      </w:rPr>
    </w:lvl>
    <w:lvl w:ilvl="4" w:tplc="5816BB0A" w:tentative="1">
      <w:start w:val="1"/>
      <w:numFmt w:val="bullet"/>
      <w:lvlText w:val="•"/>
      <w:lvlJc w:val="left"/>
      <w:pPr>
        <w:tabs>
          <w:tab w:val="num" w:pos="3240"/>
        </w:tabs>
        <w:ind w:left="3240" w:hanging="360"/>
      </w:pPr>
      <w:rPr>
        <w:rFonts w:ascii="Arial" w:hAnsi="Arial" w:hint="default"/>
      </w:rPr>
    </w:lvl>
    <w:lvl w:ilvl="5" w:tplc="EE06F354" w:tentative="1">
      <w:start w:val="1"/>
      <w:numFmt w:val="bullet"/>
      <w:lvlText w:val="•"/>
      <w:lvlJc w:val="left"/>
      <w:pPr>
        <w:tabs>
          <w:tab w:val="num" w:pos="3960"/>
        </w:tabs>
        <w:ind w:left="3960" w:hanging="360"/>
      </w:pPr>
      <w:rPr>
        <w:rFonts w:ascii="Arial" w:hAnsi="Arial" w:hint="default"/>
      </w:rPr>
    </w:lvl>
    <w:lvl w:ilvl="6" w:tplc="5FC45876" w:tentative="1">
      <w:start w:val="1"/>
      <w:numFmt w:val="bullet"/>
      <w:lvlText w:val="•"/>
      <w:lvlJc w:val="left"/>
      <w:pPr>
        <w:tabs>
          <w:tab w:val="num" w:pos="4680"/>
        </w:tabs>
        <w:ind w:left="4680" w:hanging="360"/>
      </w:pPr>
      <w:rPr>
        <w:rFonts w:ascii="Arial" w:hAnsi="Arial" w:hint="default"/>
      </w:rPr>
    </w:lvl>
    <w:lvl w:ilvl="7" w:tplc="0E5672C0" w:tentative="1">
      <w:start w:val="1"/>
      <w:numFmt w:val="bullet"/>
      <w:lvlText w:val="•"/>
      <w:lvlJc w:val="left"/>
      <w:pPr>
        <w:tabs>
          <w:tab w:val="num" w:pos="5400"/>
        </w:tabs>
        <w:ind w:left="5400" w:hanging="360"/>
      </w:pPr>
      <w:rPr>
        <w:rFonts w:ascii="Arial" w:hAnsi="Arial" w:hint="default"/>
      </w:rPr>
    </w:lvl>
    <w:lvl w:ilvl="8" w:tplc="D1CACBF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79423B9"/>
    <w:multiLevelType w:val="hybridMultilevel"/>
    <w:tmpl w:val="20D26F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7059AF"/>
    <w:multiLevelType w:val="hybridMultilevel"/>
    <w:tmpl w:val="A36E48E8"/>
    <w:lvl w:ilvl="0" w:tplc="7DD007B2">
      <w:start w:val="1"/>
      <w:numFmt w:val="bullet"/>
      <w:lvlText w:val="•"/>
      <w:lvlJc w:val="left"/>
      <w:pPr>
        <w:tabs>
          <w:tab w:val="num" w:pos="720"/>
        </w:tabs>
        <w:ind w:left="720" w:hanging="360"/>
      </w:pPr>
      <w:rPr>
        <w:rFonts w:ascii="Arial" w:hAnsi="Arial" w:hint="default"/>
      </w:rPr>
    </w:lvl>
    <w:lvl w:ilvl="1" w:tplc="8424E62C" w:tentative="1">
      <w:start w:val="1"/>
      <w:numFmt w:val="bullet"/>
      <w:lvlText w:val="•"/>
      <w:lvlJc w:val="left"/>
      <w:pPr>
        <w:tabs>
          <w:tab w:val="num" w:pos="1440"/>
        </w:tabs>
        <w:ind w:left="1440" w:hanging="360"/>
      </w:pPr>
      <w:rPr>
        <w:rFonts w:ascii="Arial" w:hAnsi="Arial" w:hint="default"/>
      </w:rPr>
    </w:lvl>
    <w:lvl w:ilvl="2" w:tplc="D17ACC66" w:tentative="1">
      <w:start w:val="1"/>
      <w:numFmt w:val="bullet"/>
      <w:lvlText w:val="•"/>
      <w:lvlJc w:val="left"/>
      <w:pPr>
        <w:tabs>
          <w:tab w:val="num" w:pos="2160"/>
        </w:tabs>
        <w:ind w:left="2160" w:hanging="360"/>
      </w:pPr>
      <w:rPr>
        <w:rFonts w:ascii="Arial" w:hAnsi="Arial" w:hint="default"/>
      </w:rPr>
    </w:lvl>
    <w:lvl w:ilvl="3" w:tplc="0E4828EA" w:tentative="1">
      <w:start w:val="1"/>
      <w:numFmt w:val="bullet"/>
      <w:lvlText w:val="•"/>
      <w:lvlJc w:val="left"/>
      <w:pPr>
        <w:tabs>
          <w:tab w:val="num" w:pos="2880"/>
        </w:tabs>
        <w:ind w:left="2880" w:hanging="360"/>
      </w:pPr>
      <w:rPr>
        <w:rFonts w:ascii="Arial" w:hAnsi="Arial" w:hint="default"/>
      </w:rPr>
    </w:lvl>
    <w:lvl w:ilvl="4" w:tplc="F962DFCC" w:tentative="1">
      <w:start w:val="1"/>
      <w:numFmt w:val="bullet"/>
      <w:lvlText w:val="•"/>
      <w:lvlJc w:val="left"/>
      <w:pPr>
        <w:tabs>
          <w:tab w:val="num" w:pos="3600"/>
        </w:tabs>
        <w:ind w:left="3600" w:hanging="360"/>
      </w:pPr>
      <w:rPr>
        <w:rFonts w:ascii="Arial" w:hAnsi="Arial" w:hint="default"/>
      </w:rPr>
    </w:lvl>
    <w:lvl w:ilvl="5" w:tplc="487E9EE4" w:tentative="1">
      <w:start w:val="1"/>
      <w:numFmt w:val="bullet"/>
      <w:lvlText w:val="•"/>
      <w:lvlJc w:val="left"/>
      <w:pPr>
        <w:tabs>
          <w:tab w:val="num" w:pos="4320"/>
        </w:tabs>
        <w:ind w:left="4320" w:hanging="360"/>
      </w:pPr>
      <w:rPr>
        <w:rFonts w:ascii="Arial" w:hAnsi="Arial" w:hint="default"/>
      </w:rPr>
    </w:lvl>
    <w:lvl w:ilvl="6" w:tplc="3376C19A" w:tentative="1">
      <w:start w:val="1"/>
      <w:numFmt w:val="bullet"/>
      <w:lvlText w:val="•"/>
      <w:lvlJc w:val="left"/>
      <w:pPr>
        <w:tabs>
          <w:tab w:val="num" w:pos="5040"/>
        </w:tabs>
        <w:ind w:left="5040" w:hanging="360"/>
      </w:pPr>
      <w:rPr>
        <w:rFonts w:ascii="Arial" w:hAnsi="Arial" w:hint="default"/>
      </w:rPr>
    </w:lvl>
    <w:lvl w:ilvl="7" w:tplc="C9960330" w:tentative="1">
      <w:start w:val="1"/>
      <w:numFmt w:val="bullet"/>
      <w:lvlText w:val="•"/>
      <w:lvlJc w:val="left"/>
      <w:pPr>
        <w:tabs>
          <w:tab w:val="num" w:pos="5760"/>
        </w:tabs>
        <w:ind w:left="5760" w:hanging="360"/>
      </w:pPr>
      <w:rPr>
        <w:rFonts w:ascii="Arial" w:hAnsi="Arial" w:hint="default"/>
      </w:rPr>
    </w:lvl>
    <w:lvl w:ilvl="8" w:tplc="B91887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6D11D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4234278">
    <w:abstractNumId w:val="2"/>
  </w:num>
  <w:num w:numId="2" w16cid:durableId="1190875088">
    <w:abstractNumId w:val="5"/>
  </w:num>
  <w:num w:numId="3" w16cid:durableId="829104860">
    <w:abstractNumId w:val="2"/>
  </w:num>
  <w:num w:numId="4" w16cid:durableId="817652306">
    <w:abstractNumId w:val="8"/>
  </w:num>
  <w:num w:numId="5" w16cid:durableId="1781030066">
    <w:abstractNumId w:val="1"/>
  </w:num>
  <w:num w:numId="6" w16cid:durableId="1710286">
    <w:abstractNumId w:val="3"/>
  </w:num>
  <w:num w:numId="7" w16cid:durableId="280765723">
    <w:abstractNumId w:val="9"/>
  </w:num>
  <w:num w:numId="8" w16cid:durableId="675159969">
    <w:abstractNumId w:val="7"/>
  </w:num>
  <w:num w:numId="9" w16cid:durableId="2036536868">
    <w:abstractNumId w:val="10"/>
  </w:num>
  <w:num w:numId="10" w16cid:durableId="467940315">
    <w:abstractNumId w:val="4"/>
  </w:num>
  <w:num w:numId="11" w16cid:durableId="2052726727">
    <w:abstractNumId w:val="6"/>
  </w:num>
  <w:num w:numId="12" w16cid:durableId="1938635727">
    <w:abstractNumId w:val="12"/>
  </w:num>
  <w:num w:numId="13" w16cid:durableId="2005930534">
    <w:abstractNumId w:val="2"/>
  </w:num>
  <w:num w:numId="14" w16cid:durableId="1944722241">
    <w:abstractNumId w:val="11"/>
  </w:num>
  <w:num w:numId="15" w16cid:durableId="16114701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7"/>
    <w:rsid w:val="00000CEF"/>
    <w:rsid w:val="00002121"/>
    <w:rsid w:val="000029CF"/>
    <w:rsid w:val="000041F3"/>
    <w:rsid w:val="00006432"/>
    <w:rsid w:val="0000672B"/>
    <w:rsid w:val="00006B76"/>
    <w:rsid w:val="00006ED0"/>
    <w:rsid w:val="00007745"/>
    <w:rsid w:val="000078B2"/>
    <w:rsid w:val="00010E30"/>
    <w:rsid w:val="00021ABE"/>
    <w:rsid w:val="00022BAB"/>
    <w:rsid w:val="00025A91"/>
    <w:rsid w:val="00027A1C"/>
    <w:rsid w:val="00032891"/>
    <w:rsid w:val="00033567"/>
    <w:rsid w:val="00033DC0"/>
    <w:rsid w:val="000358E1"/>
    <w:rsid w:val="00035EC9"/>
    <w:rsid w:val="00035FFD"/>
    <w:rsid w:val="000361B1"/>
    <w:rsid w:val="000361B5"/>
    <w:rsid w:val="00037195"/>
    <w:rsid w:val="00037912"/>
    <w:rsid w:val="00040301"/>
    <w:rsid w:val="000417F6"/>
    <w:rsid w:val="000418F0"/>
    <w:rsid w:val="0004758D"/>
    <w:rsid w:val="00050750"/>
    <w:rsid w:val="00052221"/>
    <w:rsid w:val="000557F9"/>
    <w:rsid w:val="00055919"/>
    <w:rsid w:val="000565F5"/>
    <w:rsid w:val="00057CAD"/>
    <w:rsid w:val="00057EB3"/>
    <w:rsid w:val="00061A3A"/>
    <w:rsid w:val="00062DDE"/>
    <w:rsid w:val="00064D89"/>
    <w:rsid w:val="00066273"/>
    <w:rsid w:val="0006630C"/>
    <w:rsid w:val="000673B7"/>
    <w:rsid w:val="00070A64"/>
    <w:rsid w:val="000721AE"/>
    <w:rsid w:val="000722EC"/>
    <w:rsid w:val="00077BE7"/>
    <w:rsid w:val="00080991"/>
    <w:rsid w:val="00082837"/>
    <w:rsid w:val="0008298D"/>
    <w:rsid w:val="00083EA2"/>
    <w:rsid w:val="00085B9A"/>
    <w:rsid w:val="00085D67"/>
    <w:rsid w:val="00087B91"/>
    <w:rsid w:val="00087E97"/>
    <w:rsid w:val="00091949"/>
    <w:rsid w:val="00092146"/>
    <w:rsid w:val="000A1056"/>
    <w:rsid w:val="000A1C2E"/>
    <w:rsid w:val="000A24F9"/>
    <w:rsid w:val="000A2B31"/>
    <w:rsid w:val="000A2DA6"/>
    <w:rsid w:val="000A3705"/>
    <w:rsid w:val="000A46F6"/>
    <w:rsid w:val="000A578A"/>
    <w:rsid w:val="000B5E8C"/>
    <w:rsid w:val="000B606D"/>
    <w:rsid w:val="000B6517"/>
    <w:rsid w:val="000B7BE1"/>
    <w:rsid w:val="000C4299"/>
    <w:rsid w:val="000D06E7"/>
    <w:rsid w:val="000D12AA"/>
    <w:rsid w:val="000D1EC6"/>
    <w:rsid w:val="000D3220"/>
    <w:rsid w:val="000D3462"/>
    <w:rsid w:val="000D3ED1"/>
    <w:rsid w:val="000D4184"/>
    <w:rsid w:val="000E00E5"/>
    <w:rsid w:val="000E154D"/>
    <w:rsid w:val="000E2F6E"/>
    <w:rsid w:val="000E3F97"/>
    <w:rsid w:val="000E7461"/>
    <w:rsid w:val="000F127B"/>
    <w:rsid w:val="000F1447"/>
    <w:rsid w:val="000F2B78"/>
    <w:rsid w:val="000F303A"/>
    <w:rsid w:val="000F3D4C"/>
    <w:rsid w:val="000F4C86"/>
    <w:rsid w:val="000F667F"/>
    <w:rsid w:val="000F6A22"/>
    <w:rsid w:val="00103186"/>
    <w:rsid w:val="00103444"/>
    <w:rsid w:val="0010374B"/>
    <w:rsid w:val="001042DD"/>
    <w:rsid w:val="0010558A"/>
    <w:rsid w:val="001109B8"/>
    <w:rsid w:val="00111122"/>
    <w:rsid w:val="00112C42"/>
    <w:rsid w:val="00113EEC"/>
    <w:rsid w:val="00116035"/>
    <w:rsid w:val="0011647E"/>
    <w:rsid w:val="001173E9"/>
    <w:rsid w:val="00117C35"/>
    <w:rsid w:val="001203A1"/>
    <w:rsid w:val="0012276B"/>
    <w:rsid w:val="00124B1B"/>
    <w:rsid w:val="00125324"/>
    <w:rsid w:val="001262F7"/>
    <w:rsid w:val="001306A3"/>
    <w:rsid w:val="00131424"/>
    <w:rsid w:val="001343EA"/>
    <w:rsid w:val="001354D9"/>
    <w:rsid w:val="001414E4"/>
    <w:rsid w:val="00142B87"/>
    <w:rsid w:val="00143773"/>
    <w:rsid w:val="00143CCF"/>
    <w:rsid w:val="00150B56"/>
    <w:rsid w:val="00151F34"/>
    <w:rsid w:val="00153F31"/>
    <w:rsid w:val="00154761"/>
    <w:rsid w:val="001604CC"/>
    <w:rsid w:val="001607F7"/>
    <w:rsid w:val="00161071"/>
    <w:rsid w:val="00162701"/>
    <w:rsid w:val="00163F4D"/>
    <w:rsid w:val="00170F12"/>
    <w:rsid w:val="00171179"/>
    <w:rsid w:val="00171CE9"/>
    <w:rsid w:val="001757DD"/>
    <w:rsid w:val="00175809"/>
    <w:rsid w:val="00176056"/>
    <w:rsid w:val="00176FD6"/>
    <w:rsid w:val="00177ECA"/>
    <w:rsid w:val="00184FC5"/>
    <w:rsid w:val="00186079"/>
    <w:rsid w:val="001863D7"/>
    <w:rsid w:val="0018736A"/>
    <w:rsid w:val="001902B5"/>
    <w:rsid w:val="00190A49"/>
    <w:rsid w:val="00192B6F"/>
    <w:rsid w:val="00194169"/>
    <w:rsid w:val="001947B1"/>
    <w:rsid w:val="00195D98"/>
    <w:rsid w:val="00196D6B"/>
    <w:rsid w:val="001A14ED"/>
    <w:rsid w:val="001A24D8"/>
    <w:rsid w:val="001A6028"/>
    <w:rsid w:val="001B0A87"/>
    <w:rsid w:val="001B20EC"/>
    <w:rsid w:val="001B27C9"/>
    <w:rsid w:val="001B3A37"/>
    <w:rsid w:val="001B3A4E"/>
    <w:rsid w:val="001B3C6B"/>
    <w:rsid w:val="001B4AA2"/>
    <w:rsid w:val="001B4E2D"/>
    <w:rsid w:val="001B520F"/>
    <w:rsid w:val="001B743F"/>
    <w:rsid w:val="001C053E"/>
    <w:rsid w:val="001C26AE"/>
    <w:rsid w:val="001C2D7F"/>
    <w:rsid w:val="001C5517"/>
    <w:rsid w:val="001C6D9B"/>
    <w:rsid w:val="001D2E6A"/>
    <w:rsid w:val="001D31CB"/>
    <w:rsid w:val="001D5A75"/>
    <w:rsid w:val="001D6689"/>
    <w:rsid w:val="001D6B06"/>
    <w:rsid w:val="001D7541"/>
    <w:rsid w:val="001E0098"/>
    <w:rsid w:val="001E0700"/>
    <w:rsid w:val="001E0B5F"/>
    <w:rsid w:val="001E25DF"/>
    <w:rsid w:val="001E3376"/>
    <w:rsid w:val="001E6F5C"/>
    <w:rsid w:val="001E6FC1"/>
    <w:rsid w:val="001F00D0"/>
    <w:rsid w:val="001F213C"/>
    <w:rsid w:val="001F3B83"/>
    <w:rsid w:val="001F4330"/>
    <w:rsid w:val="001F5240"/>
    <w:rsid w:val="001F5819"/>
    <w:rsid w:val="00200A54"/>
    <w:rsid w:val="002015CB"/>
    <w:rsid w:val="002119CE"/>
    <w:rsid w:val="002119E0"/>
    <w:rsid w:val="0021230A"/>
    <w:rsid w:val="00213331"/>
    <w:rsid w:val="00214AD4"/>
    <w:rsid w:val="00216D2D"/>
    <w:rsid w:val="00220A45"/>
    <w:rsid w:val="00221C91"/>
    <w:rsid w:val="002221F3"/>
    <w:rsid w:val="00223A4F"/>
    <w:rsid w:val="002247B9"/>
    <w:rsid w:val="00225D7E"/>
    <w:rsid w:val="002263C3"/>
    <w:rsid w:val="002272D1"/>
    <w:rsid w:val="002272F4"/>
    <w:rsid w:val="00230C71"/>
    <w:rsid w:val="00230E21"/>
    <w:rsid w:val="00234357"/>
    <w:rsid w:val="002350CC"/>
    <w:rsid w:val="00237709"/>
    <w:rsid w:val="002405FC"/>
    <w:rsid w:val="0024084E"/>
    <w:rsid w:val="00241779"/>
    <w:rsid w:val="00241C80"/>
    <w:rsid w:val="00247D69"/>
    <w:rsid w:val="00250344"/>
    <w:rsid w:val="00250462"/>
    <w:rsid w:val="00250FEF"/>
    <w:rsid w:val="002511F4"/>
    <w:rsid w:val="002527CB"/>
    <w:rsid w:val="00252CA9"/>
    <w:rsid w:val="00254208"/>
    <w:rsid w:val="00254413"/>
    <w:rsid w:val="00255A8F"/>
    <w:rsid w:val="00255F60"/>
    <w:rsid w:val="00260668"/>
    <w:rsid w:val="00264209"/>
    <w:rsid w:val="002664EB"/>
    <w:rsid w:val="00266D8B"/>
    <w:rsid w:val="00267049"/>
    <w:rsid w:val="00267BA2"/>
    <w:rsid w:val="00267F31"/>
    <w:rsid w:val="00271DD2"/>
    <w:rsid w:val="00272902"/>
    <w:rsid w:val="00275771"/>
    <w:rsid w:val="00276C84"/>
    <w:rsid w:val="00285CB7"/>
    <w:rsid w:val="00286174"/>
    <w:rsid w:val="00286827"/>
    <w:rsid w:val="002871CD"/>
    <w:rsid w:val="00287391"/>
    <w:rsid w:val="00287979"/>
    <w:rsid w:val="00287F61"/>
    <w:rsid w:val="00290A1F"/>
    <w:rsid w:val="002912BA"/>
    <w:rsid w:val="00292866"/>
    <w:rsid w:val="00295852"/>
    <w:rsid w:val="002A0480"/>
    <w:rsid w:val="002A47F4"/>
    <w:rsid w:val="002A6E2A"/>
    <w:rsid w:val="002B27F7"/>
    <w:rsid w:val="002B3250"/>
    <w:rsid w:val="002B6988"/>
    <w:rsid w:val="002C2F75"/>
    <w:rsid w:val="002C3FE7"/>
    <w:rsid w:val="002C4764"/>
    <w:rsid w:val="002D11EB"/>
    <w:rsid w:val="002D1D52"/>
    <w:rsid w:val="002D1DCE"/>
    <w:rsid w:val="002D2C06"/>
    <w:rsid w:val="002E0311"/>
    <w:rsid w:val="002E3812"/>
    <w:rsid w:val="002E5363"/>
    <w:rsid w:val="002E57BE"/>
    <w:rsid w:val="002E61AE"/>
    <w:rsid w:val="002E7EAC"/>
    <w:rsid w:val="002E7FD3"/>
    <w:rsid w:val="002F7A07"/>
    <w:rsid w:val="00305156"/>
    <w:rsid w:val="003052A3"/>
    <w:rsid w:val="0031187C"/>
    <w:rsid w:val="003154E2"/>
    <w:rsid w:val="003162BC"/>
    <w:rsid w:val="00317D3B"/>
    <w:rsid w:val="00321876"/>
    <w:rsid w:val="00323B44"/>
    <w:rsid w:val="003247B0"/>
    <w:rsid w:val="003249E9"/>
    <w:rsid w:val="00327E11"/>
    <w:rsid w:val="0033143C"/>
    <w:rsid w:val="003350D8"/>
    <w:rsid w:val="003358F4"/>
    <w:rsid w:val="00336B32"/>
    <w:rsid w:val="0033736D"/>
    <w:rsid w:val="00337D93"/>
    <w:rsid w:val="00341962"/>
    <w:rsid w:val="0034217C"/>
    <w:rsid w:val="003438FE"/>
    <w:rsid w:val="00343AD1"/>
    <w:rsid w:val="003458AA"/>
    <w:rsid w:val="00352EFD"/>
    <w:rsid w:val="003550CB"/>
    <w:rsid w:val="003562A6"/>
    <w:rsid w:val="0035730C"/>
    <w:rsid w:val="00360A3D"/>
    <w:rsid w:val="00360F79"/>
    <w:rsid w:val="00371450"/>
    <w:rsid w:val="00373316"/>
    <w:rsid w:val="00373881"/>
    <w:rsid w:val="00375865"/>
    <w:rsid w:val="00377775"/>
    <w:rsid w:val="00377868"/>
    <w:rsid w:val="00377B9A"/>
    <w:rsid w:val="003806BA"/>
    <w:rsid w:val="003809CC"/>
    <w:rsid w:val="0038135E"/>
    <w:rsid w:val="0038185F"/>
    <w:rsid w:val="0038396F"/>
    <w:rsid w:val="00383FE7"/>
    <w:rsid w:val="003849AF"/>
    <w:rsid w:val="003861A0"/>
    <w:rsid w:val="003865E7"/>
    <w:rsid w:val="003912BA"/>
    <w:rsid w:val="00391963"/>
    <w:rsid w:val="00392783"/>
    <w:rsid w:val="00394459"/>
    <w:rsid w:val="003953DA"/>
    <w:rsid w:val="00396BA4"/>
    <w:rsid w:val="00396E45"/>
    <w:rsid w:val="003A346A"/>
    <w:rsid w:val="003A38A8"/>
    <w:rsid w:val="003A3E2F"/>
    <w:rsid w:val="003A3EDD"/>
    <w:rsid w:val="003A6479"/>
    <w:rsid w:val="003A6A37"/>
    <w:rsid w:val="003B118F"/>
    <w:rsid w:val="003B1D34"/>
    <w:rsid w:val="003B2F34"/>
    <w:rsid w:val="003B30A6"/>
    <w:rsid w:val="003B3180"/>
    <w:rsid w:val="003B3B67"/>
    <w:rsid w:val="003B3E98"/>
    <w:rsid w:val="003B5270"/>
    <w:rsid w:val="003B53CD"/>
    <w:rsid w:val="003B6929"/>
    <w:rsid w:val="003C03AD"/>
    <w:rsid w:val="003C0910"/>
    <w:rsid w:val="003C1061"/>
    <w:rsid w:val="003C2B50"/>
    <w:rsid w:val="003C3B36"/>
    <w:rsid w:val="003D242B"/>
    <w:rsid w:val="003D2A9B"/>
    <w:rsid w:val="003D2EA4"/>
    <w:rsid w:val="003D2EC3"/>
    <w:rsid w:val="003D49A5"/>
    <w:rsid w:val="003D50CC"/>
    <w:rsid w:val="003D6046"/>
    <w:rsid w:val="003D6CAD"/>
    <w:rsid w:val="003D725B"/>
    <w:rsid w:val="003E072B"/>
    <w:rsid w:val="003E16B0"/>
    <w:rsid w:val="003E3D02"/>
    <w:rsid w:val="003E5A3F"/>
    <w:rsid w:val="003E7992"/>
    <w:rsid w:val="003F0D98"/>
    <w:rsid w:val="003F26F7"/>
    <w:rsid w:val="003F2B10"/>
    <w:rsid w:val="003F511E"/>
    <w:rsid w:val="003F6E20"/>
    <w:rsid w:val="004000F4"/>
    <w:rsid w:val="0040062E"/>
    <w:rsid w:val="00401A52"/>
    <w:rsid w:val="00402501"/>
    <w:rsid w:val="004028EE"/>
    <w:rsid w:val="00403C1B"/>
    <w:rsid w:val="0040685F"/>
    <w:rsid w:val="00406C8C"/>
    <w:rsid w:val="00416682"/>
    <w:rsid w:val="004203B0"/>
    <w:rsid w:val="00420457"/>
    <w:rsid w:val="004237BC"/>
    <w:rsid w:val="00423CCD"/>
    <w:rsid w:val="00424527"/>
    <w:rsid w:val="004269DE"/>
    <w:rsid w:val="0043154F"/>
    <w:rsid w:val="00431977"/>
    <w:rsid w:val="004325C0"/>
    <w:rsid w:val="00433D27"/>
    <w:rsid w:val="00434C2A"/>
    <w:rsid w:val="00436677"/>
    <w:rsid w:val="00440008"/>
    <w:rsid w:val="00440CCF"/>
    <w:rsid w:val="004414BF"/>
    <w:rsid w:val="00442126"/>
    <w:rsid w:val="00442CF0"/>
    <w:rsid w:val="00444E0D"/>
    <w:rsid w:val="0044600D"/>
    <w:rsid w:val="004460CC"/>
    <w:rsid w:val="004474C0"/>
    <w:rsid w:val="00447664"/>
    <w:rsid w:val="00451CA0"/>
    <w:rsid w:val="0045457F"/>
    <w:rsid w:val="00455361"/>
    <w:rsid w:val="00455D5D"/>
    <w:rsid w:val="00455F56"/>
    <w:rsid w:val="0046120A"/>
    <w:rsid w:val="00461263"/>
    <w:rsid w:val="004628EC"/>
    <w:rsid w:val="00463283"/>
    <w:rsid w:val="0046552A"/>
    <w:rsid w:val="0046719F"/>
    <w:rsid w:val="004715AD"/>
    <w:rsid w:val="004742FF"/>
    <w:rsid w:val="00474F01"/>
    <w:rsid w:val="0047731A"/>
    <w:rsid w:val="00477D57"/>
    <w:rsid w:val="0048098D"/>
    <w:rsid w:val="004812B6"/>
    <w:rsid w:val="00482D1B"/>
    <w:rsid w:val="00484144"/>
    <w:rsid w:val="004847E7"/>
    <w:rsid w:val="0049039F"/>
    <w:rsid w:val="00491E09"/>
    <w:rsid w:val="00493B64"/>
    <w:rsid w:val="004944AE"/>
    <w:rsid w:val="00494920"/>
    <w:rsid w:val="0049579B"/>
    <w:rsid w:val="00495CFE"/>
    <w:rsid w:val="00496707"/>
    <w:rsid w:val="004A5976"/>
    <w:rsid w:val="004A67BA"/>
    <w:rsid w:val="004B35AD"/>
    <w:rsid w:val="004B429A"/>
    <w:rsid w:val="004B42CE"/>
    <w:rsid w:val="004B5D2E"/>
    <w:rsid w:val="004B5EA7"/>
    <w:rsid w:val="004B7158"/>
    <w:rsid w:val="004B7D14"/>
    <w:rsid w:val="004C201D"/>
    <w:rsid w:val="004C20CE"/>
    <w:rsid w:val="004C2128"/>
    <w:rsid w:val="004C5302"/>
    <w:rsid w:val="004C5BBE"/>
    <w:rsid w:val="004C69E2"/>
    <w:rsid w:val="004D2371"/>
    <w:rsid w:val="004D2B7D"/>
    <w:rsid w:val="004D3B16"/>
    <w:rsid w:val="004D3C09"/>
    <w:rsid w:val="004D4611"/>
    <w:rsid w:val="004D4F66"/>
    <w:rsid w:val="004D6A43"/>
    <w:rsid w:val="004D6D52"/>
    <w:rsid w:val="004E01C6"/>
    <w:rsid w:val="004E0770"/>
    <w:rsid w:val="004E1170"/>
    <w:rsid w:val="004E14B3"/>
    <w:rsid w:val="004E6A88"/>
    <w:rsid w:val="004F0365"/>
    <w:rsid w:val="004F0B5D"/>
    <w:rsid w:val="004F0D0E"/>
    <w:rsid w:val="004F0E0A"/>
    <w:rsid w:val="004F1309"/>
    <w:rsid w:val="004F4832"/>
    <w:rsid w:val="004F794E"/>
    <w:rsid w:val="00501E6B"/>
    <w:rsid w:val="0050691F"/>
    <w:rsid w:val="00506FAD"/>
    <w:rsid w:val="0051522D"/>
    <w:rsid w:val="00517AAB"/>
    <w:rsid w:val="00521010"/>
    <w:rsid w:val="005217A9"/>
    <w:rsid w:val="00523A34"/>
    <w:rsid w:val="00525125"/>
    <w:rsid w:val="00525C77"/>
    <w:rsid w:val="00526C92"/>
    <w:rsid w:val="0053059D"/>
    <w:rsid w:val="00530D7E"/>
    <w:rsid w:val="00531A88"/>
    <w:rsid w:val="0053273E"/>
    <w:rsid w:val="00533F65"/>
    <w:rsid w:val="00533F7E"/>
    <w:rsid w:val="00536CA4"/>
    <w:rsid w:val="00541D22"/>
    <w:rsid w:val="005443AC"/>
    <w:rsid w:val="005446CF"/>
    <w:rsid w:val="005457C7"/>
    <w:rsid w:val="00545D5E"/>
    <w:rsid w:val="00550901"/>
    <w:rsid w:val="0055631C"/>
    <w:rsid w:val="00556A3E"/>
    <w:rsid w:val="00560458"/>
    <w:rsid w:val="005634B3"/>
    <w:rsid w:val="00567A2F"/>
    <w:rsid w:val="00572D80"/>
    <w:rsid w:val="00573094"/>
    <w:rsid w:val="00577E70"/>
    <w:rsid w:val="00582018"/>
    <w:rsid w:val="00583032"/>
    <w:rsid w:val="00583831"/>
    <w:rsid w:val="0058699A"/>
    <w:rsid w:val="00587D3F"/>
    <w:rsid w:val="00595FA9"/>
    <w:rsid w:val="00596E18"/>
    <w:rsid w:val="005A1AFE"/>
    <w:rsid w:val="005A37FA"/>
    <w:rsid w:val="005A452A"/>
    <w:rsid w:val="005A5486"/>
    <w:rsid w:val="005A769A"/>
    <w:rsid w:val="005B2F82"/>
    <w:rsid w:val="005B5B6E"/>
    <w:rsid w:val="005B5F54"/>
    <w:rsid w:val="005B6491"/>
    <w:rsid w:val="005C26A0"/>
    <w:rsid w:val="005C423B"/>
    <w:rsid w:val="005C599F"/>
    <w:rsid w:val="005C5C8D"/>
    <w:rsid w:val="005C7715"/>
    <w:rsid w:val="005D7F59"/>
    <w:rsid w:val="005E0845"/>
    <w:rsid w:val="005E13B5"/>
    <w:rsid w:val="005E33BB"/>
    <w:rsid w:val="005E4897"/>
    <w:rsid w:val="005E67DF"/>
    <w:rsid w:val="005F1228"/>
    <w:rsid w:val="005F1D21"/>
    <w:rsid w:val="005F2935"/>
    <w:rsid w:val="005F7CE2"/>
    <w:rsid w:val="00600870"/>
    <w:rsid w:val="00601522"/>
    <w:rsid w:val="006020AC"/>
    <w:rsid w:val="00606205"/>
    <w:rsid w:val="00610828"/>
    <w:rsid w:val="0061191D"/>
    <w:rsid w:val="006142E3"/>
    <w:rsid w:val="00615733"/>
    <w:rsid w:val="00616099"/>
    <w:rsid w:val="00616B05"/>
    <w:rsid w:val="006208BE"/>
    <w:rsid w:val="00622460"/>
    <w:rsid w:val="00622EA6"/>
    <w:rsid w:val="00624616"/>
    <w:rsid w:val="00626CBB"/>
    <w:rsid w:val="0062710D"/>
    <w:rsid w:val="0062760E"/>
    <w:rsid w:val="00630935"/>
    <w:rsid w:val="0063199A"/>
    <w:rsid w:val="00631FB3"/>
    <w:rsid w:val="0063279D"/>
    <w:rsid w:val="00634755"/>
    <w:rsid w:val="00634BC7"/>
    <w:rsid w:val="00634D1D"/>
    <w:rsid w:val="00637B85"/>
    <w:rsid w:val="00642BD7"/>
    <w:rsid w:val="006447CE"/>
    <w:rsid w:val="00644878"/>
    <w:rsid w:val="0065377C"/>
    <w:rsid w:val="00653945"/>
    <w:rsid w:val="0065731D"/>
    <w:rsid w:val="00657FF1"/>
    <w:rsid w:val="00665F5A"/>
    <w:rsid w:val="006706B0"/>
    <w:rsid w:val="00672049"/>
    <w:rsid w:val="00673698"/>
    <w:rsid w:val="00676A4F"/>
    <w:rsid w:val="00677040"/>
    <w:rsid w:val="006803C6"/>
    <w:rsid w:val="00680AA8"/>
    <w:rsid w:val="00684198"/>
    <w:rsid w:val="006843E7"/>
    <w:rsid w:val="00685918"/>
    <w:rsid w:val="00686F34"/>
    <w:rsid w:val="00687B96"/>
    <w:rsid w:val="00691651"/>
    <w:rsid w:val="00695613"/>
    <w:rsid w:val="00695E32"/>
    <w:rsid w:val="00696C49"/>
    <w:rsid w:val="00697824"/>
    <w:rsid w:val="006A1B1D"/>
    <w:rsid w:val="006A24FD"/>
    <w:rsid w:val="006A29B3"/>
    <w:rsid w:val="006A3A64"/>
    <w:rsid w:val="006B1C77"/>
    <w:rsid w:val="006B213E"/>
    <w:rsid w:val="006B21AB"/>
    <w:rsid w:val="006B4E79"/>
    <w:rsid w:val="006B5A9A"/>
    <w:rsid w:val="006C07E5"/>
    <w:rsid w:val="006C0A69"/>
    <w:rsid w:val="006C25BA"/>
    <w:rsid w:val="006C4A6B"/>
    <w:rsid w:val="006D16DC"/>
    <w:rsid w:val="006D1E5D"/>
    <w:rsid w:val="006D1F8A"/>
    <w:rsid w:val="006D2D46"/>
    <w:rsid w:val="006D48F5"/>
    <w:rsid w:val="006D53E8"/>
    <w:rsid w:val="006E0EB5"/>
    <w:rsid w:val="006E1F7C"/>
    <w:rsid w:val="006E209C"/>
    <w:rsid w:val="006E2FC6"/>
    <w:rsid w:val="006E425B"/>
    <w:rsid w:val="006E45BA"/>
    <w:rsid w:val="006E54AE"/>
    <w:rsid w:val="006E64EC"/>
    <w:rsid w:val="006E7C26"/>
    <w:rsid w:val="006E7FE3"/>
    <w:rsid w:val="006F588B"/>
    <w:rsid w:val="006F5A61"/>
    <w:rsid w:val="006F67F0"/>
    <w:rsid w:val="006F7A2F"/>
    <w:rsid w:val="00700250"/>
    <w:rsid w:val="00700544"/>
    <w:rsid w:val="00701261"/>
    <w:rsid w:val="00704877"/>
    <w:rsid w:val="007059D4"/>
    <w:rsid w:val="00706824"/>
    <w:rsid w:val="0070688E"/>
    <w:rsid w:val="00706A76"/>
    <w:rsid w:val="00710297"/>
    <w:rsid w:val="007130BC"/>
    <w:rsid w:val="007146D5"/>
    <w:rsid w:val="007161E8"/>
    <w:rsid w:val="00717090"/>
    <w:rsid w:val="00717734"/>
    <w:rsid w:val="00717E4E"/>
    <w:rsid w:val="00721421"/>
    <w:rsid w:val="00721A24"/>
    <w:rsid w:val="007228EF"/>
    <w:rsid w:val="00722CE2"/>
    <w:rsid w:val="007302DC"/>
    <w:rsid w:val="007310E9"/>
    <w:rsid w:val="00731B3E"/>
    <w:rsid w:val="00731C06"/>
    <w:rsid w:val="007329E0"/>
    <w:rsid w:val="00733142"/>
    <w:rsid w:val="00734708"/>
    <w:rsid w:val="00735AC6"/>
    <w:rsid w:val="007360A3"/>
    <w:rsid w:val="00736BC3"/>
    <w:rsid w:val="00742F85"/>
    <w:rsid w:val="007457F9"/>
    <w:rsid w:val="0074774B"/>
    <w:rsid w:val="00752F9F"/>
    <w:rsid w:val="00752FC0"/>
    <w:rsid w:val="007531A9"/>
    <w:rsid w:val="00757110"/>
    <w:rsid w:val="00764DFD"/>
    <w:rsid w:val="00764E96"/>
    <w:rsid w:val="00766159"/>
    <w:rsid w:val="007666AB"/>
    <w:rsid w:val="00766961"/>
    <w:rsid w:val="007673FE"/>
    <w:rsid w:val="00770EF3"/>
    <w:rsid w:val="00780DB8"/>
    <w:rsid w:val="00781864"/>
    <w:rsid w:val="00787A13"/>
    <w:rsid w:val="00790BE4"/>
    <w:rsid w:val="00792266"/>
    <w:rsid w:val="00793F35"/>
    <w:rsid w:val="00794627"/>
    <w:rsid w:val="0079557F"/>
    <w:rsid w:val="007A14B6"/>
    <w:rsid w:val="007A734B"/>
    <w:rsid w:val="007B071B"/>
    <w:rsid w:val="007B0DB1"/>
    <w:rsid w:val="007B12E5"/>
    <w:rsid w:val="007B24A9"/>
    <w:rsid w:val="007B3F43"/>
    <w:rsid w:val="007B4C76"/>
    <w:rsid w:val="007B5697"/>
    <w:rsid w:val="007B7B48"/>
    <w:rsid w:val="007C0149"/>
    <w:rsid w:val="007C144F"/>
    <w:rsid w:val="007C2821"/>
    <w:rsid w:val="007C72E2"/>
    <w:rsid w:val="007D1A96"/>
    <w:rsid w:val="007D225F"/>
    <w:rsid w:val="007D483F"/>
    <w:rsid w:val="007D5C76"/>
    <w:rsid w:val="007D7066"/>
    <w:rsid w:val="007E2EC6"/>
    <w:rsid w:val="007E463D"/>
    <w:rsid w:val="007E5F28"/>
    <w:rsid w:val="007E62B0"/>
    <w:rsid w:val="007F091A"/>
    <w:rsid w:val="007F0DB2"/>
    <w:rsid w:val="007F4830"/>
    <w:rsid w:val="007F5069"/>
    <w:rsid w:val="00800B03"/>
    <w:rsid w:val="00801388"/>
    <w:rsid w:val="00802870"/>
    <w:rsid w:val="00804B3A"/>
    <w:rsid w:val="008063E6"/>
    <w:rsid w:val="00807898"/>
    <w:rsid w:val="0081262C"/>
    <w:rsid w:val="00813890"/>
    <w:rsid w:val="00813A47"/>
    <w:rsid w:val="008168E4"/>
    <w:rsid w:val="008177FD"/>
    <w:rsid w:val="00820B3A"/>
    <w:rsid w:val="00821D03"/>
    <w:rsid w:val="00825330"/>
    <w:rsid w:val="008258DC"/>
    <w:rsid w:val="00827606"/>
    <w:rsid w:val="00831444"/>
    <w:rsid w:val="008317CE"/>
    <w:rsid w:val="00831F57"/>
    <w:rsid w:val="008331CF"/>
    <w:rsid w:val="008351CB"/>
    <w:rsid w:val="00835731"/>
    <w:rsid w:val="00835C67"/>
    <w:rsid w:val="00836C8D"/>
    <w:rsid w:val="00837DD8"/>
    <w:rsid w:val="00841404"/>
    <w:rsid w:val="00841774"/>
    <w:rsid w:val="00841AE2"/>
    <w:rsid w:val="0084277E"/>
    <w:rsid w:val="008452BF"/>
    <w:rsid w:val="00852763"/>
    <w:rsid w:val="00855E58"/>
    <w:rsid w:val="008641C1"/>
    <w:rsid w:val="0086632B"/>
    <w:rsid w:val="008715F0"/>
    <w:rsid w:val="00877D99"/>
    <w:rsid w:val="00884C2C"/>
    <w:rsid w:val="00887D54"/>
    <w:rsid w:val="00887ED8"/>
    <w:rsid w:val="00890199"/>
    <w:rsid w:val="00891BC1"/>
    <w:rsid w:val="00893043"/>
    <w:rsid w:val="00895157"/>
    <w:rsid w:val="008953C3"/>
    <w:rsid w:val="00895E93"/>
    <w:rsid w:val="00896243"/>
    <w:rsid w:val="00896BE5"/>
    <w:rsid w:val="008A072E"/>
    <w:rsid w:val="008A2B10"/>
    <w:rsid w:val="008A6BF5"/>
    <w:rsid w:val="008B0C79"/>
    <w:rsid w:val="008B151D"/>
    <w:rsid w:val="008B2002"/>
    <w:rsid w:val="008B260B"/>
    <w:rsid w:val="008B43B9"/>
    <w:rsid w:val="008B5858"/>
    <w:rsid w:val="008B6945"/>
    <w:rsid w:val="008B6EB2"/>
    <w:rsid w:val="008B749E"/>
    <w:rsid w:val="008C0C3F"/>
    <w:rsid w:val="008C0C9C"/>
    <w:rsid w:val="008C2014"/>
    <w:rsid w:val="008C3B5A"/>
    <w:rsid w:val="008D0A5A"/>
    <w:rsid w:val="008D13E7"/>
    <w:rsid w:val="008D3E82"/>
    <w:rsid w:val="008D4563"/>
    <w:rsid w:val="008D48B8"/>
    <w:rsid w:val="008D4984"/>
    <w:rsid w:val="008D5D29"/>
    <w:rsid w:val="008E0259"/>
    <w:rsid w:val="008F0CD5"/>
    <w:rsid w:val="008F1077"/>
    <w:rsid w:val="008F2000"/>
    <w:rsid w:val="008F3E5D"/>
    <w:rsid w:val="008F3F84"/>
    <w:rsid w:val="008F3FCC"/>
    <w:rsid w:val="008F6BF5"/>
    <w:rsid w:val="008F6DBA"/>
    <w:rsid w:val="008F7582"/>
    <w:rsid w:val="00900523"/>
    <w:rsid w:val="00900550"/>
    <w:rsid w:val="00901881"/>
    <w:rsid w:val="00901DC7"/>
    <w:rsid w:val="0090764E"/>
    <w:rsid w:val="00911D2B"/>
    <w:rsid w:val="0091339C"/>
    <w:rsid w:val="0091405F"/>
    <w:rsid w:val="00915993"/>
    <w:rsid w:val="00915F61"/>
    <w:rsid w:val="0092058B"/>
    <w:rsid w:val="00920F45"/>
    <w:rsid w:val="0092424C"/>
    <w:rsid w:val="00924BB9"/>
    <w:rsid w:val="00926427"/>
    <w:rsid w:val="009273E1"/>
    <w:rsid w:val="00932F1C"/>
    <w:rsid w:val="0093605A"/>
    <w:rsid w:val="00937AFD"/>
    <w:rsid w:val="00941AA0"/>
    <w:rsid w:val="00944DFC"/>
    <w:rsid w:val="009463BB"/>
    <w:rsid w:val="00946D3C"/>
    <w:rsid w:val="0095439B"/>
    <w:rsid w:val="00954DA6"/>
    <w:rsid w:val="009573B8"/>
    <w:rsid w:val="0096309A"/>
    <w:rsid w:val="00965B57"/>
    <w:rsid w:val="0096784D"/>
    <w:rsid w:val="00974F2B"/>
    <w:rsid w:val="00976DA5"/>
    <w:rsid w:val="00980811"/>
    <w:rsid w:val="00981C5A"/>
    <w:rsid w:val="00982775"/>
    <w:rsid w:val="00987791"/>
    <w:rsid w:val="00992A77"/>
    <w:rsid w:val="00993DDB"/>
    <w:rsid w:val="009A0238"/>
    <w:rsid w:val="009A19D7"/>
    <w:rsid w:val="009A3B7C"/>
    <w:rsid w:val="009A3FCF"/>
    <w:rsid w:val="009A6EFF"/>
    <w:rsid w:val="009A7284"/>
    <w:rsid w:val="009A75BD"/>
    <w:rsid w:val="009B0830"/>
    <w:rsid w:val="009B0B2F"/>
    <w:rsid w:val="009B289C"/>
    <w:rsid w:val="009C09EC"/>
    <w:rsid w:val="009C126F"/>
    <w:rsid w:val="009C12FC"/>
    <w:rsid w:val="009C28DC"/>
    <w:rsid w:val="009C3DC7"/>
    <w:rsid w:val="009C45FD"/>
    <w:rsid w:val="009C4F40"/>
    <w:rsid w:val="009C5A55"/>
    <w:rsid w:val="009C7351"/>
    <w:rsid w:val="009D04B5"/>
    <w:rsid w:val="009D7EAF"/>
    <w:rsid w:val="009E2E4F"/>
    <w:rsid w:val="009E36CE"/>
    <w:rsid w:val="009E614B"/>
    <w:rsid w:val="009F079D"/>
    <w:rsid w:val="009F1129"/>
    <w:rsid w:val="009F171A"/>
    <w:rsid w:val="009F25B2"/>
    <w:rsid w:val="009F361E"/>
    <w:rsid w:val="009F5DF5"/>
    <w:rsid w:val="00A00139"/>
    <w:rsid w:val="00A010C5"/>
    <w:rsid w:val="00A02783"/>
    <w:rsid w:val="00A033DE"/>
    <w:rsid w:val="00A037BA"/>
    <w:rsid w:val="00A03870"/>
    <w:rsid w:val="00A04D13"/>
    <w:rsid w:val="00A0512B"/>
    <w:rsid w:val="00A06F8C"/>
    <w:rsid w:val="00A07357"/>
    <w:rsid w:val="00A105AF"/>
    <w:rsid w:val="00A10F31"/>
    <w:rsid w:val="00A11A5B"/>
    <w:rsid w:val="00A13053"/>
    <w:rsid w:val="00A1592C"/>
    <w:rsid w:val="00A177C5"/>
    <w:rsid w:val="00A225AB"/>
    <w:rsid w:val="00A2302E"/>
    <w:rsid w:val="00A23368"/>
    <w:rsid w:val="00A24181"/>
    <w:rsid w:val="00A3474F"/>
    <w:rsid w:val="00A3668B"/>
    <w:rsid w:val="00A4086C"/>
    <w:rsid w:val="00A40FD4"/>
    <w:rsid w:val="00A445F1"/>
    <w:rsid w:val="00A44655"/>
    <w:rsid w:val="00A45DD5"/>
    <w:rsid w:val="00A46B9C"/>
    <w:rsid w:val="00A47500"/>
    <w:rsid w:val="00A47C6B"/>
    <w:rsid w:val="00A51279"/>
    <w:rsid w:val="00A5229B"/>
    <w:rsid w:val="00A532FE"/>
    <w:rsid w:val="00A53437"/>
    <w:rsid w:val="00A551C3"/>
    <w:rsid w:val="00A55BA4"/>
    <w:rsid w:val="00A60494"/>
    <w:rsid w:val="00A60C65"/>
    <w:rsid w:val="00A62EEE"/>
    <w:rsid w:val="00A66673"/>
    <w:rsid w:val="00A66DFB"/>
    <w:rsid w:val="00A67BCE"/>
    <w:rsid w:val="00A7063C"/>
    <w:rsid w:val="00A707F9"/>
    <w:rsid w:val="00A718CF"/>
    <w:rsid w:val="00A72DFD"/>
    <w:rsid w:val="00A73F35"/>
    <w:rsid w:val="00A744FC"/>
    <w:rsid w:val="00A77B9A"/>
    <w:rsid w:val="00A807E3"/>
    <w:rsid w:val="00A81C1E"/>
    <w:rsid w:val="00A82286"/>
    <w:rsid w:val="00A835C1"/>
    <w:rsid w:val="00A84BF4"/>
    <w:rsid w:val="00A866EC"/>
    <w:rsid w:val="00A871DA"/>
    <w:rsid w:val="00A8799F"/>
    <w:rsid w:val="00A906DB"/>
    <w:rsid w:val="00A92797"/>
    <w:rsid w:val="00A94BB1"/>
    <w:rsid w:val="00A954AF"/>
    <w:rsid w:val="00A9769D"/>
    <w:rsid w:val="00A97EDC"/>
    <w:rsid w:val="00AA0CFA"/>
    <w:rsid w:val="00AA0F3A"/>
    <w:rsid w:val="00AA3161"/>
    <w:rsid w:val="00AA52C1"/>
    <w:rsid w:val="00AA624C"/>
    <w:rsid w:val="00AA650A"/>
    <w:rsid w:val="00AB0047"/>
    <w:rsid w:val="00AB0BEF"/>
    <w:rsid w:val="00AB501D"/>
    <w:rsid w:val="00AC0B9C"/>
    <w:rsid w:val="00AC618D"/>
    <w:rsid w:val="00AD15DB"/>
    <w:rsid w:val="00AD1637"/>
    <w:rsid w:val="00AD4E49"/>
    <w:rsid w:val="00AD4F4E"/>
    <w:rsid w:val="00AD50AD"/>
    <w:rsid w:val="00AD64D9"/>
    <w:rsid w:val="00AD6868"/>
    <w:rsid w:val="00AD784D"/>
    <w:rsid w:val="00AD788B"/>
    <w:rsid w:val="00AE1299"/>
    <w:rsid w:val="00AE42DD"/>
    <w:rsid w:val="00AE4BB7"/>
    <w:rsid w:val="00AE4C87"/>
    <w:rsid w:val="00AE4E0E"/>
    <w:rsid w:val="00AE6F52"/>
    <w:rsid w:val="00AF0431"/>
    <w:rsid w:val="00AF1098"/>
    <w:rsid w:val="00AF1D5F"/>
    <w:rsid w:val="00AF303C"/>
    <w:rsid w:val="00AF3C5E"/>
    <w:rsid w:val="00AF5167"/>
    <w:rsid w:val="00AF578E"/>
    <w:rsid w:val="00AF66D9"/>
    <w:rsid w:val="00AF707B"/>
    <w:rsid w:val="00B00E0F"/>
    <w:rsid w:val="00B041D0"/>
    <w:rsid w:val="00B04B26"/>
    <w:rsid w:val="00B05ED8"/>
    <w:rsid w:val="00B06223"/>
    <w:rsid w:val="00B067FC"/>
    <w:rsid w:val="00B1031B"/>
    <w:rsid w:val="00B11F6A"/>
    <w:rsid w:val="00B124AB"/>
    <w:rsid w:val="00B147FF"/>
    <w:rsid w:val="00B14BB0"/>
    <w:rsid w:val="00B15760"/>
    <w:rsid w:val="00B17845"/>
    <w:rsid w:val="00B2079C"/>
    <w:rsid w:val="00B22BBA"/>
    <w:rsid w:val="00B23F91"/>
    <w:rsid w:val="00B3185C"/>
    <w:rsid w:val="00B3394C"/>
    <w:rsid w:val="00B34C55"/>
    <w:rsid w:val="00B358B3"/>
    <w:rsid w:val="00B37684"/>
    <w:rsid w:val="00B40A59"/>
    <w:rsid w:val="00B423C6"/>
    <w:rsid w:val="00B44A3A"/>
    <w:rsid w:val="00B46381"/>
    <w:rsid w:val="00B507C9"/>
    <w:rsid w:val="00B51483"/>
    <w:rsid w:val="00B5268A"/>
    <w:rsid w:val="00B531A6"/>
    <w:rsid w:val="00B54555"/>
    <w:rsid w:val="00B54ED5"/>
    <w:rsid w:val="00B558AE"/>
    <w:rsid w:val="00B569FF"/>
    <w:rsid w:val="00B62332"/>
    <w:rsid w:val="00B625EB"/>
    <w:rsid w:val="00B7052A"/>
    <w:rsid w:val="00B72350"/>
    <w:rsid w:val="00B766C2"/>
    <w:rsid w:val="00B82EAC"/>
    <w:rsid w:val="00B83A8D"/>
    <w:rsid w:val="00B8434C"/>
    <w:rsid w:val="00B865C8"/>
    <w:rsid w:val="00B9006F"/>
    <w:rsid w:val="00B911E3"/>
    <w:rsid w:val="00B942E7"/>
    <w:rsid w:val="00B951BB"/>
    <w:rsid w:val="00B96007"/>
    <w:rsid w:val="00BA108F"/>
    <w:rsid w:val="00BA1E12"/>
    <w:rsid w:val="00BA2F10"/>
    <w:rsid w:val="00BA3946"/>
    <w:rsid w:val="00BB05D4"/>
    <w:rsid w:val="00BB12F5"/>
    <w:rsid w:val="00BB1C07"/>
    <w:rsid w:val="00BB5107"/>
    <w:rsid w:val="00BB693C"/>
    <w:rsid w:val="00BB7F27"/>
    <w:rsid w:val="00BC39A6"/>
    <w:rsid w:val="00BC6586"/>
    <w:rsid w:val="00BC7262"/>
    <w:rsid w:val="00BC7A42"/>
    <w:rsid w:val="00BD0277"/>
    <w:rsid w:val="00BD140D"/>
    <w:rsid w:val="00BD2FD4"/>
    <w:rsid w:val="00BD4B77"/>
    <w:rsid w:val="00BD4CD2"/>
    <w:rsid w:val="00BD4D7B"/>
    <w:rsid w:val="00BD7385"/>
    <w:rsid w:val="00BE0B2E"/>
    <w:rsid w:val="00BE0BA0"/>
    <w:rsid w:val="00BE0C77"/>
    <w:rsid w:val="00BE0E01"/>
    <w:rsid w:val="00BE1143"/>
    <w:rsid w:val="00BE1BCC"/>
    <w:rsid w:val="00BE1CD8"/>
    <w:rsid w:val="00BE1D8E"/>
    <w:rsid w:val="00BE2969"/>
    <w:rsid w:val="00BE4FEF"/>
    <w:rsid w:val="00BE5063"/>
    <w:rsid w:val="00BF09CB"/>
    <w:rsid w:val="00BF3C61"/>
    <w:rsid w:val="00BF3FD5"/>
    <w:rsid w:val="00BF5EA1"/>
    <w:rsid w:val="00BF7263"/>
    <w:rsid w:val="00C0115B"/>
    <w:rsid w:val="00C019E4"/>
    <w:rsid w:val="00C02E7B"/>
    <w:rsid w:val="00C040C7"/>
    <w:rsid w:val="00C069D5"/>
    <w:rsid w:val="00C07EE5"/>
    <w:rsid w:val="00C10C24"/>
    <w:rsid w:val="00C12F81"/>
    <w:rsid w:val="00C16E15"/>
    <w:rsid w:val="00C20EB7"/>
    <w:rsid w:val="00C214A9"/>
    <w:rsid w:val="00C21AD4"/>
    <w:rsid w:val="00C22459"/>
    <w:rsid w:val="00C243E4"/>
    <w:rsid w:val="00C25A90"/>
    <w:rsid w:val="00C26A12"/>
    <w:rsid w:val="00C30F06"/>
    <w:rsid w:val="00C338D1"/>
    <w:rsid w:val="00C33CCE"/>
    <w:rsid w:val="00C354AD"/>
    <w:rsid w:val="00C366AD"/>
    <w:rsid w:val="00C437FA"/>
    <w:rsid w:val="00C4529F"/>
    <w:rsid w:val="00C46259"/>
    <w:rsid w:val="00C473E8"/>
    <w:rsid w:val="00C47FBE"/>
    <w:rsid w:val="00C5089C"/>
    <w:rsid w:val="00C52678"/>
    <w:rsid w:val="00C5310E"/>
    <w:rsid w:val="00C54409"/>
    <w:rsid w:val="00C54E28"/>
    <w:rsid w:val="00C55CCE"/>
    <w:rsid w:val="00C56E18"/>
    <w:rsid w:val="00C5728A"/>
    <w:rsid w:val="00C6019F"/>
    <w:rsid w:val="00C60A85"/>
    <w:rsid w:val="00C6160C"/>
    <w:rsid w:val="00C62BB4"/>
    <w:rsid w:val="00C62D00"/>
    <w:rsid w:val="00C65EEF"/>
    <w:rsid w:val="00C712C3"/>
    <w:rsid w:val="00C72406"/>
    <w:rsid w:val="00C733B1"/>
    <w:rsid w:val="00C764DB"/>
    <w:rsid w:val="00C77497"/>
    <w:rsid w:val="00C77CEA"/>
    <w:rsid w:val="00C81716"/>
    <w:rsid w:val="00C827EE"/>
    <w:rsid w:val="00C8633A"/>
    <w:rsid w:val="00C865F3"/>
    <w:rsid w:val="00C8779F"/>
    <w:rsid w:val="00C87C79"/>
    <w:rsid w:val="00C90127"/>
    <w:rsid w:val="00C91F49"/>
    <w:rsid w:val="00C924EC"/>
    <w:rsid w:val="00C96B21"/>
    <w:rsid w:val="00C9744F"/>
    <w:rsid w:val="00CA11B2"/>
    <w:rsid w:val="00CA215C"/>
    <w:rsid w:val="00CA458B"/>
    <w:rsid w:val="00CA4DE7"/>
    <w:rsid w:val="00CA73D0"/>
    <w:rsid w:val="00CB1FA7"/>
    <w:rsid w:val="00CB2AB1"/>
    <w:rsid w:val="00CB2D3C"/>
    <w:rsid w:val="00CB478B"/>
    <w:rsid w:val="00CB7013"/>
    <w:rsid w:val="00CB7136"/>
    <w:rsid w:val="00CB7FAB"/>
    <w:rsid w:val="00CC0A6B"/>
    <w:rsid w:val="00CC16C7"/>
    <w:rsid w:val="00CC2617"/>
    <w:rsid w:val="00CC350D"/>
    <w:rsid w:val="00CC3FF0"/>
    <w:rsid w:val="00CC4F0D"/>
    <w:rsid w:val="00CC54D2"/>
    <w:rsid w:val="00CC57BA"/>
    <w:rsid w:val="00CC61DC"/>
    <w:rsid w:val="00CD09ED"/>
    <w:rsid w:val="00CD1944"/>
    <w:rsid w:val="00CE0727"/>
    <w:rsid w:val="00CE1319"/>
    <w:rsid w:val="00CE2331"/>
    <w:rsid w:val="00CE26CE"/>
    <w:rsid w:val="00CE2C88"/>
    <w:rsid w:val="00CF2E7E"/>
    <w:rsid w:val="00CF50B0"/>
    <w:rsid w:val="00CF78EF"/>
    <w:rsid w:val="00D00837"/>
    <w:rsid w:val="00D02251"/>
    <w:rsid w:val="00D02596"/>
    <w:rsid w:val="00D02C0B"/>
    <w:rsid w:val="00D051A3"/>
    <w:rsid w:val="00D076ED"/>
    <w:rsid w:val="00D146D2"/>
    <w:rsid w:val="00D166F6"/>
    <w:rsid w:val="00D1704B"/>
    <w:rsid w:val="00D17EF8"/>
    <w:rsid w:val="00D223F3"/>
    <w:rsid w:val="00D22D13"/>
    <w:rsid w:val="00D3070C"/>
    <w:rsid w:val="00D33234"/>
    <w:rsid w:val="00D33995"/>
    <w:rsid w:val="00D34519"/>
    <w:rsid w:val="00D34FB9"/>
    <w:rsid w:val="00D35288"/>
    <w:rsid w:val="00D353B6"/>
    <w:rsid w:val="00D37E2B"/>
    <w:rsid w:val="00D4215D"/>
    <w:rsid w:val="00D428FA"/>
    <w:rsid w:val="00D45BDF"/>
    <w:rsid w:val="00D477A6"/>
    <w:rsid w:val="00D5092A"/>
    <w:rsid w:val="00D530B0"/>
    <w:rsid w:val="00D53E80"/>
    <w:rsid w:val="00D56363"/>
    <w:rsid w:val="00D569A0"/>
    <w:rsid w:val="00D5731A"/>
    <w:rsid w:val="00D6211E"/>
    <w:rsid w:val="00D642A8"/>
    <w:rsid w:val="00D64D3D"/>
    <w:rsid w:val="00D66198"/>
    <w:rsid w:val="00D66B2D"/>
    <w:rsid w:val="00D719B4"/>
    <w:rsid w:val="00D72ED1"/>
    <w:rsid w:val="00D7306F"/>
    <w:rsid w:val="00D73A3F"/>
    <w:rsid w:val="00D76187"/>
    <w:rsid w:val="00D77B6C"/>
    <w:rsid w:val="00D872C5"/>
    <w:rsid w:val="00D90B89"/>
    <w:rsid w:val="00D93A2F"/>
    <w:rsid w:val="00D94905"/>
    <w:rsid w:val="00D97399"/>
    <w:rsid w:val="00DA2E4E"/>
    <w:rsid w:val="00DA3D1A"/>
    <w:rsid w:val="00DA57BD"/>
    <w:rsid w:val="00DA5991"/>
    <w:rsid w:val="00DB0A6B"/>
    <w:rsid w:val="00DB10ED"/>
    <w:rsid w:val="00DB1E32"/>
    <w:rsid w:val="00DB49FD"/>
    <w:rsid w:val="00DB4B6E"/>
    <w:rsid w:val="00DB58B8"/>
    <w:rsid w:val="00DC0D68"/>
    <w:rsid w:val="00DC28D8"/>
    <w:rsid w:val="00DC5C43"/>
    <w:rsid w:val="00DC64CA"/>
    <w:rsid w:val="00DC6E27"/>
    <w:rsid w:val="00DC760C"/>
    <w:rsid w:val="00DD1A5F"/>
    <w:rsid w:val="00DD3347"/>
    <w:rsid w:val="00DD380D"/>
    <w:rsid w:val="00DD43D0"/>
    <w:rsid w:val="00DD44A1"/>
    <w:rsid w:val="00DD6E38"/>
    <w:rsid w:val="00DE00E9"/>
    <w:rsid w:val="00DE0FD3"/>
    <w:rsid w:val="00DE3133"/>
    <w:rsid w:val="00DE399D"/>
    <w:rsid w:val="00DE4BD8"/>
    <w:rsid w:val="00DE5CB4"/>
    <w:rsid w:val="00DF01A5"/>
    <w:rsid w:val="00DF44DD"/>
    <w:rsid w:val="00DF4A19"/>
    <w:rsid w:val="00DF6115"/>
    <w:rsid w:val="00E0381A"/>
    <w:rsid w:val="00E0637D"/>
    <w:rsid w:val="00E06992"/>
    <w:rsid w:val="00E07798"/>
    <w:rsid w:val="00E10239"/>
    <w:rsid w:val="00E132CE"/>
    <w:rsid w:val="00E160F5"/>
    <w:rsid w:val="00E16BE9"/>
    <w:rsid w:val="00E16FC8"/>
    <w:rsid w:val="00E203F7"/>
    <w:rsid w:val="00E24043"/>
    <w:rsid w:val="00E245A1"/>
    <w:rsid w:val="00E250D3"/>
    <w:rsid w:val="00E27C45"/>
    <w:rsid w:val="00E3184C"/>
    <w:rsid w:val="00E31B63"/>
    <w:rsid w:val="00E3238E"/>
    <w:rsid w:val="00E32B6C"/>
    <w:rsid w:val="00E33BB2"/>
    <w:rsid w:val="00E33E28"/>
    <w:rsid w:val="00E36308"/>
    <w:rsid w:val="00E36701"/>
    <w:rsid w:val="00E43C51"/>
    <w:rsid w:val="00E443CC"/>
    <w:rsid w:val="00E501B5"/>
    <w:rsid w:val="00E5093B"/>
    <w:rsid w:val="00E513E8"/>
    <w:rsid w:val="00E535F8"/>
    <w:rsid w:val="00E54E01"/>
    <w:rsid w:val="00E57672"/>
    <w:rsid w:val="00E606C4"/>
    <w:rsid w:val="00E60C47"/>
    <w:rsid w:val="00E612A3"/>
    <w:rsid w:val="00E71A4E"/>
    <w:rsid w:val="00E72794"/>
    <w:rsid w:val="00E73091"/>
    <w:rsid w:val="00E74661"/>
    <w:rsid w:val="00E75A79"/>
    <w:rsid w:val="00E776F3"/>
    <w:rsid w:val="00E82C2B"/>
    <w:rsid w:val="00E857C0"/>
    <w:rsid w:val="00E86715"/>
    <w:rsid w:val="00E86C82"/>
    <w:rsid w:val="00E87E58"/>
    <w:rsid w:val="00E90631"/>
    <w:rsid w:val="00E9340D"/>
    <w:rsid w:val="00E93EA3"/>
    <w:rsid w:val="00E94A56"/>
    <w:rsid w:val="00E94AEA"/>
    <w:rsid w:val="00EA01D5"/>
    <w:rsid w:val="00EA2C0A"/>
    <w:rsid w:val="00EB0286"/>
    <w:rsid w:val="00EB0999"/>
    <w:rsid w:val="00EB347E"/>
    <w:rsid w:val="00EB61F6"/>
    <w:rsid w:val="00EB684D"/>
    <w:rsid w:val="00EC1239"/>
    <w:rsid w:val="00EC5A77"/>
    <w:rsid w:val="00ED2DEC"/>
    <w:rsid w:val="00ED314A"/>
    <w:rsid w:val="00ED5BD6"/>
    <w:rsid w:val="00ED6238"/>
    <w:rsid w:val="00EE036B"/>
    <w:rsid w:val="00EE3A12"/>
    <w:rsid w:val="00EE560F"/>
    <w:rsid w:val="00EE5F1A"/>
    <w:rsid w:val="00EE7504"/>
    <w:rsid w:val="00EE7D3A"/>
    <w:rsid w:val="00EE7EED"/>
    <w:rsid w:val="00EF05CE"/>
    <w:rsid w:val="00EF0F1E"/>
    <w:rsid w:val="00EF4CDB"/>
    <w:rsid w:val="00EF739A"/>
    <w:rsid w:val="00EF7F35"/>
    <w:rsid w:val="00F0544B"/>
    <w:rsid w:val="00F06026"/>
    <w:rsid w:val="00F070C1"/>
    <w:rsid w:val="00F07504"/>
    <w:rsid w:val="00F07886"/>
    <w:rsid w:val="00F106EB"/>
    <w:rsid w:val="00F12EE4"/>
    <w:rsid w:val="00F13801"/>
    <w:rsid w:val="00F1454D"/>
    <w:rsid w:val="00F14B8B"/>
    <w:rsid w:val="00F16140"/>
    <w:rsid w:val="00F209BB"/>
    <w:rsid w:val="00F23398"/>
    <w:rsid w:val="00F23AF4"/>
    <w:rsid w:val="00F30FDD"/>
    <w:rsid w:val="00F32955"/>
    <w:rsid w:val="00F32E75"/>
    <w:rsid w:val="00F35391"/>
    <w:rsid w:val="00F40291"/>
    <w:rsid w:val="00F42333"/>
    <w:rsid w:val="00F42721"/>
    <w:rsid w:val="00F43E97"/>
    <w:rsid w:val="00F447D9"/>
    <w:rsid w:val="00F45A9D"/>
    <w:rsid w:val="00F4665E"/>
    <w:rsid w:val="00F47BD0"/>
    <w:rsid w:val="00F47C4E"/>
    <w:rsid w:val="00F50137"/>
    <w:rsid w:val="00F5174C"/>
    <w:rsid w:val="00F524C3"/>
    <w:rsid w:val="00F52DC9"/>
    <w:rsid w:val="00F533CA"/>
    <w:rsid w:val="00F544A7"/>
    <w:rsid w:val="00F54CF5"/>
    <w:rsid w:val="00F54EA8"/>
    <w:rsid w:val="00F610D1"/>
    <w:rsid w:val="00F617F1"/>
    <w:rsid w:val="00F62A28"/>
    <w:rsid w:val="00F72944"/>
    <w:rsid w:val="00F73E7F"/>
    <w:rsid w:val="00F73FD2"/>
    <w:rsid w:val="00F749FB"/>
    <w:rsid w:val="00F76438"/>
    <w:rsid w:val="00F8036F"/>
    <w:rsid w:val="00F8050B"/>
    <w:rsid w:val="00F80F09"/>
    <w:rsid w:val="00F841E8"/>
    <w:rsid w:val="00F8597C"/>
    <w:rsid w:val="00F87036"/>
    <w:rsid w:val="00F87CAF"/>
    <w:rsid w:val="00F9075B"/>
    <w:rsid w:val="00F908F7"/>
    <w:rsid w:val="00F91C70"/>
    <w:rsid w:val="00F9202D"/>
    <w:rsid w:val="00F9401C"/>
    <w:rsid w:val="00F9453A"/>
    <w:rsid w:val="00F97E2F"/>
    <w:rsid w:val="00FA0FBD"/>
    <w:rsid w:val="00FA339A"/>
    <w:rsid w:val="00FA4BBB"/>
    <w:rsid w:val="00FA5DCF"/>
    <w:rsid w:val="00FA6C35"/>
    <w:rsid w:val="00FB0EC2"/>
    <w:rsid w:val="00FB155C"/>
    <w:rsid w:val="00FB430A"/>
    <w:rsid w:val="00FB7871"/>
    <w:rsid w:val="00FC00A1"/>
    <w:rsid w:val="00FC207F"/>
    <w:rsid w:val="00FC359C"/>
    <w:rsid w:val="00FC72BE"/>
    <w:rsid w:val="00FC740D"/>
    <w:rsid w:val="00FD10C6"/>
    <w:rsid w:val="00FD1CA4"/>
    <w:rsid w:val="00FD33DF"/>
    <w:rsid w:val="00FD44AD"/>
    <w:rsid w:val="00FD52C9"/>
    <w:rsid w:val="00FD745E"/>
    <w:rsid w:val="00FE2EA9"/>
    <w:rsid w:val="00FE57CC"/>
    <w:rsid w:val="00FE58B3"/>
    <w:rsid w:val="00FE7078"/>
    <w:rsid w:val="00FE7555"/>
    <w:rsid w:val="00FE776B"/>
    <w:rsid w:val="00FF04D2"/>
    <w:rsid w:val="00FF11B5"/>
    <w:rsid w:val="00FF273A"/>
    <w:rsid w:val="00FF4C29"/>
    <w:rsid w:val="00FF638F"/>
    <w:rsid w:val="414C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020D"/>
  <w15:docId w15:val="{8583657E-BD5E-4264-9ADA-AE1DEDF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E7"/>
  </w:style>
  <w:style w:type="paragraph" w:styleId="Heading3">
    <w:name w:val="heading 3"/>
    <w:basedOn w:val="Normal"/>
    <w:link w:val="Heading3Char"/>
    <w:uiPriority w:val="9"/>
    <w:qFormat/>
    <w:rsid w:val="000D06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 w:type="character" w:customStyle="1" w:styleId="Heading3Char">
    <w:name w:val="Heading 3 Char"/>
    <w:basedOn w:val="DefaultParagraphFont"/>
    <w:link w:val="Heading3"/>
    <w:uiPriority w:val="9"/>
    <w:rsid w:val="000D06E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4757">
      <w:bodyDiv w:val="1"/>
      <w:marLeft w:val="0"/>
      <w:marRight w:val="0"/>
      <w:marTop w:val="0"/>
      <w:marBottom w:val="0"/>
      <w:divBdr>
        <w:top w:val="none" w:sz="0" w:space="0" w:color="auto"/>
        <w:left w:val="none" w:sz="0" w:space="0" w:color="auto"/>
        <w:bottom w:val="none" w:sz="0" w:space="0" w:color="auto"/>
        <w:right w:val="none" w:sz="0" w:space="0" w:color="auto"/>
      </w:divBdr>
      <w:divsChild>
        <w:div w:id="852299494">
          <w:marLeft w:val="547"/>
          <w:marRight w:val="0"/>
          <w:marTop w:val="115"/>
          <w:marBottom w:val="0"/>
          <w:divBdr>
            <w:top w:val="none" w:sz="0" w:space="0" w:color="auto"/>
            <w:left w:val="none" w:sz="0" w:space="0" w:color="auto"/>
            <w:bottom w:val="none" w:sz="0" w:space="0" w:color="auto"/>
            <w:right w:val="none" w:sz="0" w:space="0" w:color="auto"/>
          </w:divBdr>
        </w:div>
      </w:divsChild>
    </w:div>
    <w:div w:id="16574996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194582446">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547"/>
          <w:marRight w:val="0"/>
          <w:marTop w:val="115"/>
          <w:marBottom w:val="0"/>
          <w:divBdr>
            <w:top w:val="none" w:sz="0" w:space="0" w:color="auto"/>
            <w:left w:val="none" w:sz="0" w:space="0" w:color="auto"/>
            <w:bottom w:val="none" w:sz="0" w:space="0" w:color="auto"/>
            <w:right w:val="none" w:sz="0" w:space="0" w:color="auto"/>
          </w:divBdr>
        </w:div>
        <w:div w:id="1699309147">
          <w:marLeft w:val="547"/>
          <w:marRight w:val="0"/>
          <w:marTop w:val="115"/>
          <w:marBottom w:val="0"/>
          <w:divBdr>
            <w:top w:val="none" w:sz="0" w:space="0" w:color="auto"/>
            <w:left w:val="none" w:sz="0" w:space="0" w:color="auto"/>
            <w:bottom w:val="none" w:sz="0" w:space="0" w:color="auto"/>
            <w:right w:val="none" w:sz="0" w:space="0" w:color="auto"/>
          </w:divBdr>
        </w:div>
        <w:div w:id="42409469">
          <w:marLeft w:val="1166"/>
          <w:marRight w:val="0"/>
          <w:marTop w:val="115"/>
          <w:marBottom w:val="0"/>
          <w:divBdr>
            <w:top w:val="none" w:sz="0" w:space="0" w:color="auto"/>
            <w:left w:val="none" w:sz="0" w:space="0" w:color="auto"/>
            <w:bottom w:val="none" w:sz="0" w:space="0" w:color="auto"/>
            <w:right w:val="none" w:sz="0" w:space="0" w:color="auto"/>
          </w:divBdr>
        </w:div>
        <w:div w:id="1148591473">
          <w:marLeft w:val="1166"/>
          <w:marRight w:val="0"/>
          <w:marTop w:val="115"/>
          <w:marBottom w:val="0"/>
          <w:divBdr>
            <w:top w:val="none" w:sz="0" w:space="0" w:color="auto"/>
            <w:left w:val="none" w:sz="0" w:space="0" w:color="auto"/>
            <w:bottom w:val="none" w:sz="0" w:space="0" w:color="auto"/>
            <w:right w:val="none" w:sz="0" w:space="0" w:color="auto"/>
          </w:divBdr>
        </w:div>
      </w:divsChild>
    </w:div>
    <w:div w:id="231434224">
      <w:bodyDiv w:val="1"/>
      <w:marLeft w:val="0"/>
      <w:marRight w:val="0"/>
      <w:marTop w:val="0"/>
      <w:marBottom w:val="0"/>
      <w:divBdr>
        <w:top w:val="none" w:sz="0" w:space="0" w:color="auto"/>
        <w:left w:val="none" w:sz="0" w:space="0" w:color="auto"/>
        <w:bottom w:val="none" w:sz="0" w:space="0" w:color="auto"/>
        <w:right w:val="none" w:sz="0" w:space="0" w:color="auto"/>
      </w:divBdr>
      <w:divsChild>
        <w:div w:id="835147264">
          <w:marLeft w:val="547"/>
          <w:marRight w:val="0"/>
          <w:marTop w:val="115"/>
          <w:marBottom w:val="0"/>
          <w:divBdr>
            <w:top w:val="none" w:sz="0" w:space="0" w:color="auto"/>
            <w:left w:val="none" w:sz="0" w:space="0" w:color="auto"/>
            <w:bottom w:val="none" w:sz="0" w:space="0" w:color="auto"/>
            <w:right w:val="none" w:sz="0" w:space="0" w:color="auto"/>
          </w:divBdr>
        </w:div>
        <w:div w:id="948202192">
          <w:marLeft w:val="1166"/>
          <w:marRight w:val="0"/>
          <w:marTop w:val="115"/>
          <w:marBottom w:val="0"/>
          <w:divBdr>
            <w:top w:val="none" w:sz="0" w:space="0" w:color="auto"/>
            <w:left w:val="none" w:sz="0" w:space="0" w:color="auto"/>
            <w:bottom w:val="none" w:sz="0" w:space="0" w:color="auto"/>
            <w:right w:val="none" w:sz="0" w:space="0" w:color="auto"/>
          </w:divBdr>
        </w:div>
        <w:div w:id="1497769020">
          <w:marLeft w:val="1166"/>
          <w:marRight w:val="0"/>
          <w:marTop w:val="115"/>
          <w:marBottom w:val="0"/>
          <w:divBdr>
            <w:top w:val="none" w:sz="0" w:space="0" w:color="auto"/>
            <w:left w:val="none" w:sz="0" w:space="0" w:color="auto"/>
            <w:bottom w:val="none" w:sz="0" w:space="0" w:color="auto"/>
            <w:right w:val="none" w:sz="0" w:space="0" w:color="auto"/>
          </w:divBdr>
        </w:div>
        <w:div w:id="499540663">
          <w:marLeft w:val="1166"/>
          <w:marRight w:val="0"/>
          <w:marTop w:val="115"/>
          <w:marBottom w:val="0"/>
          <w:divBdr>
            <w:top w:val="none" w:sz="0" w:space="0" w:color="auto"/>
            <w:left w:val="none" w:sz="0" w:space="0" w:color="auto"/>
            <w:bottom w:val="none" w:sz="0" w:space="0" w:color="auto"/>
            <w:right w:val="none" w:sz="0" w:space="0" w:color="auto"/>
          </w:divBdr>
        </w:div>
        <w:div w:id="1563253527">
          <w:marLeft w:val="1166"/>
          <w:marRight w:val="0"/>
          <w:marTop w:val="115"/>
          <w:marBottom w:val="0"/>
          <w:divBdr>
            <w:top w:val="none" w:sz="0" w:space="0" w:color="auto"/>
            <w:left w:val="none" w:sz="0" w:space="0" w:color="auto"/>
            <w:bottom w:val="none" w:sz="0" w:space="0" w:color="auto"/>
            <w:right w:val="none" w:sz="0" w:space="0" w:color="auto"/>
          </w:divBdr>
        </w:div>
        <w:div w:id="1432815820">
          <w:marLeft w:val="547"/>
          <w:marRight w:val="0"/>
          <w:marTop w:val="115"/>
          <w:marBottom w:val="0"/>
          <w:divBdr>
            <w:top w:val="none" w:sz="0" w:space="0" w:color="auto"/>
            <w:left w:val="none" w:sz="0" w:space="0" w:color="auto"/>
            <w:bottom w:val="none" w:sz="0" w:space="0" w:color="auto"/>
            <w:right w:val="none" w:sz="0" w:space="0" w:color="auto"/>
          </w:divBdr>
        </w:div>
      </w:divsChild>
    </w:div>
    <w:div w:id="245696926">
      <w:bodyDiv w:val="1"/>
      <w:marLeft w:val="0"/>
      <w:marRight w:val="0"/>
      <w:marTop w:val="0"/>
      <w:marBottom w:val="0"/>
      <w:divBdr>
        <w:top w:val="none" w:sz="0" w:space="0" w:color="auto"/>
        <w:left w:val="none" w:sz="0" w:space="0" w:color="auto"/>
        <w:bottom w:val="none" w:sz="0" w:space="0" w:color="auto"/>
        <w:right w:val="none" w:sz="0" w:space="0" w:color="auto"/>
      </w:divBdr>
    </w:div>
    <w:div w:id="248316792">
      <w:bodyDiv w:val="1"/>
      <w:marLeft w:val="0"/>
      <w:marRight w:val="0"/>
      <w:marTop w:val="0"/>
      <w:marBottom w:val="0"/>
      <w:divBdr>
        <w:top w:val="none" w:sz="0" w:space="0" w:color="auto"/>
        <w:left w:val="none" w:sz="0" w:space="0" w:color="auto"/>
        <w:bottom w:val="none" w:sz="0" w:space="0" w:color="auto"/>
        <w:right w:val="none" w:sz="0" w:space="0" w:color="auto"/>
      </w:divBdr>
      <w:divsChild>
        <w:div w:id="1193302454">
          <w:marLeft w:val="547"/>
          <w:marRight w:val="0"/>
          <w:marTop w:val="115"/>
          <w:marBottom w:val="0"/>
          <w:divBdr>
            <w:top w:val="none" w:sz="0" w:space="0" w:color="auto"/>
            <w:left w:val="none" w:sz="0" w:space="0" w:color="auto"/>
            <w:bottom w:val="none" w:sz="0" w:space="0" w:color="auto"/>
            <w:right w:val="none" w:sz="0" w:space="0" w:color="auto"/>
          </w:divBdr>
        </w:div>
        <w:div w:id="1414356335">
          <w:marLeft w:val="1166"/>
          <w:marRight w:val="0"/>
          <w:marTop w:val="115"/>
          <w:marBottom w:val="0"/>
          <w:divBdr>
            <w:top w:val="none" w:sz="0" w:space="0" w:color="auto"/>
            <w:left w:val="none" w:sz="0" w:space="0" w:color="auto"/>
            <w:bottom w:val="none" w:sz="0" w:space="0" w:color="auto"/>
            <w:right w:val="none" w:sz="0" w:space="0" w:color="auto"/>
          </w:divBdr>
        </w:div>
        <w:div w:id="1548368573">
          <w:marLeft w:val="1166"/>
          <w:marRight w:val="0"/>
          <w:marTop w:val="115"/>
          <w:marBottom w:val="0"/>
          <w:divBdr>
            <w:top w:val="none" w:sz="0" w:space="0" w:color="auto"/>
            <w:left w:val="none" w:sz="0" w:space="0" w:color="auto"/>
            <w:bottom w:val="none" w:sz="0" w:space="0" w:color="auto"/>
            <w:right w:val="none" w:sz="0" w:space="0" w:color="auto"/>
          </w:divBdr>
        </w:div>
        <w:div w:id="983393790">
          <w:marLeft w:val="1166"/>
          <w:marRight w:val="0"/>
          <w:marTop w:val="115"/>
          <w:marBottom w:val="0"/>
          <w:divBdr>
            <w:top w:val="none" w:sz="0" w:space="0" w:color="auto"/>
            <w:left w:val="none" w:sz="0" w:space="0" w:color="auto"/>
            <w:bottom w:val="none" w:sz="0" w:space="0" w:color="auto"/>
            <w:right w:val="none" w:sz="0" w:space="0" w:color="auto"/>
          </w:divBdr>
        </w:div>
        <w:div w:id="964701395">
          <w:marLeft w:val="1166"/>
          <w:marRight w:val="0"/>
          <w:marTop w:val="115"/>
          <w:marBottom w:val="0"/>
          <w:divBdr>
            <w:top w:val="none" w:sz="0" w:space="0" w:color="auto"/>
            <w:left w:val="none" w:sz="0" w:space="0" w:color="auto"/>
            <w:bottom w:val="none" w:sz="0" w:space="0" w:color="auto"/>
            <w:right w:val="none" w:sz="0" w:space="0" w:color="auto"/>
          </w:divBdr>
        </w:div>
        <w:div w:id="382483224">
          <w:marLeft w:val="1166"/>
          <w:marRight w:val="0"/>
          <w:marTop w:val="115"/>
          <w:marBottom w:val="0"/>
          <w:divBdr>
            <w:top w:val="none" w:sz="0" w:space="0" w:color="auto"/>
            <w:left w:val="none" w:sz="0" w:space="0" w:color="auto"/>
            <w:bottom w:val="none" w:sz="0" w:space="0" w:color="auto"/>
            <w:right w:val="none" w:sz="0" w:space="0" w:color="auto"/>
          </w:divBdr>
        </w:div>
      </w:divsChild>
    </w:div>
    <w:div w:id="262956033">
      <w:bodyDiv w:val="1"/>
      <w:marLeft w:val="0"/>
      <w:marRight w:val="0"/>
      <w:marTop w:val="0"/>
      <w:marBottom w:val="0"/>
      <w:divBdr>
        <w:top w:val="none" w:sz="0" w:space="0" w:color="auto"/>
        <w:left w:val="none" w:sz="0" w:space="0" w:color="auto"/>
        <w:bottom w:val="none" w:sz="0" w:space="0" w:color="auto"/>
        <w:right w:val="none" w:sz="0" w:space="0" w:color="auto"/>
      </w:divBdr>
    </w:div>
    <w:div w:id="270940712">
      <w:bodyDiv w:val="1"/>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547"/>
          <w:marRight w:val="0"/>
          <w:marTop w:val="115"/>
          <w:marBottom w:val="0"/>
          <w:divBdr>
            <w:top w:val="none" w:sz="0" w:space="0" w:color="auto"/>
            <w:left w:val="none" w:sz="0" w:space="0" w:color="auto"/>
            <w:bottom w:val="none" w:sz="0" w:space="0" w:color="auto"/>
            <w:right w:val="none" w:sz="0" w:space="0" w:color="auto"/>
          </w:divBdr>
        </w:div>
        <w:div w:id="771512026">
          <w:marLeft w:val="547"/>
          <w:marRight w:val="0"/>
          <w:marTop w:val="115"/>
          <w:marBottom w:val="0"/>
          <w:divBdr>
            <w:top w:val="none" w:sz="0" w:space="0" w:color="auto"/>
            <w:left w:val="none" w:sz="0" w:space="0" w:color="auto"/>
            <w:bottom w:val="none" w:sz="0" w:space="0" w:color="auto"/>
            <w:right w:val="none" w:sz="0" w:space="0" w:color="auto"/>
          </w:divBdr>
        </w:div>
      </w:divsChild>
    </w:div>
    <w:div w:id="273951559">
      <w:bodyDiv w:val="1"/>
      <w:marLeft w:val="0"/>
      <w:marRight w:val="0"/>
      <w:marTop w:val="0"/>
      <w:marBottom w:val="0"/>
      <w:divBdr>
        <w:top w:val="none" w:sz="0" w:space="0" w:color="auto"/>
        <w:left w:val="none" w:sz="0" w:space="0" w:color="auto"/>
        <w:bottom w:val="none" w:sz="0" w:space="0" w:color="auto"/>
        <w:right w:val="none" w:sz="0" w:space="0" w:color="auto"/>
      </w:divBdr>
      <w:divsChild>
        <w:div w:id="1690132833">
          <w:marLeft w:val="547"/>
          <w:marRight w:val="0"/>
          <w:marTop w:val="115"/>
          <w:marBottom w:val="0"/>
          <w:divBdr>
            <w:top w:val="none" w:sz="0" w:space="0" w:color="auto"/>
            <w:left w:val="none" w:sz="0" w:space="0" w:color="auto"/>
            <w:bottom w:val="none" w:sz="0" w:space="0" w:color="auto"/>
            <w:right w:val="none" w:sz="0" w:space="0" w:color="auto"/>
          </w:divBdr>
        </w:div>
        <w:div w:id="1358197361">
          <w:marLeft w:val="547"/>
          <w:marRight w:val="0"/>
          <w:marTop w:val="115"/>
          <w:marBottom w:val="0"/>
          <w:divBdr>
            <w:top w:val="none" w:sz="0" w:space="0" w:color="auto"/>
            <w:left w:val="none" w:sz="0" w:space="0" w:color="auto"/>
            <w:bottom w:val="none" w:sz="0" w:space="0" w:color="auto"/>
            <w:right w:val="none" w:sz="0" w:space="0" w:color="auto"/>
          </w:divBdr>
        </w:div>
      </w:divsChild>
    </w:div>
    <w:div w:id="286474151">
      <w:bodyDiv w:val="1"/>
      <w:marLeft w:val="0"/>
      <w:marRight w:val="0"/>
      <w:marTop w:val="0"/>
      <w:marBottom w:val="0"/>
      <w:divBdr>
        <w:top w:val="none" w:sz="0" w:space="0" w:color="auto"/>
        <w:left w:val="none" w:sz="0" w:space="0" w:color="auto"/>
        <w:bottom w:val="none" w:sz="0" w:space="0" w:color="auto"/>
        <w:right w:val="none" w:sz="0" w:space="0" w:color="auto"/>
      </w:divBdr>
      <w:divsChild>
        <w:div w:id="2081518776">
          <w:marLeft w:val="547"/>
          <w:marRight w:val="0"/>
          <w:marTop w:val="115"/>
          <w:marBottom w:val="0"/>
          <w:divBdr>
            <w:top w:val="none" w:sz="0" w:space="0" w:color="auto"/>
            <w:left w:val="none" w:sz="0" w:space="0" w:color="auto"/>
            <w:bottom w:val="none" w:sz="0" w:space="0" w:color="auto"/>
            <w:right w:val="none" w:sz="0" w:space="0" w:color="auto"/>
          </w:divBdr>
        </w:div>
        <w:div w:id="1341398006">
          <w:marLeft w:val="1166"/>
          <w:marRight w:val="0"/>
          <w:marTop w:val="115"/>
          <w:marBottom w:val="0"/>
          <w:divBdr>
            <w:top w:val="none" w:sz="0" w:space="0" w:color="auto"/>
            <w:left w:val="none" w:sz="0" w:space="0" w:color="auto"/>
            <w:bottom w:val="none" w:sz="0" w:space="0" w:color="auto"/>
            <w:right w:val="none" w:sz="0" w:space="0" w:color="auto"/>
          </w:divBdr>
        </w:div>
        <w:div w:id="280692950">
          <w:marLeft w:val="1166"/>
          <w:marRight w:val="0"/>
          <w:marTop w:val="115"/>
          <w:marBottom w:val="0"/>
          <w:divBdr>
            <w:top w:val="none" w:sz="0" w:space="0" w:color="auto"/>
            <w:left w:val="none" w:sz="0" w:space="0" w:color="auto"/>
            <w:bottom w:val="none" w:sz="0" w:space="0" w:color="auto"/>
            <w:right w:val="none" w:sz="0" w:space="0" w:color="auto"/>
          </w:divBdr>
        </w:div>
        <w:div w:id="2069646548">
          <w:marLeft w:val="1166"/>
          <w:marRight w:val="0"/>
          <w:marTop w:val="115"/>
          <w:marBottom w:val="0"/>
          <w:divBdr>
            <w:top w:val="none" w:sz="0" w:space="0" w:color="auto"/>
            <w:left w:val="none" w:sz="0" w:space="0" w:color="auto"/>
            <w:bottom w:val="none" w:sz="0" w:space="0" w:color="auto"/>
            <w:right w:val="none" w:sz="0" w:space="0" w:color="auto"/>
          </w:divBdr>
        </w:div>
        <w:div w:id="427426680">
          <w:marLeft w:val="1166"/>
          <w:marRight w:val="0"/>
          <w:marTop w:val="115"/>
          <w:marBottom w:val="0"/>
          <w:divBdr>
            <w:top w:val="none" w:sz="0" w:space="0" w:color="auto"/>
            <w:left w:val="none" w:sz="0" w:space="0" w:color="auto"/>
            <w:bottom w:val="none" w:sz="0" w:space="0" w:color="auto"/>
            <w:right w:val="none" w:sz="0" w:space="0" w:color="auto"/>
          </w:divBdr>
        </w:div>
        <w:div w:id="695468953">
          <w:marLeft w:val="1166"/>
          <w:marRight w:val="0"/>
          <w:marTop w:val="115"/>
          <w:marBottom w:val="0"/>
          <w:divBdr>
            <w:top w:val="none" w:sz="0" w:space="0" w:color="auto"/>
            <w:left w:val="none" w:sz="0" w:space="0" w:color="auto"/>
            <w:bottom w:val="none" w:sz="0" w:space="0" w:color="auto"/>
            <w:right w:val="none" w:sz="0" w:space="0" w:color="auto"/>
          </w:divBdr>
        </w:div>
        <w:div w:id="1131940904">
          <w:marLeft w:val="1166"/>
          <w:marRight w:val="0"/>
          <w:marTop w:val="115"/>
          <w:marBottom w:val="0"/>
          <w:divBdr>
            <w:top w:val="none" w:sz="0" w:space="0" w:color="auto"/>
            <w:left w:val="none" w:sz="0" w:space="0" w:color="auto"/>
            <w:bottom w:val="none" w:sz="0" w:space="0" w:color="auto"/>
            <w:right w:val="none" w:sz="0" w:space="0" w:color="auto"/>
          </w:divBdr>
        </w:div>
        <w:div w:id="1431270855">
          <w:marLeft w:val="1166"/>
          <w:marRight w:val="0"/>
          <w:marTop w:val="115"/>
          <w:marBottom w:val="0"/>
          <w:divBdr>
            <w:top w:val="none" w:sz="0" w:space="0" w:color="auto"/>
            <w:left w:val="none" w:sz="0" w:space="0" w:color="auto"/>
            <w:bottom w:val="none" w:sz="0" w:space="0" w:color="auto"/>
            <w:right w:val="none" w:sz="0" w:space="0" w:color="auto"/>
          </w:divBdr>
        </w:div>
      </w:divsChild>
    </w:div>
    <w:div w:id="291787518">
      <w:bodyDiv w:val="1"/>
      <w:marLeft w:val="0"/>
      <w:marRight w:val="0"/>
      <w:marTop w:val="0"/>
      <w:marBottom w:val="0"/>
      <w:divBdr>
        <w:top w:val="none" w:sz="0" w:space="0" w:color="auto"/>
        <w:left w:val="none" w:sz="0" w:space="0" w:color="auto"/>
        <w:bottom w:val="none" w:sz="0" w:space="0" w:color="auto"/>
        <w:right w:val="none" w:sz="0" w:space="0" w:color="auto"/>
      </w:divBdr>
    </w:div>
    <w:div w:id="293171660">
      <w:bodyDiv w:val="1"/>
      <w:marLeft w:val="0"/>
      <w:marRight w:val="0"/>
      <w:marTop w:val="0"/>
      <w:marBottom w:val="0"/>
      <w:divBdr>
        <w:top w:val="none" w:sz="0" w:space="0" w:color="auto"/>
        <w:left w:val="none" w:sz="0" w:space="0" w:color="auto"/>
        <w:bottom w:val="none" w:sz="0" w:space="0" w:color="auto"/>
        <w:right w:val="none" w:sz="0" w:space="0" w:color="auto"/>
      </w:divBdr>
      <w:divsChild>
        <w:div w:id="1318415915">
          <w:marLeft w:val="1166"/>
          <w:marRight w:val="0"/>
          <w:marTop w:val="115"/>
          <w:marBottom w:val="0"/>
          <w:divBdr>
            <w:top w:val="none" w:sz="0" w:space="0" w:color="auto"/>
            <w:left w:val="none" w:sz="0" w:space="0" w:color="auto"/>
            <w:bottom w:val="none" w:sz="0" w:space="0" w:color="auto"/>
            <w:right w:val="none" w:sz="0" w:space="0" w:color="auto"/>
          </w:divBdr>
        </w:div>
      </w:divsChild>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17275065">
      <w:bodyDiv w:val="1"/>
      <w:marLeft w:val="0"/>
      <w:marRight w:val="0"/>
      <w:marTop w:val="0"/>
      <w:marBottom w:val="0"/>
      <w:divBdr>
        <w:top w:val="none" w:sz="0" w:space="0" w:color="auto"/>
        <w:left w:val="none" w:sz="0" w:space="0" w:color="auto"/>
        <w:bottom w:val="none" w:sz="0" w:space="0" w:color="auto"/>
        <w:right w:val="none" w:sz="0" w:space="0" w:color="auto"/>
      </w:divBdr>
    </w:div>
    <w:div w:id="327829248">
      <w:bodyDiv w:val="1"/>
      <w:marLeft w:val="0"/>
      <w:marRight w:val="0"/>
      <w:marTop w:val="0"/>
      <w:marBottom w:val="0"/>
      <w:divBdr>
        <w:top w:val="none" w:sz="0" w:space="0" w:color="auto"/>
        <w:left w:val="none" w:sz="0" w:space="0" w:color="auto"/>
        <w:bottom w:val="none" w:sz="0" w:space="0" w:color="auto"/>
        <w:right w:val="none" w:sz="0" w:space="0" w:color="auto"/>
      </w:divBdr>
    </w:div>
    <w:div w:id="333920714">
      <w:bodyDiv w:val="1"/>
      <w:marLeft w:val="0"/>
      <w:marRight w:val="0"/>
      <w:marTop w:val="0"/>
      <w:marBottom w:val="0"/>
      <w:divBdr>
        <w:top w:val="none" w:sz="0" w:space="0" w:color="auto"/>
        <w:left w:val="none" w:sz="0" w:space="0" w:color="auto"/>
        <w:bottom w:val="none" w:sz="0" w:space="0" w:color="auto"/>
        <w:right w:val="none" w:sz="0" w:space="0" w:color="auto"/>
      </w:divBdr>
      <w:divsChild>
        <w:div w:id="1385370753">
          <w:marLeft w:val="1166"/>
          <w:marRight w:val="0"/>
          <w:marTop w:val="115"/>
          <w:marBottom w:val="0"/>
          <w:divBdr>
            <w:top w:val="none" w:sz="0" w:space="0" w:color="auto"/>
            <w:left w:val="none" w:sz="0" w:space="0" w:color="auto"/>
            <w:bottom w:val="none" w:sz="0" w:space="0" w:color="auto"/>
            <w:right w:val="none" w:sz="0" w:space="0" w:color="auto"/>
          </w:divBdr>
        </w:div>
      </w:divsChild>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8460">
      <w:bodyDiv w:val="1"/>
      <w:marLeft w:val="0"/>
      <w:marRight w:val="0"/>
      <w:marTop w:val="0"/>
      <w:marBottom w:val="0"/>
      <w:divBdr>
        <w:top w:val="none" w:sz="0" w:space="0" w:color="auto"/>
        <w:left w:val="none" w:sz="0" w:space="0" w:color="auto"/>
        <w:bottom w:val="none" w:sz="0" w:space="0" w:color="auto"/>
        <w:right w:val="none" w:sz="0" w:space="0" w:color="auto"/>
      </w:divBdr>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444465743">
      <w:bodyDiv w:val="1"/>
      <w:marLeft w:val="0"/>
      <w:marRight w:val="0"/>
      <w:marTop w:val="0"/>
      <w:marBottom w:val="0"/>
      <w:divBdr>
        <w:top w:val="none" w:sz="0" w:space="0" w:color="auto"/>
        <w:left w:val="none" w:sz="0" w:space="0" w:color="auto"/>
        <w:bottom w:val="none" w:sz="0" w:space="0" w:color="auto"/>
        <w:right w:val="none" w:sz="0" w:space="0" w:color="auto"/>
      </w:divBdr>
      <w:divsChild>
        <w:div w:id="1794060325">
          <w:marLeft w:val="547"/>
          <w:marRight w:val="0"/>
          <w:marTop w:val="115"/>
          <w:marBottom w:val="0"/>
          <w:divBdr>
            <w:top w:val="none" w:sz="0" w:space="0" w:color="auto"/>
            <w:left w:val="none" w:sz="0" w:space="0" w:color="auto"/>
            <w:bottom w:val="none" w:sz="0" w:space="0" w:color="auto"/>
            <w:right w:val="none" w:sz="0" w:space="0" w:color="auto"/>
          </w:divBdr>
        </w:div>
        <w:div w:id="198278635">
          <w:marLeft w:val="547"/>
          <w:marRight w:val="0"/>
          <w:marTop w:val="115"/>
          <w:marBottom w:val="0"/>
          <w:divBdr>
            <w:top w:val="none" w:sz="0" w:space="0" w:color="auto"/>
            <w:left w:val="none" w:sz="0" w:space="0" w:color="auto"/>
            <w:bottom w:val="none" w:sz="0" w:space="0" w:color="auto"/>
            <w:right w:val="none" w:sz="0" w:space="0" w:color="auto"/>
          </w:divBdr>
        </w:div>
        <w:div w:id="599483894">
          <w:marLeft w:val="547"/>
          <w:marRight w:val="0"/>
          <w:marTop w:val="115"/>
          <w:marBottom w:val="0"/>
          <w:divBdr>
            <w:top w:val="none" w:sz="0" w:space="0" w:color="auto"/>
            <w:left w:val="none" w:sz="0" w:space="0" w:color="auto"/>
            <w:bottom w:val="none" w:sz="0" w:space="0" w:color="auto"/>
            <w:right w:val="none" w:sz="0" w:space="0" w:color="auto"/>
          </w:divBdr>
        </w:div>
        <w:div w:id="1739011614">
          <w:marLeft w:val="547"/>
          <w:marRight w:val="0"/>
          <w:marTop w:val="115"/>
          <w:marBottom w:val="0"/>
          <w:divBdr>
            <w:top w:val="none" w:sz="0" w:space="0" w:color="auto"/>
            <w:left w:val="none" w:sz="0" w:space="0" w:color="auto"/>
            <w:bottom w:val="none" w:sz="0" w:space="0" w:color="auto"/>
            <w:right w:val="none" w:sz="0" w:space="0" w:color="auto"/>
          </w:divBdr>
        </w:div>
        <w:div w:id="868907550">
          <w:marLeft w:val="547"/>
          <w:marRight w:val="0"/>
          <w:marTop w:val="115"/>
          <w:marBottom w:val="0"/>
          <w:divBdr>
            <w:top w:val="none" w:sz="0" w:space="0" w:color="auto"/>
            <w:left w:val="none" w:sz="0" w:space="0" w:color="auto"/>
            <w:bottom w:val="none" w:sz="0" w:space="0" w:color="auto"/>
            <w:right w:val="none" w:sz="0" w:space="0" w:color="auto"/>
          </w:divBdr>
        </w:div>
        <w:div w:id="1225600909">
          <w:marLeft w:val="547"/>
          <w:marRight w:val="0"/>
          <w:marTop w:val="115"/>
          <w:marBottom w:val="0"/>
          <w:divBdr>
            <w:top w:val="none" w:sz="0" w:space="0" w:color="auto"/>
            <w:left w:val="none" w:sz="0" w:space="0" w:color="auto"/>
            <w:bottom w:val="none" w:sz="0" w:space="0" w:color="auto"/>
            <w:right w:val="none" w:sz="0" w:space="0" w:color="auto"/>
          </w:divBdr>
        </w:div>
        <w:div w:id="1843082053">
          <w:marLeft w:val="547"/>
          <w:marRight w:val="0"/>
          <w:marTop w:val="115"/>
          <w:marBottom w:val="0"/>
          <w:divBdr>
            <w:top w:val="none" w:sz="0" w:space="0" w:color="auto"/>
            <w:left w:val="none" w:sz="0" w:space="0" w:color="auto"/>
            <w:bottom w:val="none" w:sz="0" w:space="0" w:color="auto"/>
            <w:right w:val="none" w:sz="0" w:space="0" w:color="auto"/>
          </w:divBdr>
        </w:div>
        <w:div w:id="2136672367">
          <w:marLeft w:val="547"/>
          <w:marRight w:val="0"/>
          <w:marTop w:val="115"/>
          <w:marBottom w:val="0"/>
          <w:divBdr>
            <w:top w:val="none" w:sz="0" w:space="0" w:color="auto"/>
            <w:left w:val="none" w:sz="0" w:space="0" w:color="auto"/>
            <w:bottom w:val="none" w:sz="0" w:space="0" w:color="auto"/>
            <w:right w:val="none" w:sz="0" w:space="0" w:color="auto"/>
          </w:divBdr>
        </w:div>
      </w:divsChild>
    </w:div>
    <w:div w:id="470366241">
      <w:bodyDiv w:val="1"/>
      <w:marLeft w:val="0"/>
      <w:marRight w:val="0"/>
      <w:marTop w:val="0"/>
      <w:marBottom w:val="0"/>
      <w:divBdr>
        <w:top w:val="none" w:sz="0" w:space="0" w:color="auto"/>
        <w:left w:val="none" w:sz="0" w:space="0" w:color="auto"/>
        <w:bottom w:val="none" w:sz="0" w:space="0" w:color="auto"/>
        <w:right w:val="none" w:sz="0" w:space="0" w:color="auto"/>
      </w:divBdr>
    </w:div>
    <w:div w:id="497119306">
      <w:bodyDiv w:val="1"/>
      <w:marLeft w:val="0"/>
      <w:marRight w:val="0"/>
      <w:marTop w:val="0"/>
      <w:marBottom w:val="0"/>
      <w:divBdr>
        <w:top w:val="none" w:sz="0" w:space="0" w:color="auto"/>
        <w:left w:val="none" w:sz="0" w:space="0" w:color="auto"/>
        <w:bottom w:val="none" w:sz="0" w:space="0" w:color="auto"/>
        <w:right w:val="none" w:sz="0" w:space="0" w:color="auto"/>
      </w:divBdr>
    </w:div>
    <w:div w:id="503710062">
      <w:bodyDiv w:val="1"/>
      <w:marLeft w:val="0"/>
      <w:marRight w:val="0"/>
      <w:marTop w:val="0"/>
      <w:marBottom w:val="0"/>
      <w:divBdr>
        <w:top w:val="none" w:sz="0" w:space="0" w:color="auto"/>
        <w:left w:val="none" w:sz="0" w:space="0" w:color="auto"/>
        <w:bottom w:val="none" w:sz="0" w:space="0" w:color="auto"/>
        <w:right w:val="none" w:sz="0" w:space="0" w:color="auto"/>
      </w:divBdr>
    </w:div>
    <w:div w:id="510224988">
      <w:bodyDiv w:val="1"/>
      <w:marLeft w:val="0"/>
      <w:marRight w:val="0"/>
      <w:marTop w:val="0"/>
      <w:marBottom w:val="0"/>
      <w:divBdr>
        <w:top w:val="none" w:sz="0" w:space="0" w:color="auto"/>
        <w:left w:val="none" w:sz="0" w:space="0" w:color="auto"/>
        <w:bottom w:val="none" w:sz="0" w:space="0" w:color="auto"/>
        <w:right w:val="none" w:sz="0" w:space="0" w:color="auto"/>
      </w:divBdr>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529999311">
      <w:bodyDiv w:val="1"/>
      <w:marLeft w:val="0"/>
      <w:marRight w:val="0"/>
      <w:marTop w:val="0"/>
      <w:marBottom w:val="0"/>
      <w:divBdr>
        <w:top w:val="none" w:sz="0" w:space="0" w:color="auto"/>
        <w:left w:val="none" w:sz="0" w:space="0" w:color="auto"/>
        <w:bottom w:val="none" w:sz="0" w:space="0" w:color="auto"/>
        <w:right w:val="none" w:sz="0" w:space="0" w:color="auto"/>
      </w:divBdr>
    </w:div>
    <w:div w:id="537401709">
      <w:bodyDiv w:val="1"/>
      <w:marLeft w:val="0"/>
      <w:marRight w:val="0"/>
      <w:marTop w:val="0"/>
      <w:marBottom w:val="0"/>
      <w:divBdr>
        <w:top w:val="none" w:sz="0" w:space="0" w:color="auto"/>
        <w:left w:val="none" w:sz="0" w:space="0" w:color="auto"/>
        <w:bottom w:val="none" w:sz="0" w:space="0" w:color="auto"/>
        <w:right w:val="none" w:sz="0" w:space="0" w:color="auto"/>
      </w:divBdr>
      <w:divsChild>
        <w:div w:id="1622567778">
          <w:marLeft w:val="547"/>
          <w:marRight w:val="0"/>
          <w:marTop w:val="115"/>
          <w:marBottom w:val="0"/>
          <w:divBdr>
            <w:top w:val="none" w:sz="0" w:space="0" w:color="auto"/>
            <w:left w:val="none" w:sz="0" w:space="0" w:color="auto"/>
            <w:bottom w:val="none" w:sz="0" w:space="0" w:color="auto"/>
            <w:right w:val="none" w:sz="0" w:space="0" w:color="auto"/>
          </w:divBdr>
        </w:div>
        <w:div w:id="1736394027">
          <w:marLeft w:val="547"/>
          <w:marRight w:val="0"/>
          <w:marTop w:val="115"/>
          <w:marBottom w:val="0"/>
          <w:divBdr>
            <w:top w:val="none" w:sz="0" w:space="0" w:color="auto"/>
            <w:left w:val="none" w:sz="0" w:space="0" w:color="auto"/>
            <w:bottom w:val="none" w:sz="0" w:space="0" w:color="auto"/>
            <w:right w:val="none" w:sz="0" w:space="0" w:color="auto"/>
          </w:divBdr>
        </w:div>
        <w:div w:id="1389837234">
          <w:marLeft w:val="547"/>
          <w:marRight w:val="0"/>
          <w:marTop w:val="115"/>
          <w:marBottom w:val="0"/>
          <w:divBdr>
            <w:top w:val="none" w:sz="0" w:space="0" w:color="auto"/>
            <w:left w:val="none" w:sz="0" w:space="0" w:color="auto"/>
            <w:bottom w:val="none" w:sz="0" w:space="0" w:color="auto"/>
            <w:right w:val="none" w:sz="0" w:space="0" w:color="auto"/>
          </w:divBdr>
        </w:div>
        <w:div w:id="1661762940">
          <w:marLeft w:val="547"/>
          <w:marRight w:val="0"/>
          <w:marTop w:val="115"/>
          <w:marBottom w:val="0"/>
          <w:divBdr>
            <w:top w:val="none" w:sz="0" w:space="0" w:color="auto"/>
            <w:left w:val="none" w:sz="0" w:space="0" w:color="auto"/>
            <w:bottom w:val="none" w:sz="0" w:space="0" w:color="auto"/>
            <w:right w:val="none" w:sz="0" w:space="0" w:color="auto"/>
          </w:divBdr>
        </w:div>
      </w:divsChild>
    </w:div>
    <w:div w:id="582759222">
      <w:bodyDiv w:val="1"/>
      <w:marLeft w:val="0"/>
      <w:marRight w:val="0"/>
      <w:marTop w:val="0"/>
      <w:marBottom w:val="0"/>
      <w:divBdr>
        <w:top w:val="none" w:sz="0" w:space="0" w:color="auto"/>
        <w:left w:val="none" w:sz="0" w:space="0" w:color="auto"/>
        <w:bottom w:val="none" w:sz="0" w:space="0" w:color="auto"/>
        <w:right w:val="none" w:sz="0" w:space="0" w:color="auto"/>
      </w:divBdr>
    </w:div>
    <w:div w:id="626930787">
      <w:bodyDiv w:val="1"/>
      <w:marLeft w:val="0"/>
      <w:marRight w:val="0"/>
      <w:marTop w:val="0"/>
      <w:marBottom w:val="0"/>
      <w:divBdr>
        <w:top w:val="none" w:sz="0" w:space="0" w:color="auto"/>
        <w:left w:val="none" w:sz="0" w:space="0" w:color="auto"/>
        <w:bottom w:val="none" w:sz="0" w:space="0" w:color="auto"/>
        <w:right w:val="none" w:sz="0" w:space="0" w:color="auto"/>
      </w:divBdr>
      <w:divsChild>
        <w:div w:id="1610893615">
          <w:marLeft w:val="547"/>
          <w:marRight w:val="0"/>
          <w:marTop w:val="115"/>
          <w:marBottom w:val="0"/>
          <w:divBdr>
            <w:top w:val="none" w:sz="0" w:space="0" w:color="auto"/>
            <w:left w:val="none" w:sz="0" w:space="0" w:color="auto"/>
            <w:bottom w:val="none" w:sz="0" w:space="0" w:color="auto"/>
            <w:right w:val="none" w:sz="0" w:space="0" w:color="auto"/>
          </w:divBdr>
        </w:div>
      </w:divsChild>
    </w:div>
    <w:div w:id="629827363">
      <w:bodyDiv w:val="1"/>
      <w:marLeft w:val="0"/>
      <w:marRight w:val="0"/>
      <w:marTop w:val="0"/>
      <w:marBottom w:val="0"/>
      <w:divBdr>
        <w:top w:val="none" w:sz="0" w:space="0" w:color="auto"/>
        <w:left w:val="none" w:sz="0" w:space="0" w:color="auto"/>
        <w:bottom w:val="none" w:sz="0" w:space="0" w:color="auto"/>
        <w:right w:val="none" w:sz="0" w:space="0" w:color="auto"/>
      </w:divBdr>
      <w:divsChild>
        <w:div w:id="322634537">
          <w:marLeft w:val="547"/>
          <w:marRight w:val="0"/>
          <w:marTop w:val="115"/>
          <w:marBottom w:val="0"/>
          <w:divBdr>
            <w:top w:val="none" w:sz="0" w:space="0" w:color="auto"/>
            <w:left w:val="none" w:sz="0" w:space="0" w:color="auto"/>
            <w:bottom w:val="none" w:sz="0" w:space="0" w:color="auto"/>
            <w:right w:val="none" w:sz="0" w:space="0" w:color="auto"/>
          </w:divBdr>
        </w:div>
        <w:div w:id="2003922638">
          <w:marLeft w:val="1166"/>
          <w:marRight w:val="0"/>
          <w:marTop w:val="115"/>
          <w:marBottom w:val="0"/>
          <w:divBdr>
            <w:top w:val="none" w:sz="0" w:space="0" w:color="auto"/>
            <w:left w:val="none" w:sz="0" w:space="0" w:color="auto"/>
            <w:bottom w:val="none" w:sz="0" w:space="0" w:color="auto"/>
            <w:right w:val="none" w:sz="0" w:space="0" w:color="auto"/>
          </w:divBdr>
        </w:div>
        <w:div w:id="479809281">
          <w:marLeft w:val="1166"/>
          <w:marRight w:val="0"/>
          <w:marTop w:val="115"/>
          <w:marBottom w:val="0"/>
          <w:divBdr>
            <w:top w:val="none" w:sz="0" w:space="0" w:color="auto"/>
            <w:left w:val="none" w:sz="0" w:space="0" w:color="auto"/>
            <w:bottom w:val="none" w:sz="0" w:space="0" w:color="auto"/>
            <w:right w:val="none" w:sz="0" w:space="0" w:color="auto"/>
          </w:divBdr>
        </w:div>
        <w:div w:id="1981498110">
          <w:marLeft w:val="1166"/>
          <w:marRight w:val="0"/>
          <w:marTop w:val="115"/>
          <w:marBottom w:val="0"/>
          <w:divBdr>
            <w:top w:val="none" w:sz="0" w:space="0" w:color="auto"/>
            <w:left w:val="none" w:sz="0" w:space="0" w:color="auto"/>
            <w:bottom w:val="none" w:sz="0" w:space="0" w:color="auto"/>
            <w:right w:val="none" w:sz="0" w:space="0" w:color="auto"/>
          </w:divBdr>
        </w:div>
      </w:divsChild>
    </w:div>
    <w:div w:id="660502750">
      <w:bodyDiv w:val="1"/>
      <w:marLeft w:val="0"/>
      <w:marRight w:val="0"/>
      <w:marTop w:val="0"/>
      <w:marBottom w:val="0"/>
      <w:divBdr>
        <w:top w:val="none" w:sz="0" w:space="0" w:color="auto"/>
        <w:left w:val="none" w:sz="0" w:space="0" w:color="auto"/>
        <w:bottom w:val="none" w:sz="0" w:space="0" w:color="auto"/>
        <w:right w:val="none" w:sz="0" w:space="0" w:color="auto"/>
      </w:divBdr>
      <w:divsChild>
        <w:div w:id="1707633468">
          <w:marLeft w:val="547"/>
          <w:marRight w:val="0"/>
          <w:marTop w:val="115"/>
          <w:marBottom w:val="0"/>
          <w:divBdr>
            <w:top w:val="none" w:sz="0" w:space="0" w:color="auto"/>
            <w:left w:val="none" w:sz="0" w:space="0" w:color="auto"/>
            <w:bottom w:val="none" w:sz="0" w:space="0" w:color="auto"/>
            <w:right w:val="none" w:sz="0" w:space="0" w:color="auto"/>
          </w:divBdr>
        </w:div>
        <w:div w:id="547689136">
          <w:marLeft w:val="1166"/>
          <w:marRight w:val="0"/>
          <w:marTop w:val="115"/>
          <w:marBottom w:val="0"/>
          <w:divBdr>
            <w:top w:val="none" w:sz="0" w:space="0" w:color="auto"/>
            <w:left w:val="none" w:sz="0" w:space="0" w:color="auto"/>
            <w:bottom w:val="none" w:sz="0" w:space="0" w:color="auto"/>
            <w:right w:val="none" w:sz="0" w:space="0" w:color="auto"/>
          </w:divBdr>
        </w:div>
        <w:div w:id="2104837449">
          <w:marLeft w:val="1166"/>
          <w:marRight w:val="0"/>
          <w:marTop w:val="115"/>
          <w:marBottom w:val="0"/>
          <w:divBdr>
            <w:top w:val="none" w:sz="0" w:space="0" w:color="auto"/>
            <w:left w:val="none" w:sz="0" w:space="0" w:color="auto"/>
            <w:bottom w:val="none" w:sz="0" w:space="0" w:color="auto"/>
            <w:right w:val="none" w:sz="0" w:space="0" w:color="auto"/>
          </w:divBdr>
        </w:div>
      </w:divsChild>
    </w:div>
    <w:div w:id="669329622">
      <w:bodyDiv w:val="1"/>
      <w:marLeft w:val="0"/>
      <w:marRight w:val="0"/>
      <w:marTop w:val="0"/>
      <w:marBottom w:val="0"/>
      <w:divBdr>
        <w:top w:val="none" w:sz="0" w:space="0" w:color="auto"/>
        <w:left w:val="none" w:sz="0" w:space="0" w:color="auto"/>
        <w:bottom w:val="none" w:sz="0" w:space="0" w:color="auto"/>
        <w:right w:val="none" w:sz="0" w:space="0" w:color="auto"/>
      </w:divBdr>
      <w:divsChild>
        <w:div w:id="589697987">
          <w:marLeft w:val="547"/>
          <w:marRight w:val="0"/>
          <w:marTop w:val="115"/>
          <w:marBottom w:val="0"/>
          <w:divBdr>
            <w:top w:val="none" w:sz="0" w:space="0" w:color="auto"/>
            <w:left w:val="none" w:sz="0" w:space="0" w:color="auto"/>
            <w:bottom w:val="none" w:sz="0" w:space="0" w:color="auto"/>
            <w:right w:val="none" w:sz="0" w:space="0" w:color="auto"/>
          </w:divBdr>
        </w:div>
        <w:div w:id="349914848">
          <w:marLeft w:val="547"/>
          <w:marRight w:val="0"/>
          <w:marTop w:val="115"/>
          <w:marBottom w:val="0"/>
          <w:divBdr>
            <w:top w:val="none" w:sz="0" w:space="0" w:color="auto"/>
            <w:left w:val="none" w:sz="0" w:space="0" w:color="auto"/>
            <w:bottom w:val="none" w:sz="0" w:space="0" w:color="auto"/>
            <w:right w:val="none" w:sz="0" w:space="0" w:color="auto"/>
          </w:divBdr>
        </w:div>
      </w:divsChild>
    </w:div>
    <w:div w:id="686445945">
      <w:bodyDiv w:val="1"/>
      <w:marLeft w:val="0"/>
      <w:marRight w:val="0"/>
      <w:marTop w:val="0"/>
      <w:marBottom w:val="0"/>
      <w:divBdr>
        <w:top w:val="none" w:sz="0" w:space="0" w:color="auto"/>
        <w:left w:val="none" w:sz="0" w:space="0" w:color="auto"/>
        <w:bottom w:val="none" w:sz="0" w:space="0" w:color="auto"/>
        <w:right w:val="none" w:sz="0" w:space="0" w:color="auto"/>
      </w:divBdr>
    </w:div>
    <w:div w:id="724177805">
      <w:bodyDiv w:val="1"/>
      <w:marLeft w:val="0"/>
      <w:marRight w:val="0"/>
      <w:marTop w:val="0"/>
      <w:marBottom w:val="0"/>
      <w:divBdr>
        <w:top w:val="none" w:sz="0" w:space="0" w:color="auto"/>
        <w:left w:val="none" w:sz="0" w:space="0" w:color="auto"/>
        <w:bottom w:val="none" w:sz="0" w:space="0" w:color="auto"/>
        <w:right w:val="none" w:sz="0" w:space="0" w:color="auto"/>
      </w:divBdr>
      <w:divsChild>
        <w:div w:id="450056871">
          <w:marLeft w:val="547"/>
          <w:marRight w:val="0"/>
          <w:marTop w:val="115"/>
          <w:marBottom w:val="0"/>
          <w:divBdr>
            <w:top w:val="none" w:sz="0" w:space="0" w:color="auto"/>
            <w:left w:val="none" w:sz="0" w:space="0" w:color="auto"/>
            <w:bottom w:val="none" w:sz="0" w:space="0" w:color="auto"/>
            <w:right w:val="none" w:sz="0" w:space="0" w:color="auto"/>
          </w:divBdr>
        </w:div>
        <w:div w:id="1446387825">
          <w:marLeft w:val="1166"/>
          <w:marRight w:val="0"/>
          <w:marTop w:val="115"/>
          <w:marBottom w:val="0"/>
          <w:divBdr>
            <w:top w:val="none" w:sz="0" w:space="0" w:color="auto"/>
            <w:left w:val="none" w:sz="0" w:space="0" w:color="auto"/>
            <w:bottom w:val="none" w:sz="0" w:space="0" w:color="auto"/>
            <w:right w:val="none" w:sz="0" w:space="0" w:color="auto"/>
          </w:divBdr>
        </w:div>
        <w:div w:id="1677075636">
          <w:marLeft w:val="1166"/>
          <w:marRight w:val="0"/>
          <w:marTop w:val="115"/>
          <w:marBottom w:val="0"/>
          <w:divBdr>
            <w:top w:val="none" w:sz="0" w:space="0" w:color="auto"/>
            <w:left w:val="none" w:sz="0" w:space="0" w:color="auto"/>
            <w:bottom w:val="none" w:sz="0" w:space="0" w:color="auto"/>
            <w:right w:val="none" w:sz="0" w:space="0" w:color="auto"/>
          </w:divBdr>
        </w:div>
        <w:div w:id="1804343535">
          <w:marLeft w:val="1166"/>
          <w:marRight w:val="0"/>
          <w:marTop w:val="115"/>
          <w:marBottom w:val="0"/>
          <w:divBdr>
            <w:top w:val="none" w:sz="0" w:space="0" w:color="auto"/>
            <w:left w:val="none" w:sz="0" w:space="0" w:color="auto"/>
            <w:bottom w:val="none" w:sz="0" w:space="0" w:color="auto"/>
            <w:right w:val="none" w:sz="0" w:space="0" w:color="auto"/>
          </w:divBdr>
        </w:div>
      </w:divsChild>
    </w:div>
    <w:div w:id="725877908">
      <w:bodyDiv w:val="1"/>
      <w:marLeft w:val="0"/>
      <w:marRight w:val="0"/>
      <w:marTop w:val="0"/>
      <w:marBottom w:val="0"/>
      <w:divBdr>
        <w:top w:val="none" w:sz="0" w:space="0" w:color="auto"/>
        <w:left w:val="none" w:sz="0" w:space="0" w:color="auto"/>
        <w:bottom w:val="none" w:sz="0" w:space="0" w:color="auto"/>
        <w:right w:val="none" w:sz="0" w:space="0" w:color="auto"/>
      </w:divBdr>
      <w:divsChild>
        <w:div w:id="1605770147">
          <w:marLeft w:val="547"/>
          <w:marRight w:val="0"/>
          <w:marTop w:val="115"/>
          <w:marBottom w:val="0"/>
          <w:divBdr>
            <w:top w:val="none" w:sz="0" w:space="0" w:color="auto"/>
            <w:left w:val="none" w:sz="0" w:space="0" w:color="auto"/>
            <w:bottom w:val="none" w:sz="0" w:space="0" w:color="auto"/>
            <w:right w:val="none" w:sz="0" w:space="0" w:color="auto"/>
          </w:divBdr>
        </w:div>
        <w:div w:id="1089960955">
          <w:marLeft w:val="1166"/>
          <w:marRight w:val="0"/>
          <w:marTop w:val="115"/>
          <w:marBottom w:val="0"/>
          <w:divBdr>
            <w:top w:val="none" w:sz="0" w:space="0" w:color="auto"/>
            <w:left w:val="none" w:sz="0" w:space="0" w:color="auto"/>
            <w:bottom w:val="none" w:sz="0" w:space="0" w:color="auto"/>
            <w:right w:val="none" w:sz="0" w:space="0" w:color="auto"/>
          </w:divBdr>
        </w:div>
        <w:div w:id="544022246">
          <w:marLeft w:val="1166"/>
          <w:marRight w:val="0"/>
          <w:marTop w:val="115"/>
          <w:marBottom w:val="0"/>
          <w:divBdr>
            <w:top w:val="none" w:sz="0" w:space="0" w:color="auto"/>
            <w:left w:val="none" w:sz="0" w:space="0" w:color="auto"/>
            <w:bottom w:val="none" w:sz="0" w:space="0" w:color="auto"/>
            <w:right w:val="none" w:sz="0" w:space="0" w:color="auto"/>
          </w:divBdr>
        </w:div>
        <w:div w:id="2073692352">
          <w:marLeft w:val="1166"/>
          <w:marRight w:val="0"/>
          <w:marTop w:val="115"/>
          <w:marBottom w:val="0"/>
          <w:divBdr>
            <w:top w:val="none" w:sz="0" w:space="0" w:color="auto"/>
            <w:left w:val="none" w:sz="0" w:space="0" w:color="auto"/>
            <w:bottom w:val="none" w:sz="0" w:space="0" w:color="auto"/>
            <w:right w:val="none" w:sz="0" w:space="0" w:color="auto"/>
          </w:divBdr>
        </w:div>
      </w:divsChild>
    </w:div>
    <w:div w:id="750662623">
      <w:bodyDiv w:val="1"/>
      <w:marLeft w:val="0"/>
      <w:marRight w:val="0"/>
      <w:marTop w:val="0"/>
      <w:marBottom w:val="0"/>
      <w:divBdr>
        <w:top w:val="none" w:sz="0" w:space="0" w:color="auto"/>
        <w:left w:val="none" w:sz="0" w:space="0" w:color="auto"/>
        <w:bottom w:val="none" w:sz="0" w:space="0" w:color="auto"/>
        <w:right w:val="none" w:sz="0" w:space="0" w:color="auto"/>
      </w:divBdr>
      <w:divsChild>
        <w:div w:id="886987467">
          <w:marLeft w:val="547"/>
          <w:marRight w:val="0"/>
          <w:marTop w:val="115"/>
          <w:marBottom w:val="0"/>
          <w:divBdr>
            <w:top w:val="none" w:sz="0" w:space="0" w:color="auto"/>
            <w:left w:val="none" w:sz="0" w:space="0" w:color="auto"/>
            <w:bottom w:val="none" w:sz="0" w:space="0" w:color="auto"/>
            <w:right w:val="none" w:sz="0" w:space="0" w:color="auto"/>
          </w:divBdr>
        </w:div>
        <w:div w:id="348064874">
          <w:marLeft w:val="547"/>
          <w:marRight w:val="0"/>
          <w:marTop w:val="115"/>
          <w:marBottom w:val="0"/>
          <w:divBdr>
            <w:top w:val="none" w:sz="0" w:space="0" w:color="auto"/>
            <w:left w:val="none" w:sz="0" w:space="0" w:color="auto"/>
            <w:bottom w:val="none" w:sz="0" w:space="0" w:color="auto"/>
            <w:right w:val="none" w:sz="0" w:space="0" w:color="auto"/>
          </w:divBdr>
        </w:div>
        <w:div w:id="614214930">
          <w:marLeft w:val="547"/>
          <w:marRight w:val="0"/>
          <w:marTop w:val="115"/>
          <w:marBottom w:val="0"/>
          <w:divBdr>
            <w:top w:val="none" w:sz="0" w:space="0" w:color="auto"/>
            <w:left w:val="none" w:sz="0" w:space="0" w:color="auto"/>
            <w:bottom w:val="none" w:sz="0" w:space="0" w:color="auto"/>
            <w:right w:val="none" w:sz="0" w:space="0" w:color="auto"/>
          </w:divBdr>
        </w:div>
      </w:divsChild>
    </w:div>
    <w:div w:id="753749314">
      <w:bodyDiv w:val="1"/>
      <w:marLeft w:val="0"/>
      <w:marRight w:val="0"/>
      <w:marTop w:val="0"/>
      <w:marBottom w:val="0"/>
      <w:divBdr>
        <w:top w:val="none" w:sz="0" w:space="0" w:color="auto"/>
        <w:left w:val="none" w:sz="0" w:space="0" w:color="auto"/>
        <w:bottom w:val="none" w:sz="0" w:space="0" w:color="auto"/>
        <w:right w:val="none" w:sz="0" w:space="0" w:color="auto"/>
      </w:divBdr>
      <w:divsChild>
        <w:div w:id="1893348984">
          <w:marLeft w:val="1166"/>
          <w:marRight w:val="0"/>
          <w:marTop w:val="115"/>
          <w:marBottom w:val="0"/>
          <w:divBdr>
            <w:top w:val="none" w:sz="0" w:space="0" w:color="auto"/>
            <w:left w:val="none" w:sz="0" w:space="0" w:color="auto"/>
            <w:bottom w:val="none" w:sz="0" w:space="0" w:color="auto"/>
            <w:right w:val="none" w:sz="0" w:space="0" w:color="auto"/>
          </w:divBdr>
        </w:div>
        <w:div w:id="1068990087">
          <w:marLeft w:val="1166"/>
          <w:marRight w:val="0"/>
          <w:marTop w:val="115"/>
          <w:marBottom w:val="0"/>
          <w:divBdr>
            <w:top w:val="none" w:sz="0" w:space="0" w:color="auto"/>
            <w:left w:val="none" w:sz="0" w:space="0" w:color="auto"/>
            <w:bottom w:val="none" w:sz="0" w:space="0" w:color="auto"/>
            <w:right w:val="none" w:sz="0" w:space="0" w:color="auto"/>
          </w:divBdr>
        </w:div>
        <w:div w:id="2072000934">
          <w:marLeft w:val="1166"/>
          <w:marRight w:val="0"/>
          <w:marTop w:val="115"/>
          <w:marBottom w:val="0"/>
          <w:divBdr>
            <w:top w:val="none" w:sz="0" w:space="0" w:color="auto"/>
            <w:left w:val="none" w:sz="0" w:space="0" w:color="auto"/>
            <w:bottom w:val="none" w:sz="0" w:space="0" w:color="auto"/>
            <w:right w:val="none" w:sz="0" w:space="0" w:color="auto"/>
          </w:divBdr>
        </w:div>
        <w:div w:id="1019351200">
          <w:marLeft w:val="1166"/>
          <w:marRight w:val="0"/>
          <w:marTop w:val="115"/>
          <w:marBottom w:val="0"/>
          <w:divBdr>
            <w:top w:val="none" w:sz="0" w:space="0" w:color="auto"/>
            <w:left w:val="none" w:sz="0" w:space="0" w:color="auto"/>
            <w:bottom w:val="none" w:sz="0" w:space="0" w:color="auto"/>
            <w:right w:val="none" w:sz="0" w:space="0" w:color="auto"/>
          </w:divBdr>
        </w:div>
        <w:div w:id="2004628742">
          <w:marLeft w:val="1166"/>
          <w:marRight w:val="0"/>
          <w:marTop w:val="115"/>
          <w:marBottom w:val="0"/>
          <w:divBdr>
            <w:top w:val="none" w:sz="0" w:space="0" w:color="auto"/>
            <w:left w:val="none" w:sz="0" w:space="0" w:color="auto"/>
            <w:bottom w:val="none" w:sz="0" w:space="0" w:color="auto"/>
            <w:right w:val="none" w:sz="0" w:space="0" w:color="auto"/>
          </w:divBdr>
        </w:div>
        <w:div w:id="2015644301">
          <w:marLeft w:val="1166"/>
          <w:marRight w:val="0"/>
          <w:marTop w:val="115"/>
          <w:marBottom w:val="0"/>
          <w:divBdr>
            <w:top w:val="none" w:sz="0" w:space="0" w:color="auto"/>
            <w:left w:val="none" w:sz="0" w:space="0" w:color="auto"/>
            <w:bottom w:val="none" w:sz="0" w:space="0" w:color="auto"/>
            <w:right w:val="none" w:sz="0" w:space="0" w:color="auto"/>
          </w:divBdr>
        </w:div>
      </w:divsChild>
    </w:div>
    <w:div w:id="826439323">
      <w:bodyDiv w:val="1"/>
      <w:marLeft w:val="0"/>
      <w:marRight w:val="0"/>
      <w:marTop w:val="0"/>
      <w:marBottom w:val="0"/>
      <w:divBdr>
        <w:top w:val="none" w:sz="0" w:space="0" w:color="auto"/>
        <w:left w:val="none" w:sz="0" w:space="0" w:color="auto"/>
        <w:bottom w:val="none" w:sz="0" w:space="0" w:color="auto"/>
        <w:right w:val="none" w:sz="0" w:space="0" w:color="auto"/>
      </w:divBdr>
      <w:divsChild>
        <w:div w:id="135489354">
          <w:marLeft w:val="1166"/>
          <w:marRight w:val="0"/>
          <w:marTop w:val="115"/>
          <w:marBottom w:val="0"/>
          <w:divBdr>
            <w:top w:val="none" w:sz="0" w:space="0" w:color="auto"/>
            <w:left w:val="none" w:sz="0" w:space="0" w:color="auto"/>
            <w:bottom w:val="none" w:sz="0" w:space="0" w:color="auto"/>
            <w:right w:val="none" w:sz="0" w:space="0" w:color="auto"/>
          </w:divBdr>
        </w:div>
      </w:divsChild>
    </w:div>
    <w:div w:id="846753370">
      <w:bodyDiv w:val="1"/>
      <w:marLeft w:val="0"/>
      <w:marRight w:val="0"/>
      <w:marTop w:val="0"/>
      <w:marBottom w:val="0"/>
      <w:divBdr>
        <w:top w:val="none" w:sz="0" w:space="0" w:color="auto"/>
        <w:left w:val="none" w:sz="0" w:space="0" w:color="auto"/>
        <w:bottom w:val="none" w:sz="0" w:space="0" w:color="auto"/>
        <w:right w:val="none" w:sz="0" w:space="0" w:color="auto"/>
      </w:divBdr>
      <w:divsChild>
        <w:div w:id="1698503893">
          <w:marLeft w:val="0"/>
          <w:marRight w:val="0"/>
          <w:marTop w:val="0"/>
          <w:marBottom w:val="0"/>
          <w:divBdr>
            <w:top w:val="none" w:sz="0" w:space="0" w:color="auto"/>
            <w:left w:val="none" w:sz="0" w:space="0" w:color="auto"/>
            <w:bottom w:val="none" w:sz="0" w:space="0" w:color="auto"/>
            <w:right w:val="none" w:sz="0" w:space="0" w:color="auto"/>
          </w:divBdr>
          <w:divsChild>
            <w:div w:id="2084837967">
              <w:marLeft w:val="0"/>
              <w:marRight w:val="0"/>
              <w:marTop w:val="0"/>
              <w:marBottom w:val="0"/>
              <w:divBdr>
                <w:top w:val="none" w:sz="0" w:space="0" w:color="auto"/>
                <w:left w:val="none" w:sz="0" w:space="0" w:color="auto"/>
                <w:bottom w:val="none" w:sz="0" w:space="0" w:color="auto"/>
                <w:right w:val="none" w:sz="0" w:space="0" w:color="auto"/>
              </w:divBdr>
              <w:divsChild>
                <w:div w:id="2063406945">
                  <w:marLeft w:val="0"/>
                  <w:marRight w:val="0"/>
                  <w:marTop w:val="0"/>
                  <w:marBottom w:val="0"/>
                  <w:divBdr>
                    <w:top w:val="none" w:sz="0" w:space="0" w:color="auto"/>
                    <w:left w:val="none" w:sz="0" w:space="0" w:color="auto"/>
                    <w:bottom w:val="none" w:sz="0" w:space="0" w:color="auto"/>
                    <w:right w:val="none" w:sz="0" w:space="0" w:color="auto"/>
                  </w:divBdr>
                  <w:divsChild>
                    <w:div w:id="857695255">
                      <w:marLeft w:val="0"/>
                      <w:marRight w:val="0"/>
                      <w:marTop w:val="0"/>
                      <w:marBottom w:val="0"/>
                      <w:divBdr>
                        <w:top w:val="none" w:sz="0" w:space="0" w:color="auto"/>
                        <w:left w:val="none" w:sz="0" w:space="0" w:color="auto"/>
                        <w:bottom w:val="none" w:sz="0" w:space="0" w:color="auto"/>
                        <w:right w:val="none" w:sz="0" w:space="0" w:color="auto"/>
                      </w:divBdr>
                      <w:divsChild>
                        <w:div w:id="1112016427">
                          <w:marLeft w:val="0"/>
                          <w:marRight w:val="0"/>
                          <w:marTop w:val="0"/>
                          <w:marBottom w:val="0"/>
                          <w:divBdr>
                            <w:top w:val="none" w:sz="0" w:space="0" w:color="auto"/>
                            <w:left w:val="none" w:sz="0" w:space="0" w:color="auto"/>
                            <w:bottom w:val="none" w:sz="0" w:space="0" w:color="auto"/>
                            <w:right w:val="none" w:sz="0" w:space="0" w:color="auto"/>
                          </w:divBdr>
                          <w:divsChild>
                            <w:div w:id="1560627597">
                              <w:marLeft w:val="0"/>
                              <w:marRight w:val="0"/>
                              <w:marTop w:val="0"/>
                              <w:marBottom w:val="0"/>
                              <w:divBdr>
                                <w:top w:val="single" w:sz="6" w:space="0" w:color="CCCCCC"/>
                                <w:left w:val="single" w:sz="6" w:space="0" w:color="CCCCCC"/>
                                <w:bottom w:val="single" w:sz="6" w:space="0" w:color="CCCCCC"/>
                                <w:right w:val="single" w:sz="6" w:space="0" w:color="CCCCCC"/>
                              </w:divBdr>
                              <w:divsChild>
                                <w:div w:id="1894461926">
                                  <w:marLeft w:val="0"/>
                                  <w:marRight w:val="0"/>
                                  <w:marTop w:val="75"/>
                                  <w:marBottom w:val="0"/>
                                  <w:divBdr>
                                    <w:top w:val="none" w:sz="0" w:space="0" w:color="auto"/>
                                    <w:left w:val="none" w:sz="0" w:space="0" w:color="auto"/>
                                    <w:bottom w:val="none" w:sz="0" w:space="0" w:color="auto"/>
                                    <w:right w:val="none" w:sz="0" w:space="0" w:color="auto"/>
                                  </w:divBdr>
                                  <w:divsChild>
                                    <w:div w:id="2961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855581057">
      <w:bodyDiv w:val="1"/>
      <w:marLeft w:val="0"/>
      <w:marRight w:val="0"/>
      <w:marTop w:val="0"/>
      <w:marBottom w:val="0"/>
      <w:divBdr>
        <w:top w:val="none" w:sz="0" w:space="0" w:color="auto"/>
        <w:left w:val="none" w:sz="0" w:space="0" w:color="auto"/>
        <w:bottom w:val="none" w:sz="0" w:space="0" w:color="auto"/>
        <w:right w:val="none" w:sz="0" w:space="0" w:color="auto"/>
      </w:divBdr>
      <w:divsChild>
        <w:div w:id="9375263">
          <w:marLeft w:val="547"/>
          <w:marRight w:val="0"/>
          <w:marTop w:val="115"/>
          <w:marBottom w:val="0"/>
          <w:divBdr>
            <w:top w:val="none" w:sz="0" w:space="0" w:color="auto"/>
            <w:left w:val="none" w:sz="0" w:space="0" w:color="auto"/>
            <w:bottom w:val="none" w:sz="0" w:space="0" w:color="auto"/>
            <w:right w:val="none" w:sz="0" w:space="0" w:color="auto"/>
          </w:divBdr>
        </w:div>
        <w:div w:id="755245350">
          <w:marLeft w:val="547"/>
          <w:marRight w:val="0"/>
          <w:marTop w:val="115"/>
          <w:marBottom w:val="0"/>
          <w:divBdr>
            <w:top w:val="none" w:sz="0" w:space="0" w:color="auto"/>
            <w:left w:val="none" w:sz="0" w:space="0" w:color="auto"/>
            <w:bottom w:val="none" w:sz="0" w:space="0" w:color="auto"/>
            <w:right w:val="none" w:sz="0" w:space="0" w:color="auto"/>
          </w:divBdr>
        </w:div>
      </w:divsChild>
    </w:div>
    <w:div w:id="869031417">
      <w:bodyDiv w:val="1"/>
      <w:marLeft w:val="0"/>
      <w:marRight w:val="0"/>
      <w:marTop w:val="0"/>
      <w:marBottom w:val="0"/>
      <w:divBdr>
        <w:top w:val="none" w:sz="0" w:space="0" w:color="auto"/>
        <w:left w:val="none" w:sz="0" w:space="0" w:color="auto"/>
        <w:bottom w:val="none" w:sz="0" w:space="0" w:color="auto"/>
        <w:right w:val="none" w:sz="0" w:space="0" w:color="auto"/>
      </w:divBdr>
      <w:divsChild>
        <w:div w:id="1975479111">
          <w:marLeft w:val="547"/>
          <w:marRight w:val="0"/>
          <w:marTop w:val="115"/>
          <w:marBottom w:val="0"/>
          <w:divBdr>
            <w:top w:val="none" w:sz="0" w:space="0" w:color="auto"/>
            <w:left w:val="none" w:sz="0" w:space="0" w:color="auto"/>
            <w:bottom w:val="none" w:sz="0" w:space="0" w:color="auto"/>
            <w:right w:val="none" w:sz="0" w:space="0" w:color="auto"/>
          </w:divBdr>
        </w:div>
        <w:div w:id="796146071">
          <w:marLeft w:val="547"/>
          <w:marRight w:val="0"/>
          <w:marTop w:val="115"/>
          <w:marBottom w:val="0"/>
          <w:divBdr>
            <w:top w:val="none" w:sz="0" w:space="0" w:color="auto"/>
            <w:left w:val="none" w:sz="0" w:space="0" w:color="auto"/>
            <w:bottom w:val="none" w:sz="0" w:space="0" w:color="auto"/>
            <w:right w:val="none" w:sz="0" w:space="0" w:color="auto"/>
          </w:divBdr>
        </w:div>
        <w:div w:id="1805851038">
          <w:marLeft w:val="547"/>
          <w:marRight w:val="0"/>
          <w:marTop w:val="115"/>
          <w:marBottom w:val="0"/>
          <w:divBdr>
            <w:top w:val="none" w:sz="0" w:space="0" w:color="auto"/>
            <w:left w:val="none" w:sz="0" w:space="0" w:color="auto"/>
            <w:bottom w:val="none" w:sz="0" w:space="0" w:color="auto"/>
            <w:right w:val="none" w:sz="0" w:space="0" w:color="auto"/>
          </w:divBdr>
        </w:div>
        <w:div w:id="2090273219">
          <w:marLeft w:val="547"/>
          <w:marRight w:val="0"/>
          <w:marTop w:val="115"/>
          <w:marBottom w:val="0"/>
          <w:divBdr>
            <w:top w:val="none" w:sz="0" w:space="0" w:color="auto"/>
            <w:left w:val="none" w:sz="0" w:space="0" w:color="auto"/>
            <w:bottom w:val="none" w:sz="0" w:space="0" w:color="auto"/>
            <w:right w:val="none" w:sz="0" w:space="0" w:color="auto"/>
          </w:divBdr>
        </w:div>
        <w:div w:id="457189267">
          <w:marLeft w:val="547"/>
          <w:marRight w:val="0"/>
          <w:marTop w:val="115"/>
          <w:marBottom w:val="0"/>
          <w:divBdr>
            <w:top w:val="none" w:sz="0" w:space="0" w:color="auto"/>
            <w:left w:val="none" w:sz="0" w:space="0" w:color="auto"/>
            <w:bottom w:val="none" w:sz="0" w:space="0" w:color="auto"/>
            <w:right w:val="none" w:sz="0" w:space="0" w:color="auto"/>
          </w:divBdr>
        </w:div>
      </w:divsChild>
    </w:div>
    <w:div w:id="880629369">
      <w:bodyDiv w:val="1"/>
      <w:marLeft w:val="0"/>
      <w:marRight w:val="0"/>
      <w:marTop w:val="0"/>
      <w:marBottom w:val="0"/>
      <w:divBdr>
        <w:top w:val="none" w:sz="0" w:space="0" w:color="auto"/>
        <w:left w:val="none" w:sz="0" w:space="0" w:color="auto"/>
        <w:bottom w:val="none" w:sz="0" w:space="0" w:color="auto"/>
        <w:right w:val="none" w:sz="0" w:space="0" w:color="auto"/>
      </w:divBdr>
      <w:divsChild>
        <w:div w:id="1830290795">
          <w:marLeft w:val="547"/>
          <w:marRight w:val="0"/>
          <w:marTop w:val="115"/>
          <w:marBottom w:val="0"/>
          <w:divBdr>
            <w:top w:val="none" w:sz="0" w:space="0" w:color="auto"/>
            <w:left w:val="none" w:sz="0" w:space="0" w:color="auto"/>
            <w:bottom w:val="none" w:sz="0" w:space="0" w:color="auto"/>
            <w:right w:val="none" w:sz="0" w:space="0" w:color="auto"/>
          </w:divBdr>
        </w:div>
        <w:div w:id="1248613876">
          <w:marLeft w:val="1166"/>
          <w:marRight w:val="0"/>
          <w:marTop w:val="115"/>
          <w:marBottom w:val="0"/>
          <w:divBdr>
            <w:top w:val="none" w:sz="0" w:space="0" w:color="auto"/>
            <w:left w:val="none" w:sz="0" w:space="0" w:color="auto"/>
            <w:bottom w:val="none" w:sz="0" w:space="0" w:color="auto"/>
            <w:right w:val="none" w:sz="0" w:space="0" w:color="auto"/>
          </w:divBdr>
        </w:div>
        <w:div w:id="2118980290">
          <w:marLeft w:val="1166"/>
          <w:marRight w:val="0"/>
          <w:marTop w:val="115"/>
          <w:marBottom w:val="0"/>
          <w:divBdr>
            <w:top w:val="none" w:sz="0" w:space="0" w:color="auto"/>
            <w:left w:val="none" w:sz="0" w:space="0" w:color="auto"/>
            <w:bottom w:val="none" w:sz="0" w:space="0" w:color="auto"/>
            <w:right w:val="none" w:sz="0" w:space="0" w:color="auto"/>
          </w:divBdr>
        </w:div>
        <w:div w:id="2114277592">
          <w:marLeft w:val="1166"/>
          <w:marRight w:val="0"/>
          <w:marTop w:val="115"/>
          <w:marBottom w:val="0"/>
          <w:divBdr>
            <w:top w:val="none" w:sz="0" w:space="0" w:color="auto"/>
            <w:left w:val="none" w:sz="0" w:space="0" w:color="auto"/>
            <w:bottom w:val="none" w:sz="0" w:space="0" w:color="auto"/>
            <w:right w:val="none" w:sz="0" w:space="0" w:color="auto"/>
          </w:divBdr>
        </w:div>
        <w:div w:id="1501657469">
          <w:marLeft w:val="1166"/>
          <w:marRight w:val="0"/>
          <w:marTop w:val="115"/>
          <w:marBottom w:val="0"/>
          <w:divBdr>
            <w:top w:val="none" w:sz="0" w:space="0" w:color="auto"/>
            <w:left w:val="none" w:sz="0" w:space="0" w:color="auto"/>
            <w:bottom w:val="none" w:sz="0" w:space="0" w:color="auto"/>
            <w:right w:val="none" w:sz="0" w:space="0" w:color="auto"/>
          </w:divBdr>
        </w:div>
        <w:div w:id="71972425">
          <w:marLeft w:val="1166"/>
          <w:marRight w:val="0"/>
          <w:marTop w:val="115"/>
          <w:marBottom w:val="0"/>
          <w:divBdr>
            <w:top w:val="none" w:sz="0" w:space="0" w:color="auto"/>
            <w:left w:val="none" w:sz="0" w:space="0" w:color="auto"/>
            <w:bottom w:val="none" w:sz="0" w:space="0" w:color="auto"/>
            <w:right w:val="none" w:sz="0" w:space="0" w:color="auto"/>
          </w:divBdr>
        </w:div>
      </w:divsChild>
    </w:div>
    <w:div w:id="922643418">
      <w:bodyDiv w:val="1"/>
      <w:marLeft w:val="0"/>
      <w:marRight w:val="0"/>
      <w:marTop w:val="0"/>
      <w:marBottom w:val="0"/>
      <w:divBdr>
        <w:top w:val="none" w:sz="0" w:space="0" w:color="auto"/>
        <w:left w:val="none" w:sz="0" w:space="0" w:color="auto"/>
        <w:bottom w:val="none" w:sz="0" w:space="0" w:color="auto"/>
        <w:right w:val="none" w:sz="0" w:space="0" w:color="auto"/>
      </w:divBdr>
      <w:divsChild>
        <w:div w:id="1748578143">
          <w:marLeft w:val="547"/>
          <w:marRight w:val="0"/>
          <w:marTop w:val="115"/>
          <w:marBottom w:val="0"/>
          <w:divBdr>
            <w:top w:val="none" w:sz="0" w:space="0" w:color="auto"/>
            <w:left w:val="none" w:sz="0" w:space="0" w:color="auto"/>
            <w:bottom w:val="none" w:sz="0" w:space="0" w:color="auto"/>
            <w:right w:val="none" w:sz="0" w:space="0" w:color="auto"/>
          </w:divBdr>
        </w:div>
        <w:div w:id="1886217454">
          <w:marLeft w:val="547"/>
          <w:marRight w:val="0"/>
          <w:marTop w:val="115"/>
          <w:marBottom w:val="0"/>
          <w:divBdr>
            <w:top w:val="none" w:sz="0" w:space="0" w:color="auto"/>
            <w:left w:val="none" w:sz="0" w:space="0" w:color="auto"/>
            <w:bottom w:val="none" w:sz="0" w:space="0" w:color="auto"/>
            <w:right w:val="none" w:sz="0" w:space="0" w:color="auto"/>
          </w:divBdr>
        </w:div>
        <w:div w:id="352533211">
          <w:marLeft w:val="547"/>
          <w:marRight w:val="0"/>
          <w:marTop w:val="115"/>
          <w:marBottom w:val="0"/>
          <w:divBdr>
            <w:top w:val="none" w:sz="0" w:space="0" w:color="auto"/>
            <w:left w:val="none" w:sz="0" w:space="0" w:color="auto"/>
            <w:bottom w:val="none" w:sz="0" w:space="0" w:color="auto"/>
            <w:right w:val="none" w:sz="0" w:space="0" w:color="auto"/>
          </w:divBdr>
        </w:div>
        <w:div w:id="62920512">
          <w:marLeft w:val="547"/>
          <w:marRight w:val="0"/>
          <w:marTop w:val="115"/>
          <w:marBottom w:val="0"/>
          <w:divBdr>
            <w:top w:val="none" w:sz="0" w:space="0" w:color="auto"/>
            <w:left w:val="none" w:sz="0" w:space="0" w:color="auto"/>
            <w:bottom w:val="none" w:sz="0" w:space="0" w:color="auto"/>
            <w:right w:val="none" w:sz="0" w:space="0" w:color="auto"/>
          </w:divBdr>
        </w:div>
        <w:div w:id="626815355">
          <w:marLeft w:val="547"/>
          <w:marRight w:val="0"/>
          <w:marTop w:val="115"/>
          <w:marBottom w:val="0"/>
          <w:divBdr>
            <w:top w:val="none" w:sz="0" w:space="0" w:color="auto"/>
            <w:left w:val="none" w:sz="0" w:space="0" w:color="auto"/>
            <w:bottom w:val="none" w:sz="0" w:space="0" w:color="auto"/>
            <w:right w:val="none" w:sz="0" w:space="0" w:color="auto"/>
          </w:divBdr>
        </w:div>
      </w:divsChild>
    </w:div>
    <w:div w:id="931864453">
      <w:bodyDiv w:val="1"/>
      <w:marLeft w:val="0"/>
      <w:marRight w:val="0"/>
      <w:marTop w:val="0"/>
      <w:marBottom w:val="0"/>
      <w:divBdr>
        <w:top w:val="none" w:sz="0" w:space="0" w:color="auto"/>
        <w:left w:val="none" w:sz="0" w:space="0" w:color="auto"/>
        <w:bottom w:val="none" w:sz="0" w:space="0" w:color="auto"/>
        <w:right w:val="none" w:sz="0" w:space="0" w:color="auto"/>
      </w:divBdr>
      <w:divsChild>
        <w:div w:id="111363989">
          <w:marLeft w:val="547"/>
          <w:marRight w:val="0"/>
          <w:marTop w:val="106"/>
          <w:marBottom w:val="0"/>
          <w:divBdr>
            <w:top w:val="none" w:sz="0" w:space="0" w:color="auto"/>
            <w:left w:val="none" w:sz="0" w:space="0" w:color="auto"/>
            <w:bottom w:val="none" w:sz="0" w:space="0" w:color="auto"/>
            <w:right w:val="none" w:sz="0" w:space="0" w:color="auto"/>
          </w:divBdr>
        </w:div>
        <w:div w:id="182281307">
          <w:marLeft w:val="547"/>
          <w:marRight w:val="0"/>
          <w:marTop w:val="106"/>
          <w:marBottom w:val="0"/>
          <w:divBdr>
            <w:top w:val="none" w:sz="0" w:space="0" w:color="auto"/>
            <w:left w:val="none" w:sz="0" w:space="0" w:color="auto"/>
            <w:bottom w:val="none" w:sz="0" w:space="0" w:color="auto"/>
            <w:right w:val="none" w:sz="0" w:space="0" w:color="auto"/>
          </w:divBdr>
        </w:div>
        <w:div w:id="715281482">
          <w:marLeft w:val="1166"/>
          <w:marRight w:val="0"/>
          <w:marTop w:val="106"/>
          <w:marBottom w:val="0"/>
          <w:divBdr>
            <w:top w:val="none" w:sz="0" w:space="0" w:color="auto"/>
            <w:left w:val="none" w:sz="0" w:space="0" w:color="auto"/>
            <w:bottom w:val="none" w:sz="0" w:space="0" w:color="auto"/>
            <w:right w:val="none" w:sz="0" w:space="0" w:color="auto"/>
          </w:divBdr>
        </w:div>
        <w:div w:id="450319348">
          <w:marLeft w:val="1166"/>
          <w:marRight w:val="0"/>
          <w:marTop w:val="106"/>
          <w:marBottom w:val="0"/>
          <w:divBdr>
            <w:top w:val="none" w:sz="0" w:space="0" w:color="auto"/>
            <w:left w:val="none" w:sz="0" w:space="0" w:color="auto"/>
            <w:bottom w:val="none" w:sz="0" w:space="0" w:color="auto"/>
            <w:right w:val="none" w:sz="0" w:space="0" w:color="auto"/>
          </w:divBdr>
        </w:div>
        <w:div w:id="1099108057">
          <w:marLeft w:val="1166"/>
          <w:marRight w:val="0"/>
          <w:marTop w:val="106"/>
          <w:marBottom w:val="0"/>
          <w:divBdr>
            <w:top w:val="none" w:sz="0" w:space="0" w:color="auto"/>
            <w:left w:val="none" w:sz="0" w:space="0" w:color="auto"/>
            <w:bottom w:val="none" w:sz="0" w:space="0" w:color="auto"/>
            <w:right w:val="none" w:sz="0" w:space="0" w:color="auto"/>
          </w:divBdr>
        </w:div>
      </w:divsChild>
    </w:div>
    <w:div w:id="935866746">
      <w:bodyDiv w:val="1"/>
      <w:marLeft w:val="0"/>
      <w:marRight w:val="0"/>
      <w:marTop w:val="0"/>
      <w:marBottom w:val="0"/>
      <w:divBdr>
        <w:top w:val="none" w:sz="0" w:space="0" w:color="auto"/>
        <w:left w:val="none" w:sz="0" w:space="0" w:color="auto"/>
        <w:bottom w:val="none" w:sz="0" w:space="0" w:color="auto"/>
        <w:right w:val="none" w:sz="0" w:space="0" w:color="auto"/>
      </w:divBdr>
    </w:div>
    <w:div w:id="958610590">
      <w:bodyDiv w:val="1"/>
      <w:marLeft w:val="0"/>
      <w:marRight w:val="0"/>
      <w:marTop w:val="0"/>
      <w:marBottom w:val="0"/>
      <w:divBdr>
        <w:top w:val="none" w:sz="0" w:space="0" w:color="auto"/>
        <w:left w:val="none" w:sz="0" w:space="0" w:color="auto"/>
        <w:bottom w:val="none" w:sz="0" w:space="0" w:color="auto"/>
        <w:right w:val="none" w:sz="0" w:space="0" w:color="auto"/>
      </w:divBdr>
      <w:divsChild>
        <w:div w:id="1213690769">
          <w:marLeft w:val="0"/>
          <w:marRight w:val="0"/>
          <w:marTop w:val="0"/>
          <w:marBottom w:val="0"/>
          <w:divBdr>
            <w:top w:val="none" w:sz="0" w:space="0" w:color="auto"/>
            <w:left w:val="none" w:sz="0" w:space="0" w:color="auto"/>
            <w:bottom w:val="none" w:sz="0" w:space="0" w:color="auto"/>
            <w:right w:val="none" w:sz="0" w:space="0" w:color="auto"/>
          </w:divBdr>
          <w:divsChild>
            <w:div w:id="585920181">
              <w:marLeft w:val="0"/>
              <w:marRight w:val="0"/>
              <w:marTop w:val="0"/>
              <w:marBottom w:val="0"/>
              <w:divBdr>
                <w:top w:val="none" w:sz="0" w:space="0" w:color="auto"/>
                <w:left w:val="none" w:sz="0" w:space="0" w:color="auto"/>
                <w:bottom w:val="none" w:sz="0" w:space="0" w:color="auto"/>
                <w:right w:val="none" w:sz="0" w:space="0" w:color="auto"/>
              </w:divBdr>
              <w:divsChild>
                <w:div w:id="57360663">
                  <w:marLeft w:val="0"/>
                  <w:marRight w:val="0"/>
                  <w:marTop w:val="0"/>
                  <w:marBottom w:val="0"/>
                  <w:divBdr>
                    <w:top w:val="none" w:sz="0" w:space="0" w:color="auto"/>
                    <w:left w:val="none" w:sz="0" w:space="0" w:color="auto"/>
                    <w:bottom w:val="none" w:sz="0" w:space="0" w:color="auto"/>
                    <w:right w:val="none" w:sz="0" w:space="0" w:color="auto"/>
                  </w:divBdr>
                  <w:divsChild>
                    <w:div w:id="1049649232">
                      <w:marLeft w:val="0"/>
                      <w:marRight w:val="0"/>
                      <w:marTop w:val="0"/>
                      <w:marBottom w:val="0"/>
                      <w:divBdr>
                        <w:top w:val="none" w:sz="0" w:space="0" w:color="auto"/>
                        <w:left w:val="none" w:sz="0" w:space="0" w:color="auto"/>
                        <w:bottom w:val="none" w:sz="0" w:space="0" w:color="auto"/>
                        <w:right w:val="none" w:sz="0" w:space="0" w:color="auto"/>
                      </w:divBdr>
                      <w:divsChild>
                        <w:div w:id="598485717">
                          <w:marLeft w:val="0"/>
                          <w:marRight w:val="0"/>
                          <w:marTop w:val="0"/>
                          <w:marBottom w:val="0"/>
                          <w:divBdr>
                            <w:top w:val="none" w:sz="0" w:space="0" w:color="auto"/>
                            <w:left w:val="none" w:sz="0" w:space="0" w:color="auto"/>
                            <w:bottom w:val="none" w:sz="0" w:space="0" w:color="auto"/>
                            <w:right w:val="none" w:sz="0" w:space="0" w:color="auto"/>
                          </w:divBdr>
                          <w:divsChild>
                            <w:div w:id="614942252">
                              <w:marLeft w:val="0"/>
                              <w:marRight w:val="0"/>
                              <w:marTop w:val="0"/>
                              <w:marBottom w:val="0"/>
                              <w:divBdr>
                                <w:top w:val="single" w:sz="6" w:space="0" w:color="CCCCCC"/>
                                <w:left w:val="single" w:sz="6" w:space="0" w:color="CCCCCC"/>
                                <w:bottom w:val="single" w:sz="6" w:space="0" w:color="CCCCCC"/>
                                <w:right w:val="single" w:sz="6" w:space="0" w:color="CCCCCC"/>
                              </w:divBdr>
                              <w:divsChild>
                                <w:div w:id="1392266123">
                                  <w:marLeft w:val="0"/>
                                  <w:marRight w:val="0"/>
                                  <w:marTop w:val="75"/>
                                  <w:marBottom w:val="0"/>
                                  <w:divBdr>
                                    <w:top w:val="none" w:sz="0" w:space="0" w:color="auto"/>
                                    <w:left w:val="none" w:sz="0" w:space="0" w:color="auto"/>
                                    <w:bottom w:val="none" w:sz="0" w:space="0" w:color="auto"/>
                                    <w:right w:val="none" w:sz="0" w:space="0" w:color="auto"/>
                                  </w:divBdr>
                                  <w:divsChild>
                                    <w:div w:id="1894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72902">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7">
          <w:marLeft w:val="547"/>
          <w:marRight w:val="0"/>
          <w:marTop w:val="115"/>
          <w:marBottom w:val="0"/>
          <w:divBdr>
            <w:top w:val="none" w:sz="0" w:space="0" w:color="auto"/>
            <w:left w:val="none" w:sz="0" w:space="0" w:color="auto"/>
            <w:bottom w:val="none" w:sz="0" w:space="0" w:color="auto"/>
            <w:right w:val="none" w:sz="0" w:space="0" w:color="auto"/>
          </w:divBdr>
        </w:div>
        <w:div w:id="2121340522">
          <w:marLeft w:val="547"/>
          <w:marRight w:val="0"/>
          <w:marTop w:val="115"/>
          <w:marBottom w:val="0"/>
          <w:divBdr>
            <w:top w:val="none" w:sz="0" w:space="0" w:color="auto"/>
            <w:left w:val="none" w:sz="0" w:space="0" w:color="auto"/>
            <w:bottom w:val="none" w:sz="0" w:space="0" w:color="auto"/>
            <w:right w:val="none" w:sz="0" w:space="0" w:color="auto"/>
          </w:divBdr>
        </w:div>
        <w:div w:id="883560187">
          <w:marLeft w:val="547"/>
          <w:marRight w:val="0"/>
          <w:marTop w:val="115"/>
          <w:marBottom w:val="0"/>
          <w:divBdr>
            <w:top w:val="none" w:sz="0" w:space="0" w:color="auto"/>
            <w:left w:val="none" w:sz="0" w:space="0" w:color="auto"/>
            <w:bottom w:val="none" w:sz="0" w:space="0" w:color="auto"/>
            <w:right w:val="none" w:sz="0" w:space="0" w:color="auto"/>
          </w:divBdr>
        </w:div>
      </w:divsChild>
    </w:div>
    <w:div w:id="971252930">
      <w:bodyDiv w:val="1"/>
      <w:marLeft w:val="0"/>
      <w:marRight w:val="0"/>
      <w:marTop w:val="0"/>
      <w:marBottom w:val="0"/>
      <w:divBdr>
        <w:top w:val="none" w:sz="0" w:space="0" w:color="auto"/>
        <w:left w:val="none" w:sz="0" w:space="0" w:color="auto"/>
        <w:bottom w:val="none" w:sz="0" w:space="0" w:color="auto"/>
        <w:right w:val="none" w:sz="0" w:space="0" w:color="auto"/>
      </w:divBdr>
    </w:div>
    <w:div w:id="981157935">
      <w:bodyDiv w:val="1"/>
      <w:marLeft w:val="0"/>
      <w:marRight w:val="0"/>
      <w:marTop w:val="0"/>
      <w:marBottom w:val="0"/>
      <w:divBdr>
        <w:top w:val="none" w:sz="0" w:space="0" w:color="auto"/>
        <w:left w:val="none" w:sz="0" w:space="0" w:color="auto"/>
        <w:bottom w:val="none" w:sz="0" w:space="0" w:color="auto"/>
        <w:right w:val="none" w:sz="0" w:space="0" w:color="auto"/>
      </w:divBdr>
    </w:div>
    <w:div w:id="981233102">
      <w:bodyDiv w:val="1"/>
      <w:marLeft w:val="0"/>
      <w:marRight w:val="0"/>
      <w:marTop w:val="0"/>
      <w:marBottom w:val="0"/>
      <w:divBdr>
        <w:top w:val="none" w:sz="0" w:space="0" w:color="auto"/>
        <w:left w:val="none" w:sz="0" w:space="0" w:color="auto"/>
        <w:bottom w:val="none" w:sz="0" w:space="0" w:color="auto"/>
        <w:right w:val="none" w:sz="0" w:space="0" w:color="auto"/>
      </w:divBdr>
    </w:div>
    <w:div w:id="998969094">
      <w:bodyDiv w:val="1"/>
      <w:marLeft w:val="0"/>
      <w:marRight w:val="0"/>
      <w:marTop w:val="0"/>
      <w:marBottom w:val="0"/>
      <w:divBdr>
        <w:top w:val="none" w:sz="0" w:space="0" w:color="auto"/>
        <w:left w:val="none" w:sz="0" w:space="0" w:color="auto"/>
        <w:bottom w:val="none" w:sz="0" w:space="0" w:color="auto"/>
        <w:right w:val="none" w:sz="0" w:space="0" w:color="auto"/>
      </w:divBdr>
    </w:div>
    <w:div w:id="1001539858">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038432253">
      <w:bodyDiv w:val="1"/>
      <w:marLeft w:val="0"/>
      <w:marRight w:val="0"/>
      <w:marTop w:val="0"/>
      <w:marBottom w:val="0"/>
      <w:divBdr>
        <w:top w:val="none" w:sz="0" w:space="0" w:color="auto"/>
        <w:left w:val="none" w:sz="0" w:space="0" w:color="auto"/>
        <w:bottom w:val="none" w:sz="0" w:space="0" w:color="auto"/>
        <w:right w:val="none" w:sz="0" w:space="0" w:color="auto"/>
      </w:divBdr>
    </w:div>
    <w:div w:id="1075207816">
      <w:bodyDiv w:val="1"/>
      <w:marLeft w:val="0"/>
      <w:marRight w:val="0"/>
      <w:marTop w:val="0"/>
      <w:marBottom w:val="0"/>
      <w:divBdr>
        <w:top w:val="none" w:sz="0" w:space="0" w:color="auto"/>
        <w:left w:val="none" w:sz="0" w:space="0" w:color="auto"/>
        <w:bottom w:val="none" w:sz="0" w:space="0" w:color="auto"/>
        <w:right w:val="none" w:sz="0" w:space="0" w:color="auto"/>
      </w:divBdr>
      <w:divsChild>
        <w:div w:id="1036344488">
          <w:marLeft w:val="1166"/>
          <w:marRight w:val="0"/>
          <w:marTop w:val="115"/>
          <w:marBottom w:val="0"/>
          <w:divBdr>
            <w:top w:val="none" w:sz="0" w:space="0" w:color="auto"/>
            <w:left w:val="none" w:sz="0" w:space="0" w:color="auto"/>
            <w:bottom w:val="none" w:sz="0" w:space="0" w:color="auto"/>
            <w:right w:val="none" w:sz="0" w:space="0" w:color="auto"/>
          </w:divBdr>
        </w:div>
      </w:divsChild>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119568172">
      <w:bodyDiv w:val="1"/>
      <w:marLeft w:val="0"/>
      <w:marRight w:val="0"/>
      <w:marTop w:val="0"/>
      <w:marBottom w:val="0"/>
      <w:divBdr>
        <w:top w:val="none" w:sz="0" w:space="0" w:color="auto"/>
        <w:left w:val="none" w:sz="0" w:space="0" w:color="auto"/>
        <w:bottom w:val="none" w:sz="0" w:space="0" w:color="auto"/>
        <w:right w:val="none" w:sz="0" w:space="0" w:color="auto"/>
      </w:divBdr>
      <w:divsChild>
        <w:div w:id="1277567704">
          <w:marLeft w:val="547"/>
          <w:marRight w:val="0"/>
          <w:marTop w:val="115"/>
          <w:marBottom w:val="0"/>
          <w:divBdr>
            <w:top w:val="none" w:sz="0" w:space="0" w:color="auto"/>
            <w:left w:val="none" w:sz="0" w:space="0" w:color="auto"/>
            <w:bottom w:val="none" w:sz="0" w:space="0" w:color="auto"/>
            <w:right w:val="none" w:sz="0" w:space="0" w:color="auto"/>
          </w:divBdr>
        </w:div>
        <w:div w:id="874193722">
          <w:marLeft w:val="1166"/>
          <w:marRight w:val="0"/>
          <w:marTop w:val="115"/>
          <w:marBottom w:val="0"/>
          <w:divBdr>
            <w:top w:val="none" w:sz="0" w:space="0" w:color="auto"/>
            <w:left w:val="none" w:sz="0" w:space="0" w:color="auto"/>
            <w:bottom w:val="none" w:sz="0" w:space="0" w:color="auto"/>
            <w:right w:val="none" w:sz="0" w:space="0" w:color="auto"/>
          </w:divBdr>
        </w:div>
        <w:div w:id="2028482606">
          <w:marLeft w:val="1166"/>
          <w:marRight w:val="0"/>
          <w:marTop w:val="115"/>
          <w:marBottom w:val="0"/>
          <w:divBdr>
            <w:top w:val="none" w:sz="0" w:space="0" w:color="auto"/>
            <w:left w:val="none" w:sz="0" w:space="0" w:color="auto"/>
            <w:bottom w:val="none" w:sz="0" w:space="0" w:color="auto"/>
            <w:right w:val="none" w:sz="0" w:space="0" w:color="auto"/>
          </w:divBdr>
        </w:div>
        <w:div w:id="1682390172">
          <w:marLeft w:val="1166"/>
          <w:marRight w:val="0"/>
          <w:marTop w:val="115"/>
          <w:marBottom w:val="0"/>
          <w:divBdr>
            <w:top w:val="none" w:sz="0" w:space="0" w:color="auto"/>
            <w:left w:val="none" w:sz="0" w:space="0" w:color="auto"/>
            <w:bottom w:val="none" w:sz="0" w:space="0" w:color="auto"/>
            <w:right w:val="none" w:sz="0" w:space="0" w:color="auto"/>
          </w:divBdr>
        </w:div>
      </w:divsChild>
    </w:div>
    <w:div w:id="1127821994">
      <w:bodyDiv w:val="1"/>
      <w:marLeft w:val="0"/>
      <w:marRight w:val="0"/>
      <w:marTop w:val="0"/>
      <w:marBottom w:val="0"/>
      <w:divBdr>
        <w:top w:val="none" w:sz="0" w:space="0" w:color="auto"/>
        <w:left w:val="none" w:sz="0" w:space="0" w:color="auto"/>
        <w:bottom w:val="none" w:sz="0" w:space="0" w:color="auto"/>
        <w:right w:val="none" w:sz="0" w:space="0" w:color="auto"/>
      </w:divBdr>
    </w:div>
    <w:div w:id="1155994452">
      <w:bodyDiv w:val="1"/>
      <w:marLeft w:val="0"/>
      <w:marRight w:val="0"/>
      <w:marTop w:val="0"/>
      <w:marBottom w:val="0"/>
      <w:divBdr>
        <w:top w:val="none" w:sz="0" w:space="0" w:color="auto"/>
        <w:left w:val="none" w:sz="0" w:space="0" w:color="auto"/>
        <w:bottom w:val="none" w:sz="0" w:space="0" w:color="auto"/>
        <w:right w:val="none" w:sz="0" w:space="0" w:color="auto"/>
      </w:divBdr>
      <w:divsChild>
        <w:div w:id="867569783">
          <w:marLeft w:val="547"/>
          <w:marRight w:val="0"/>
          <w:marTop w:val="115"/>
          <w:marBottom w:val="0"/>
          <w:divBdr>
            <w:top w:val="none" w:sz="0" w:space="0" w:color="auto"/>
            <w:left w:val="none" w:sz="0" w:space="0" w:color="auto"/>
            <w:bottom w:val="none" w:sz="0" w:space="0" w:color="auto"/>
            <w:right w:val="none" w:sz="0" w:space="0" w:color="auto"/>
          </w:divBdr>
        </w:div>
        <w:div w:id="1970283312">
          <w:marLeft w:val="547"/>
          <w:marRight w:val="0"/>
          <w:marTop w:val="115"/>
          <w:marBottom w:val="0"/>
          <w:divBdr>
            <w:top w:val="none" w:sz="0" w:space="0" w:color="auto"/>
            <w:left w:val="none" w:sz="0" w:space="0" w:color="auto"/>
            <w:bottom w:val="none" w:sz="0" w:space="0" w:color="auto"/>
            <w:right w:val="none" w:sz="0" w:space="0" w:color="auto"/>
          </w:divBdr>
        </w:div>
        <w:div w:id="1428847322">
          <w:marLeft w:val="547"/>
          <w:marRight w:val="0"/>
          <w:marTop w:val="115"/>
          <w:marBottom w:val="0"/>
          <w:divBdr>
            <w:top w:val="none" w:sz="0" w:space="0" w:color="auto"/>
            <w:left w:val="none" w:sz="0" w:space="0" w:color="auto"/>
            <w:bottom w:val="none" w:sz="0" w:space="0" w:color="auto"/>
            <w:right w:val="none" w:sz="0" w:space="0" w:color="auto"/>
          </w:divBdr>
        </w:div>
        <w:div w:id="1180656525">
          <w:marLeft w:val="547"/>
          <w:marRight w:val="0"/>
          <w:marTop w:val="115"/>
          <w:marBottom w:val="0"/>
          <w:divBdr>
            <w:top w:val="none" w:sz="0" w:space="0" w:color="auto"/>
            <w:left w:val="none" w:sz="0" w:space="0" w:color="auto"/>
            <w:bottom w:val="none" w:sz="0" w:space="0" w:color="auto"/>
            <w:right w:val="none" w:sz="0" w:space="0" w:color="auto"/>
          </w:divBdr>
        </w:div>
        <w:div w:id="1677882391">
          <w:marLeft w:val="547"/>
          <w:marRight w:val="0"/>
          <w:marTop w:val="115"/>
          <w:marBottom w:val="0"/>
          <w:divBdr>
            <w:top w:val="none" w:sz="0" w:space="0" w:color="auto"/>
            <w:left w:val="none" w:sz="0" w:space="0" w:color="auto"/>
            <w:bottom w:val="none" w:sz="0" w:space="0" w:color="auto"/>
            <w:right w:val="none" w:sz="0" w:space="0" w:color="auto"/>
          </w:divBdr>
        </w:div>
        <w:div w:id="1356349580">
          <w:marLeft w:val="547"/>
          <w:marRight w:val="0"/>
          <w:marTop w:val="115"/>
          <w:marBottom w:val="0"/>
          <w:divBdr>
            <w:top w:val="none" w:sz="0" w:space="0" w:color="auto"/>
            <w:left w:val="none" w:sz="0" w:space="0" w:color="auto"/>
            <w:bottom w:val="none" w:sz="0" w:space="0" w:color="auto"/>
            <w:right w:val="none" w:sz="0" w:space="0" w:color="auto"/>
          </w:divBdr>
        </w:div>
        <w:div w:id="985474317">
          <w:marLeft w:val="547"/>
          <w:marRight w:val="0"/>
          <w:marTop w:val="115"/>
          <w:marBottom w:val="0"/>
          <w:divBdr>
            <w:top w:val="none" w:sz="0" w:space="0" w:color="auto"/>
            <w:left w:val="none" w:sz="0" w:space="0" w:color="auto"/>
            <w:bottom w:val="none" w:sz="0" w:space="0" w:color="auto"/>
            <w:right w:val="none" w:sz="0" w:space="0" w:color="auto"/>
          </w:divBdr>
        </w:div>
        <w:div w:id="360984010">
          <w:marLeft w:val="547"/>
          <w:marRight w:val="0"/>
          <w:marTop w:val="115"/>
          <w:marBottom w:val="0"/>
          <w:divBdr>
            <w:top w:val="none" w:sz="0" w:space="0" w:color="auto"/>
            <w:left w:val="none" w:sz="0" w:space="0" w:color="auto"/>
            <w:bottom w:val="none" w:sz="0" w:space="0" w:color="auto"/>
            <w:right w:val="none" w:sz="0" w:space="0" w:color="auto"/>
          </w:divBdr>
        </w:div>
      </w:divsChild>
    </w:div>
    <w:div w:id="1157771074">
      <w:bodyDiv w:val="1"/>
      <w:marLeft w:val="0"/>
      <w:marRight w:val="0"/>
      <w:marTop w:val="0"/>
      <w:marBottom w:val="0"/>
      <w:divBdr>
        <w:top w:val="none" w:sz="0" w:space="0" w:color="auto"/>
        <w:left w:val="none" w:sz="0" w:space="0" w:color="auto"/>
        <w:bottom w:val="none" w:sz="0" w:space="0" w:color="auto"/>
        <w:right w:val="none" w:sz="0" w:space="0" w:color="auto"/>
      </w:divBdr>
      <w:divsChild>
        <w:div w:id="2130270853">
          <w:marLeft w:val="547"/>
          <w:marRight w:val="0"/>
          <w:marTop w:val="115"/>
          <w:marBottom w:val="0"/>
          <w:divBdr>
            <w:top w:val="none" w:sz="0" w:space="0" w:color="auto"/>
            <w:left w:val="none" w:sz="0" w:space="0" w:color="auto"/>
            <w:bottom w:val="none" w:sz="0" w:space="0" w:color="auto"/>
            <w:right w:val="none" w:sz="0" w:space="0" w:color="auto"/>
          </w:divBdr>
        </w:div>
        <w:div w:id="1769618051">
          <w:marLeft w:val="547"/>
          <w:marRight w:val="0"/>
          <w:marTop w:val="115"/>
          <w:marBottom w:val="0"/>
          <w:divBdr>
            <w:top w:val="none" w:sz="0" w:space="0" w:color="auto"/>
            <w:left w:val="none" w:sz="0" w:space="0" w:color="auto"/>
            <w:bottom w:val="none" w:sz="0" w:space="0" w:color="auto"/>
            <w:right w:val="none" w:sz="0" w:space="0" w:color="auto"/>
          </w:divBdr>
        </w:div>
      </w:divsChild>
    </w:div>
    <w:div w:id="1205412971">
      <w:bodyDiv w:val="1"/>
      <w:marLeft w:val="0"/>
      <w:marRight w:val="0"/>
      <w:marTop w:val="0"/>
      <w:marBottom w:val="0"/>
      <w:divBdr>
        <w:top w:val="none" w:sz="0" w:space="0" w:color="auto"/>
        <w:left w:val="none" w:sz="0" w:space="0" w:color="auto"/>
        <w:bottom w:val="none" w:sz="0" w:space="0" w:color="auto"/>
        <w:right w:val="none" w:sz="0" w:space="0" w:color="auto"/>
      </w:divBdr>
      <w:divsChild>
        <w:div w:id="370957385">
          <w:marLeft w:val="547"/>
          <w:marRight w:val="0"/>
          <w:marTop w:val="115"/>
          <w:marBottom w:val="0"/>
          <w:divBdr>
            <w:top w:val="none" w:sz="0" w:space="0" w:color="auto"/>
            <w:left w:val="none" w:sz="0" w:space="0" w:color="auto"/>
            <w:bottom w:val="none" w:sz="0" w:space="0" w:color="auto"/>
            <w:right w:val="none" w:sz="0" w:space="0" w:color="auto"/>
          </w:divBdr>
        </w:div>
        <w:div w:id="1719931352">
          <w:marLeft w:val="1166"/>
          <w:marRight w:val="0"/>
          <w:marTop w:val="115"/>
          <w:marBottom w:val="0"/>
          <w:divBdr>
            <w:top w:val="none" w:sz="0" w:space="0" w:color="auto"/>
            <w:left w:val="none" w:sz="0" w:space="0" w:color="auto"/>
            <w:bottom w:val="none" w:sz="0" w:space="0" w:color="auto"/>
            <w:right w:val="none" w:sz="0" w:space="0" w:color="auto"/>
          </w:divBdr>
        </w:div>
        <w:div w:id="1246303789">
          <w:marLeft w:val="1166"/>
          <w:marRight w:val="0"/>
          <w:marTop w:val="115"/>
          <w:marBottom w:val="0"/>
          <w:divBdr>
            <w:top w:val="none" w:sz="0" w:space="0" w:color="auto"/>
            <w:left w:val="none" w:sz="0" w:space="0" w:color="auto"/>
            <w:bottom w:val="none" w:sz="0" w:space="0" w:color="auto"/>
            <w:right w:val="none" w:sz="0" w:space="0" w:color="auto"/>
          </w:divBdr>
        </w:div>
        <w:div w:id="463306238">
          <w:marLeft w:val="1166"/>
          <w:marRight w:val="0"/>
          <w:marTop w:val="115"/>
          <w:marBottom w:val="0"/>
          <w:divBdr>
            <w:top w:val="none" w:sz="0" w:space="0" w:color="auto"/>
            <w:left w:val="none" w:sz="0" w:space="0" w:color="auto"/>
            <w:bottom w:val="none" w:sz="0" w:space="0" w:color="auto"/>
            <w:right w:val="none" w:sz="0" w:space="0" w:color="auto"/>
          </w:divBdr>
        </w:div>
        <w:div w:id="1404835838">
          <w:marLeft w:val="1166"/>
          <w:marRight w:val="0"/>
          <w:marTop w:val="115"/>
          <w:marBottom w:val="0"/>
          <w:divBdr>
            <w:top w:val="none" w:sz="0" w:space="0" w:color="auto"/>
            <w:left w:val="none" w:sz="0" w:space="0" w:color="auto"/>
            <w:bottom w:val="none" w:sz="0" w:space="0" w:color="auto"/>
            <w:right w:val="none" w:sz="0" w:space="0" w:color="auto"/>
          </w:divBdr>
        </w:div>
        <w:div w:id="659969108">
          <w:marLeft w:val="1166"/>
          <w:marRight w:val="0"/>
          <w:marTop w:val="115"/>
          <w:marBottom w:val="0"/>
          <w:divBdr>
            <w:top w:val="none" w:sz="0" w:space="0" w:color="auto"/>
            <w:left w:val="none" w:sz="0" w:space="0" w:color="auto"/>
            <w:bottom w:val="none" w:sz="0" w:space="0" w:color="auto"/>
            <w:right w:val="none" w:sz="0" w:space="0" w:color="auto"/>
          </w:divBdr>
        </w:div>
      </w:divsChild>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269310950">
      <w:bodyDiv w:val="1"/>
      <w:marLeft w:val="0"/>
      <w:marRight w:val="0"/>
      <w:marTop w:val="0"/>
      <w:marBottom w:val="0"/>
      <w:divBdr>
        <w:top w:val="none" w:sz="0" w:space="0" w:color="auto"/>
        <w:left w:val="none" w:sz="0" w:space="0" w:color="auto"/>
        <w:bottom w:val="none" w:sz="0" w:space="0" w:color="auto"/>
        <w:right w:val="none" w:sz="0" w:space="0" w:color="auto"/>
      </w:divBdr>
    </w:div>
    <w:div w:id="1314022488">
      <w:bodyDiv w:val="1"/>
      <w:marLeft w:val="0"/>
      <w:marRight w:val="0"/>
      <w:marTop w:val="0"/>
      <w:marBottom w:val="0"/>
      <w:divBdr>
        <w:top w:val="none" w:sz="0" w:space="0" w:color="auto"/>
        <w:left w:val="none" w:sz="0" w:space="0" w:color="auto"/>
        <w:bottom w:val="none" w:sz="0" w:space="0" w:color="auto"/>
        <w:right w:val="none" w:sz="0" w:space="0" w:color="auto"/>
      </w:divBdr>
      <w:divsChild>
        <w:div w:id="1754010032">
          <w:marLeft w:val="547"/>
          <w:marRight w:val="0"/>
          <w:marTop w:val="115"/>
          <w:marBottom w:val="0"/>
          <w:divBdr>
            <w:top w:val="none" w:sz="0" w:space="0" w:color="auto"/>
            <w:left w:val="none" w:sz="0" w:space="0" w:color="auto"/>
            <w:bottom w:val="none" w:sz="0" w:space="0" w:color="auto"/>
            <w:right w:val="none" w:sz="0" w:space="0" w:color="auto"/>
          </w:divBdr>
        </w:div>
        <w:div w:id="1101416849">
          <w:marLeft w:val="547"/>
          <w:marRight w:val="0"/>
          <w:marTop w:val="115"/>
          <w:marBottom w:val="0"/>
          <w:divBdr>
            <w:top w:val="none" w:sz="0" w:space="0" w:color="auto"/>
            <w:left w:val="none" w:sz="0" w:space="0" w:color="auto"/>
            <w:bottom w:val="none" w:sz="0" w:space="0" w:color="auto"/>
            <w:right w:val="none" w:sz="0" w:space="0" w:color="auto"/>
          </w:divBdr>
        </w:div>
      </w:divsChild>
    </w:div>
    <w:div w:id="1320040271">
      <w:bodyDiv w:val="1"/>
      <w:marLeft w:val="0"/>
      <w:marRight w:val="0"/>
      <w:marTop w:val="0"/>
      <w:marBottom w:val="0"/>
      <w:divBdr>
        <w:top w:val="none" w:sz="0" w:space="0" w:color="auto"/>
        <w:left w:val="none" w:sz="0" w:space="0" w:color="auto"/>
        <w:bottom w:val="none" w:sz="0" w:space="0" w:color="auto"/>
        <w:right w:val="none" w:sz="0" w:space="0" w:color="auto"/>
      </w:divBdr>
    </w:div>
    <w:div w:id="1343967622">
      <w:bodyDiv w:val="1"/>
      <w:marLeft w:val="0"/>
      <w:marRight w:val="0"/>
      <w:marTop w:val="0"/>
      <w:marBottom w:val="0"/>
      <w:divBdr>
        <w:top w:val="none" w:sz="0" w:space="0" w:color="auto"/>
        <w:left w:val="none" w:sz="0" w:space="0" w:color="auto"/>
        <w:bottom w:val="none" w:sz="0" w:space="0" w:color="auto"/>
        <w:right w:val="none" w:sz="0" w:space="0" w:color="auto"/>
      </w:divBdr>
      <w:divsChild>
        <w:div w:id="700399479">
          <w:marLeft w:val="1166"/>
          <w:marRight w:val="0"/>
          <w:marTop w:val="115"/>
          <w:marBottom w:val="0"/>
          <w:divBdr>
            <w:top w:val="none" w:sz="0" w:space="0" w:color="auto"/>
            <w:left w:val="none" w:sz="0" w:space="0" w:color="auto"/>
            <w:bottom w:val="none" w:sz="0" w:space="0" w:color="auto"/>
            <w:right w:val="none" w:sz="0" w:space="0" w:color="auto"/>
          </w:divBdr>
        </w:div>
      </w:divsChild>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348365838">
      <w:bodyDiv w:val="1"/>
      <w:marLeft w:val="0"/>
      <w:marRight w:val="0"/>
      <w:marTop w:val="0"/>
      <w:marBottom w:val="0"/>
      <w:divBdr>
        <w:top w:val="none" w:sz="0" w:space="0" w:color="auto"/>
        <w:left w:val="none" w:sz="0" w:space="0" w:color="auto"/>
        <w:bottom w:val="none" w:sz="0" w:space="0" w:color="auto"/>
        <w:right w:val="none" w:sz="0" w:space="0" w:color="auto"/>
      </w:divBdr>
      <w:divsChild>
        <w:div w:id="125591407">
          <w:marLeft w:val="547"/>
          <w:marRight w:val="0"/>
          <w:marTop w:val="115"/>
          <w:marBottom w:val="0"/>
          <w:divBdr>
            <w:top w:val="none" w:sz="0" w:space="0" w:color="auto"/>
            <w:left w:val="none" w:sz="0" w:space="0" w:color="auto"/>
            <w:bottom w:val="none" w:sz="0" w:space="0" w:color="auto"/>
            <w:right w:val="none" w:sz="0" w:space="0" w:color="auto"/>
          </w:divBdr>
        </w:div>
        <w:div w:id="335502987">
          <w:marLeft w:val="1166"/>
          <w:marRight w:val="0"/>
          <w:marTop w:val="115"/>
          <w:marBottom w:val="0"/>
          <w:divBdr>
            <w:top w:val="none" w:sz="0" w:space="0" w:color="auto"/>
            <w:left w:val="none" w:sz="0" w:space="0" w:color="auto"/>
            <w:bottom w:val="none" w:sz="0" w:space="0" w:color="auto"/>
            <w:right w:val="none" w:sz="0" w:space="0" w:color="auto"/>
          </w:divBdr>
        </w:div>
        <w:div w:id="1785150483">
          <w:marLeft w:val="1166"/>
          <w:marRight w:val="0"/>
          <w:marTop w:val="115"/>
          <w:marBottom w:val="0"/>
          <w:divBdr>
            <w:top w:val="none" w:sz="0" w:space="0" w:color="auto"/>
            <w:left w:val="none" w:sz="0" w:space="0" w:color="auto"/>
            <w:bottom w:val="none" w:sz="0" w:space="0" w:color="auto"/>
            <w:right w:val="none" w:sz="0" w:space="0" w:color="auto"/>
          </w:divBdr>
        </w:div>
      </w:divsChild>
    </w:div>
    <w:div w:id="1399404902">
      <w:bodyDiv w:val="1"/>
      <w:marLeft w:val="0"/>
      <w:marRight w:val="0"/>
      <w:marTop w:val="0"/>
      <w:marBottom w:val="0"/>
      <w:divBdr>
        <w:top w:val="none" w:sz="0" w:space="0" w:color="auto"/>
        <w:left w:val="none" w:sz="0" w:space="0" w:color="auto"/>
        <w:bottom w:val="none" w:sz="0" w:space="0" w:color="auto"/>
        <w:right w:val="none" w:sz="0" w:space="0" w:color="auto"/>
      </w:divBdr>
      <w:divsChild>
        <w:div w:id="2052804148">
          <w:marLeft w:val="547"/>
          <w:marRight w:val="0"/>
          <w:marTop w:val="115"/>
          <w:marBottom w:val="0"/>
          <w:divBdr>
            <w:top w:val="none" w:sz="0" w:space="0" w:color="auto"/>
            <w:left w:val="none" w:sz="0" w:space="0" w:color="auto"/>
            <w:bottom w:val="none" w:sz="0" w:space="0" w:color="auto"/>
            <w:right w:val="none" w:sz="0" w:space="0" w:color="auto"/>
          </w:divBdr>
        </w:div>
        <w:div w:id="1561550615">
          <w:marLeft w:val="547"/>
          <w:marRight w:val="0"/>
          <w:marTop w:val="115"/>
          <w:marBottom w:val="0"/>
          <w:divBdr>
            <w:top w:val="none" w:sz="0" w:space="0" w:color="auto"/>
            <w:left w:val="none" w:sz="0" w:space="0" w:color="auto"/>
            <w:bottom w:val="none" w:sz="0" w:space="0" w:color="auto"/>
            <w:right w:val="none" w:sz="0" w:space="0" w:color="auto"/>
          </w:divBdr>
        </w:div>
        <w:div w:id="1641686163">
          <w:marLeft w:val="547"/>
          <w:marRight w:val="0"/>
          <w:marTop w:val="115"/>
          <w:marBottom w:val="0"/>
          <w:divBdr>
            <w:top w:val="none" w:sz="0" w:space="0" w:color="auto"/>
            <w:left w:val="none" w:sz="0" w:space="0" w:color="auto"/>
            <w:bottom w:val="none" w:sz="0" w:space="0" w:color="auto"/>
            <w:right w:val="none" w:sz="0" w:space="0" w:color="auto"/>
          </w:divBdr>
        </w:div>
        <w:div w:id="125588166">
          <w:marLeft w:val="547"/>
          <w:marRight w:val="0"/>
          <w:marTop w:val="115"/>
          <w:marBottom w:val="0"/>
          <w:divBdr>
            <w:top w:val="none" w:sz="0" w:space="0" w:color="auto"/>
            <w:left w:val="none" w:sz="0" w:space="0" w:color="auto"/>
            <w:bottom w:val="none" w:sz="0" w:space="0" w:color="auto"/>
            <w:right w:val="none" w:sz="0" w:space="0" w:color="auto"/>
          </w:divBdr>
        </w:div>
        <w:div w:id="735590709">
          <w:marLeft w:val="547"/>
          <w:marRight w:val="0"/>
          <w:marTop w:val="115"/>
          <w:marBottom w:val="0"/>
          <w:divBdr>
            <w:top w:val="none" w:sz="0" w:space="0" w:color="auto"/>
            <w:left w:val="none" w:sz="0" w:space="0" w:color="auto"/>
            <w:bottom w:val="none" w:sz="0" w:space="0" w:color="auto"/>
            <w:right w:val="none" w:sz="0" w:space="0" w:color="auto"/>
          </w:divBdr>
        </w:div>
        <w:div w:id="434061322">
          <w:marLeft w:val="547"/>
          <w:marRight w:val="0"/>
          <w:marTop w:val="115"/>
          <w:marBottom w:val="0"/>
          <w:divBdr>
            <w:top w:val="none" w:sz="0" w:space="0" w:color="auto"/>
            <w:left w:val="none" w:sz="0" w:space="0" w:color="auto"/>
            <w:bottom w:val="none" w:sz="0" w:space="0" w:color="auto"/>
            <w:right w:val="none" w:sz="0" w:space="0" w:color="auto"/>
          </w:divBdr>
        </w:div>
      </w:divsChild>
    </w:div>
    <w:div w:id="1410230703">
      <w:bodyDiv w:val="1"/>
      <w:marLeft w:val="0"/>
      <w:marRight w:val="0"/>
      <w:marTop w:val="0"/>
      <w:marBottom w:val="0"/>
      <w:divBdr>
        <w:top w:val="none" w:sz="0" w:space="0" w:color="auto"/>
        <w:left w:val="none" w:sz="0" w:space="0" w:color="auto"/>
        <w:bottom w:val="none" w:sz="0" w:space="0" w:color="auto"/>
        <w:right w:val="none" w:sz="0" w:space="0" w:color="auto"/>
      </w:divBdr>
    </w:div>
    <w:div w:id="1427267204">
      <w:bodyDiv w:val="1"/>
      <w:marLeft w:val="0"/>
      <w:marRight w:val="0"/>
      <w:marTop w:val="0"/>
      <w:marBottom w:val="0"/>
      <w:divBdr>
        <w:top w:val="none" w:sz="0" w:space="0" w:color="auto"/>
        <w:left w:val="none" w:sz="0" w:space="0" w:color="auto"/>
        <w:bottom w:val="none" w:sz="0" w:space="0" w:color="auto"/>
        <w:right w:val="none" w:sz="0" w:space="0" w:color="auto"/>
      </w:divBdr>
    </w:div>
    <w:div w:id="1481340860">
      <w:bodyDiv w:val="1"/>
      <w:marLeft w:val="0"/>
      <w:marRight w:val="0"/>
      <w:marTop w:val="0"/>
      <w:marBottom w:val="0"/>
      <w:divBdr>
        <w:top w:val="none" w:sz="0" w:space="0" w:color="auto"/>
        <w:left w:val="none" w:sz="0" w:space="0" w:color="auto"/>
        <w:bottom w:val="none" w:sz="0" w:space="0" w:color="auto"/>
        <w:right w:val="none" w:sz="0" w:space="0" w:color="auto"/>
      </w:divBdr>
      <w:divsChild>
        <w:div w:id="368335043">
          <w:marLeft w:val="547"/>
          <w:marRight w:val="0"/>
          <w:marTop w:val="115"/>
          <w:marBottom w:val="0"/>
          <w:divBdr>
            <w:top w:val="none" w:sz="0" w:space="0" w:color="auto"/>
            <w:left w:val="none" w:sz="0" w:space="0" w:color="auto"/>
            <w:bottom w:val="none" w:sz="0" w:space="0" w:color="auto"/>
            <w:right w:val="none" w:sz="0" w:space="0" w:color="auto"/>
          </w:divBdr>
        </w:div>
        <w:div w:id="1245413148">
          <w:marLeft w:val="547"/>
          <w:marRight w:val="0"/>
          <w:marTop w:val="115"/>
          <w:marBottom w:val="0"/>
          <w:divBdr>
            <w:top w:val="none" w:sz="0" w:space="0" w:color="auto"/>
            <w:left w:val="none" w:sz="0" w:space="0" w:color="auto"/>
            <w:bottom w:val="none" w:sz="0" w:space="0" w:color="auto"/>
            <w:right w:val="none" w:sz="0" w:space="0" w:color="auto"/>
          </w:divBdr>
        </w:div>
        <w:div w:id="667829245">
          <w:marLeft w:val="547"/>
          <w:marRight w:val="0"/>
          <w:marTop w:val="115"/>
          <w:marBottom w:val="0"/>
          <w:divBdr>
            <w:top w:val="none" w:sz="0" w:space="0" w:color="auto"/>
            <w:left w:val="none" w:sz="0" w:space="0" w:color="auto"/>
            <w:bottom w:val="none" w:sz="0" w:space="0" w:color="auto"/>
            <w:right w:val="none" w:sz="0" w:space="0" w:color="auto"/>
          </w:divBdr>
        </w:div>
      </w:divsChild>
    </w:div>
    <w:div w:id="1482893004">
      <w:bodyDiv w:val="1"/>
      <w:marLeft w:val="0"/>
      <w:marRight w:val="0"/>
      <w:marTop w:val="0"/>
      <w:marBottom w:val="0"/>
      <w:divBdr>
        <w:top w:val="none" w:sz="0" w:space="0" w:color="auto"/>
        <w:left w:val="none" w:sz="0" w:space="0" w:color="auto"/>
        <w:bottom w:val="none" w:sz="0" w:space="0" w:color="auto"/>
        <w:right w:val="none" w:sz="0" w:space="0" w:color="auto"/>
      </w:divBdr>
    </w:div>
    <w:div w:id="1499267872">
      <w:bodyDiv w:val="1"/>
      <w:marLeft w:val="0"/>
      <w:marRight w:val="0"/>
      <w:marTop w:val="0"/>
      <w:marBottom w:val="0"/>
      <w:divBdr>
        <w:top w:val="none" w:sz="0" w:space="0" w:color="auto"/>
        <w:left w:val="none" w:sz="0" w:space="0" w:color="auto"/>
        <w:bottom w:val="none" w:sz="0" w:space="0" w:color="auto"/>
        <w:right w:val="none" w:sz="0" w:space="0" w:color="auto"/>
      </w:divBdr>
      <w:divsChild>
        <w:div w:id="277033478">
          <w:marLeft w:val="547"/>
          <w:marRight w:val="0"/>
          <w:marTop w:val="115"/>
          <w:marBottom w:val="0"/>
          <w:divBdr>
            <w:top w:val="none" w:sz="0" w:space="0" w:color="auto"/>
            <w:left w:val="none" w:sz="0" w:space="0" w:color="auto"/>
            <w:bottom w:val="none" w:sz="0" w:space="0" w:color="auto"/>
            <w:right w:val="none" w:sz="0" w:space="0" w:color="auto"/>
          </w:divBdr>
        </w:div>
        <w:div w:id="1413162858">
          <w:marLeft w:val="1166"/>
          <w:marRight w:val="0"/>
          <w:marTop w:val="115"/>
          <w:marBottom w:val="0"/>
          <w:divBdr>
            <w:top w:val="none" w:sz="0" w:space="0" w:color="auto"/>
            <w:left w:val="none" w:sz="0" w:space="0" w:color="auto"/>
            <w:bottom w:val="none" w:sz="0" w:space="0" w:color="auto"/>
            <w:right w:val="none" w:sz="0" w:space="0" w:color="auto"/>
          </w:divBdr>
        </w:div>
        <w:div w:id="555707288">
          <w:marLeft w:val="1166"/>
          <w:marRight w:val="0"/>
          <w:marTop w:val="115"/>
          <w:marBottom w:val="0"/>
          <w:divBdr>
            <w:top w:val="none" w:sz="0" w:space="0" w:color="auto"/>
            <w:left w:val="none" w:sz="0" w:space="0" w:color="auto"/>
            <w:bottom w:val="none" w:sz="0" w:space="0" w:color="auto"/>
            <w:right w:val="none" w:sz="0" w:space="0" w:color="auto"/>
          </w:divBdr>
        </w:div>
        <w:div w:id="1660771410">
          <w:marLeft w:val="1166"/>
          <w:marRight w:val="0"/>
          <w:marTop w:val="115"/>
          <w:marBottom w:val="0"/>
          <w:divBdr>
            <w:top w:val="none" w:sz="0" w:space="0" w:color="auto"/>
            <w:left w:val="none" w:sz="0" w:space="0" w:color="auto"/>
            <w:bottom w:val="none" w:sz="0" w:space="0" w:color="auto"/>
            <w:right w:val="none" w:sz="0" w:space="0" w:color="auto"/>
          </w:divBdr>
        </w:div>
      </w:divsChild>
    </w:div>
    <w:div w:id="1509785036">
      <w:bodyDiv w:val="1"/>
      <w:marLeft w:val="0"/>
      <w:marRight w:val="0"/>
      <w:marTop w:val="0"/>
      <w:marBottom w:val="0"/>
      <w:divBdr>
        <w:top w:val="none" w:sz="0" w:space="0" w:color="auto"/>
        <w:left w:val="none" w:sz="0" w:space="0" w:color="auto"/>
        <w:bottom w:val="none" w:sz="0" w:space="0" w:color="auto"/>
        <w:right w:val="none" w:sz="0" w:space="0" w:color="auto"/>
      </w:divBdr>
      <w:divsChild>
        <w:div w:id="754979222">
          <w:marLeft w:val="547"/>
          <w:marRight w:val="0"/>
          <w:marTop w:val="115"/>
          <w:marBottom w:val="0"/>
          <w:divBdr>
            <w:top w:val="none" w:sz="0" w:space="0" w:color="auto"/>
            <w:left w:val="none" w:sz="0" w:space="0" w:color="auto"/>
            <w:bottom w:val="none" w:sz="0" w:space="0" w:color="auto"/>
            <w:right w:val="none" w:sz="0" w:space="0" w:color="auto"/>
          </w:divBdr>
        </w:div>
        <w:div w:id="259917982">
          <w:marLeft w:val="547"/>
          <w:marRight w:val="0"/>
          <w:marTop w:val="115"/>
          <w:marBottom w:val="0"/>
          <w:divBdr>
            <w:top w:val="none" w:sz="0" w:space="0" w:color="auto"/>
            <w:left w:val="none" w:sz="0" w:space="0" w:color="auto"/>
            <w:bottom w:val="none" w:sz="0" w:space="0" w:color="auto"/>
            <w:right w:val="none" w:sz="0" w:space="0" w:color="auto"/>
          </w:divBdr>
        </w:div>
        <w:div w:id="516580783">
          <w:marLeft w:val="547"/>
          <w:marRight w:val="0"/>
          <w:marTop w:val="115"/>
          <w:marBottom w:val="0"/>
          <w:divBdr>
            <w:top w:val="none" w:sz="0" w:space="0" w:color="auto"/>
            <w:left w:val="none" w:sz="0" w:space="0" w:color="auto"/>
            <w:bottom w:val="none" w:sz="0" w:space="0" w:color="auto"/>
            <w:right w:val="none" w:sz="0" w:space="0" w:color="auto"/>
          </w:divBdr>
        </w:div>
        <w:div w:id="1196234280">
          <w:marLeft w:val="547"/>
          <w:marRight w:val="0"/>
          <w:marTop w:val="115"/>
          <w:marBottom w:val="0"/>
          <w:divBdr>
            <w:top w:val="none" w:sz="0" w:space="0" w:color="auto"/>
            <w:left w:val="none" w:sz="0" w:space="0" w:color="auto"/>
            <w:bottom w:val="none" w:sz="0" w:space="0" w:color="auto"/>
            <w:right w:val="none" w:sz="0" w:space="0" w:color="auto"/>
          </w:divBdr>
        </w:div>
        <w:div w:id="646596471">
          <w:marLeft w:val="547"/>
          <w:marRight w:val="0"/>
          <w:marTop w:val="115"/>
          <w:marBottom w:val="0"/>
          <w:divBdr>
            <w:top w:val="none" w:sz="0" w:space="0" w:color="auto"/>
            <w:left w:val="none" w:sz="0" w:space="0" w:color="auto"/>
            <w:bottom w:val="none" w:sz="0" w:space="0" w:color="auto"/>
            <w:right w:val="none" w:sz="0" w:space="0" w:color="auto"/>
          </w:divBdr>
        </w:div>
        <w:div w:id="129250209">
          <w:marLeft w:val="547"/>
          <w:marRight w:val="0"/>
          <w:marTop w:val="115"/>
          <w:marBottom w:val="0"/>
          <w:divBdr>
            <w:top w:val="none" w:sz="0" w:space="0" w:color="auto"/>
            <w:left w:val="none" w:sz="0" w:space="0" w:color="auto"/>
            <w:bottom w:val="none" w:sz="0" w:space="0" w:color="auto"/>
            <w:right w:val="none" w:sz="0" w:space="0" w:color="auto"/>
          </w:divBdr>
        </w:div>
        <w:div w:id="672688748">
          <w:marLeft w:val="547"/>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589584097">
      <w:bodyDiv w:val="1"/>
      <w:marLeft w:val="0"/>
      <w:marRight w:val="0"/>
      <w:marTop w:val="0"/>
      <w:marBottom w:val="0"/>
      <w:divBdr>
        <w:top w:val="none" w:sz="0" w:space="0" w:color="auto"/>
        <w:left w:val="none" w:sz="0" w:space="0" w:color="auto"/>
        <w:bottom w:val="none" w:sz="0" w:space="0" w:color="auto"/>
        <w:right w:val="none" w:sz="0" w:space="0" w:color="auto"/>
      </w:divBdr>
      <w:divsChild>
        <w:div w:id="414866794">
          <w:marLeft w:val="547"/>
          <w:marRight w:val="0"/>
          <w:marTop w:val="115"/>
          <w:marBottom w:val="0"/>
          <w:divBdr>
            <w:top w:val="none" w:sz="0" w:space="0" w:color="auto"/>
            <w:left w:val="none" w:sz="0" w:space="0" w:color="auto"/>
            <w:bottom w:val="none" w:sz="0" w:space="0" w:color="auto"/>
            <w:right w:val="none" w:sz="0" w:space="0" w:color="auto"/>
          </w:divBdr>
        </w:div>
        <w:div w:id="310209896">
          <w:marLeft w:val="547"/>
          <w:marRight w:val="0"/>
          <w:marTop w:val="115"/>
          <w:marBottom w:val="0"/>
          <w:divBdr>
            <w:top w:val="none" w:sz="0" w:space="0" w:color="auto"/>
            <w:left w:val="none" w:sz="0" w:space="0" w:color="auto"/>
            <w:bottom w:val="none" w:sz="0" w:space="0" w:color="auto"/>
            <w:right w:val="none" w:sz="0" w:space="0" w:color="auto"/>
          </w:divBdr>
        </w:div>
        <w:div w:id="1311204018">
          <w:marLeft w:val="547"/>
          <w:marRight w:val="0"/>
          <w:marTop w:val="115"/>
          <w:marBottom w:val="0"/>
          <w:divBdr>
            <w:top w:val="none" w:sz="0" w:space="0" w:color="auto"/>
            <w:left w:val="none" w:sz="0" w:space="0" w:color="auto"/>
            <w:bottom w:val="none" w:sz="0" w:space="0" w:color="auto"/>
            <w:right w:val="none" w:sz="0" w:space="0" w:color="auto"/>
          </w:divBdr>
        </w:div>
      </w:divsChild>
    </w:div>
    <w:div w:id="1595163000">
      <w:bodyDiv w:val="1"/>
      <w:marLeft w:val="0"/>
      <w:marRight w:val="0"/>
      <w:marTop w:val="0"/>
      <w:marBottom w:val="0"/>
      <w:divBdr>
        <w:top w:val="none" w:sz="0" w:space="0" w:color="auto"/>
        <w:left w:val="none" w:sz="0" w:space="0" w:color="auto"/>
        <w:bottom w:val="none" w:sz="0" w:space="0" w:color="auto"/>
        <w:right w:val="none" w:sz="0" w:space="0" w:color="auto"/>
      </w:divBdr>
      <w:divsChild>
        <w:div w:id="1817182907">
          <w:marLeft w:val="547"/>
          <w:marRight w:val="0"/>
          <w:marTop w:val="115"/>
          <w:marBottom w:val="0"/>
          <w:divBdr>
            <w:top w:val="none" w:sz="0" w:space="0" w:color="auto"/>
            <w:left w:val="none" w:sz="0" w:space="0" w:color="auto"/>
            <w:bottom w:val="none" w:sz="0" w:space="0" w:color="auto"/>
            <w:right w:val="none" w:sz="0" w:space="0" w:color="auto"/>
          </w:divBdr>
        </w:div>
        <w:div w:id="548996112">
          <w:marLeft w:val="547"/>
          <w:marRight w:val="0"/>
          <w:marTop w:val="115"/>
          <w:marBottom w:val="0"/>
          <w:divBdr>
            <w:top w:val="none" w:sz="0" w:space="0" w:color="auto"/>
            <w:left w:val="none" w:sz="0" w:space="0" w:color="auto"/>
            <w:bottom w:val="none" w:sz="0" w:space="0" w:color="auto"/>
            <w:right w:val="none" w:sz="0" w:space="0" w:color="auto"/>
          </w:divBdr>
        </w:div>
        <w:div w:id="1295986026">
          <w:marLeft w:val="547"/>
          <w:marRight w:val="0"/>
          <w:marTop w:val="115"/>
          <w:marBottom w:val="0"/>
          <w:divBdr>
            <w:top w:val="none" w:sz="0" w:space="0" w:color="auto"/>
            <w:left w:val="none" w:sz="0" w:space="0" w:color="auto"/>
            <w:bottom w:val="none" w:sz="0" w:space="0" w:color="auto"/>
            <w:right w:val="none" w:sz="0" w:space="0" w:color="auto"/>
          </w:divBdr>
        </w:div>
        <w:div w:id="1793863450">
          <w:marLeft w:val="1166"/>
          <w:marRight w:val="0"/>
          <w:marTop w:val="115"/>
          <w:marBottom w:val="0"/>
          <w:divBdr>
            <w:top w:val="none" w:sz="0" w:space="0" w:color="auto"/>
            <w:left w:val="none" w:sz="0" w:space="0" w:color="auto"/>
            <w:bottom w:val="none" w:sz="0" w:space="0" w:color="auto"/>
            <w:right w:val="none" w:sz="0" w:space="0" w:color="auto"/>
          </w:divBdr>
        </w:div>
        <w:div w:id="629823931">
          <w:marLeft w:val="1166"/>
          <w:marRight w:val="0"/>
          <w:marTop w:val="115"/>
          <w:marBottom w:val="0"/>
          <w:divBdr>
            <w:top w:val="none" w:sz="0" w:space="0" w:color="auto"/>
            <w:left w:val="none" w:sz="0" w:space="0" w:color="auto"/>
            <w:bottom w:val="none" w:sz="0" w:space="0" w:color="auto"/>
            <w:right w:val="none" w:sz="0" w:space="0" w:color="auto"/>
          </w:divBdr>
        </w:div>
        <w:div w:id="1222905209">
          <w:marLeft w:val="1166"/>
          <w:marRight w:val="0"/>
          <w:marTop w:val="115"/>
          <w:marBottom w:val="0"/>
          <w:divBdr>
            <w:top w:val="none" w:sz="0" w:space="0" w:color="auto"/>
            <w:left w:val="none" w:sz="0" w:space="0" w:color="auto"/>
            <w:bottom w:val="none" w:sz="0" w:space="0" w:color="auto"/>
            <w:right w:val="none" w:sz="0" w:space="0" w:color="auto"/>
          </w:divBdr>
        </w:div>
        <w:div w:id="190070940">
          <w:marLeft w:val="547"/>
          <w:marRight w:val="0"/>
          <w:marTop w:val="115"/>
          <w:marBottom w:val="0"/>
          <w:divBdr>
            <w:top w:val="none" w:sz="0" w:space="0" w:color="auto"/>
            <w:left w:val="none" w:sz="0" w:space="0" w:color="auto"/>
            <w:bottom w:val="none" w:sz="0" w:space="0" w:color="auto"/>
            <w:right w:val="none" w:sz="0" w:space="0" w:color="auto"/>
          </w:divBdr>
        </w:div>
        <w:div w:id="1014112318">
          <w:marLeft w:val="547"/>
          <w:marRight w:val="0"/>
          <w:marTop w:val="115"/>
          <w:marBottom w:val="0"/>
          <w:divBdr>
            <w:top w:val="none" w:sz="0" w:space="0" w:color="auto"/>
            <w:left w:val="none" w:sz="0" w:space="0" w:color="auto"/>
            <w:bottom w:val="none" w:sz="0" w:space="0" w:color="auto"/>
            <w:right w:val="none" w:sz="0" w:space="0" w:color="auto"/>
          </w:divBdr>
        </w:div>
        <w:div w:id="70742002">
          <w:marLeft w:val="547"/>
          <w:marRight w:val="0"/>
          <w:marTop w:val="115"/>
          <w:marBottom w:val="0"/>
          <w:divBdr>
            <w:top w:val="none" w:sz="0" w:space="0" w:color="auto"/>
            <w:left w:val="none" w:sz="0" w:space="0" w:color="auto"/>
            <w:bottom w:val="none" w:sz="0" w:space="0" w:color="auto"/>
            <w:right w:val="none" w:sz="0" w:space="0" w:color="auto"/>
          </w:divBdr>
        </w:div>
        <w:div w:id="1949577792">
          <w:marLeft w:val="547"/>
          <w:marRight w:val="0"/>
          <w:marTop w:val="115"/>
          <w:marBottom w:val="0"/>
          <w:divBdr>
            <w:top w:val="none" w:sz="0" w:space="0" w:color="auto"/>
            <w:left w:val="none" w:sz="0" w:space="0" w:color="auto"/>
            <w:bottom w:val="none" w:sz="0" w:space="0" w:color="auto"/>
            <w:right w:val="none" w:sz="0" w:space="0" w:color="auto"/>
          </w:divBdr>
        </w:div>
      </w:divsChild>
    </w:div>
    <w:div w:id="1609390026">
      <w:bodyDiv w:val="1"/>
      <w:marLeft w:val="0"/>
      <w:marRight w:val="0"/>
      <w:marTop w:val="0"/>
      <w:marBottom w:val="0"/>
      <w:divBdr>
        <w:top w:val="none" w:sz="0" w:space="0" w:color="auto"/>
        <w:left w:val="none" w:sz="0" w:space="0" w:color="auto"/>
        <w:bottom w:val="none" w:sz="0" w:space="0" w:color="auto"/>
        <w:right w:val="none" w:sz="0" w:space="0" w:color="auto"/>
      </w:divBdr>
      <w:divsChild>
        <w:div w:id="415635433">
          <w:marLeft w:val="547"/>
          <w:marRight w:val="0"/>
          <w:marTop w:val="96"/>
          <w:marBottom w:val="0"/>
          <w:divBdr>
            <w:top w:val="none" w:sz="0" w:space="0" w:color="auto"/>
            <w:left w:val="none" w:sz="0" w:space="0" w:color="auto"/>
            <w:bottom w:val="none" w:sz="0" w:space="0" w:color="auto"/>
            <w:right w:val="none" w:sz="0" w:space="0" w:color="auto"/>
          </w:divBdr>
        </w:div>
        <w:div w:id="1730617203">
          <w:marLeft w:val="1166"/>
          <w:marRight w:val="0"/>
          <w:marTop w:val="96"/>
          <w:marBottom w:val="0"/>
          <w:divBdr>
            <w:top w:val="none" w:sz="0" w:space="0" w:color="auto"/>
            <w:left w:val="none" w:sz="0" w:space="0" w:color="auto"/>
            <w:bottom w:val="none" w:sz="0" w:space="0" w:color="auto"/>
            <w:right w:val="none" w:sz="0" w:space="0" w:color="auto"/>
          </w:divBdr>
        </w:div>
        <w:div w:id="1112823212">
          <w:marLeft w:val="1166"/>
          <w:marRight w:val="0"/>
          <w:marTop w:val="96"/>
          <w:marBottom w:val="0"/>
          <w:divBdr>
            <w:top w:val="none" w:sz="0" w:space="0" w:color="auto"/>
            <w:left w:val="none" w:sz="0" w:space="0" w:color="auto"/>
            <w:bottom w:val="none" w:sz="0" w:space="0" w:color="auto"/>
            <w:right w:val="none" w:sz="0" w:space="0" w:color="auto"/>
          </w:divBdr>
        </w:div>
        <w:div w:id="788400623">
          <w:marLeft w:val="1166"/>
          <w:marRight w:val="0"/>
          <w:marTop w:val="96"/>
          <w:marBottom w:val="0"/>
          <w:divBdr>
            <w:top w:val="none" w:sz="0" w:space="0" w:color="auto"/>
            <w:left w:val="none" w:sz="0" w:space="0" w:color="auto"/>
            <w:bottom w:val="none" w:sz="0" w:space="0" w:color="auto"/>
            <w:right w:val="none" w:sz="0" w:space="0" w:color="auto"/>
          </w:divBdr>
        </w:div>
        <w:div w:id="1771121139">
          <w:marLeft w:val="1166"/>
          <w:marRight w:val="0"/>
          <w:marTop w:val="96"/>
          <w:marBottom w:val="0"/>
          <w:divBdr>
            <w:top w:val="none" w:sz="0" w:space="0" w:color="auto"/>
            <w:left w:val="none" w:sz="0" w:space="0" w:color="auto"/>
            <w:bottom w:val="none" w:sz="0" w:space="0" w:color="auto"/>
            <w:right w:val="none" w:sz="0" w:space="0" w:color="auto"/>
          </w:divBdr>
        </w:div>
      </w:divsChild>
    </w:div>
    <w:div w:id="1659528239">
      <w:bodyDiv w:val="1"/>
      <w:marLeft w:val="0"/>
      <w:marRight w:val="0"/>
      <w:marTop w:val="0"/>
      <w:marBottom w:val="0"/>
      <w:divBdr>
        <w:top w:val="none" w:sz="0" w:space="0" w:color="auto"/>
        <w:left w:val="none" w:sz="0" w:space="0" w:color="auto"/>
        <w:bottom w:val="none" w:sz="0" w:space="0" w:color="auto"/>
        <w:right w:val="none" w:sz="0" w:space="0" w:color="auto"/>
      </w:divBdr>
      <w:divsChild>
        <w:div w:id="607856004">
          <w:marLeft w:val="547"/>
          <w:marRight w:val="0"/>
          <w:marTop w:val="115"/>
          <w:marBottom w:val="0"/>
          <w:divBdr>
            <w:top w:val="none" w:sz="0" w:space="0" w:color="auto"/>
            <w:left w:val="none" w:sz="0" w:space="0" w:color="auto"/>
            <w:bottom w:val="none" w:sz="0" w:space="0" w:color="auto"/>
            <w:right w:val="none" w:sz="0" w:space="0" w:color="auto"/>
          </w:divBdr>
        </w:div>
        <w:div w:id="878275454">
          <w:marLeft w:val="547"/>
          <w:marRight w:val="0"/>
          <w:marTop w:val="115"/>
          <w:marBottom w:val="0"/>
          <w:divBdr>
            <w:top w:val="none" w:sz="0" w:space="0" w:color="auto"/>
            <w:left w:val="none" w:sz="0" w:space="0" w:color="auto"/>
            <w:bottom w:val="none" w:sz="0" w:space="0" w:color="auto"/>
            <w:right w:val="none" w:sz="0" w:space="0" w:color="auto"/>
          </w:divBdr>
        </w:div>
      </w:divsChild>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1683282">
      <w:bodyDiv w:val="1"/>
      <w:marLeft w:val="0"/>
      <w:marRight w:val="0"/>
      <w:marTop w:val="0"/>
      <w:marBottom w:val="0"/>
      <w:divBdr>
        <w:top w:val="none" w:sz="0" w:space="0" w:color="auto"/>
        <w:left w:val="none" w:sz="0" w:space="0" w:color="auto"/>
        <w:bottom w:val="none" w:sz="0" w:space="0" w:color="auto"/>
        <w:right w:val="none" w:sz="0" w:space="0" w:color="auto"/>
      </w:divBdr>
      <w:divsChild>
        <w:div w:id="815875343">
          <w:marLeft w:val="0"/>
          <w:marRight w:val="0"/>
          <w:marTop w:val="0"/>
          <w:marBottom w:val="0"/>
          <w:divBdr>
            <w:top w:val="none" w:sz="0" w:space="0" w:color="auto"/>
            <w:left w:val="none" w:sz="0" w:space="0" w:color="auto"/>
            <w:bottom w:val="none" w:sz="0" w:space="0" w:color="auto"/>
            <w:right w:val="none" w:sz="0" w:space="0" w:color="auto"/>
          </w:divBdr>
          <w:divsChild>
            <w:div w:id="166816974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352031297">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670595476">
                              <w:marLeft w:val="0"/>
                              <w:marRight w:val="0"/>
                              <w:marTop w:val="0"/>
                              <w:marBottom w:val="0"/>
                              <w:divBdr>
                                <w:top w:val="single" w:sz="6" w:space="0" w:color="CCCCCC"/>
                                <w:left w:val="single" w:sz="6" w:space="0" w:color="CCCCCC"/>
                                <w:bottom w:val="single" w:sz="6" w:space="0" w:color="CCCCCC"/>
                                <w:right w:val="single" w:sz="6" w:space="0" w:color="CCCCCC"/>
                              </w:divBdr>
                              <w:divsChild>
                                <w:div w:id="2018381828">
                                  <w:marLeft w:val="0"/>
                                  <w:marRight w:val="0"/>
                                  <w:marTop w:val="75"/>
                                  <w:marBottom w:val="0"/>
                                  <w:divBdr>
                                    <w:top w:val="none" w:sz="0" w:space="0" w:color="auto"/>
                                    <w:left w:val="none" w:sz="0" w:space="0" w:color="auto"/>
                                    <w:bottom w:val="none" w:sz="0" w:space="0" w:color="auto"/>
                                    <w:right w:val="none" w:sz="0" w:space="0" w:color="auto"/>
                                  </w:divBdr>
                                  <w:divsChild>
                                    <w:div w:id="2109425728">
                                      <w:marLeft w:val="0"/>
                                      <w:marRight w:val="0"/>
                                      <w:marTop w:val="0"/>
                                      <w:marBottom w:val="0"/>
                                      <w:divBdr>
                                        <w:top w:val="none" w:sz="0" w:space="0" w:color="auto"/>
                                        <w:left w:val="none" w:sz="0" w:space="0" w:color="auto"/>
                                        <w:bottom w:val="none" w:sz="0" w:space="0" w:color="auto"/>
                                        <w:right w:val="none" w:sz="0" w:space="0" w:color="auto"/>
                                      </w:divBdr>
                                    </w:div>
                                    <w:div w:id="1553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464259">
      <w:bodyDiv w:val="1"/>
      <w:marLeft w:val="0"/>
      <w:marRight w:val="0"/>
      <w:marTop w:val="0"/>
      <w:marBottom w:val="0"/>
      <w:divBdr>
        <w:top w:val="none" w:sz="0" w:space="0" w:color="auto"/>
        <w:left w:val="none" w:sz="0" w:space="0" w:color="auto"/>
        <w:bottom w:val="none" w:sz="0" w:space="0" w:color="auto"/>
        <w:right w:val="none" w:sz="0" w:space="0" w:color="auto"/>
      </w:divBdr>
    </w:div>
    <w:div w:id="1773161908">
      <w:bodyDiv w:val="1"/>
      <w:marLeft w:val="0"/>
      <w:marRight w:val="0"/>
      <w:marTop w:val="0"/>
      <w:marBottom w:val="0"/>
      <w:divBdr>
        <w:top w:val="none" w:sz="0" w:space="0" w:color="auto"/>
        <w:left w:val="none" w:sz="0" w:space="0" w:color="auto"/>
        <w:bottom w:val="none" w:sz="0" w:space="0" w:color="auto"/>
        <w:right w:val="none" w:sz="0" w:space="0" w:color="auto"/>
      </w:divBdr>
      <w:divsChild>
        <w:div w:id="1849562322">
          <w:marLeft w:val="547"/>
          <w:marRight w:val="0"/>
          <w:marTop w:val="115"/>
          <w:marBottom w:val="0"/>
          <w:divBdr>
            <w:top w:val="none" w:sz="0" w:space="0" w:color="auto"/>
            <w:left w:val="none" w:sz="0" w:space="0" w:color="auto"/>
            <w:bottom w:val="none" w:sz="0" w:space="0" w:color="auto"/>
            <w:right w:val="none" w:sz="0" w:space="0" w:color="auto"/>
          </w:divBdr>
        </w:div>
        <w:div w:id="430125215">
          <w:marLeft w:val="547"/>
          <w:marRight w:val="0"/>
          <w:marTop w:val="115"/>
          <w:marBottom w:val="0"/>
          <w:divBdr>
            <w:top w:val="none" w:sz="0" w:space="0" w:color="auto"/>
            <w:left w:val="none" w:sz="0" w:space="0" w:color="auto"/>
            <w:bottom w:val="none" w:sz="0" w:space="0" w:color="auto"/>
            <w:right w:val="none" w:sz="0" w:space="0" w:color="auto"/>
          </w:divBdr>
        </w:div>
      </w:divsChild>
    </w:div>
    <w:div w:id="1788574637">
      <w:bodyDiv w:val="1"/>
      <w:marLeft w:val="0"/>
      <w:marRight w:val="0"/>
      <w:marTop w:val="0"/>
      <w:marBottom w:val="0"/>
      <w:divBdr>
        <w:top w:val="none" w:sz="0" w:space="0" w:color="auto"/>
        <w:left w:val="none" w:sz="0" w:space="0" w:color="auto"/>
        <w:bottom w:val="none" w:sz="0" w:space="0" w:color="auto"/>
        <w:right w:val="none" w:sz="0" w:space="0" w:color="auto"/>
      </w:divBdr>
      <w:divsChild>
        <w:div w:id="1528524225">
          <w:marLeft w:val="547"/>
          <w:marRight w:val="0"/>
          <w:marTop w:val="106"/>
          <w:marBottom w:val="0"/>
          <w:divBdr>
            <w:top w:val="none" w:sz="0" w:space="0" w:color="auto"/>
            <w:left w:val="none" w:sz="0" w:space="0" w:color="auto"/>
            <w:bottom w:val="none" w:sz="0" w:space="0" w:color="auto"/>
            <w:right w:val="none" w:sz="0" w:space="0" w:color="auto"/>
          </w:divBdr>
        </w:div>
        <w:div w:id="780103870">
          <w:marLeft w:val="1166"/>
          <w:marRight w:val="0"/>
          <w:marTop w:val="106"/>
          <w:marBottom w:val="0"/>
          <w:divBdr>
            <w:top w:val="none" w:sz="0" w:space="0" w:color="auto"/>
            <w:left w:val="none" w:sz="0" w:space="0" w:color="auto"/>
            <w:bottom w:val="none" w:sz="0" w:space="0" w:color="auto"/>
            <w:right w:val="none" w:sz="0" w:space="0" w:color="auto"/>
          </w:divBdr>
        </w:div>
        <w:div w:id="1572421085">
          <w:marLeft w:val="1166"/>
          <w:marRight w:val="0"/>
          <w:marTop w:val="106"/>
          <w:marBottom w:val="0"/>
          <w:divBdr>
            <w:top w:val="none" w:sz="0" w:space="0" w:color="auto"/>
            <w:left w:val="none" w:sz="0" w:space="0" w:color="auto"/>
            <w:bottom w:val="none" w:sz="0" w:space="0" w:color="auto"/>
            <w:right w:val="none" w:sz="0" w:space="0" w:color="auto"/>
          </w:divBdr>
        </w:div>
        <w:div w:id="55203191">
          <w:marLeft w:val="1166"/>
          <w:marRight w:val="0"/>
          <w:marTop w:val="106"/>
          <w:marBottom w:val="0"/>
          <w:divBdr>
            <w:top w:val="none" w:sz="0" w:space="0" w:color="auto"/>
            <w:left w:val="none" w:sz="0" w:space="0" w:color="auto"/>
            <w:bottom w:val="none" w:sz="0" w:space="0" w:color="auto"/>
            <w:right w:val="none" w:sz="0" w:space="0" w:color="auto"/>
          </w:divBdr>
        </w:div>
        <w:div w:id="2066878274">
          <w:marLeft w:val="1166"/>
          <w:marRight w:val="0"/>
          <w:marTop w:val="106"/>
          <w:marBottom w:val="0"/>
          <w:divBdr>
            <w:top w:val="none" w:sz="0" w:space="0" w:color="auto"/>
            <w:left w:val="none" w:sz="0" w:space="0" w:color="auto"/>
            <w:bottom w:val="none" w:sz="0" w:space="0" w:color="auto"/>
            <w:right w:val="none" w:sz="0" w:space="0" w:color="auto"/>
          </w:divBdr>
        </w:div>
        <w:div w:id="1836336669">
          <w:marLeft w:val="1166"/>
          <w:marRight w:val="0"/>
          <w:marTop w:val="106"/>
          <w:marBottom w:val="0"/>
          <w:divBdr>
            <w:top w:val="none" w:sz="0" w:space="0" w:color="auto"/>
            <w:left w:val="none" w:sz="0" w:space="0" w:color="auto"/>
            <w:bottom w:val="none" w:sz="0" w:space="0" w:color="auto"/>
            <w:right w:val="none" w:sz="0" w:space="0" w:color="auto"/>
          </w:divBdr>
        </w:div>
      </w:divsChild>
    </w:div>
    <w:div w:id="1797791717">
      <w:bodyDiv w:val="1"/>
      <w:marLeft w:val="0"/>
      <w:marRight w:val="0"/>
      <w:marTop w:val="0"/>
      <w:marBottom w:val="0"/>
      <w:divBdr>
        <w:top w:val="none" w:sz="0" w:space="0" w:color="auto"/>
        <w:left w:val="none" w:sz="0" w:space="0" w:color="auto"/>
        <w:bottom w:val="none" w:sz="0" w:space="0" w:color="auto"/>
        <w:right w:val="none" w:sz="0" w:space="0" w:color="auto"/>
      </w:divBdr>
      <w:divsChild>
        <w:div w:id="1782454224">
          <w:marLeft w:val="547"/>
          <w:marRight w:val="0"/>
          <w:marTop w:val="115"/>
          <w:marBottom w:val="0"/>
          <w:divBdr>
            <w:top w:val="none" w:sz="0" w:space="0" w:color="auto"/>
            <w:left w:val="none" w:sz="0" w:space="0" w:color="auto"/>
            <w:bottom w:val="none" w:sz="0" w:space="0" w:color="auto"/>
            <w:right w:val="none" w:sz="0" w:space="0" w:color="auto"/>
          </w:divBdr>
        </w:div>
        <w:div w:id="772094599">
          <w:marLeft w:val="1166"/>
          <w:marRight w:val="0"/>
          <w:marTop w:val="115"/>
          <w:marBottom w:val="0"/>
          <w:divBdr>
            <w:top w:val="none" w:sz="0" w:space="0" w:color="auto"/>
            <w:left w:val="none" w:sz="0" w:space="0" w:color="auto"/>
            <w:bottom w:val="none" w:sz="0" w:space="0" w:color="auto"/>
            <w:right w:val="none" w:sz="0" w:space="0" w:color="auto"/>
          </w:divBdr>
        </w:div>
        <w:div w:id="856700377">
          <w:marLeft w:val="1166"/>
          <w:marRight w:val="0"/>
          <w:marTop w:val="115"/>
          <w:marBottom w:val="0"/>
          <w:divBdr>
            <w:top w:val="none" w:sz="0" w:space="0" w:color="auto"/>
            <w:left w:val="none" w:sz="0" w:space="0" w:color="auto"/>
            <w:bottom w:val="none" w:sz="0" w:space="0" w:color="auto"/>
            <w:right w:val="none" w:sz="0" w:space="0" w:color="auto"/>
          </w:divBdr>
        </w:div>
        <w:div w:id="191767928">
          <w:marLeft w:val="1166"/>
          <w:marRight w:val="0"/>
          <w:marTop w:val="115"/>
          <w:marBottom w:val="0"/>
          <w:divBdr>
            <w:top w:val="none" w:sz="0" w:space="0" w:color="auto"/>
            <w:left w:val="none" w:sz="0" w:space="0" w:color="auto"/>
            <w:bottom w:val="none" w:sz="0" w:space="0" w:color="auto"/>
            <w:right w:val="none" w:sz="0" w:space="0" w:color="auto"/>
          </w:divBdr>
        </w:div>
        <w:div w:id="1328942010">
          <w:marLeft w:val="1166"/>
          <w:marRight w:val="0"/>
          <w:marTop w:val="115"/>
          <w:marBottom w:val="0"/>
          <w:divBdr>
            <w:top w:val="none" w:sz="0" w:space="0" w:color="auto"/>
            <w:left w:val="none" w:sz="0" w:space="0" w:color="auto"/>
            <w:bottom w:val="none" w:sz="0" w:space="0" w:color="auto"/>
            <w:right w:val="none" w:sz="0" w:space="0" w:color="auto"/>
          </w:divBdr>
        </w:div>
        <w:div w:id="84694759">
          <w:marLeft w:val="1166"/>
          <w:marRight w:val="0"/>
          <w:marTop w:val="115"/>
          <w:marBottom w:val="0"/>
          <w:divBdr>
            <w:top w:val="none" w:sz="0" w:space="0" w:color="auto"/>
            <w:left w:val="none" w:sz="0" w:space="0" w:color="auto"/>
            <w:bottom w:val="none" w:sz="0" w:space="0" w:color="auto"/>
            <w:right w:val="none" w:sz="0" w:space="0" w:color="auto"/>
          </w:divBdr>
        </w:div>
      </w:divsChild>
    </w:div>
    <w:div w:id="1799571657">
      <w:bodyDiv w:val="1"/>
      <w:marLeft w:val="0"/>
      <w:marRight w:val="0"/>
      <w:marTop w:val="0"/>
      <w:marBottom w:val="0"/>
      <w:divBdr>
        <w:top w:val="none" w:sz="0" w:space="0" w:color="auto"/>
        <w:left w:val="none" w:sz="0" w:space="0" w:color="auto"/>
        <w:bottom w:val="none" w:sz="0" w:space="0" w:color="auto"/>
        <w:right w:val="none" w:sz="0" w:space="0" w:color="auto"/>
      </w:divBdr>
    </w:div>
    <w:div w:id="1850018938">
      <w:bodyDiv w:val="1"/>
      <w:marLeft w:val="0"/>
      <w:marRight w:val="0"/>
      <w:marTop w:val="0"/>
      <w:marBottom w:val="0"/>
      <w:divBdr>
        <w:top w:val="none" w:sz="0" w:space="0" w:color="auto"/>
        <w:left w:val="none" w:sz="0" w:space="0" w:color="auto"/>
        <w:bottom w:val="none" w:sz="0" w:space="0" w:color="auto"/>
        <w:right w:val="none" w:sz="0" w:space="0" w:color="auto"/>
      </w:divBdr>
    </w:div>
    <w:div w:id="1862739906">
      <w:bodyDiv w:val="1"/>
      <w:marLeft w:val="0"/>
      <w:marRight w:val="0"/>
      <w:marTop w:val="0"/>
      <w:marBottom w:val="0"/>
      <w:divBdr>
        <w:top w:val="none" w:sz="0" w:space="0" w:color="auto"/>
        <w:left w:val="none" w:sz="0" w:space="0" w:color="auto"/>
        <w:bottom w:val="none" w:sz="0" w:space="0" w:color="auto"/>
        <w:right w:val="none" w:sz="0" w:space="0" w:color="auto"/>
      </w:divBdr>
      <w:divsChild>
        <w:div w:id="1449423701">
          <w:marLeft w:val="1166"/>
          <w:marRight w:val="0"/>
          <w:marTop w:val="115"/>
          <w:marBottom w:val="0"/>
          <w:divBdr>
            <w:top w:val="none" w:sz="0" w:space="0" w:color="auto"/>
            <w:left w:val="none" w:sz="0" w:space="0" w:color="auto"/>
            <w:bottom w:val="none" w:sz="0" w:space="0" w:color="auto"/>
            <w:right w:val="none" w:sz="0" w:space="0" w:color="auto"/>
          </w:divBdr>
        </w:div>
        <w:div w:id="802389969">
          <w:marLeft w:val="1166"/>
          <w:marRight w:val="0"/>
          <w:marTop w:val="115"/>
          <w:marBottom w:val="0"/>
          <w:divBdr>
            <w:top w:val="none" w:sz="0" w:space="0" w:color="auto"/>
            <w:left w:val="none" w:sz="0" w:space="0" w:color="auto"/>
            <w:bottom w:val="none" w:sz="0" w:space="0" w:color="auto"/>
            <w:right w:val="none" w:sz="0" w:space="0" w:color="auto"/>
          </w:divBdr>
        </w:div>
        <w:div w:id="1297955018">
          <w:marLeft w:val="1166"/>
          <w:marRight w:val="0"/>
          <w:marTop w:val="115"/>
          <w:marBottom w:val="0"/>
          <w:divBdr>
            <w:top w:val="none" w:sz="0" w:space="0" w:color="auto"/>
            <w:left w:val="none" w:sz="0" w:space="0" w:color="auto"/>
            <w:bottom w:val="none" w:sz="0" w:space="0" w:color="auto"/>
            <w:right w:val="none" w:sz="0" w:space="0" w:color="auto"/>
          </w:divBdr>
        </w:div>
        <w:div w:id="403382771">
          <w:marLeft w:val="1166"/>
          <w:marRight w:val="0"/>
          <w:marTop w:val="115"/>
          <w:marBottom w:val="0"/>
          <w:divBdr>
            <w:top w:val="none" w:sz="0" w:space="0" w:color="auto"/>
            <w:left w:val="none" w:sz="0" w:space="0" w:color="auto"/>
            <w:bottom w:val="none" w:sz="0" w:space="0" w:color="auto"/>
            <w:right w:val="none" w:sz="0" w:space="0" w:color="auto"/>
          </w:divBdr>
        </w:div>
        <w:div w:id="1885602527">
          <w:marLeft w:val="1166"/>
          <w:marRight w:val="0"/>
          <w:marTop w:val="115"/>
          <w:marBottom w:val="0"/>
          <w:divBdr>
            <w:top w:val="none" w:sz="0" w:space="0" w:color="auto"/>
            <w:left w:val="none" w:sz="0" w:space="0" w:color="auto"/>
            <w:bottom w:val="none" w:sz="0" w:space="0" w:color="auto"/>
            <w:right w:val="none" w:sz="0" w:space="0" w:color="auto"/>
          </w:divBdr>
        </w:div>
        <w:div w:id="1504510328">
          <w:marLeft w:val="1166"/>
          <w:marRight w:val="0"/>
          <w:marTop w:val="115"/>
          <w:marBottom w:val="0"/>
          <w:divBdr>
            <w:top w:val="none" w:sz="0" w:space="0" w:color="auto"/>
            <w:left w:val="none" w:sz="0" w:space="0" w:color="auto"/>
            <w:bottom w:val="none" w:sz="0" w:space="0" w:color="auto"/>
            <w:right w:val="none" w:sz="0" w:space="0" w:color="auto"/>
          </w:divBdr>
        </w:div>
      </w:divsChild>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38323794">
      <w:bodyDiv w:val="1"/>
      <w:marLeft w:val="0"/>
      <w:marRight w:val="0"/>
      <w:marTop w:val="0"/>
      <w:marBottom w:val="0"/>
      <w:divBdr>
        <w:top w:val="none" w:sz="0" w:space="0" w:color="auto"/>
        <w:left w:val="none" w:sz="0" w:space="0" w:color="auto"/>
        <w:bottom w:val="none" w:sz="0" w:space="0" w:color="auto"/>
        <w:right w:val="none" w:sz="0" w:space="0" w:color="auto"/>
      </w:divBdr>
    </w:div>
    <w:div w:id="1947885360">
      <w:bodyDiv w:val="1"/>
      <w:marLeft w:val="0"/>
      <w:marRight w:val="0"/>
      <w:marTop w:val="0"/>
      <w:marBottom w:val="0"/>
      <w:divBdr>
        <w:top w:val="none" w:sz="0" w:space="0" w:color="auto"/>
        <w:left w:val="none" w:sz="0" w:space="0" w:color="auto"/>
        <w:bottom w:val="none" w:sz="0" w:space="0" w:color="auto"/>
        <w:right w:val="none" w:sz="0" w:space="0" w:color="auto"/>
      </w:divBdr>
    </w:div>
    <w:div w:id="1962884455">
      <w:bodyDiv w:val="1"/>
      <w:marLeft w:val="0"/>
      <w:marRight w:val="0"/>
      <w:marTop w:val="0"/>
      <w:marBottom w:val="0"/>
      <w:divBdr>
        <w:top w:val="none" w:sz="0" w:space="0" w:color="auto"/>
        <w:left w:val="none" w:sz="0" w:space="0" w:color="auto"/>
        <w:bottom w:val="none" w:sz="0" w:space="0" w:color="auto"/>
        <w:right w:val="none" w:sz="0" w:space="0" w:color="auto"/>
      </w:divBdr>
    </w:div>
    <w:div w:id="1970360028">
      <w:bodyDiv w:val="1"/>
      <w:marLeft w:val="0"/>
      <w:marRight w:val="0"/>
      <w:marTop w:val="0"/>
      <w:marBottom w:val="0"/>
      <w:divBdr>
        <w:top w:val="none" w:sz="0" w:space="0" w:color="auto"/>
        <w:left w:val="none" w:sz="0" w:space="0" w:color="auto"/>
        <w:bottom w:val="none" w:sz="0" w:space="0" w:color="auto"/>
        <w:right w:val="none" w:sz="0" w:space="0" w:color="auto"/>
      </w:divBdr>
      <w:divsChild>
        <w:div w:id="1385985891">
          <w:marLeft w:val="547"/>
          <w:marRight w:val="0"/>
          <w:marTop w:val="115"/>
          <w:marBottom w:val="0"/>
          <w:divBdr>
            <w:top w:val="none" w:sz="0" w:space="0" w:color="auto"/>
            <w:left w:val="none" w:sz="0" w:space="0" w:color="auto"/>
            <w:bottom w:val="none" w:sz="0" w:space="0" w:color="auto"/>
            <w:right w:val="none" w:sz="0" w:space="0" w:color="auto"/>
          </w:divBdr>
        </w:div>
        <w:div w:id="1607496228">
          <w:marLeft w:val="547"/>
          <w:marRight w:val="0"/>
          <w:marTop w:val="115"/>
          <w:marBottom w:val="0"/>
          <w:divBdr>
            <w:top w:val="none" w:sz="0" w:space="0" w:color="auto"/>
            <w:left w:val="none" w:sz="0" w:space="0" w:color="auto"/>
            <w:bottom w:val="none" w:sz="0" w:space="0" w:color="auto"/>
            <w:right w:val="none" w:sz="0" w:space="0" w:color="auto"/>
          </w:divBdr>
        </w:div>
        <w:div w:id="1147167233">
          <w:marLeft w:val="547"/>
          <w:marRight w:val="0"/>
          <w:marTop w:val="115"/>
          <w:marBottom w:val="0"/>
          <w:divBdr>
            <w:top w:val="none" w:sz="0" w:space="0" w:color="auto"/>
            <w:left w:val="none" w:sz="0" w:space="0" w:color="auto"/>
            <w:bottom w:val="none" w:sz="0" w:space="0" w:color="auto"/>
            <w:right w:val="none" w:sz="0" w:space="0" w:color="auto"/>
          </w:divBdr>
        </w:div>
      </w:divsChild>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09599702">
      <w:bodyDiv w:val="1"/>
      <w:marLeft w:val="0"/>
      <w:marRight w:val="0"/>
      <w:marTop w:val="0"/>
      <w:marBottom w:val="0"/>
      <w:divBdr>
        <w:top w:val="none" w:sz="0" w:space="0" w:color="auto"/>
        <w:left w:val="none" w:sz="0" w:space="0" w:color="auto"/>
        <w:bottom w:val="none" w:sz="0" w:space="0" w:color="auto"/>
        <w:right w:val="none" w:sz="0" w:space="0" w:color="auto"/>
      </w:divBdr>
    </w:div>
    <w:div w:id="2059934747">
      <w:bodyDiv w:val="1"/>
      <w:marLeft w:val="0"/>
      <w:marRight w:val="0"/>
      <w:marTop w:val="0"/>
      <w:marBottom w:val="0"/>
      <w:divBdr>
        <w:top w:val="none" w:sz="0" w:space="0" w:color="auto"/>
        <w:left w:val="none" w:sz="0" w:space="0" w:color="auto"/>
        <w:bottom w:val="none" w:sz="0" w:space="0" w:color="auto"/>
        <w:right w:val="none" w:sz="0" w:space="0" w:color="auto"/>
      </w:divBdr>
    </w:div>
    <w:div w:id="2070035934">
      <w:bodyDiv w:val="1"/>
      <w:marLeft w:val="0"/>
      <w:marRight w:val="0"/>
      <w:marTop w:val="0"/>
      <w:marBottom w:val="0"/>
      <w:divBdr>
        <w:top w:val="none" w:sz="0" w:space="0" w:color="auto"/>
        <w:left w:val="none" w:sz="0" w:space="0" w:color="auto"/>
        <w:bottom w:val="none" w:sz="0" w:space="0" w:color="auto"/>
        <w:right w:val="none" w:sz="0" w:space="0" w:color="auto"/>
      </w:divBdr>
      <w:divsChild>
        <w:div w:id="700669868">
          <w:marLeft w:val="1166"/>
          <w:marRight w:val="0"/>
          <w:marTop w:val="115"/>
          <w:marBottom w:val="0"/>
          <w:divBdr>
            <w:top w:val="none" w:sz="0" w:space="0" w:color="auto"/>
            <w:left w:val="none" w:sz="0" w:space="0" w:color="auto"/>
            <w:bottom w:val="none" w:sz="0" w:space="0" w:color="auto"/>
            <w:right w:val="none" w:sz="0" w:space="0" w:color="auto"/>
          </w:divBdr>
        </w:div>
      </w:divsChild>
    </w:div>
    <w:div w:id="2077897341">
      <w:bodyDiv w:val="1"/>
      <w:marLeft w:val="0"/>
      <w:marRight w:val="0"/>
      <w:marTop w:val="0"/>
      <w:marBottom w:val="0"/>
      <w:divBdr>
        <w:top w:val="none" w:sz="0" w:space="0" w:color="auto"/>
        <w:left w:val="none" w:sz="0" w:space="0" w:color="auto"/>
        <w:bottom w:val="none" w:sz="0" w:space="0" w:color="auto"/>
        <w:right w:val="none" w:sz="0" w:space="0" w:color="auto"/>
      </w:divBdr>
      <w:divsChild>
        <w:div w:id="1647970987">
          <w:marLeft w:val="1166"/>
          <w:marRight w:val="0"/>
          <w:marTop w:val="115"/>
          <w:marBottom w:val="0"/>
          <w:divBdr>
            <w:top w:val="none" w:sz="0" w:space="0" w:color="auto"/>
            <w:left w:val="none" w:sz="0" w:space="0" w:color="auto"/>
            <w:bottom w:val="none" w:sz="0" w:space="0" w:color="auto"/>
            <w:right w:val="none" w:sz="0" w:space="0" w:color="auto"/>
          </w:divBdr>
        </w:div>
        <w:div w:id="1940944439">
          <w:marLeft w:val="1166"/>
          <w:marRight w:val="0"/>
          <w:marTop w:val="115"/>
          <w:marBottom w:val="0"/>
          <w:divBdr>
            <w:top w:val="none" w:sz="0" w:space="0" w:color="auto"/>
            <w:left w:val="none" w:sz="0" w:space="0" w:color="auto"/>
            <w:bottom w:val="none" w:sz="0" w:space="0" w:color="auto"/>
            <w:right w:val="none" w:sz="0" w:space="0" w:color="auto"/>
          </w:divBdr>
        </w:div>
        <w:div w:id="1283927450">
          <w:marLeft w:val="1166"/>
          <w:marRight w:val="0"/>
          <w:marTop w:val="115"/>
          <w:marBottom w:val="0"/>
          <w:divBdr>
            <w:top w:val="none" w:sz="0" w:space="0" w:color="auto"/>
            <w:left w:val="none" w:sz="0" w:space="0" w:color="auto"/>
            <w:bottom w:val="none" w:sz="0" w:space="0" w:color="auto"/>
            <w:right w:val="none" w:sz="0" w:space="0" w:color="auto"/>
          </w:divBdr>
        </w:div>
      </w:divsChild>
    </w:div>
    <w:div w:id="2109962053">
      <w:bodyDiv w:val="1"/>
      <w:marLeft w:val="0"/>
      <w:marRight w:val="0"/>
      <w:marTop w:val="0"/>
      <w:marBottom w:val="0"/>
      <w:divBdr>
        <w:top w:val="none" w:sz="0" w:space="0" w:color="auto"/>
        <w:left w:val="none" w:sz="0" w:space="0" w:color="auto"/>
        <w:bottom w:val="none" w:sz="0" w:space="0" w:color="auto"/>
        <w:right w:val="none" w:sz="0" w:space="0" w:color="auto"/>
      </w:divBdr>
      <w:divsChild>
        <w:div w:id="1129392968">
          <w:marLeft w:val="1166"/>
          <w:marRight w:val="0"/>
          <w:marTop w:val="115"/>
          <w:marBottom w:val="0"/>
          <w:divBdr>
            <w:top w:val="none" w:sz="0" w:space="0" w:color="auto"/>
            <w:left w:val="none" w:sz="0" w:space="0" w:color="auto"/>
            <w:bottom w:val="none" w:sz="0" w:space="0" w:color="auto"/>
            <w:right w:val="none" w:sz="0" w:space="0" w:color="auto"/>
          </w:divBdr>
        </w:div>
      </w:divsChild>
    </w:div>
    <w:div w:id="2130853242">
      <w:bodyDiv w:val="1"/>
      <w:marLeft w:val="0"/>
      <w:marRight w:val="0"/>
      <w:marTop w:val="0"/>
      <w:marBottom w:val="0"/>
      <w:divBdr>
        <w:top w:val="none" w:sz="0" w:space="0" w:color="auto"/>
        <w:left w:val="none" w:sz="0" w:space="0" w:color="auto"/>
        <w:bottom w:val="none" w:sz="0" w:space="0" w:color="auto"/>
        <w:right w:val="none" w:sz="0" w:space="0" w:color="auto"/>
      </w:divBdr>
      <w:divsChild>
        <w:div w:id="199047742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CFFA2875-C1D7-4F83-B4B2-DF33C2970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22FCD-D4A8-4DC0-A037-E2DE8A7A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4</TotalTime>
  <Pages>18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Lesson 19: Process a Post Award Audit (PAA) Award Adjustment Trainee Guide</vt:lpstr>
    </vt:vector>
  </TitlesOfParts>
  <Company>Veterans Benefits Administration</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19: Process a Post Award Audit (PAA) Award Adjustment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2024-06-05T12:09:00Z</dcterms:created>
  <dcterms:modified xsi:type="dcterms:W3CDTF">2024-06-24T18:19:00Z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