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21F7D" w14:textId="77777777" w:rsidR="004F5218" w:rsidRDefault="004F5218" w:rsidP="004F5218">
      <w:pPr>
        <w:pStyle w:val="VBAILTCoverService"/>
      </w:pPr>
      <w:r>
        <w:t>Pension and fiduciary service</w:t>
      </w:r>
    </w:p>
    <w:p w14:paraId="14EEED75" w14:textId="77777777" w:rsidR="004F5218" w:rsidRPr="00393053" w:rsidRDefault="004F5218" w:rsidP="004F5218">
      <w:pPr>
        <w:pStyle w:val="VBAILTCoverLessonTitle"/>
        <w:rPr>
          <w:sz w:val="48"/>
          <w:szCs w:val="44"/>
        </w:rPr>
      </w:pPr>
      <w:r w:rsidRPr="00393053">
        <w:rPr>
          <w:bCs/>
          <w:sz w:val="48"/>
          <w:szCs w:val="44"/>
        </w:rPr>
        <w:t>PMC VSR Journey-Level Course</w:t>
      </w:r>
    </w:p>
    <w:p w14:paraId="2D185C53" w14:textId="77777777" w:rsidR="004F5218" w:rsidRPr="00393053" w:rsidRDefault="004F5218" w:rsidP="004F5218">
      <w:pPr>
        <w:pStyle w:val="VBAILTCoverLessonTitle"/>
        <w:rPr>
          <w:sz w:val="48"/>
          <w:szCs w:val="44"/>
        </w:rPr>
      </w:pPr>
      <w:r w:rsidRPr="00393053">
        <w:rPr>
          <w:bCs/>
          <w:sz w:val="48"/>
          <w:szCs w:val="44"/>
        </w:rPr>
        <w:t>National Training Curriculum (NTC)</w:t>
      </w:r>
    </w:p>
    <w:p w14:paraId="1A9AA62F" w14:textId="77777777" w:rsidR="004F5218" w:rsidRDefault="004F5218" w:rsidP="004F5218">
      <w:pPr>
        <w:pStyle w:val="VBAILTCoverLessonTitle"/>
        <w:rPr>
          <w:bCs/>
        </w:rPr>
      </w:pPr>
    </w:p>
    <w:p w14:paraId="39E61E3C" w14:textId="2A4A9905" w:rsidR="004F5218" w:rsidRDefault="004F5218" w:rsidP="004F5218">
      <w:pPr>
        <w:pStyle w:val="VBAILTCoverLessonTitle"/>
      </w:pPr>
      <w:r>
        <w:rPr>
          <w:bCs/>
        </w:rPr>
        <w:t>Character of Discharge (COD)</w:t>
      </w:r>
      <w:r w:rsidR="00E96677">
        <w:rPr>
          <w:bCs/>
        </w:rPr>
        <w:t xml:space="preserve"> </w:t>
      </w:r>
      <w:r w:rsidR="00A81434">
        <w:rPr>
          <w:bCs/>
        </w:rPr>
        <w:t>for the PMC</w:t>
      </w:r>
    </w:p>
    <w:p w14:paraId="4C22B060" w14:textId="19570BEF" w:rsidR="004F5218" w:rsidRDefault="004F5218" w:rsidP="004F5218">
      <w:pPr>
        <w:pStyle w:val="VBAILTCoverdoctypecourse"/>
        <w:spacing w:after="0" w:line="240" w:lineRule="auto"/>
      </w:pPr>
      <w:r>
        <w:t>Trainee Guide</w:t>
      </w:r>
    </w:p>
    <w:p w14:paraId="69D51EC6" w14:textId="77777777" w:rsidR="004F5218" w:rsidRPr="00B052E6" w:rsidRDefault="004F5218" w:rsidP="004F5218">
      <w:pPr>
        <w:pStyle w:val="VBAILTBody"/>
      </w:pPr>
    </w:p>
    <w:p w14:paraId="300A9235" w14:textId="77777777" w:rsidR="004F5218" w:rsidRDefault="004F5218" w:rsidP="004F5218">
      <w:pPr>
        <w:pStyle w:val="VBAILTCoverMisc"/>
        <w:spacing w:after="0" w:line="240" w:lineRule="auto"/>
        <w:rPr>
          <w:sz w:val="72"/>
          <w:szCs w:val="72"/>
        </w:rPr>
      </w:pPr>
      <w:r>
        <w:t>September 2024</w:t>
      </w:r>
      <w:r>
        <w:br w:type="page"/>
      </w:r>
    </w:p>
    <w:p w14:paraId="2097D3E5" w14:textId="2BAC7162" w:rsidR="004F5218" w:rsidRPr="00AB4F8E" w:rsidRDefault="004F5218" w:rsidP="004F5218">
      <w:pPr>
        <w:pStyle w:val="VBAILTHeading1"/>
      </w:pPr>
      <w:r>
        <w:rPr>
          <w:bCs/>
        </w:rPr>
        <w:lastRenderedPageBreak/>
        <w:t>Character of Discharge (COD)</w:t>
      </w:r>
      <w:r w:rsidR="004942F3">
        <w:rPr>
          <w:bCs/>
        </w:rPr>
        <w:t xml:space="preserve"> for the PMC</w:t>
      </w:r>
    </w:p>
    <w:p w14:paraId="7BA8CD75" w14:textId="77777777" w:rsidR="004F5218" w:rsidRPr="00AB4F8E" w:rsidRDefault="004F5218" w:rsidP="004F5218">
      <w:pPr>
        <w:pStyle w:val="VBAILTHeading2"/>
      </w:pPr>
      <w:r w:rsidRPr="00AB4F8E">
        <w:t>Lesson Overview</w:t>
      </w:r>
    </w:p>
    <w:tbl>
      <w:tblPr>
        <w:tblStyle w:val="TableGrid"/>
        <w:tblW w:w="9360" w:type="dxa"/>
        <w:tblLook w:val="04A0" w:firstRow="1" w:lastRow="0" w:firstColumn="1" w:lastColumn="0" w:noHBand="0" w:noVBand="1"/>
        <w:tblCaption w:val="Lesson overview table specifying the characteristics of the lesson"/>
      </w:tblPr>
      <w:tblGrid>
        <w:gridCol w:w="1863"/>
        <w:gridCol w:w="7497"/>
      </w:tblGrid>
      <w:tr w:rsidR="004F5218" w:rsidRPr="00AB4F8E" w14:paraId="57FB5942" w14:textId="77777777" w:rsidTr="00EB7777">
        <w:trPr>
          <w:cantSplit/>
          <w:trHeight w:val="548"/>
          <w:tblHeader/>
        </w:trPr>
        <w:tc>
          <w:tcPr>
            <w:tcW w:w="1863" w:type="dxa"/>
            <w:shd w:val="clear" w:color="auto" w:fill="B4C6E7" w:themeFill="accent1" w:themeFillTint="66"/>
          </w:tcPr>
          <w:p w14:paraId="15DEF678" w14:textId="77777777" w:rsidR="004F5218" w:rsidRPr="00AB4F8E" w:rsidRDefault="004F5218" w:rsidP="00EB7777">
            <w:pPr>
              <w:pStyle w:val="VBAILTTableHeading1"/>
            </w:pPr>
            <w:r w:rsidRPr="00AB4F8E">
              <w:t>Topic</w:t>
            </w:r>
          </w:p>
        </w:tc>
        <w:tc>
          <w:tcPr>
            <w:tcW w:w="7497" w:type="dxa"/>
            <w:shd w:val="clear" w:color="auto" w:fill="B4C6E7" w:themeFill="accent1" w:themeFillTint="66"/>
          </w:tcPr>
          <w:p w14:paraId="25A221E7" w14:textId="77777777" w:rsidR="004F5218" w:rsidRPr="00AB4F8E" w:rsidRDefault="004F5218" w:rsidP="00EB7777">
            <w:pPr>
              <w:pStyle w:val="VBAILTTableHeading1"/>
            </w:pPr>
            <w:r w:rsidRPr="00AB4F8E">
              <w:t>Description</w:t>
            </w:r>
          </w:p>
        </w:tc>
      </w:tr>
      <w:tr w:rsidR="004F5218" w:rsidRPr="00AB4F8E" w14:paraId="1ACD18FA" w14:textId="77777777" w:rsidTr="00EB7777">
        <w:trPr>
          <w:cantSplit/>
          <w:trHeight w:val="728"/>
        </w:trPr>
        <w:tc>
          <w:tcPr>
            <w:tcW w:w="1863" w:type="dxa"/>
          </w:tcPr>
          <w:p w14:paraId="609C179C" w14:textId="77777777" w:rsidR="004F5218" w:rsidRPr="00AB4F8E" w:rsidRDefault="004F5218" w:rsidP="00EB7777">
            <w:pPr>
              <w:pStyle w:val="VBAILTBody"/>
            </w:pPr>
            <w:r w:rsidRPr="00AB4F8E">
              <w:t>Time Estimate:</w:t>
            </w:r>
          </w:p>
        </w:tc>
        <w:tc>
          <w:tcPr>
            <w:tcW w:w="7497" w:type="dxa"/>
          </w:tcPr>
          <w:p w14:paraId="5F42A552" w14:textId="77777777" w:rsidR="004F5218" w:rsidRPr="00AB4F8E" w:rsidRDefault="004F5218" w:rsidP="00EB7777">
            <w:pPr>
              <w:pStyle w:val="VBAILTBody"/>
            </w:pPr>
            <w:r>
              <w:t>2 hour</w:t>
            </w:r>
          </w:p>
        </w:tc>
      </w:tr>
      <w:tr w:rsidR="004F5218" w:rsidRPr="00AB4F8E" w14:paraId="60499681" w14:textId="77777777" w:rsidTr="00EB7777">
        <w:trPr>
          <w:cantSplit/>
          <w:trHeight w:val="1152"/>
        </w:trPr>
        <w:tc>
          <w:tcPr>
            <w:tcW w:w="1863" w:type="dxa"/>
          </w:tcPr>
          <w:p w14:paraId="4943EEA9" w14:textId="77777777" w:rsidR="004F5218" w:rsidRPr="00AB4F8E" w:rsidRDefault="004F5218" w:rsidP="00EB7777">
            <w:pPr>
              <w:pStyle w:val="VBAILTBody"/>
            </w:pPr>
            <w:r w:rsidRPr="00AB4F8E">
              <w:t>Purpose of the Lesson:</w:t>
            </w:r>
          </w:p>
        </w:tc>
        <w:tc>
          <w:tcPr>
            <w:tcW w:w="7497" w:type="dxa"/>
          </w:tcPr>
          <w:p w14:paraId="4E2799F1" w14:textId="77777777" w:rsidR="004F5218" w:rsidRPr="00AB4F8E" w:rsidRDefault="004F5218" w:rsidP="00EB7777">
            <w:pPr>
              <w:pStyle w:val="VBAILTBody"/>
            </w:pPr>
            <w:r w:rsidRPr="00AB4F8E">
              <w:t xml:space="preserve">This lesson is part of the </w:t>
            </w:r>
            <w:r>
              <w:t>NTC</w:t>
            </w:r>
            <w:r w:rsidRPr="00AB4F8E">
              <w:t xml:space="preserve"> for PMC VSRs. </w:t>
            </w:r>
            <w:r>
              <w:t>The purpose of this lesson is to explain to PMC employees what a Character of Discharge (COD) is, why they’re important, and required actions for CODs.</w:t>
            </w:r>
          </w:p>
        </w:tc>
      </w:tr>
      <w:tr w:rsidR="004F5218" w:rsidRPr="00AB4F8E" w14:paraId="50F564EE" w14:textId="77777777" w:rsidTr="00EB7777">
        <w:trPr>
          <w:cantSplit/>
          <w:trHeight w:val="1152"/>
        </w:trPr>
        <w:tc>
          <w:tcPr>
            <w:tcW w:w="1863" w:type="dxa"/>
          </w:tcPr>
          <w:p w14:paraId="021FB88C" w14:textId="77777777" w:rsidR="004F5218" w:rsidRPr="00AB4F8E" w:rsidRDefault="004F5218" w:rsidP="00EB7777">
            <w:pPr>
              <w:pStyle w:val="VBAILTBody"/>
            </w:pPr>
            <w:r w:rsidRPr="00160707">
              <w:t>Prerequisite Training Requirements:</w:t>
            </w:r>
          </w:p>
        </w:tc>
        <w:tc>
          <w:tcPr>
            <w:tcW w:w="7497" w:type="dxa"/>
          </w:tcPr>
          <w:p w14:paraId="15F772A2" w14:textId="77777777" w:rsidR="004F5218" w:rsidRPr="00AB4F8E" w:rsidRDefault="004F5218" w:rsidP="00EB7777">
            <w:pPr>
              <w:pStyle w:val="VBAILTBody"/>
            </w:pPr>
            <w:r w:rsidRPr="00160707">
              <w:t xml:space="preserve">Prior to taking </w:t>
            </w:r>
            <w:r>
              <w:t xml:space="preserve">this </w:t>
            </w:r>
            <w:r w:rsidRPr="00160707">
              <w:t xml:space="preserve">lesson, trainees must </w:t>
            </w:r>
            <w:r>
              <w:t xml:space="preserve">have </w:t>
            </w:r>
            <w:r w:rsidRPr="00160707">
              <w:t>complete</w:t>
            </w:r>
            <w:r>
              <w:t>d</w:t>
            </w:r>
            <w:r w:rsidRPr="00160707">
              <w:t xml:space="preserve"> </w:t>
            </w:r>
            <w:r>
              <w:t xml:space="preserve">the </w:t>
            </w:r>
            <w:r w:rsidRPr="00160707">
              <w:t xml:space="preserve">PMC VSR </w:t>
            </w:r>
            <w:r>
              <w:t>Core Pension Training (CPT)</w:t>
            </w:r>
            <w:r w:rsidRPr="00160707">
              <w:t xml:space="preserve"> </w:t>
            </w:r>
            <w:r>
              <w:t>program and be at journey-level.</w:t>
            </w:r>
          </w:p>
        </w:tc>
      </w:tr>
      <w:tr w:rsidR="004F5218" w:rsidRPr="00AB4F8E" w14:paraId="1B694F4D" w14:textId="77777777" w:rsidTr="00EB7777">
        <w:trPr>
          <w:cantSplit/>
          <w:trHeight w:val="647"/>
        </w:trPr>
        <w:tc>
          <w:tcPr>
            <w:tcW w:w="1863" w:type="dxa"/>
          </w:tcPr>
          <w:p w14:paraId="712DD227" w14:textId="77777777" w:rsidR="004F5218" w:rsidRPr="00AB4F8E" w:rsidRDefault="004F5218" w:rsidP="00EB7777">
            <w:pPr>
              <w:pStyle w:val="VBAILTBody"/>
            </w:pPr>
            <w:r w:rsidRPr="00AB4F8E">
              <w:t>Target Audience:</w:t>
            </w:r>
          </w:p>
        </w:tc>
        <w:tc>
          <w:tcPr>
            <w:tcW w:w="7497" w:type="dxa"/>
          </w:tcPr>
          <w:p w14:paraId="05E41E41" w14:textId="77777777" w:rsidR="004F5218" w:rsidRPr="00AB4F8E" w:rsidRDefault="004F5218" w:rsidP="00EB7777">
            <w:pPr>
              <w:pStyle w:val="VBAILTBody"/>
            </w:pPr>
            <w:r w:rsidRPr="00AB4F8E">
              <w:t xml:space="preserve">This lesson is for </w:t>
            </w:r>
            <w:r>
              <w:t>journey-</w:t>
            </w:r>
            <w:r w:rsidRPr="00AB4F8E">
              <w:t>level PMC VSRs.</w:t>
            </w:r>
          </w:p>
        </w:tc>
      </w:tr>
      <w:tr w:rsidR="004F5218" w:rsidRPr="00AB4F8E" w14:paraId="6E25A21C" w14:textId="77777777" w:rsidTr="00EB7777">
        <w:trPr>
          <w:cantSplit/>
          <w:trHeight w:val="1152"/>
        </w:trPr>
        <w:tc>
          <w:tcPr>
            <w:tcW w:w="1863" w:type="dxa"/>
          </w:tcPr>
          <w:p w14:paraId="3213EC7A" w14:textId="77777777" w:rsidR="004F5218" w:rsidRPr="002A46BE" w:rsidRDefault="004F5218" w:rsidP="00EB7777">
            <w:pPr>
              <w:pStyle w:val="VBAILTBody"/>
              <w:rPr>
                <w:highlight w:val="yellow"/>
              </w:rPr>
            </w:pPr>
            <w:r w:rsidRPr="00AD6EDD">
              <w:t>Lesson References:</w:t>
            </w:r>
          </w:p>
        </w:tc>
        <w:tc>
          <w:tcPr>
            <w:tcW w:w="7497" w:type="dxa"/>
          </w:tcPr>
          <w:p w14:paraId="4163E44E" w14:textId="77777777" w:rsidR="004F5218" w:rsidRPr="00705FE1" w:rsidRDefault="004F5218" w:rsidP="004F5218">
            <w:pPr>
              <w:pStyle w:val="VBAILTbullet1"/>
              <w:numPr>
                <w:ilvl w:val="0"/>
                <w:numId w:val="11"/>
              </w:numPr>
              <w:rPr>
                <w:bCs/>
              </w:rPr>
            </w:pPr>
            <w:r w:rsidRPr="00705FE1">
              <w:rPr>
                <w:bCs/>
              </w:rPr>
              <w:t>38 USC 5303 – Certain Bars to Benefits</w:t>
            </w:r>
          </w:p>
          <w:p w14:paraId="303A51F7" w14:textId="77777777" w:rsidR="004F5218" w:rsidRPr="00705FE1" w:rsidRDefault="004F5218" w:rsidP="004F5218">
            <w:pPr>
              <w:pStyle w:val="VBAILTbullet1"/>
              <w:numPr>
                <w:ilvl w:val="0"/>
                <w:numId w:val="11"/>
              </w:numPr>
              <w:rPr>
                <w:bCs/>
              </w:rPr>
            </w:pPr>
            <w:r w:rsidRPr="00705FE1">
              <w:rPr>
                <w:bCs/>
              </w:rPr>
              <w:t>38 USC 5303B – Character of Service Determinations</w:t>
            </w:r>
          </w:p>
          <w:p w14:paraId="48672B19" w14:textId="77777777" w:rsidR="004F5218" w:rsidRPr="00705FE1" w:rsidRDefault="004F5218" w:rsidP="004F5218">
            <w:pPr>
              <w:pStyle w:val="VBAILTbullet1"/>
              <w:numPr>
                <w:ilvl w:val="0"/>
                <w:numId w:val="11"/>
              </w:numPr>
              <w:rPr>
                <w:bCs/>
              </w:rPr>
            </w:pPr>
            <w:r w:rsidRPr="00705FE1">
              <w:rPr>
                <w:bCs/>
              </w:rPr>
              <w:t>38 CFR 3.12 – Benefit Eligibility Based on Character of Discharge</w:t>
            </w:r>
          </w:p>
          <w:p w14:paraId="38ED4B07" w14:textId="77777777" w:rsidR="004F5218" w:rsidRPr="00705FE1" w:rsidRDefault="004F5218" w:rsidP="004F5218">
            <w:pPr>
              <w:pStyle w:val="VBAILTbullet1"/>
              <w:numPr>
                <w:ilvl w:val="0"/>
                <w:numId w:val="11"/>
              </w:numPr>
              <w:rPr>
                <w:bCs/>
              </w:rPr>
            </w:pPr>
            <w:r w:rsidRPr="00705FE1">
              <w:rPr>
                <w:bCs/>
              </w:rPr>
              <w:t>38 CFR 3.354 – Determinations of Insanity</w:t>
            </w:r>
          </w:p>
          <w:p w14:paraId="0264296F" w14:textId="77777777" w:rsidR="004F5218" w:rsidRPr="00705FE1" w:rsidRDefault="004F5218" w:rsidP="004F5218">
            <w:pPr>
              <w:pStyle w:val="VBAILTbullet1"/>
              <w:numPr>
                <w:ilvl w:val="0"/>
                <w:numId w:val="11"/>
              </w:numPr>
              <w:rPr>
                <w:bCs/>
              </w:rPr>
            </w:pPr>
            <w:r w:rsidRPr="00705FE1">
              <w:rPr>
                <w:bCs/>
              </w:rPr>
              <w:t>38 CFR 3.360 – Service-Connected Health-Care Eligibility of Certain Persons Administratively Discharged Under Other Than Honorable Condition</w:t>
            </w:r>
          </w:p>
          <w:p w14:paraId="57962B4A" w14:textId="77777777" w:rsidR="004F5218" w:rsidRPr="00705FE1" w:rsidRDefault="004F5218" w:rsidP="004F5218">
            <w:pPr>
              <w:pStyle w:val="VBAILTbullet1"/>
              <w:numPr>
                <w:ilvl w:val="0"/>
                <w:numId w:val="11"/>
              </w:numPr>
              <w:rPr>
                <w:bCs/>
              </w:rPr>
            </w:pPr>
            <w:r w:rsidRPr="00705FE1">
              <w:rPr>
                <w:bCs/>
              </w:rPr>
              <w:t>M21-1 X.iv.1.A – Character of Discharge and Bars to Benefits</w:t>
            </w:r>
          </w:p>
          <w:p w14:paraId="370796EB" w14:textId="77777777" w:rsidR="004F5218" w:rsidRPr="00705FE1" w:rsidRDefault="004F5218" w:rsidP="004F5218">
            <w:pPr>
              <w:pStyle w:val="VBAILTbullet1"/>
              <w:numPr>
                <w:ilvl w:val="0"/>
                <w:numId w:val="11"/>
              </w:numPr>
              <w:rPr>
                <w:bCs/>
              </w:rPr>
            </w:pPr>
            <w:r w:rsidRPr="00705FE1">
              <w:rPr>
                <w:bCs/>
              </w:rPr>
              <w:t>M21-1 X.iv.1. B – Special Topics Involving Character of Discharge</w:t>
            </w:r>
          </w:p>
          <w:p w14:paraId="39358878" w14:textId="77777777" w:rsidR="004F5218" w:rsidRPr="00705FE1" w:rsidRDefault="004F5218" w:rsidP="004F5218">
            <w:pPr>
              <w:pStyle w:val="VBAILTbullet1"/>
              <w:numPr>
                <w:ilvl w:val="0"/>
                <w:numId w:val="11"/>
              </w:numPr>
              <w:rPr>
                <w:bCs/>
              </w:rPr>
            </w:pPr>
            <w:r w:rsidRPr="00705FE1">
              <w:rPr>
                <w:bCs/>
              </w:rPr>
              <w:t>M21-1 X.iv.1.C – Willful Misconduct and Line of Duty (LOD)</w:t>
            </w:r>
          </w:p>
          <w:p w14:paraId="55C127ED" w14:textId="77777777" w:rsidR="004F5218" w:rsidRPr="00705FE1" w:rsidRDefault="004F5218" w:rsidP="004F5218">
            <w:pPr>
              <w:pStyle w:val="VBAILTbullet1"/>
              <w:numPr>
                <w:ilvl w:val="0"/>
                <w:numId w:val="11"/>
              </w:numPr>
              <w:rPr>
                <w:bCs/>
              </w:rPr>
            </w:pPr>
            <w:r w:rsidRPr="00705FE1">
              <w:rPr>
                <w:bCs/>
              </w:rPr>
              <w:t>M21-1 X.iv.1.F – Reversal of Prior Determinations Related to Character of Discharge (COD), Line of Duty (LOD, or Willful Misconduct</w:t>
            </w:r>
          </w:p>
        </w:tc>
      </w:tr>
      <w:tr w:rsidR="004F5218" w:rsidRPr="00AB4F8E" w14:paraId="7ABA5F9C" w14:textId="77777777" w:rsidTr="00EB7777">
        <w:trPr>
          <w:cantSplit/>
          <w:trHeight w:val="1152"/>
        </w:trPr>
        <w:tc>
          <w:tcPr>
            <w:tcW w:w="1863" w:type="dxa"/>
          </w:tcPr>
          <w:p w14:paraId="34C90568" w14:textId="77777777" w:rsidR="004F5218" w:rsidRPr="002A46BE" w:rsidRDefault="004F5218" w:rsidP="00EB7777">
            <w:pPr>
              <w:pStyle w:val="VBAILTBody"/>
              <w:rPr>
                <w:highlight w:val="yellow"/>
              </w:rPr>
            </w:pPr>
            <w:r w:rsidRPr="00AD6EDD">
              <w:lastRenderedPageBreak/>
              <w:t>Lesson Objectives:</w:t>
            </w:r>
          </w:p>
        </w:tc>
        <w:tc>
          <w:tcPr>
            <w:tcW w:w="7497" w:type="dxa"/>
          </w:tcPr>
          <w:p w14:paraId="1EE13CBA" w14:textId="4184AF18" w:rsidR="004F5218" w:rsidRPr="00AD6EDD" w:rsidRDefault="004F5218" w:rsidP="00EB7777">
            <w:pPr>
              <w:pStyle w:val="VBAILTbullet1"/>
              <w:numPr>
                <w:ilvl w:val="0"/>
                <w:numId w:val="0"/>
              </w:numPr>
              <w:ind w:left="360" w:hanging="360"/>
            </w:pPr>
            <w:r w:rsidRPr="00AD6EDD">
              <w:t xml:space="preserve">By the end of this lesson, </w:t>
            </w:r>
            <w:r>
              <w:t>you</w:t>
            </w:r>
            <w:r w:rsidRPr="00AD6EDD">
              <w:t xml:space="preserve"> should be able to:</w:t>
            </w:r>
          </w:p>
          <w:p w14:paraId="41E36C29" w14:textId="77777777" w:rsidR="004F5218" w:rsidRPr="00705FE1" w:rsidRDefault="004F5218" w:rsidP="00EB7777">
            <w:pPr>
              <w:pStyle w:val="VBAILTbullet1"/>
            </w:pPr>
            <w:r w:rsidRPr="00705FE1">
              <w:t>Identify the different types of discharges</w:t>
            </w:r>
          </w:p>
          <w:p w14:paraId="4CB92A66" w14:textId="77777777" w:rsidR="004F5218" w:rsidRPr="00705FE1" w:rsidRDefault="004F5218" w:rsidP="00EB7777">
            <w:pPr>
              <w:pStyle w:val="VBAILTbullet1"/>
            </w:pPr>
            <w:r w:rsidRPr="00705FE1">
              <w:t>Explain why a character of discharge decision is necessary</w:t>
            </w:r>
          </w:p>
          <w:p w14:paraId="769C6C29" w14:textId="77777777" w:rsidR="004F5218" w:rsidRPr="00705FE1" w:rsidRDefault="004F5218" w:rsidP="00EB7777">
            <w:pPr>
              <w:pStyle w:val="VBAILTbullet1"/>
            </w:pPr>
            <w:r w:rsidRPr="00705FE1">
              <w:t>Explain issues involved in the reasons for discharge</w:t>
            </w:r>
          </w:p>
          <w:p w14:paraId="69EE4A51" w14:textId="77777777" w:rsidR="004F5218" w:rsidRPr="00705FE1" w:rsidRDefault="004F5218" w:rsidP="00EB7777">
            <w:pPr>
              <w:pStyle w:val="VBAILTbullet1"/>
            </w:pPr>
            <w:r w:rsidRPr="00705FE1">
              <w:t xml:space="preserve">Develop for evidence as it pertains to character of discharge </w:t>
            </w:r>
          </w:p>
          <w:p w14:paraId="75A5F524" w14:textId="77777777" w:rsidR="004F5218" w:rsidRPr="00AB4F8E" w:rsidRDefault="004F5218" w:rsidP="00EB7777">
            <w:pPr>
              <w:pStyle w:val="VBAILTbullet1"/>
            </w:pPr>
            <w:r w:rsidRPr="00705FE1">
              <w:t>Write a character of discharge determination</w:t>
            </w:r>
          </w:p>
        </w:tc>
      </w:tr>
      <w:tr w:rsidR="004F5218" w:rsidRPr="00AB4F8E" w14:paraId="40194C9D" w14:textId="77777777" w:rsidTr="00EB7777">
        <w:trPr>
          <w:cantSplit/>
          <w:trHeight w:val="1152"/>
        </w:trPr>
        <w:tc>
          <w:tcPr>
            <w:tcW w:w="1863" w:type="dxa"/>
          </w:tcPr>
          <w:p w14:paraId="5AF2D57D" w14:textId="77777777" w:rsidR="004F5218" w:rsidRPr="002A46BE" w:rsidRDefault="004F5218" w:rsidP="00EB7777">
            <w:pPr>
              <w:pStyle w:val="VBAILTBody"/>
              <w:rPr>
                <w:highlight w:val="yellow"/>
              </w:rPr>
            </w:pPr>
            <w:r w:rsidRPr="007551AB">
              <w:t>Knowledge Check</w:t>
            </w:r>
          </w:p>
        </w:tc>
        <w:tc>
          <w:tcPr>
            <w:tcW w:w="7497" w:type="dxa"/>
          </w:tcPr>
          <w:p w14:paraId="30F4F2F4" w14:textId="77777777" w:rsidR="004F5218" w:rsidRPr="007551AB" w:rsidRDefault="004F5218" w:rsidP="00EB7777">
            <w:pPr>
              <w:pStyle w:val="VBAILTbullet1"/>
              <w:numPr>
                <w:ilvl w:val="0"/>
                <w:numId w:val="0"/>
              </w:numPr>
              <w:ind w:left="360" w:hanging="360"/>
            </w:pPr>
            <w:r>
              <w:t>Character of Discharge (COD)</w:t>
            </w:r>
            <w:r w:rsidRPr="007551AB">
              <w:t xml:space="preserve"> Knowledge Check</w:t>
            </w:r>
          </w:p>
        </w:tc>
      </w:tr>
      <w:tr w:rsidR="004F5218" w:rsidRPr="00AB4F8E" w14:paraId="41F8C931" w14:textId="77777777" w:rsidTr="00EB7777">
        <w:trPr>
          <w:trHeight w:val="1152"/>
        </w:trPr>
        <w:tc>
          <w:tcPr>
            <w:tcW w:w="1863" w:type="dxa"/>
          </w:tcPr>
          <w:p w14:paraId="259CF1F0" w14:textId="77777777" w:rsidR="004F5218" w:rsidRPr="00AB4F8E" w:rsidRDefault="004F5218" w:rsidP="00EB7777">
            <w:pPr>
              <w:pStyle w:val="VBAILTBody"/>
            </w:pPr>
            <w:r w:rsidRPr="00AB4F8E">
              <w:t>What You Need:</w:t>
            </w:r>
          </w:p>
        </w:tc>
        <w:tc>
          <w:tcPr>
            <w:tcW w:w="7497" w:type="dxa"/>
          </w:tcPr>
          <w:p w14:paraId="10FA41EE" w14:textId="2CFEF9C2" w:rsidR="004F5218" w:rsidRPr="00AB4F8E" w:rsidRDefault="004F5218" w:rsidP="00EB7777">
            <w:pPr>
              <w:pStyle w:val="VBAILTbullet1"/>
            </w:pPr>
            <w:r>
              <w:t>Trainee Guide</w:t>
            </w:r>
          </w:p>
          <w:p w14:paraId="43820DD9" w14:textId="77777777" w:rsidR="004F5218" w:rsidRDefault="004F5218" w:rsidP="00EB7777">
            <w:pPr>
              <w:pStyle w:val="VBAILTbullet1"/>
            </w:pPr>
            <w:r w:rsidRPr="00AB4F8E">
              <w:t>Access to VBA Intranet</w:t>
            </w:r>
          </w:p>
          <w:p w14:paraId="6F5A27C7" w14:textId="77777777" w:rsidR="004F5218" w:rsidRPr="00AB4F8E" w:rsidRDefault="004F5218" w:rsidP="00EB7777">
            <w:pPr>
              <w:pStyle w:val="VBAILTbullet1"/>
            </w:pPr>
            <w:r>
              <w:t>Access to the Assessment Portal</w:t>
            </w:r>
          </w:p>
          <w:p w14:paraId="70B4F759" w14:textId="77777777" w:rsidR="004F5218" w:rsidRPr="00AB4F8E" w:rsidRDefault="004F5218" w:rsidP="00EB7777">
            <w:pPr>
              <w:pStyle w:val="VBAILTbullet1"/>
            </w:pPr>
            <w:r w:rsidRPr="00AB4F8E">
              <w:t>Pen and paper or access to a whiteboard</w:t>
            </w:r>
          </w:p>
          <w:p w14:paraId="69820D7C" w14:textId="77777777" w:rsidR="004F5218" w:rsidRPr="00AB4F8E" w:rsidRDefault="004F5218" w:rsidP="00EB7777">
            <w:pPr>
              <w:pStyle w:val="VBAILTbullet1"/>
            </w:pPr>
            <w:r w:rsidRPr="00AB4F8E">
              <w:t>Access to the following systems:</w:t>
            </w:r>
          </w:p>
          <w:p w14:paraId="3D4C4D80" w14:textId="77777777" w:rsidR="004F5218" w:rsidRPr="00AB4F8E" w:rsidRDefault="004F5218" w:rsidP="00EB7777">
            <w:pPr>
              <w:pStyle w:val="VBAILTBullet2"/>
            </w:pPr>
            <w:r w:rsidRPr="00AB4F8E">
              <w:t>SHARE</w:t>
            </w:r>
          </w:p>
          <w:p w14:paraId="33460037" w14:textId="77777777" w:rsidR="004F5218" w:rsidRPr="00AB4F8E" w:rsidRDefault="004F5218" w:rsidP="00EB7777">
            <w:pPr>
              <w:pStyle w:val="VBAILTBullet2"/>
            </w:pPr>
            <w:r w:rsidRPr="00AB4F8E">
              <w:t>MAP-D</w:t>
            </w:r>
          </w:p>
          <w:p w14:paraId="04D38743" w14:textId="7493E326" w:rsidR="004F5218" w:rsidRPr="00547137" w:rsidRDefault="004F5218" w:rsidP="004F5218">
            <w:pPr>
              <w:pStyle w:val="VBAILTBullet2"/>
            </w:pPr>
            <w:r w:rsidRPr="00AB4F8E">
              <w:t>VBMS</w:t>
            </w:r>
          </w:p>
        </w:tc>
      </w:tr>
    </w:tbl>
    <w:p w14:paraId="5DAD00B2" w14:textId="77777777" w:rsidR="004F5218" w:rsidRPr="00A45A97" w:rsidRDefault="004F5218" w:rsidP="004F5218">
      <w:pPr>
        <w:pStyle w:val="VBAILTBody"/>
        <w:rPr>
          <w:b/>
          <w:bCs/>
          <w:sz w:val="24"/>
          <w:szCs w:val="24"/>
        </w:rPr>
      </w:pPr>
    </w:p>
    <w:tbl>
      <w:tblPr>
        <w:tblStyle w:val="TableGrid"/>
        <w:tblW w:w="9675"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3938"/>
        <w:gridCol w:w="5737"/>
      </w:tblGrid>
      <w:tr w:rsidR="004F5218" w:rsidRPr="00AB4F8E" w14:paraId="3D14A070" w14:textId="77777777" w:rsidTr="00EB7777">
        <w:trPr>
          <w:cantSplit/>
          <w:trHeight w:val="602"/>
          <w:tblHeader/>
          <w:jc w:val="center"/>
        </w:trPr>
        <w:tc>
          <w:tcPr>
            <w:tcW w:w="3938" w:type="dxa"/>
            <w:tcBorders>
              <w:right w:val="dashSmallGap" w:sz="4" w:space="0" w:color="auto"/>
            </w:tcBorders>
            <w:shd w:val="clear" w:color="auto" w:fill="B4C6E7" w:themeFill="accent1" w:themeFillTint="66"/>
          </w:tcPr>
          <w:p w14:paraId="51009B8F" w14:textId="77777777" w:rsidR="004F5218" w:rsidRPr="00AB4F8E" w:rsidRDefault="004F5218" w:rsidP="00EB7777">
            <w:pPr>
              <w:pStyle w:val="VBAILTTableHeading1"/>
            </w:pPr>
            <w:r w:rsidRPr="00AB4F8E">
              <w:t>PowerPoint Slides</w:t>
            </w:r>
          </w:p>
        </w:tc>
        <w:tc>
          <w:tcPr>
            <w:tcW w:w="5737" w:type="dxa"/>
            <w:tcBorders>
              <w:left w:val="dashSmallGap" w:sz="4" w:space="0" w:color="auto"/>
            </w:tcBorders>
            <w:shd w:val="clear" w:color="auto" w:fill="B4C6E7" w:themeFill="accent1" w:themeFillTint="66"/>
          </w:tcPr>
          <w:p w14:paraId="1F5C9032" w14:textId="19CAA1A7" w:rsidR="004F5218" w:rsidRPr="00AB4F8E" w:rsidRDefault="004F5218" w:rsidP="00EB7777">
            <w:pPr>
              <w:pStyle w:val="VBAILTTableHeading1"/>
            </w:pPr>
            <w:r>
              <w:t>Notes</w:t>
            </w:r>
          </w:p>
        </w:tc>
      </w:tr>
      <w:tr w:rsidR="004F5218" w:rsidRPr="00AB4F8E" w14:paraId="70AD70BE" w14:textId="77777777" w:rsidTr="00EB7777">
        <w:trPr>
          <w:cantSplit/>
          <w:trHeight w:val="1282"/>
          <w:jc w:val="center"/>
        </w:trPr>
        <w:tc>
          <w:tcPr>
            <w:tcW w:w="3938" w:type="dxa"/>
            <w:tcBorders>
              <w:right w:val="dashSmallGap" w:sz="4" w:space="0" w:color="auto"/>
            </w:tcBorders>
          </w:tcPr>
          <w:p w14:paraId="5B5BAD18" w14:textId="0C329A1C" w:rsidR="004F5218" w:rsidRPr="007551AB" w:rsidRDefault="004F5218" w:rsidP="00EB7777">
            <w:pPr>
              <w:pStyle w:val="VBAILTBody"/>
              <w:rPr>
                <w:rStyle w:val="Strong"/>
              </w:rPr>
            </w:pPr>
            <w:r>
              <w:rPr>
                <w:b/>
                <w:bCs/>
              </w:rPr>
              <w:t>Character of Discharge (COD)</w:t>
            </w:r>
            <w:r w:rsidR="004942F3">
              <w:rPr>
                <w:b/>
                <w:bCs/>
              </w:rPr>
              <w:t xml:space="preserve"> for the PMC</w:t>
            </w:r>
          </w:p>
        </w:tc>
        <w:tc>
          <w:tcPr>
            <w:tcW w:w="5737" w:type="dxa"/>
            <w:tcBorders>
              <w:left w:val="dashSmallGap" w:sz="4" w:space="0" w:color="auto"/>
            </w:tcBorders>
          </w:tcPr>
          <w:p w14:paraId="7631D460" w14:textId="77777777" w:rsidR="004F5218" w:rsidRPr="00AB4F8E" w:rsidRDefault="004F5218" w:rsidP="00EB7777">
            <w:pPr>
              <w:pStyle w:val="VBAILTBody"/>
            </w:pPr>
          </w:p>
        </w:tc>
      </w:tr>
      <w:tr w:rsidR="004F5218" w:rsidRPr="00AB4F8E" w14:paraId="7A3E5F0E" w14:textId="77777777" w:rsidTr="00EB7777">
        <w:trPr>
          <w:cantSplit/>
          <w:trHeight w:val="1282"/>
          <w:jc w:val="center"/>
        </w:trPr>
        <w:tc>
          <w:tcPr>
            <w:tcW w:w="3938" w:type="dxa"/>
            <w:tcBorders>
              <w:right w:val="dashSmallGap" w:sz="4" w:space="0" w:color="auto"/>
            </w:tcBorders>
          </w:tcPr>
          <w:p w14:paraId="48CB0B41" w14:textId="77777777" w:rsidR="004F5218" w:rsidRDefault="004F5218" w:rsidP="00EB7777">
            <w:pPr>
              <w:pStyle w:val="VBAILTBody"/>
              <w:rPr>
                <w:rStyle w:val="Strong"/>
              </w:rPr>
            </w:pPr>
            <w:r>
              <w:rPr>
                <w:rStyle w:val="Strong"/>
              </w:rPr>
              <w:lastRenderedPageBreak/>
              <w:t>References</w:t>
            </w:r>
          </w:p>
          <w:p w14:paraId="307B9B8C" w14:textId="77777777" w:rsidR="004F5218" w:rsidRPr="00705FE1" w:rsidRDefault="004F5218" w:rsidP="004F5218">
            <w:pPr>
              <w:pStyle w:val="VBAILTBody"/>
              <w:numPr>
                <w:ilvl w:val="0"/>
                <w:numId w:val="3"/>
              </w:numPr>
            </w:pPr>
            <w:r w:rsidRPr="00705FE1">
              <w:t>38 USC 5303 – Certain Bars to Benefits</w:t>
            </w:r>
          </w:p>
          <w:p w14:paraId="110B2906" w14:textId="77777777" w:rsidR="004F5218" w:rsidRPr="00705FE1" w:rsidRDefault="004F5218" w:rsidP="004F5218">
            <w:pPr>
              <w:pStyle w:val="VBAILTBody"/>
              <w:numPr>
                <w:ilvl w:val="0"/>
                <w:numId w:val="3"/>
              </w:numPr>
            </w:pPr>
            <w:r w:rsidRPr="00705FE1">
              <w:t>38 USC 5303B – Character of Service Determinations</w:t>
            </w:r>
          </w:p>
          <w:p w14:paraId="74317284" w14:textId="77777777" w:rsidR="004F5218" w:rsidRPr="00705FE1" w:rsidRDefault="004F5218" w:rsidP="004F5218">
            <w:pPr>
              <w:pStyle w:val="VBAILTBody"/>
              <w:numPr>
                <w:ilvl w:val="0"/>
                <w:numId w:val="3"/>
              </w:numPr>
            </w:pPr>
            <w:r w:rsidRPr="00705FE1">
              <w:t>38 CFR 3.12 – Benefit Eligibility Based on Character of Discharge</w:t>
            </w:r>
          </w:p>
          <w:p w14:paraId="280319A8" w14:textId="77777777" w:rsidR="004F5218" w:rsidRPr="00705FE1" w:rsidRDefault="004F5218" w:rsidP="004F5218">
            <w:pPr>
              <w:pStyle w:val="VBAILTBody"/>
              <w:numPr>
                <w:ilvl w:val="0"/>
                <w:numId w:val="3"/>
              </w:numPr>
            </w:pPr>
            <w:r w:rsidRPr="00705FE1">
              <w:t>38 CFR 3.354 – Determinations of Insanity</w:t>
            </w:r>
          </w:p>
          <w:p w14:paraId="19FC047F" w14:textId="77777777" w:rsidR="004F5218" w:rsidRPr="00705FE1" w:rsidRDefault="004F5218" w:rsidP="004F5218">
            <w:pPr>
              <w:pStyle w:val="VBAILTBody"/>
              <w:numPr>
                <w:ilvl w:val="0"/>
                <w:numId w:val="3"/>
              </w:numPr>
            </w:pPr>
            <w:r w:rsidRPr="00705FE1">
              <w:t>38 CFR 3.360 – Service-Connected Health-Care Eligibility of Certain Persons Administratively Discharged Under Other Than Honorable Condition</w:t>
            </w:r>
          </w:p>
          <w:p w14:paraId="74453408" w14:textId="77777777" w:rsidR="004F5218" w:rsidRPr="00705FE1" w:rsidRDefault="004F5218" w:rsidP="004F5218">
            <w:pPr>
              <w:pStyle w:val="VBAILTBody"/>
              <w:numPr>
                <w:ilvl w:val="0"/>
                <w:numId w:val="3"/>
              </w:numPr>
            </w:pPr>
            <w:r w:rsidRPr="00705FE1">
              <w:t>M21-1 X.iv.1.A – Character of Discharge and Bars to Benefits</w:t>
            </w:r>
          </w:p>
          <w:p w14:paraId="1DEA0414" w14:textId="77777777" w:rsidR="004F5218" w:rsidRPr="00705FE1" w:rsidRDefault="004F5218" w:rsidP="004F5218">
            <w:pPr>
              <w:pStyle w:val="VBAILTBody"/>
              <w:numPr>
                <w:ilvl w:val="0"/>
                <w:numId w:val="3"/>
              </w:numPr>
            </w:pPr>
            <w:r w:rsidRPr="00705FE1">
              <w:t>M21-1 X.iv.1. B – Special Topics Involving Character of Discharge</w:t>
            </w:r>
          </w:p>
          <w:p w14:paraId="35AB3FC5" w14:textId="77777777" w:rsidR="004F5218" w:rsidRPr="00705FE1" w:rsidRDefault="004F5218" w:rsidP="004F5218">
            <w:pPr>
              <w:pStyle w:val="VBAILTBody"/>
              <w:numPr>
                <w:ilvl w:val="0"/>
                <w:numId w:val="3"/>
              </w:numPr>
            </w:pPr>
            <w:r w:rsidRPr="00705FE1">
              <w:t>M21-1 X.iv.1.C – Willful Misconduct and Line of Duty (LOD)</w:t>
            </w:r>
          </w:p>
          <w:p w14:paraId="05BA2D81" w14:textId="77777777" w:rsidR="004F5218" w:rsidRPr="00705FE1" w:rsidRDefault="004F5218" w:rsidP="004F5218">
            <w:pPr>
              <w:pStyle w:val="VBAILTBody"/>
              <w:numPr>
                <w:ilvl w:val="0"/>
                <w:numId w:val="3"/>
              </w:numPr>
              <w:rPr>
                <w:rStyle w:val="Strong"/>
                <w:b w:val="0"/>
                <w:bCs w:val="0"/>
              </w:rPr>
            </w:pPr>
            <w:r w:rsidRPr="00705FE1">
              <w:t>M21-1 X.iv.1.F – Reversal of Prior Determinations Related to Character of Discharge (COD), Line of Duty (LOD, or Willful Misconduct</w:t>
            </w:r>
          </w:p>
        </w:tc>
        <w:tc>
          <w:tcPr>
            <w:tcW w:w="5737" w:type="dxa"/>
            <w:tcBorders>
              <w:left w:val="dashSmallGap" w:sz="4" w:space="0" w:color="auto"/>
            </w:tcBorders>
          </w:tcPr>
          <w:p w14:paraId="3CF41109" w14:textId="77777777" w:rsidR="004F5218" w:rsidRPr="00AB4F8E" w:rsidRDefault="004F5218" w:rsidP="00EB7777">
            <w:pPr>
              <w:pStyle w:val="VBAILTBody"/>
              <w:rPr>
                <w:rStyle w:val="Strong"/>
              </w:rPr>
            </w:pPr>
          </w:p>
        </w:tc>
      </w:tr>
      <w:tr w:rsidR="004F5218" w:rsidRPr="00AB4F8E" w14:paraId="0B3F3CB5" w14:textId="77777777" w:rsidTr="00EB7777">
        <w:trPr>
          <w:cantSplit/>
          <w:trHeight w:val="1282"/>
          <w:jc w:val="center"/>
        </w:trPr>
        <w:tc>
          <w:tcPr>
            <w:tcW w:w="3938" w:type="dxa"/>
            <w:tcBorders>
              <w:right w:val="dashSmallGap" w:sz="4" w:space="0" w:color="auto"/>
            </w:tcBorders>
          </w:tcPr>
          <w:p w14:paraId="45D1A5A7" w14:textId="77777777" w:rsidR="004F5218" w:rsidRPr="00AB4F8E" w:rsidRDefault="004F5218" w:rsidP="00EB7777">
            <w:pPr>
              <w:pStyle w:val="VBAILTBody"/>
              <w:rPr>
                <w:rStyle w:val="Strong"/>
              </w:rPr>
            </w:pPr>
            <w:r w:rsidRPr="00AB4F8E">
              <w:rPr>
                <w:rStyle w:val="Strong"/>
              </w:rPr>
              <w:lastRenderedPageBreak/>
              <w:t>Lesson Objectives</w:t>
            </w:r>
          </w:p>
          <w:p w14:paraId="16CCE464" w14:textId="77777777" w:rsidR="004F5218" w:rsidRPr="007551AB" w:rsidRDefault="004F5218" w:rsidP="00EB7777">
            <w:pPr>
              <w:pStyle w:val="VBAILTbullet1"/>
              <w:numPr>
                <w:ilvl w:val="0"/>
                <w:numId w:val="0"/>
              </w:numPr>
            </w:pPr>
            <w:r w:rsidRPr="007551AB">
              <w:t>By the end of this lesson, you should be able to:</w:t>
            </w:r>
          </w:p>
          <w:p w14:paraId="4D62994F" w14:textId="77777777" w:rsidR="004F5218" w:rsidRPr="00705FE1" w:rsidRDefault="004F5218" w:rsidP="004F5218">
            <w:pPr>
              <w:pStyle w:val="VBAILTbullet1"/>
              <w:numPr>
                <w:ilvl w:val="0"/>
                <w:numId w:val="4"/>
              </w:numPr>
            </w:pPr>
            <w:r w:rsidRPr="00705FE1">
              <w:t>Identify the different types of discharges</w:t>
            </w:r>
          </w:p>
          <w:p w14:paraId="5AA04264" w14:textId="77777777" w:rsidR="004F5218" w:rsidRPr="00705FE1" w:rsidRDefault="004F5218" w:rsidP="004F5218">
            <w:pPr>
              <w:pStyle w:val="VBAILTbullet1"/>
              <w:numPr>
                <w:ilvl w:val="0"/>
                <w:numId w:val="4"/>
              </w:numPr>
            </w:pPr>
            <w:r w:rsidRPr="00705FE1">
              <w:t>Explain why a character of discharge decision is necessary</w:t>
            </w:r>
          </w:p>
          <w:p w14:paraId="511FD63C" w14:textId="77777777" w:rsidR="004F5218" w:rsidRPr="00705FE1" w:rsidRDefault="004F5218" w:rsidP="004F5218">
            <w:pPr>
              <w:pStyle w:val="VBAILTbullet1"/>
              <w:numPr>
                <w:ilvl w:val="0"/>
                <w:numId w:val="4"/>
              </w:numPr>
            </w:pPr>
            <w:r w:rsidRPr="00705FE1">
              <w:t>Explain issues involved in the reasons for discharge</w:t>
            </w:r>
          </w:p>
          <w:p w14:paraId="4D6AA8D1" w14:textId="77777777" w:rsidR="004F5218" w:rsidRPr="00705FE1" w:rsidRDefault="004F5218" w:rsidP="004F5218">
            <w:pPr>
              <w:pStyle w:val="VBAILTbullet1"/>
              <w:numPr>
                <w:ilvl w:val="0"/>
                <w:numId w:val="4"/>
              </w:numPr>
            </w:pPr>
            <w:r w:rsidRPr="00705FE1">
              <w:t xml:space="preserve">Develop for evidence as it pertains to character of discharge </w:t>
            </w:r>
          </w:p>
          <w:p w14:paraId="0FDB3EC8" w14:textId="77777777" w:rsidR="004F5218" w:rsidRPr="00705FE1" w:rsidRDefault="004F5218" w:rsidP="004F5218">
            <w:pPr>
              <w:pStyle w:val="VBAILTbullet1"/>
              <w:numPr>
                <w:ilvl w:val="0"/>
                <w:numId w:val="4"/>
              </w:numPr>
              <w:rPr>
                <w:rStyle w:val="Strong"/>
                <w:b w:val="0"/>
                <w:bCs w:val="0"/>
              </w:rPr>
            </w:pPr>
            <w:r w:rsidRPr="00705FE1">
              <w:t>Write a character of discharge determination</w:t>
            </w:r>
          </w:p>
        </w:tc>
        <w:tc>
          <w:tcPr>
            <w:tcW w:w="5737" w:type="dxa"/>
            <w:tcBorders>
              <w:left w:val="dashSmallGap" w:sz="4" w:space="0" w:color="auto"/>
            </w:tcBorders>
          </w:tcPr>
          <w:p w14:paraId="4CF918F5" w14:textId="0DA85172" w:rsidR="004F5218" w:rsidRPr="00AB4F8E" w:rsidRDefault="004F5218" w:rsidP="00EB7777">
            <w:pPr>
              <w:pStyle w:val="VBAILTbullet1"/>
              <w:numPr>
                <w:ilvl w:val="0"/>
                <w:numId w:val="0"/>
              </w:numPr>
              <w:ind w:left="360" w:hanging="360"/>
              <w:rPr>
                <w:rStyle w:val="Strong"/>
              </w:rPr>
            </w:pPr>
          </w:p>
        </w:tc>
      </w:tr>
      <w:tr w:rsidR="004F5218" w:rsidRPr="00AB4F8E" w14:paraId="51B06195" w14:textId="77777777" w:rsidTr="00EB7777">
        <w:trPr>
          <w:cantSplit/>
          <w:trHeight w:val="1282"/>
          <w:jc w:val="center"/>
        </w:trPr>
        <w:tc>
          <w:tcPr>
            <w:tcW w:w="3938" w:type="dxa"/>
            <w:tcBorders>
              <w:right w:val="dashSmallGap" w:sz="4" w:space="0" w:color="auto"/>
            </w:tcBorders>
          </w:tcPr>
          <w:p w14:paraId="1408AD18" w14:textId="77777777" w:rsidR="004F5218" w:rsidRPr="00AB4F8E" w:rsidRDefault="004F5218" w:rsidP="00EB7777">
            <w:pPr>
              <w:pStyle w:val="VBAILTBody"/>
              <w:rPr>
                <w:rStyle w:val="Strong"/>
              </w:rPr>
            </w:pPr>
            <w:r>
              <w:rPr>
                <w:rStyle w:val="Strong"/>
              </w:rPr>
              <w:lastRenderedPageBreak/>
              <w:t>Why This Matters!</w:t>
            </w:r>
          </w:p>
          <w:p w14:paraId="2BE5342F" w14:textId="77777777" w:rsidR="004F5218" w:rsidRPr="00705FE1" w:rsidRDefault="004F5218" w:rsidP="004F5218">
            <w:pPr>
              <w:pStyle w:val="VBAILTbullet1"/>
              <w:numPr>
                <w:ilvl w:val="0"/>
                <w:numId w:val="5"/>
              </w:numPr>
            </w:pPr>
            <w:r w:rsidRPr="00705FE1">
              <w:t xml:space="preserve">The </w:t>
            </w:r>
            <w:r w:rsidRPr="00705FE1">
              <w:rPr>
                <w:b/>
                <w:bCs/>
              </w:rPr>
              <w:t xml:space="preserve">Character of Discharge (COD) </w:t>
            </w:r>
            <w:r w:rsidRPr="00705FE1">
              <w:t>course matters because in order to establish Veteran status – and basic eligibility for Department of Veterans Affairs (VA) benefits that require Veteran status – a former service member must have had active military, naval, air, or space service (active service), and a discharge or release from that service under conditions other than dishonorable.</w:t>
            </w:r>
          </w:p>
          <w:p w14:paraId="130FA6F9" w14:textId="77777777" w:rsidR="004F5218" w:rsidRPr="00705FE1" w:rsidRDefault="004F5218" w:rsidP="004F5218">
            <w:pPr>
              <w:pStyle w:val="VBAILTbullet1"/>
              <w:numPr>
                <w:ilvl w:val="1"/>
                <w:numId w:val="5"/>
              </w:numPr>
              <w:rPr>
                <w:rStyle w:val="Strong"/>
                <w:b w:val="0"/>
                <w:bCs w:val="0"/>
              </w:rPr>
            </w:pPr>
            <w:r w:rsidRPr="00705FE1">
              <w:t>When a discharge for a period of service is found to be dishonorable for VA purposes, there will be no basic eligibility to any VA benefits requiring Veteran status based on that service. </w:t>
            </w:r>
          </w:p>
        </w:tc>
        <w:tc>
          <w:tcPr>
            <w:tcW w:w="5737" w:type="dxa"/>
            <w:tcBorders>
              <w:left w:val="dashSmallGap" w:sz="4" w:space="0" w:color="auto"/>
            </w:tcBorders>
          </w:tcPr>
          <w:p w14:paraId="45470C51" w14:textId="77777777" w:rsidR="004F5218" w:rsidRPr="00AB4F8E" w:rsidRDefault="004F5218" w:rsidP="00EB7777">
            <w:pPr>
              <w:pStyle w:val="VBAILTBody"/>
              <w:rPr>
                <w:rStyle w:val="Strong"/>
              </w:rPr>
            </w:pPr>
          </w:p>
        </w:tc>
      </w:tr>
      <w:tr w:rsidR="004F5218" w:rsidRPr="00AB4F8E" w14:paraId="68A639D3" w14:textId="77777777" w:rsidTr="00EB7777">
        <w:trPr>
          <w:cantSplit/>
          <w:trHeight w:val="1282"/>
          <w:jc w:val="center"/>
        </w:trPr>
        <w:tc>
          <w:tcPr>
            <w:tcW w:w="3938" w:type="dxa"/>
            <w:tcBorders>
              <w:right w:val="dashSmallGap" w:sz="4" w:space="0" w:color="auto"/>
            </w:tcBorders>
          </w:tcPr>
          <w:p w14:paraId="769C6904" w14:textId="77777777" w:rsidR="004F5218" w:rsidRDefault="004F5218" w:rsidP="00EB7777">
            <w:pPr>
              <w:pStyle w:val="VBAILTBody"/>
              <w:rPr>
                <w:rStyle w:val="Strong"/>
              </w:rPr>
            </w:pPr>
            <w:r>
              <w:rPr>
                <w:rStyle w:val="Strong"/>
              </w:rPr>
              <w:lastRenderedPageBreak/>
              <w:t xml:space="preserve">Basic Eligibility </w:t>
            </w:r>
          </w:p>
          <w:p w14:paraId="6975C120" w14:textId="77777777" w:rsidR="004F5218" w:rsidRPr="00705FE1" w:rsidRDefault="004F5218" w:rsidP="004F5218">
            <w:pPr>
              <w:pStyle w:val="VBAILTBody"/>
              <w:numPr>
                <w:ilvl w:val="0"/>
                <w:numId w:val="13"/>
              </w:numPr>
            </w:pPr>
            <w:r w:rsidRPr="00705FE1">
              <w:t>Basic eligibility without Veteran status can be established for health care under </w:t>
            </w:r>
            <w:hyperlink r:id="rId10" w:history="1">
              <w:r w:rsidRPr="00705FE1">
                <w:rPr>
                  <w:rStyle w:val="Hyperlink"/>
                </w:rPr>
                <w:t>38 CFR 3.360</w:t>
              </w:r>
            </w:hyperlink>
            <w:r w:rsidRPr="00705FE1">
              <w:t xml:space="preserve">.  </w:t>
            </w:r>
          </w:p>
          <w:p w14:paraId="657EE06F" w14:textId="77777777" w:rsidR="004F5218" w:rsidRPr="00705FE1" w:rsidRDefault="004F5218" w:rsidP="004F5218">
            <w:pPr>
              <w:pStyle w:val="VBAILTBody"/>
              <w:numPr>
                <w:ilvl w:val="1"/>
                <w:numId w:val="13"/>
              </w:numPr>
            </w:pPr>
            <w:r w:rsidRPr="00705FE1">
              <w:t xml:space="preserve">With certain exceptions such benefits shall be furnished for any disability incurred or aggravated during a period of service terminated by a discharge under other than honorable conditions. </w:t>
            </w:r>
          </w:p>
          <w:p w14:paraId="4F74ED2C" w14:textId="77777777" w:rsidR="004F5218" w:rsidRPr="00705FE1" w:rsidRDefault="004F5218" w:rsidP="004F5218">
            <w:pPr>
              <w:pStyle w:val="VBAILTBody"/>
              <w:numPr>
                <w:ilvl w:val="2"/>
                <w:numId w:val="13"/>
              </w:numPr>
            </w:pPr>
            <w:r w:rsidRPr="00705FE1">
              <w:t xml:space="preserve">Specifically, they may not be furnished for any disability incurred or aggravated during a period of service terminated by a bad conduct discharge or when one of the bars listed in </w:t>
            </w:r>
            <w:hyperlink r:id="rId11" w:history="1">
              <w:r w:rsidRPr="00705FE1">
                <w:rPr>
                  <w:rStyle w:val="Hyperlink"/>
                </w:rPr>
                <w:t xml:space="preserve">38 CFR 3.12 </w:t>
              </w:r>
            </w:hyperlink>
            <w:r w:rsidRPr="00705FE1">
              <w:t>applies.</w:t>
            </w:r>
          </w:p>
          <w:p w14:paraId="53BB8B92" w14:textId="77777777" w:rsidR="004F5218" w:rsidRPr="00705FE1" w:rsidRDefault="004F5218" w:rsidP="004F5218">
            <w:pPr>
              <w:pStyle w:val="VBAILTBody"/>
              <w:numPr>
                <w:ilvl w:val="0"/>
                <w:numId w:val="14"/>
              </w:numPr>
              <w:rPr>
                <w:rStyle w:val="Strong"/>
              </w:rPr>
            </w:pPr>
            <w:r w:rsidRPr="00705FE1">
              <w:t>Eligibility for Chapter 18 benefits is not dependent on the character of a Veteran-parent’s discharge.</w:t>
            </w:r>
          </w:p>
        </w:tc>
        <w:tc>
          <w:tcPr>
            <w:tcW w:w="5737" w:type="dxa"/>
            <w:tcBorders>
              <w:left w:val="dashSmallGap" w:sz="4" w:space="0" w:color="auto"/>
            </w:tcBorders>
          </w:tcPr>
          <w:p w14:paraId="1B67654F" w14:textId="77777777" w:rsidR="004F5218" w:rsidRPr="00AB4F8E" w:rsidRDefault="004F5218" w:rsidP="00EB7777">
            <w:pPr>
              <w:pStyle w:val="VBAILTBody"/>
              <w:rPr>
                <w:rStyle w:val="Strong"/>
              </w:rPr>
            </w:pPr>
          </w:p>
        </w:tc>
      </w:tr>
      <w:tr w:rsidR="004F5218" w:rsidRPr="00AB4F8E" w14:paraId="121EAE4C" w14:textId="77777777" w:rsidTr="00EB7777">
        <w:trPr>
          <w:cantSplit/>
          <w:trHeight w:val="1282"/>
          <w:jc w:val="center"/>
        </w:trPr>
        <w:tc>
          <w:tcPr>
            <w:tcW w:w="3938" w:type="dxa"/>
            <w:tcBorders>
              <w:right w:val="dashSmallGap" w:sz="4" w:space="0" w:color="auto"/>
            </w:tcBorders>
          </w:tcPr>
          <w:p w14:paraId="4C054159" w14:textId="77777777" w:rsidR="004F5218" w:rsidRPr="00D81BBF" w:rsidRDefault="004F5218" w:rsidP="00EB7777">
            <w:pPr>
              <w:pStyle w:val="VBAILTBody"/>
              <w:rPr>
                <w:b/>
                <w:bCs/>
              </w:rPr>
            </w:pPr>
            <w:r w:rsidRPr="00D81BBF">
              <w:rPr>
                <w:b/>
                <w:bCs/>
              </w:rPr>
              <w:lastRenderedPageBreak/>
              <w:t>When is the COD Required</w:t>
            </w:r>
          </w:p>
          <w:p w14:paraId="00A8CA2E" w14:textId="77777777" w:rsidR="004F5218" w:rsidRPr="00D81BBF" w:rsidRDefault="004F5218" w:rsidP="00EB7777">
            <w:pPr>
              <w:pStyle w:val="VBAILTBody"/>
            </w:pPr>
            <w:r w:rsidRPr="00D81BBF">
              <w:t>COD determination is required when a</w:t>
            </w:r>
          </w:p>
          <w:p w14:paraId="6660E7D4" w14:textId="77777777" w:rsidR="004F5218" w:rsidRPr="00D81BBF" w:rsidRDefault="004F5218" w:rsidP="004F5218">
            <w:pPr>
              <w:pStyle w:val="VBAILTBody"/>
              <w:numPr>
                <w:ilvl w:val="0"/>
                <w:numId w:val="18"/>
              </w:numPr>
            </w:pPr>
            <w:r w:rsidRPr="00D81BBF">
              <w:t>claim is filed for Veterans Benefit Administration (VBA) benefits, such as compensation or pension and there is a discharge, or discharge circumstances, listed in </w:t>
            </w:r>
            <w:hyperlink r:id="rId12" w:history="1">
              <w:r w:rsidRPr="00D81BBF">
                <w:rPr>
                  <w:rStyle w:val="Hyperlink"/>
                </w:rPr>
                <w:t>M21-1, Part X, Subpart iv, 1.A.1.e</w:t>
              </w:r>
            </w:hyperlink>
          </w:p>
          <w:p w14:paraId="2EAA94CC" w14:textId="77777777" w:rsidR="004F5218" w:rsidRPr="00D81BBF" w:rsidRDefault="004F5218" w:rsidP="004F5218">
            <w:pPr>
              <w:pStyle w:val="VBAILTBody"/>
              <w:numPr>
                <w:ilvl w:val="0"/>
                <w:numId w:val="18"/>
              </w:numPr>
            </w:pPr>
            <w:r w:rsidRPr="00D81BBF">
              <w:t>COD determination is requested by the former service member under </w:t>
            </w:r>
            <w:hyperlink r:id="rId13" w:history="1">
              <w:r w:rsidRPr="00D81BBF">
                <w:rPr>
                  <w:rStyle w:val="Hyperlink"/>
                </w:rPr>
                <w:t>38 U.S.C. 5303B</w:t>
              </w:r>
            </w:hyperlink>
          </w:p>
          <w:p w14:paraId="611B20D0" w14:textId="77777777" w:rsidR="004F5218" w:rsidRPr="00D81BBF" w:rsidRDefault="004F5218" w:rsidP="004F5218">
            <w:pPr>
              <w:pStyle w:val="VBAILTBody"/>
              <w:numPr>
                <w:ilvl w:val="0"/>
                <w:numId w:val="18"/>
              </w:numPr>
            </w:pPr>
            <w:r w:rsidRPr="00D81BBF">
              <w:t>claim for benefits is filed with another VA administration, and VBA receives an appropriate VA form request for a COD determination, or</w:t>
            </w:r>
          </w:p>
          <w:p w14:paraId="68C6A912" w14:textId="77777777" w:rsidR="004F5218" w:rsidRDefault="004F5218" w:rsidP="004F5218">
            <w:pPr>
              <w:pStyle w:val="VBAILTBody"/>
              <w:numPr>
                <w:ilvl w:val="0"/>
                <w:numId w:val="18"/>
              </w:numPr>
              <w:rPr>
                <w:rStyle w:val="Strong"/>
              </w:rPr>
            </w:pPr>
            <w:r w:rsidRPr="00D81BBF">
              <w:t>former service member or survivor requests, or there are otherwise grounds for consideration of, a revision of a final COD determination based on new and relevant evidence, or CUE</w:t>
            </w:r>
          </w:p>
        </w:tc>
        <w:tc>
          <w:tcPr>
            <w:tcW w:w="5737" w:type="dxa"/>
            <w:tcBorders>
              <w:left w:val="dashSmallGap" w:sz="4" w:space="0" w:color="auto"/>
            </w:tcBorders>
          </w:tcPr>
          <w:p w14:paraId="4FC6A116" w14:textId="77777777" w:rsidR="004F5218" w:rsidRPr="00AB4F8E" w:rsidRDefault="004F5218" w:rsidP="00EB7777">
            <w:pPr>
              <w:pStyle w:val="VBAILTBody"/>
              <w:rPr>
                <w:rStyle w:val="Strong"/>
              </w:rPr>
            </w:pPr>
          </w:p>
        </w:tc>
      </w:tr>
      <w:tr w:rsidR="004F5218" w:rsidRPr="00AB4F8E" w14:paraId="52B27F35" w14:textId="77777777" w:rsidTr="00EB7777">
        <w:trPr>
          <w:cantSplit/>
          <w:trHeight w:val="1282"/>
          <w:jc w:val="center"/>
        </w:trPr>
        <w:tc>
          <w:tcPr>
            <w:tcW w:w="3938" w:type="dxa"/>
            <w:tcBorders>
              <w:right w:val="dashSmallGap" w:sz="4" w:space="0" w:color="auto"/>
            </w:tcBorders>
          </w:tcPr>
          <w:p w14:paraId="3E116344" w14:textId="77777777" w:rsidR="004F5218" w:rsidRPr="00D81BBF" w:rsidRDefault="004F5218" w:rsidP="00EB7777">
            <w:pPr>
              <w:pStyle w:val="VBAILTBody"/>
              <w:rPr>
                <w:b/>
                <w:bCs/>
              </w:rPr>
            </w:pPr>
            <w:r w:rsidRPr="00D81BBF">
              <w:rPr>
                <w:b/>
                <w:bCs/>
              </w:rPr>
              <w:lastRenderedPageBreak/>
              <w:t>When is the COD Required</w:t>
            </w:r>
          </w:p>
          <w:p w14:paraId="3C19F062" w14:textId="77777777" w:rsidR="004F5218" w:rsidRPr="00D81BBF" w:rsidRDefault="004F5218" w:rsidP="00EB7777">
            <w:pPr>
              <w:pStyle w:val="VBAILTBody"/>
            </w:pPr>
            <w:r w:rsidRPr="00D81BBF">
              <w:t>The following service department discharge</w:t>
            </w:r>
            <w:r w:rsidRPr="00D81BBF">
              <w:rPr>
                <w:b/>
                <w:bCs/>
              </w:rPr>
              <w:t xml:space="preserve"> </w:t>
            </w:r>
            <w:r w:rsidRPr="00D81BBF">
              <w:rPr>
                <w:b/>
                <w:bCs/>
                <w:u w:val="single"/>
              </w:rPr>
              <w:t>characterizations</w:t>
            </w:r>
            <w:r w:rsidRPr="00D81BBF">
              <w:rPr>
                <w:b/>
                <w:bCs/>
              </w:rPr>
              <w:t xml:space="preserve"> </w:t>
            </w:r>
            <w:r w:rsidRPr="00D81BBF">
              <w:t>require a COD determination:</w:t>
            </w:r>
          </w:p>
          <w:p w14:paraId="4A27C0C9" w14:textId="77777777" w:rsidR="004F5218" w:rsidRPr="00D81BBF" w:rsidRDefault="004F5218" w:rsidP="004F5218">
            <w:pPr>
              <w:pStyle w:val="VBAILTBody"/>
              <w:numPr>
                <w:ilvl w:val="0"/>
                <w:numId w:val="19"/>
              </w:numPr>
            </w:pPr>
            <w:r w:rsidRPr="00D81BBF">
              <w:t>other than honorable (OTH)</w:t>
            </w:r>
          </w:p>
          <w:p w14:paraId="721BA90C" w14:textId="77777777" w:rsidR="004F5218" w:rsidRPr="00D81BBF" w:rsidRDefault="004F5218" w:rsidP="004F5218">
            <w:pPr>
              <w:pStyle w:val="VBAILTBody"/>
              <w:numPr>
                <w:ilvl w:val="0"/>
                <w:numId w:val="19"/>
              </w:numPr>
            </w:pPr>
            <w:r w:rsidRPr="00D81BBF">
              <w:t>bad conduct discharge (BCD)</w:t>
            </w:r>
          </w:p>
          <w:p w14:paraId="2A311CE2" w14:textId="77777777" w:rsidR="004F5218" w:rsidRPr="00D81BBF" w:rsidRDefault="004F5218" w:rsidP="004F5218">
            <w:pPr>
              <w:pStyle w:val="VBAILTBody"/>
              <w:numPr>
                <w:ilvl w:val="0"/>
                <w:numId w:val="19"/>
              </w:numPr>
            </w:pPr>
            <w:r w:rsidRPr="00D81BBF">
              <w:t>dismissal (of an officer), and</w:t>
            </w:r>
          </w:p>
          <w:p w14:paraId="392DD6C1" w14:textId="77777777" w:rsidR="004F5218" w:rsidRPr="00D81BBF" w:rsidRDefault="004F5218" w:rsidP="004F5218">
            <w:pPr>
              <w:pStyle w:val="VBAILTBody"/>
              <w:numPr>
                <w:ilvl w:val="0"/>
                <w:numId w:val="19"/>
              </w:numPr>
            </w:pPr>
            <w:r w:rsidRPr="00D81BBF">
              <w:t>Dishonorable</w:t>
            </w:r>
          </w:p>
          <w:p w14:paraId="2E947CFC" w14:textId="77777777" w:rsidR="004F5218" w:rsidRPr="00D81BBF" w:rsidRDefault="004F5218" w:rsidP="00EB7777">
            <w:pPr>
              <w:pStyle w:val="VBAILTBody"/>
            </w:pPr>
            <w:r w:rsidRPr="00D81BBF">
              <w:t>The following</w:t>
            </w:r>
            <w:r w:rsidRPr="00D81BBF">
              <w:rPr>
                <w:b/>
                <w:bCs/>
              </w:rPr>
              <w:t xml:space="preserve"> </w:t>
            </w:r>
            <w:r w:rsidRPr="00D81BBF">
              <w:rPr>
                <w:b/>
                <w:bCs/>
                <w:u w:val="single"/>
              </w:rPr>
              <w:t xml:space="preserve">uncharacterized separation </w:t>
            </w:r>
            <w:r w:rsidRPr="00D81BBF">
              <w:t>will also require a COD determination:</w:t>
            </w:r>
          </w:p>
          <w:p w14:paraId="118BA558" w14:textId="77777777" w:rsidR="004F5218" w:rsidRPr="00D81BBF" w:rsidRDefault="004F5218" w:rsidP="004F5218">
            <w:pPr>
              <w:pStyle w:val="VBAILTBody"/>
              <w:numPr>
                <w:ilvl w:val="0"/>
                <w:numId w:val="20"/>
              </w:numPr>
            </w:pPr>
            <w:r w:rsidRPr="00D81BBF">
              <w:t>void enlistment or induction, or</w:t>
            </w:r>
          </w:p>
          <w:p w14:paraId="458D4C82" w14:textId="39907459" w:rsidR="004F5218" w:rsidRPr="00D81BBF" w:rsidRDefault="004F5218" w:rsidP="004F5218">
            <w:pPr>
              <w:pStyle w:val="VBAILTBody"/>
              <w:numPr>
                <w:ilvl w:val="0"/>
                <w:numId w:val="20"/>
              </w:numPr>
              <w:rPr>
                <w:b/>
                <w:bCs/>
              </w:rPr>
            </w:pPr>
            <w:r w:rsidRPr="00D81BBF">
              <w:t>dropped from the rolls</w:t>
            </w:r>
          </w:p>
        </w:tc>
        <w:tc>
          <w:tcPr>
            <w:tcW w:w="5737" w:type="dxa"/>
            <w:tcBorders>
              <w:left w:val="dashSmallGap" w:sz="4" w:space="0" w:color="auto"/>
            </w:tcBorders>
          </w:tcPr>
          <w:p w14:paraId="4DBFD09A" w14:textId="0FC95361" w:rsidR="004F5218" w:rsidRPr="00AB4F8E" w:rsidRDefault="004F5218" w:rsidP="00EB7777">
            <w:pPr>
              <w:pStyle w:val="VBAILTBody"/>
              <w:rPr>
                <w:rStyle w:val="Strong"/>
              </w:rPr>
            </w:pPr>
          </w:p>
        </w:tc>
      </w:tr>
      <w:tr w:rsidR="004F5218" w:rsidRPr="00AB4F8E" w14:paraId="1682F33E" w14:textId="77777777" w:rsidTr="00EB7777">
        <w:trPr>
          <w:cantSplit/>
          <w:trHeight w:val="1282"/>
          <w:jc w:val="center"/>
        </w:trPr>
        <w:tc>
          <w:tcPr>
            <w:tcW w:w="3938" w:type="dxa"/>
            <w:tcBorders>
              <w:right w:val="dashSmallGap" w:sz="4" w:space="0" w:color="auto"/>
            </w:tcBorders>
          </w:tcPr>
          <w:p w14:paraId="24C6F73C" w14:textId="77777777" w:rsidR="004F5218" w:rsidRPr="007063A8" w:rsidRDefault="004F5218" w:rsidP="00EB7777">
            <w:pPr>
              <w:pStyle w:val="VBAILTBody"/>
              <w:rPr>
                <w:b/>
                <w:bCs/>
              </w:rPr>
            </w:pPr>
            <w:r w:rsidRPr="007063A8">
              <w:rPr>
                <w:b/>
                <w:bCs/>
              </w:rPr>
              <w:lastRenderedPageBreak/>
              <w:t>When is the COD NOT Required</w:t>
            </w:r>
          </w:p>
          <w:p w14:paraId="0007909E" w14:textId="77777777" w:rsidR="004F5218" w:rsidRPr="007063A8" w:rsidRDefault="004F5218" w:rsidP="004F5218">
            <w:pPr>
              <w:pStyle w:val="VBAILTBody"/>
              <w:numPr>
                <w:ilvl w:val="0"/>
                <w:numId w:val="21"/>
              </w:numPr>
            </w:pPr>
            <w:r w:rsidRPr="007063A8">
              <w:t>If a claim is filed based on a period of service, and a prior COD determination found the discharge for that period of service to have been under conditions other than dishonorable, another COD determination is not required. </w:t>
            </w:r>
          </w:p>
          <w:p w14:paraId="3D43AC61" w14:textId="77777777" w:rsidR="004F5218" w:rsidRPr="007063A8" w:rsidRDefault="004F5218" w:rsidP="004F5218">
            <w:pPr>
              <w:pStyle w:val="VBAILTBody"/>
              <w:numPr>
                <w:ilvl w:val="0"/>
                <w:numId w:val="21"/>
              </w:numPr>
            </w:pPr>
            <w:r w:rsidRPr="007063A8">
              <w:t xml:space="preserve">VBA is not required to always issue a COD determination when requested by another VA administration.  </w:t>
            </w:r>
          </w:p>
          <w:p w14:paraId="6838DACE" w14:textId="77777777" w:rsidR="004F5218" w:rsidRPr="007063A8" w:rsidRDefault="004F5218" w:rsidP="004F5218">
            <w:pPr>
              <w:pStyle w:val="VBAILTBody"/>
              <w:numPr>
                <w:ilvl w:val="1"/>
                <w:numId w:val="21"/>
              </w:numPr>
              <w:rPr>
                <w:b/>
                <w:bCs/>
              </w:rPr>
            </w:pPr>
            <w:r w:rsidRPr="007063A8">
              <w:t>VBA will issue a COD determination only if a COD determination for the period of service is not of record.</w:t>
            </w:r>
          </w:p>
        </w:tc>
        <w:tc>
          <w:tcPr>
            <w:tcW w:w="5737" w:type="dxa"/>
            <w:tcBorders>
              <w:left w:val="dashSmallGap" w:sz="4" w:space="0" w:color="auto"/>
            </w:tcBorders>
          </w:tcPr>
          <w:p w14:paraId="4DB43C87" w14:textId="75CC5870" w:rsidR="004F5218" w:rsidRPr="00AB4F8E" w:rsidRDefault="004F5218" w:rsidP="00EB7777">
            <w:pPr>
              <w:pStyle w:val="VBAILTBody"/>
              <w:rPr>
                <w:rStyle w:val="Strong"/>
              </w:rPr>
            </w:pPr>
          </w:p>
        </w:tc>
      </w:tr>
      <w:tr w:rsidR="004F5218" w:rsidRPr="00AB4F8E" w14:paraId="70BA1A90" w14:textId="77777777" w:rsidTr="00EB7777">
        <w:trPr>
          <w:cantSplit/>
          <w:trHeight w:val="638"/>
          <w:jc w:val="center"/>
        </w:trPr>
        <w:tc>
          <w:tcPr>
            <w:tcW w:w="3938" w:type="dxa"/>
            <w:tcBorders>
              <w:right w:val="dashSmallGap" w:sz="4" w:space="0" w:color="auto"/>
            </w:tcBorders>
          </w:tcPr>
          <w:p w14:paraId="38BA5017" w14:textId="77777777" w:rsidR="004F5218" w:rsidRDefault="004F5218" w:rsidP="00EB7777">
            <w:pPr>
              <w:pStyle w:val="VBAILTBody"/>
              <w:rPr>
                <w:b/>
                <w:bCs/>
              </w:rPr>
            </w:pPr>
            <w:r>
              <w:rPr>
                <w:b/>
                <w:bCs/>
              </w:rPr>
              <w:lastRenderedPageBreak/>
              <w:t>Development for the Facts and Circumstances</w:t>
            </w:r>
          </w:p>
          <w:p w14:paraId="5E9F4F88" w14:textId="77777777" w:rsidR="004F5218" w:rsidRPr="009E4199" w:rsidRDefault="004F5218" w:rsidP="004F5218">
            <w:pPr>
              <w:pStyle w:val="VBAILTBody"/>
              <w:numPr>
                <w:ilvl w:val="0"/>
                <w:numId w:val="22"/>
              </w:numPr>
            </w:pPr>
            <w:r w:rsidRPr="009E4199">
              <w:t>Development for the facts and circumstances surrounding discharge is required, even if the discharge was honorable or general-UHC, if the reason for separation code shown in the corporate record is</w:t>
            </w:r>
          </w:p>
          <w:p w14:paraId="20BAF1B2" w14:textId="77777777" w:rsidR="004F5218" w:rsidRPr="009E4199" w:rsidRDefault="004F5218" w:rsidP="004F5218">
            <w:pPr>
              <w:pStyle w:val="VBAILTBody"/>
              <w:numPr>
                <w:ilvl w:val="1"/>
                <w:numId w:val="22"/>
              </w:numPr>
            </w:pPr>
            <w:r w:rsidRPr="009E4199">
              <w:t>T38 (possible Title 38 bar to VA benefits)</w:t>
            </w:r>
          </w:p>
          <w:p w14:paraId="3ED6F29C" w14:textId="77777777" w:rsidR="004F5218" w:rsidRPr="009E4199" w:rsidRDefault="004F5218" w:rsidP="004F5218">
            <w:pPr>
              <w:pStyle w:val="VBAILTBody"/>
              <w:numPr>
                <w:ilvl w:val="1"/>
                <w:numId w:val="22"/>
              </w:numPr>
            </w:pPr>
            <w:r w:rsidRPr="009E4199">
              <w:t>953 (clemency discharge)</w:t>
            </w:r>
          </w:p>
          <w:p w14:paraId="5726264F" w14:textId="77777777" w:rsidR="004F5218" w:rsidRPr="009E4199" w:rsidRDefault="004F5218" w:rsidP="004F5218">
            <w:pPr>
              <w:pStyle w:val="VBAILTBody"/>
              <w:numPr>
                <w:ilvl w:val="1"/>
                <w:numId w:val="22"/>
              </w:numPr>
            </w:pPr>
            <w:r w:rsidRPr="009E4199">
              <w:t>BEO (by executive order), or</w:t>
            </w:r>
          </w:p>
          <w:p w14:paraId="6D988428" w14:textId="77777777" w:rsidR="004F5218" w:rsidRPr="009E4199" w:rsidRDefault="004F5218" w:rsidP="004F5218">
            <w:pPr>
              <w:pStyle w:val="VBAILTBody"/>
              <w:numPr>
                <w:ilvl w:val="1"/>
                <w:numId w:val="22"/>
              </w:numPr>
            </w:pPr>
            <w:r w:rsidRPr="009E4199">
              <w:t>DRO (discharge review - prior discharge under conditions other than honorable)</w:t>
            </w:r>
          </w:p>
          <w:p w14:paraId="0F12DC1C" w14:textId="77777777" w:rsidR="004F5218" w:rsidRPr="009E4199" w:rsidRDefault="004F5218" w:rsidP="004F5218">
            <w:pPr>
              <w:pStyle w:val="VBAILTBody"/>
              <w:numPr>
                <w:ilvl w:val="0"/>
                <w:numId w:val="22"/>
              </w:numPr>
            </w:pPr>
            <w:r w:rsidRPr="009E4199">
              <w:t>If the character of service is general-UHC, and the separation reason is </w:t>
            </w:r>
            <w:r w:rsidRPr="009E4199">
              <w:rPr>
                <w:i/>
                <w:iCs/>
              </w:rPr>
              <w:t>drug use</w:t>
            </w:r>
            <w:r w:rsidRPr="009E4199">
              <w:t>, a COD determination is </w:t>
            </w:r>
            <w:r w:rsidRPr="009E4199">
              <w:rPr>
                <w:i/>
                <w:iCs/>
              </w:rPr>
              <w:t>not</w:t>
            </w:r>
            <w:r w:rsidRPr="009E4199">
              <w:t xml:space="preserve"> necessary. </w:t>
            </w:r>
          </w:p>
          <w:p w14:paraId="6192CF19" w14:textId="77777777" w:rsidR="004F5218" w:rsidRPr="007063A8" w:rsidRDefault="004F5218" w:rsidP="00EB7777">
            <w:pPr>
              <w:pStyle w:val="VBAILTBody"/>
              <w:rPr>
                <w:b/>
                <w:bCs/>
              </w:rPr>
            </w:pPr>
            <w:r w:rsidRPr="009E4199">
              <w:rPr>
                <w:b/>
                <w:bCs/>
              </w:rPr>
              <w:t xml:space="preserve">NOTE: </w:t>
            </w:r>
            <w:r w:rsidRPr="009E4199">
              <w:t>If the characterization of service is general-UHC but the separation reason is </w:t>
            </w:r>
            <w:r w:rsidRPr="009E4199">
              <w:rPr>
                <w:i/>
                <w:iCs/>
              </w:rPr>
              <w:t>a conscientious objector who refused to perform military</w:t>
            </w:r>
            <w:r w:rsidRPr="009E4199">
              <w:rPr>
                <w:b/>
                <w:bCs/>
                <w:i/>
                <w:iCs/>
              </w:rPr>
              <w:t xml:space="preserve"> </w:t>
            </w:r>
            <w:r w:rsidRPr="009E4199">
              <w:rPr>
                <w:i/>
                <w:iCs/>
              </w:rPr>
              <w:t>duties, wear the uniform, or otherwise comply with lawful orders of competent military authorities</w:t>
            </w:r>
            <w:r w:rsidRPr="009E4199">
              <w:t xml:space="preserve">, a formal determination as to whether the separation reason poses a bar to </w:t>
            </w:r>
            <w:r w:rsidRPr="009E4199">
              <w:lastRenderedPageBreak/>
              <w:t>benefits under </w:t>
            </w:r>
            <w:hyperlink r:id="rId14" w:history="1">
              <w:r w:rsidRPr="009E4199">
                <w:rPr>
                  <w:rStyle w:val="Hyperlink"/>
                </w:rPr>
                <w:t>38 U.S.C. 5303(a)</w:t>
              </w:r>
            </w:hyperlink>
            <w:r w:rsidRPr="009E4199">
              <w:t> </w:t>
            </w:r>
            <w:r w:rsidRPr="009E4199">
              <w:rPr>
                <w:i/>
                <w:iCs/>
              </w:rPr>
              <w:t>is</w:t>
            </w:r>
            <w:r w:rsidRPr="009E4199">
              <w:t> necessary.</w:t>
            </w:r>
          </w:p>
        </w:tc>
        <w:tc>
          <w:tcPr>
            <w:tcW w:w="5737" w:type="dxa"/>
            <w:tcBorders>
              <w:left w:val="dashSmallGap" w:sz="4" w:space="0" w:color="auto"/>
            </w:tcBorders>
          </w:tcPr>
          <w:p w14:paraId="6CA428B2" w14:textId="77777777" w:rsidR="004F5218" w:rsidRPr="00AB4F8E" w:rsidRDefault="004F5218" w:rsidP="00EB7777">
            <w:pPr>
              <w:pStyle w:val="VBAILTBody"/>
              <w:rPr>
                <w:rStyle w:val="Strong"/>
              </w:rPr>
            </w:pPr>
          </w:p>
        </w:tc>
      </w:tr>
      <w:tr w:rsidR="004F5218" w:rsidRPr="00AB4F8E" w14:paraId="58B59A67" w14:textId="77777777" w:rsidTr="00EB7777">
        <w:trPr>
          <w:cantSplit/>
          <w:trHeight w:val="638"/>
          <w:jc w:val="center"/>
        </w:trPr>
        <w:tc>
          <w:tcPr>
            <w:tcW w:w="3938" w:type="dxa"/>
            <w:tcBorders>
              <w:right w:val="dashSmallGap" w:sz="4" w:space="0" w:color="auto"/>
            </w:tcBorders>
          </w:tcPr>
          <w:p w14:paraId="2E9A07B7" w14:textId="77777777" w:rsidR="004F5218" w:rsidRDefault="004F5218" w:rsidP="00EB7777">
            <w:pPr>
              <w:pStyle w:val="VBAILTBody"/>
              <w:rPr>
                <w:b/>
                <w:bCs/>
              </w:rPr>
            </w:pPr>
            <w:r>
              <w:rPr>
                <w:b/>
                <w:bCs/>
              </w:rPr>
              <w:t>Final COD Determination (1 of 2)</w:t>
            </w:r>
          </w:p>
          <w:p w14:paraId="6626C5A1" w14:textId="77777777" w:rsidR="004F5218" w:rsidRDefault="004F5218" w:rsidP="00EB7777">
            <w:pPr>
              <w:pStyle w:val="VBAILTBody"/>
              <w:rPr>
                <w:b/>
                <w:bCs/>
              </w:rPr>
            </w:pPr>
            <w:r>
              <w:rPr>
                <w:noProof/>
                <w14:ligatures w14:val="standardContextual"/>
              </w:rPr>
              <w:drawing>
                <wp:inline distT="0" distB="0" distL="0" distR="0" wp14:anchorId="47516A07" wp14:editId="195D5C8C">
                  <wp:extent cx="2354580" cy="1160780"/>
                  <wp:effectExtent l="0" t="0" r="7620" b="127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4580" cy="1160780"/>
                          </a:xfrm>
                          <a:prstGeom prst="rect">
                            <a:avLst/>
                          </a:prstGeom>
                        </pic:spPr>
                      </pic:pic>
                    </a:graphicData>
                  </a:graphic>
                </wp:inline>
              </w:drawing>
            </w:r>
          </w:p>
        </w:tc>
        <w:tc>
          <w:tcPr>
            <w:tcW w:w="5737" w:type="dxa"/>
            <w:tcBorders>
              <w:left w:val="dashSmallGap" w:sz="4" w:space="0" w:color="auto"/>
            </w:tcBorders>
          </w:tcPr>
          <w:p w14:paraId="1D7CD2F4" w14:textId="3B69C649" w:rsidR="004F5218" w:rsidRPr="006911FC" w:rsidRDefault="004F5218" w:rsidP="00EB7777">
            <w:pPr>
              <w:pStyle w:val="VBAILTBody"/>
              <w:rPr>
                <w:rStyle w:val="Strong"/>
                <w:b w:val="0"/>
                <w:bCs w:val="0"/>
              </w:rPr>
            </w:pPr>
          </w:p>
        </w:tc>
      </w:tr>
      <w:tr w:rsidR="004F5218" w:rsidRPr="00AB4F8E" w14:paraId="4C94F5F0" w14:textId="77777777" w:rsidTr="00EB7777">
        <w:trPr>
          <w:cantSplit/>
          <w:trHeight w:val="638"/>
          <w:jc w:val="center"/>
        </w:trPr>
        <w:tc>
          <w:tcPr>
            <w:tcW w:w="3938" w:type="dxa"/>
            <w:tcBorders>
              <w:right w:val="dashSmallGap" w:sz="4" w:space="0" w:color="auto"/>
            </w:tcBorders>
          </w:tcPr>
          <w:p w14:paraId="49F1515C" w14:textId="77777777" w:rsidR="004F5218" w:rsidRDefault="004F5218" w:rsidP="00EB7777">
            <w:pPr>
              <w:pStyle w:val="VBAILTBody"/>
              <w:rPr>
                <w:b/>
                <w:bCs/>
              </w:rPr>
            </w:pPr>
            <w:r>
              <w:rPr>
                <w:b/>
                <w:bCs/>
              </w:rPr>
              <w:lastRenderedPageBreak/>
              <w:t>Final COD Determination (2 of 2)</w:t>
            </w:r>
          </w:p>
          <w:p w14:paraId="49CB1E7F" w14:textId="77777777" w:rsidR="004F5218" w:rsidRPr="006911FC" w:rsidRDefault="004F5218" w:rsidP="004F5218">
            <w:pPr>
              <w:pStyle w:val="VBAILTBody"/>
              <w:numPr>
                <w:ilvl w:val="0"/>
                <w:numId w:val="23"/>
              </w:numPr>
            </w:pPr>
            <w:r w:rsidRPr="006911FC">
              <w:t>If late flowing evidence is received, or the claimant submits new and relevant evidence, list the evidence, and state that it was considered but did not change the prior COD determination (make sure to specify the date of the prior determination).</w:t>
            </w:r>
          </w:p>
          <w:p w14:paraId="105DD371" w14:textId="77777777" w:rsidR="004F5218" w:rsidRPr="006911FC" w:rsidRDefault="004F5218" w:rsidP="004F5218">
            <w:pPr>
              <w:pStyle w:val="VBAILTBody"/>
              <w:numPr>
                <w:ilvl w:val="1"/>
                <w:numId w:val="23"/>
              </w:numPr>
            </w:pPr>
            <w:r w:rsidRPr="006911FC">
              <w:t>The explanation must explain why evidence was not new and relevant and/or why new and relevant evidence did not change the prior decision.</w:t>
            </w:r>
          </w:p>
          <w:p w14:paraId="7A855FB4" w14:textId="77777777" w:rsidR="004F5218" w:rsidRPr="006911FC" w:rsidRDefault="004F5218" w:rsidP="004F5218">
            <w:pPr>
              <w:pStyle w:val="VBAILTBody"/>
              <w:numPr>
                <w:ilvl w:val="0"/>
                <w:numId w:val="23"/>
              </w:numPr>
            </w:pPr>
            <w:r w:rsidRPr="006911FC">
              <w:t>If a CUE was asserted but not found, briefly explain the determination that no CUE was found.</w:t>
            </w:r>
          </w:p>
          <w:p w14:paraId="69B56B6F" w14:textId="77777777" w:rsidR="004F5218" w:rsidRPr="006911FC" w:rsidRDefault="004F5218" w:rsidP="004F5218">
            <w:pPr>
              <w:pStyle w:val="VBAILTBody"/>
              <w:numPr>
                <w:ilvl w:val="0"/>
                <w:numId w:val="23"/>
              </w:numPr>
              <w:rPr>
                <w:b/>
                <w:bCs/>
              </w:rPr>
            </w:pPr>
            <w:r w:rsidRPr="006911FC">
              <w:t>In cases where no change in a prior final COD determination is warranted but the prior COD determination did not address former service member basic eligibility for treatment under </w:t>
            </w:r>
            <w:hyperlink r:id="rId16" w:history="1">
              <w:r w:rsidRPr="006911FC">
                <w:rPr>
                  <w:rStyle w:val="Hyperlink"/>
                </w:rPr>
                <w:t>38 U.S.C. Chapter 17</w:t>
              </w:r>
            </w:hyperlink>
            <w:r w:rsidRPr="006911FC">
              <w:t> pursuant to </w:t>
            </w:r>
            <w:hyperlink r:id="rId17" w:history="1">
              <w:r w:rsidRPr="006911FC">
                <w:rPr>
                  <w:rStyle w:val="Hyperlink"/>
                </w:rPr>
                <w:t>38 CFR 3.360</w:t>
              </w:r>
            </w:hyperlink>
            <w:r w:rsidRPr="006911FC">
              <w:t>, prepare a new</w:t>
            </w:r>
            <w:r w:rsidRPr="006911FC">
              <w:rPr>
                <w:b/>
                <w:bCs/>
              </w:rPr>
              <w:t xml:space="preserve"> </w:t>
            </w:r>
            <w:r w:rsidRPr="006911FC">
              <w:t>COD determination</w:t>
            </w:r>
            <w:r w:rsidRPr="006911FC">
              <w:rPr>
                <w:b/>
                <w:bCs/>
              </w:rPr>
              <w:t xml:space="preserve"> </w:t>
            </w:r>
            <w:r w:rsidRPr="006911FC">
              <w:t>addressing only that issue.</w:t>
            </w:r>
          </w:p>
        </w:tc>
        <w:tc>
          <w:tcPr>
            <w:tcW w:w="5737" w:type="dxa"/>
            <w:tcBorders>
              <w:left w:val="dashSmallGap" w:sz="4" w:space="0" w:color="auto"/>
            </w:tcBorders>
          </w:tcPr>
          <w:p w14:paraId="6F8496AA" w14:textId="77777777" w:rsidR="004F5218" w:rsidRPr="00AB4F8E" w:rsidRDefault="004F5218" w:rsidP="00EB7777">
            <w:pPr>
              <w:pStyle w:val="VBAILTBody"/>
              <w:rPr>
                <w:rStyle w:val="Strong"/>
              </w:rPr>
            </w:pPr>
          </w:p>
        </w:tc>
      </w:tr>
      <w:tr w:rsidR="004F5218" w:rsidRPr="00AB4F8E" w14:paraId="6F11EF4B" w14:textId="77777777" w:rsidTr="00EB7777">
        <w:trPr>
          <w:cantSplit/>
          <w:trHeight w:val="1282"/>
          <w:jc w:val="center"/>
        </w:trPr>
        <w:tc>
          <w:tcPr>
            <w:tcW w:w="3938" w:type="dxa"/>
            <w:tcBorders>
              <w:right w:val="dashSmallGap" w:sz="4" w:space="0" w:color="auto"/>
            </w:tcBorders>
          </w:tcPr>
          <w:p w14:paraId="09ABCD89" w14:textId="77777777" w:rsidR="004F5218" w:rsidRPr="00FD0DFF" w:rsidRDefault="004F5218" w:rsidP="00EB7777">
            <w:pPr>
              <w:pStyle w:val="VBAILTBody"/>
              <w:rPr>
                <w:b/>
                <w:bCs/>
              </w:rPr>
            </w:pPr>
            <w:r>
              <w:rPr>
                <w:b/>
                <w:bCs/>
              </w:rPr>
              <w:lastRenderedPageBreak/>
              <w:t>Basic Eligibility: Health Care Benefits (1 of 4)</w:t>
            </w:r>
          </w:p>
          <w:p w14:paraId="1EF8AFFA" w14:textId="77777777" w:rsidR="004F5218" w:rsidRPr="002E7C9A" w:rsidRDefault="004F5218" w:rsidP="004F5218">
            <w:pPr>
              <w:pStyle w:val="ListParagraph"/>
              <w:numPr>
                <w:ilvl w:val="0"/>
                <w:numId w:val="15"/>
              </w:numPr>
              <w:shd w:val="clear" w:color="auto" w:fill="FFFFFF"/>
              <w:rPr>
                <w:rFonts w:ascii="Verdana" w:eastAsia="Times New Roman" w:hAnsi="Verdana" w:cs="Arial"/>
                <w:color w:val="000000"/>
              </w:rPr>
            </w:pPr>
            <w:r w:rsidRPr="002E7C9A">
              <w:rPr>
                <w:rFonts w:ascii="Verdana" w:eastAsia="Times New Roman" w:hAnsi="Verdana" w:cs="Arial"/>
                <w:color w:val="000000"/>
              </w:rPr>
              <w:t xml:space="preserve">Health care benefits can be paid to former service members when there is an OTH discharge except when the period of service was terminated with a bad conduct discharge (BCD), </w:t>
            </w:r>
            <w:r w:rsidRPr="002E7C9A">
              <w:rPr>
                <w:rFonts w:ascii="Verdana" w:eastAsia="Times New Roman" w:hAnsi="Verdana" w:cs="Arial"/>
                <w:b/>
                <w:bCs/>
                <w:color w:val="000000"/>
              </w:rPr>
              <w:t>or</w:t>
            </w:r>
            <w:r w:rsidRPr="002E7C9A">
              <w:rPr>
                <w:rFonts w:ascii="Verdana" w:eastAsia="Times New Roman" w:hAnsi="Verdana" w:cs="Arial"/>
                <w:color w:val="000000"/>
              </w:rPr>
              <w:t xml:space="preserve"> one of the bars listed in </w:t>
            </w:r>
            <w:hyperlink r:id="rId18" w:history="1">
              <w:r w:rsidRPr="002E7C9A">
                <w:rPr>
                  <w:rStyle w:val="Hyperlink"/>
                  <w:rFonts w:ascii="Verdana" w:eastAsia="Times New Roman" w:hAnsi="Verdana" w:cs="Arial"/>
                  <w:b/>
                  <w:bCs/>
                </w:rPr>
                <w:t>38 CFR 3.12(c)</w:t>
              </w:r>
            </w:hyperlink>
            <w:r w:rsidRPr="002E7C9A">
              <w:rPr>
                <w:rFonts w:ascii="Verdana" w:eastAsia="Times New Roman" w:hAnsi="Verdana" w:cs="Arial"/>
                <w:color w:val="000000"/>
              </w:rPr>
              <w:t> applies.</w:t>
            </w:r>
          </w:p>
          <w:p w14:paraId="4583CDEE" w14:textId="77777777" w:rsidR="004F5218" w:rsidRPr="002E7C9A" w:rsidRDefault="004F5218" w:rsidP="004F5218">
            <w:pPr>
              <w:numPr>
                <w:ilvl w:val="0"/>
                <w:numId w:val="6"/>
              </w:numPr>
              <w:shd w:val="clear" w:color="auto" w:fill="FFFFFF"/>
              <w:rPr>
                <w:rFonts w:ascii="Verdana" w:eastAsia="Times New Roman" w:hAnsi="Verdana" w:cs="Arial"/>
                <w:color w:val="000000"/>
              </w:rPr>
            </w:pPr>
            <w:r w:rsidRPr="002E7C9A">
              <w:rPr>
                <w:rFonts w:ascii="Verdana" w:eastAsia="Times New Roman" w:hAnsi="Verdana" w:cs="Arial"/>
                <w:color w:val="000000"/>
              </w:rPr>
              <w:t>When making a COD determination in response to a claim, </w:t>
            </w:r>
            <w:r w:rsidRPr="002E7C9A">
              <w:rPr>
                <w:rFonts w:ascii="Verdana" w:eastAsia="Times New Roman" w:hAnsi="Verdana" w:cs="Arial"/>
                <w:b/>
                <w:bCs/>
                <w:i/>
                <w:iCs/>
                <w:color w:val="000000"/>
              </w:rPr>
              <w:t>and</w:t>
            </w:r>
            <w:r w:rsidRPr="002E7C9A">
              <w:rPr>
                <w:rFonts w:ascii="Verdana" w:eastAsia="Times New Roman" w:hAnsi="Verdana" w:cs="Arial"/>
                <w:color w:val="000000"/>
              </w:rPr>
              <w:t> the primary decision reached is that the discharge for the period of service is found to be dishonorable for VA purposes (such that there is no Veteran status and no eligibility to VA benefits requiring Veteran status), a secondary decision must be made on whether the former service member meets basic eligibility for health care under </w:t>
            </w:r>
            <w:hyperlink r:id="rId19" w:history="1">
              <w:r w:rsidRPr="002E7C9A">
                <w:rPr>
                  <w:rStyle w:val="Hyperlink"/>
                  <w:rFonts w:ascii="Verdana" w:eastAsia="Times New Roman" w:hAnsi="Verdana" w:cs="Arial"/>
                  <w:b/>
                  <w:bCs/>
                </w:rPr>
                <w:t>38 CFR 3.360</w:t>
              </w:r>
            </w:hyperlink>
            <w:r w:rsidRPr="002E7C9A">
              <w:rPr>
                <w:rFonts w:ascii="Verdana" w:eastAsia="Times New Roman" w:hAnsi="Verdana" w:cs="Arial"/>
                <w:color w:val="000000"/>
              </w:rPr>
              <w:t>. </w:t>
            </w:r>
          </w:p>
          <w:p w14:paraId="6C800192" w14:textId="77777777" w:rsidR="004F5218" w:rsidRPr="00662A20" w:rsidRDefault="004F5218" w:rsidP="00EB7777">
            <w:pPr>
              <w:shd w:val="clear" w:color="auto" w:fill="FFFFFF"/>
              <w:rPr>
                <w:rStyle w:val="Strong"/>
                <w:rFonts w:ascii="Verdana" w:eastAsia="Times New Roman" w:hAnsi="Verdana" w:cs="Arial"/>
                <w:b w:val="0"/>
                <w:bCs w:val="0"/>
                <w:color w:val="000000"/>
              </w:rPr>
            </w:pPr>
          </w:p>
        </w:tc>
        <w:tc>
          <w:tcPr>
            <w:tcW w:w="5737" w:type="dxa"/>
            <w:tcBorders>
              <w:left w:val="dashSmallGap" w:sz="4" w:space="0" w:color="auto"/>
            </w:tcBorders>
          </w:tcPr>
          <w:p w14:paraId="72CAF47A" w14:textId="63E8B343" w:rsidR="004F5218" w:rsidRPr="00AB4F8E" w:rsidRDefault="004F5218" w:rsidP="00EB7777">
            <w:pPr>
              <w:pStyle w:val="VBAILTBody"/>
              <w:rPr>
                <w:rStyle w:val="Strong"/>
              </w:rPr>
            </w:pPr>
          </w:p>
        </w:tc>
      </w:tr>
      <w:tr w:rsidR="004F5218" w:rsidRPr="00AB4F8E" w14:paraId="778AB496" w14:textId="77777777" w:rsidTr="00EB7777">
        <w:trPr>
          <w:cantSplit/>
          <w:trHeight w:val="1282"/>
          <w:jc w:val="center"/>
        </w:trPr>
        <w:tc>
          <w:tcPr>
            <w:tcW w:w="3938" w:type="dxa"/>
            <w:tcBorders>
              <w:right w:val="dashSmallGap" w:sz="4" w:space="0" w:color="auto"/>
            </w:tcBorders>
          </w:tcPr>
          <w:p w14:paraId="1E15FD92" w14:textId="77777777" w:rsidR="004F5218" w:rsidRPr="002E7C9A" w:rsidRDefault="004F5218" w:rsidP="00EB7777">
            <w:pPr>
              <w:pStyle w:val="VBAILTBody"/>
              <w:rPr>
                <w:b/>
                <w:bCs/>
              </w:rPr>
            </w:pPr>
            <w:r w:rsidRPr="002E7C9A">
              <w:rPr>
                <w:b/>
                <w:bCs/>
              </w:rPr>
              <w:lastRenderedPageBreak/>
              <w:t>Basic Eligibility: Health Care Benefits (2 of 4)</w:t>
            </w:r>
          </w:p>
          <w:p w14:paraId="4CAD7E1D" w14:textId="77777777" w:rsidR="004F5218" w:rsidRPr="002E7C9A" w:rsidRDefault="004F5218" w:rsidP="004F5218">
            <w:pPr>
              <w:pStyle w:val="VBAILTBody"/>
              <w:numPr>
                <w:ilvl w:val="0"/>
                <w:numId w:val="16"/>
              </w:numPr>
            </w:pPr>
            <w:hyperlink r:id="rId20" w:history="1">
              <w:r w:rsidRPr="002E7C9A">
                <w:rPr>
                  <w:rStyle w:val="Hyperlink"/>
                  <w:b/>
                  <w:bCs/>
                </w:rPr>
                <w:t>38 CFR 3.360</w:t>
              </w:r>
            </w:hyperlink>
            <w:r w:rsidRPr="002E7C9A">
              <w:t> was promulgated to provide an avenue for basic eligibility for health care for former service members with OTH discharges whose conduct fell under a </w:t>
            </w:r>
            <w:hyperlink r:id="rId21" w:history="1">
              <w:r w:rsidRPr="002E7C9A">
                <w:rPr>
                  <w:rStyle w:val="Hyperlink"/>
                  <w:b/>
                  <w:bCs/>
                </w:rPr>
                <w:t>38 CFR 3.12(d)</w:t>
              </w:r>
            </w:hyperlink>
            <w:r w:rsidRPr="002E7C9A">
              <w:t> bar such that</w:t>
            </w:r>
            <w:r w:rsidRPr="002E7C9A">
              <w:rPr>
                <w:i/>
                <w:iCs/>
              </w:rPr>
              <w:t> COD would otherwise be a bar to all VA benefits</w:t>
            </w:r>
            <w:r w:rsidRPr="002E7C9A">
              <w:t>.  </w:t>
            </w:r>
          </w:p>
          <w:p w14:paraId="36CC0197" w14:textId="77777777" w:rsidR="004F5218" w:rsidRPr="002E7C9A" w:rsidRDefault="004F5218" w:rsidP="004F5218">
            <w:pPr>
              <w:pStyle w:val="VBAILTBody"/>
              <w:numPr>
                <w:ilvl w:val="1"/>
                <w:numId w:val="16"/>
              </w:numPr>
            </w:pPr>
            <w:r w:rsidRPr="002E7C9A">
              <w:t>It must be read together with </w:t>
            </w:r>
            <w:hyperlink r:id="rId22" w:history="1">
              <w:r w:rsidRPr="002E7C9A">
                <w:rPr>
                  <w:rStyle w:val="Hyperlink"/>
                  <w:b/>
                  <w:bCs/>
                </w:rPr>
                <w:t>38 CFR 3.12</w:t>
              </w:r>
            </w:hyperlink>
            <w:r w:rsidRPr="002E7C9A">
              <w:t> (as well as </w:t>
            </w:r>
            <w:hyperlink r:id="rId23" w:history="1">
              <w:r w:rsidRPr="002E7C9A">
                <w:rPr>
                  <w:rStyle w:val="Hyperlink"/>
                  <w:b/>
                  <w:bCs/>
                </w:rPr>
                <w:t>38 CFR 3.13</w:t>
              </w:r>
            </w:hyperlink>
            <w:r w:rsidRPr="002E7C9A">
              <w:t> and </w:t>
            </w:r>
            <w:hyperlink r:id="rId24" w:history="1">
              <w:r w:rsidRPr="002E7C9A">
                <w:rPr>
                  <w:rStyle w:val="Hyperlink"/>
                  <w:b/>
                  <w:bCs/>
                </w:rPr>
                <w:t>38 CFR 3.354</w:t>
              </w:r>
            </w:hyperlink>
            <w:r w:rsidRPr="002E7C9A">
              <w:t xml:space="preserve">, if applicable).  </w:t>
            </w:r>
          </w:p>
          <w:p w14:paraId="4B65DCA4" w14:textId="77777777" w:rsidR="004F5218" w:rsidRPr="002E7C9A" w:rsidRDefault="004F5218" w:rsidP="004F5218">
            <w:pPr>
              <w:pStyle w:val="VBAILTBody"/>
              <w:numPr>
                <w:ilvl w:val="1"/>
                <w:numId w:val="16"/>
              </w:numPr>
            </w:pPr>
            <w:r w:rsidRPr="002E7C9A">
              <w:t>It </w:t>
            </w:r>
            <w:r w:rsidRPr="002E7C9A">
              <w:rPr>
                <w:i/>
                <w:iCs/>
              </w:rPr>
              <w:t>must not</w:t>
            </w:r>
            <w:r w:rsidRPr="002E7C9A">
              <w:t> be used to deny health care under where basic eligibility to benefits based on Veteran status has been established</w:t>
            </w:r>
          </w:p>
          <w:p w14:paraId="1DCE50CE" w14:textId="77777777" w:rsidR="004F5218" w:rsidRPr="002E7C9A" w:rsidRDefault="004F5218" w:rsidP="00EB7777">
            <w:pPr>
              <w:pStyle w:val="VBAILTBody"/>
              <w:rPr>
                <w:rStyle w:val="Strong"/>
                <w:b w:val="0"/>
                <w:bCs w:val="0"/>
              </w:rPr>
            </w:pPr>
            <w:r w:rsidRPr="002E7C9A">
              <w:rPr>
                <w:b/>
                <w:bCs/>
              </w:rPr>
              <w:t>NOTE</w:t>
            </w:r>
            <w:r w:rsidRPr="002E7C9A">
              <w:t>: The COD decision must be that the discharge was other than dishonorable notwithstanding that the former service member’s conduct meets the criteria for a statutory bar listed in </w:t>
            </w:r>
            <w:hyperlink r:id="rId25" w:history="1">
              <w:r w:rsidRPr="002E7C9A">
                <w:rPr>
                  <w:rStyle w:val="Hyperlink"/>
                  <w:b/>
                  <w:bCs/>
                </w:rPr>
                <w:t>38 CFR 3.12(c)</w:t>
              </w:r>
            </w:hyperlink>
            <w:r w:rsidRPr="002E7C9A">
              <w:t>, or the service was terminated with a BCD if insanity is at issue, and a rating determination is made that the person was insane at the time of the conduct resulting in the discharge. </w:t>
            </w:r>
          </w:p>
        </w:tc>
        <w:tc>
          <w:tcPr>
            <w:tcW w:w="5737" w:type="dxa"/>
            <w:tcBorders>
              <w:left w:val="dashSmallGap" w:sz="4" w:space="0" w:color="auto"/>
            </w:tcBorders>
          </w:tcPr>
          <w:p w14:paraId="51A66558" w14:textId="77777777" w:rsidR="004F5218" w:rsidRPr="00AB4F8E" w:rsidRDefault="004F5218" w:rsidP="00EB7777">
            <w:pPr>
              <w:pStyle w:val="VBAILTBody"/>
              <w:rPr>
                <w:rStyle w:val="Strong"/>
              </w:rPr>
            </w:pPr>
          </w:p>
        </w:tc>
      </w:tr>
      <w:tr w:rsidR="004F5218" w:rsidRPr="00AB4F8E" w14:paraId="5DCD80F8" w14:textId="77777777" w:rsidTr="00EB7777">
        <w:trPr>
          <w:cantSplit/>
          <w:trHeight w:val="1282"/>
          <w:jc w:val="center"/>
        </w:trPr>
        <w:tc>
          <w:tcPr>
            <w:tcW w:w="3938" w:type="dxa"/>
            <w:tcBorders>
              <w:right w:val="dashSmallGap" w:sz="4" w:space="0" w:color="auto"/>
            </w:tcBorders>
          </w:tcPr>
          <w:p w14:paraId="1F3ED39C" w14:textId="77777777" w:rsidR="004F5218" w:rsidRPr="00673BFC" w:rsidRDefault="004F5218" w:rsidP="00EB7777">
            <w:pPr>
              <w:pStyle w:val="VBAILTBody"/>
              <w:rPr>
                <w:b/>
                <w:bCs/>
              </w:rPr>
            </w:pPr>
            <w:r>
              <w:rPr>
                <w:b/>
                <w:bCs/>
              </w:rPr>
              <w:lastRenderedPageBreak/>
              <w:t>Basic Eligibility: Health Care Benefits (3 of 4)</w:t>
            </w:r>
          </w:p>
          <w:p w14:paraId="4848B78D" w14:textId="77777777" w:rsidR="004F5218" w:rsidRPr="002E7C9A" w:rsidRDefault="004F5218" w:rsidP="00EB7777">
            <w:pPr>
              <w:pStyle w:val="VBAILTBody"/>
            </w:pPr>
            <w:r w:rsidRPr="002E7C9A">
              <w:t>Apply the following only when making a primary COD decision that there is a statutory or regulatory bar to benefits under </w:t>
            </w:r>
            <w:hyperlink r:id="rId26" w:history="1">
              <w:r w:rsidRPr="002E7C9A">
                <w:rPr>
                  <w:rStyle w:val="Hyperlink"/>
                </w:rPr>
                <w:t>38 CFR 3.12</w:t>
              </w:r>
            </w:hyperlink>
            <w:r w:rsidRPr="002E7C9A">
              <w:t>, which puts the issue of basic eligibility to health care under </w:t>
            </w:r>
            <w:hyperlink r:id="rId27" w:history="1">
              <w:r w:rsidRPr="002E7C9A">
                <w:rPr>
                  <w:rStyle w:val="Hyperlink"/>
                </w:rPr>
                <w:t>38 CFR 3.360</w:t>
              </w:r>
            </w:hyperlink>
            <w:r w:rsidRPr="002E7C9A">
              <w:t> at issue:</w:t>
            </w:r>
          </w:p>
          <w:p w14:paraId="28B678B0" w14:textId="77777777" w:rsidR="004F5218" w:rsidRDefault="004F5218" w:rsidP="00EB7777">
            <w:pPr>
              <w:pStyle w:val="VBAILTBody"/>
              <w:rPr>
                <w:rStyle w:val="Strong"/>
              </w:rPr>
            </w:pPr>
            <w:r>
              <w:rPr>
                <w:noProof/>
                <w14:ligatures w14:val="standardContextual"/>
              </w:rPr>
              <w:drawing>
                <wp:inline distT="0" distB="0" distL="0" distR="0" wp14:anchorId="2E4CA21F" wp14:editId="4CF44C36">
                  <wp:extent cx="2354580" cy="1390650"/>
                  <wp:effectExtent l="0" t="0" r="762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354580" cy="1390650"/>
                          </a:xfrm>
                          <a:prstGeom prst="rect">
                            <a:avLst/>
                          </a:prstGeom>
                        </pic:spPr>
                      </pic:pic>
                    </a:graphicData>
                  </a:graphic>
                </wp:inline>
              </w:drawing>
            </w:r>
          </w:p>
        </w:tc>
        <w:tc>
          <w:tcPr>
            <w:tcW w:w="5737" w:type="dxa"/>
            <w:tcBorders>
              <w:left w:val="dashSmallGap" w:sz="4" w:space="0" w:color="auto"/>
            </w:tcBorders>
          </w:tcPr>
          <w:p w14:paraId="3DFE3F41" w14:textId="7131FBE3" w:rsidR="004F5218" w:rsidRPr="00AB4F8E" w:rsidRDefault="004F5218" w:rsidP="00EB7777">
            <w:pPr>
              <w:pStyle w:val="VBAILTBody"/>
              <w:rPr>
                <w:rStyle w:val="Strong"/>
              </w:rPr>
            </w:pPr>
          </w:p>
        </w:tc>
      </w:tr>
      <w:tr w:rsidR="004F5218" w:rsidRPr="00AB4F8E" w14:paraId="629144B8" w14:textId="77777777" w:rsidTr="00EB7777">
        <w:trPr>
          <w:cantSplit/>
          <w:trHeight w:val="1282"/>
          <w:jc w:val="center"/>
        </w:trPr>
        <w:tc>
          <w:tcPr>
            <w:tcW w:w="3938" w:type="dxa"/>
            <w:tcBorders>
              <w:right w:val="dashSmallGap" w:sz="4" w:space="0" w:color="auto"/>
            </w:tcBorders>
          </w:tcPr>
          <w:p w14:paraId="2FD99A90" w14:textId="77777777" w:rsidR="004F5218" w:rsidRPr="00673BFC" w:rsidRDefault="004F5218" w:rsidP="00EB7777">
            <w:pPr>
              <w:pStyle w:val="VBAILTBody"/>
              <w:rPr>
                <w:b/>
                <w:bCs/>
              </w:rPr>
            </w:pPr>
            <w:r>
              <w:rPr>
                <w:b/>
                <w:bCs/>
              </w:rPr>
              <w:t>Basic Eligibility: Health Care (4 of 4)</w:t>
            </w:r>
          </w:p>
          <w:p w14:paraId="4A0B5270" w14:textId="77777777" w:rsidR="004F5218" w:rsidRPr="007E728A" w:rsidRDefault="004F5218" w:rsidP="00EB7777">
            <w:pPr>
              <w:pStyle w:val="VBAILTBody"/>
            </w:pPr>
            <w:r w:rsidRPr="007E728A">
              <w:t>Apply the following only when making a primary COD decision that there is a statutory or regulatory bar to benefits under </w:t>
            </w:r>
            <w:hyperlink r:id="rId29" w:history="1">
              <w:r w:rsidRPr="007E728A">
                <w:rPr>
                  <w:rStyle w:val="Hyperlink"/>
                  <w:b/>
                  <w:bCs/>
                </w:rPr>
                <w:t>38 CFR 3.12</w:t>
              </w:r>
            </w:hyperlink>
            <w:r w:rsidRPr="007E728A">
              <w:t>, which puts the issue of basic eligibility to health care under </w:t>
            </w:r>
            <w:hyperlink r:id="rId30" w:history="1">
              <w:r w:rsidRPr="007E728A">
                <w:rPr>
                  <w:rStyle w:val="Hyperlink"/>
                  <w:b/>
                  <w:bCs/>
                </w:rPr>
                <w:t>38 CFR 3.360</w:t>
              </w:r>
            </w:hyperlink>
            <w:r w:rsidRPr="007E728A">
              <w:t> at issue:</w:t>
            </w:r>
          </w:p>
          <w:p w14:paraId="2F668182" w14:textId="77777777" w:rsidR="004F5218" w:rsidRPr="00673BFC" w:rsidRDefault="004F5218" w:rsidP="00EB7777">
            <w:pPr>
              <w:pStyle w:val="VBAILTBody"/>
              <w:rPr>
                <w:b/>
                <w:bCs/>
              </w:rPr>
            </w:pPr>
            <w:r>
              <w:rPr>
                <w:noProof/>
                <w14:ligatures w14:val="standardContextual"/>
              </w:rPr>
              <w:drawing>
                <wp:inline distT="0" distB="0" distL="0" distR="0" wp14:anchorId="11F8962C" wp14:editId="08A5C15F">
                  <wp:extent cx="2354580" cy="662940"/>
                  <wp:effectExtent l="0" t="0" r="7620" b="381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354580" cy="662940"/>
                          </a:xfrm>
                          <a:prstGeom prst="rect">
                            <a:avLst/>
                          </a:prstGeom>
                        </pic:spPr>
                      </pic:pic>
                    </a:graphicData>
                  </a:graphic>
                </wp:inline>
              </w:drawing>
            </w:r>
          </w:p>
        </w:tc>
        <w:tc>
          <w:tcPr>
            <w:tcW w:w="5737" w:type="dxa"/>
            <w:tcBorders>
              <w:left w:val="dashSmallGap" w:sz="4" w:space="0" w:color="auto"/>
            </w:tcBorders>
          </w:tcPr>
          <w:p w14:paraId="5479DFF3" w14:textId="2599188C" w:rsidR="004F5218" w:rsidRPr="00AB4F8E" w:rsidRDefault="004F5218" w:rsidP="00EB7777">
            <w:pPr>
              <w:pStyle w:val="VBAILTBody"/>
              <w:rPr>
                <w:rStyle w:val="Strong"/>
              </w:rPr>
            </w:pPr>
          </w:p>
        </w:tc>
      </w:tr>
      <w:tr w:rsidR="004F5218" w:rsidRPr="00AB4F8E" w14:paraId="4F320DA8" w14:textId="77777777" w:rsidTr="00EB7777">
        <w:trPr>
          <w:cantSplit/>
          <w:trHeight w:val="1282"/>
          <w:jc w:val="center"/>
        </w:trPr>
        <w:tc>
          <w:tcPr>
            <w:tcW w:w="3938" w:type="dxa"/>
            <w:tcBorders>
              <w:right w:val="dashSmallGap" w:sz="4" w:space="0" w:color="auto"/>
            </w:tcBorders>
          </w:tcPr>
          <w:p w14:paraId="7A061FB5" w14:textId="77777777" w:rsidR="004F5218" w:rsidRPr="000E4306" w:rsidRDefault="004F5218" w:rsidP="00EB7777">
            <w:pPr>
              <w:pStyle w:val="VBAILTBody"/>
              <w:rPr>
                <w:b/>
                <w:bCs/>
              </w:rPr>
            </w:pPr>
            <w:r>
              <w:rPr>
                <w:b/>
                <w:bCs/>
              </w:rPr>
              <w:lastRenderedPageBreak/>
              <w:t>Statutory Bars to Benefits</w:t>
            </w:r>
          </w:p>
          <w:p w14:paraId="57FB4CED" w14:textId="77777777" w:rsidR="004F5218" w:rsidRPr="007E728A" w:rsidRDefault="004F5218" w:rsidP="00EB7777">
            <w:pPr>
              <w:pStyle w:val="VBAILTBody"/>
            </w:pPr>
            <w:r w:rsidRPr="007E728A">
              <w:t xml:space="preserve">Benefits are not payable where </w:t>
            </w:r>
            <w:r>
              <w:t>a</w:t>
            </w:r>
            <w:r w:rsidRPr="007E728A">
              <w:t xml:space="preserve"> former service member was discharged or released under one of the following conditions:</w:t>
            </w:r>
          </w:p>
          <w:p w14:paraId="5EC308C5" w14:textId="77777777" w:rsidR="004F5218" w:rsidRPr="007E728A" w:rsidRDefault="004F5218" w:rsidP="004F5218">
            <w:pPr>
              <w:pStyle w:val="VBAILTBody"/>
              <w:numPr>
                <w:ilvl w:val="0"/>
                <w:numId w:val="8"/>
              </w:numPr>
            </w:pPr>
            <w:r w:rsidRPr="007E728A">
              <w:t>As a conscientious objector who refused to perform military duty, wear the uniform, or comply with lawful orders of competent military authorities</w:t>
            </w:r>
          </w:p>
          <w:p w14:paraId="7B346440" w14:textId="77777777" w:rsidR="004F5218" w:rsidRPr="007E728A" w:rsidRDefault="004F5218" w:rsidP="004F5218">
            <w:pPr>
              <w:pStyle w:val="VBAILTBody"/>
              <w:numPr>
                <w:ilvl w:val="0"/>
                <w:numId w:val="8"/>
              </w:numPr>
            </w:pPr>
            <w:r w:rsidRPr="007E728A">
              <w:t>By reason of the sentence of a general court-martial</w:t>
            </w:r>
          </w:p>
          <w:p w14:paraId="23F6E0AA" w14:textId="77777777" w:rsidR="004F5218" w:rsidRPr="007E728A" w:rsidRDefault="004F5218" w:rsidP="004F5218">
            <w:pPr>
              <w:pStyle w:val="VBAILTBody"/>
              <w:numPr>
                <w:ilvl w:val="0"/>
                <w:numId w:val="8"/>
              </w:numPr>
            </w:pPr>
            <w:r w:rsidRPr="007E728A">
              <w:t>Resignation by an officer for the good of the service</w:t>
            </w:r>
          </w:p>
          <w:p w14:paraId="5115A582" w14:textId="77777777" w:rsidR="004F5218" w:rsidRPr="007E728A" w:rsidRDefault="004F5218" w:rsidP="004F5218">
            <w:pPr>
              <w:pStyle w:val="VBAILTBody"/>
              <w:numPr>
                <w:ilvl w:val="0"/>
                <w:numId w:val="8"/>
              </w:numPr>
            </w:pPr>
            <w:r w:rsidRPr="007E728A">
              <w:t>As a deserter</w:t>
            </w:r>
          </w:p>
          <w:p w14:paraId="467B5E91" w14:textId="77777777" w:rsidR="004F5218" w:rsidRPr="007E728A" w:rsidRDefault="004F5218" w:rsidP="004F5218">
            <w:pPr>
              <w:pStyle w:val="VBAILTBody"/>
              <w:numPr>
                <w:ilvl w:val="0"/>
                <w:numId w:val="8"/>
              </w:numPr>
            </w:pPr>
            <w:r w:rsidRPr="007E728A">
              <w:t>As an alien during a period of hostilities, where it is affirmatively shown that the former service member requested his or her release</w:t>
            </w:r>
          </w:p>
          <w:p w14:paraId="05E7C190" w14:textId="77777777" w:rsidR="004F5218" w:rsidRPr="007E728A" w:rsidRDefault="004F5218" w:rsidP="004F5218">
            <w:pPr>
              <w:pStyle w:val="VBAILTBody"/>
              <w:numPr>
                <w:ilvl w:val="0"/>
                <w:numId w:val="8"/>
              </w:numPr>
            </w:pPr>
            <w:r w:rsidRPr="007E728A">
              <w:t>By reason of a discharge under other than honorable conditions issued because of an absence without official leave (AWOL) for a continuous period of at least 180 days</w:t>
            </w:r>
          </w:p>
        </w:tc>
        <w:tc>
          <w:tcPr>
            <w:tcW w:w="5737" w:type="dxa"/>
            <w:tcBorders>
              <w:left w:val="dashSmallGap" w:sz="4" w:space="0" w:color="auto"/>
            </w:tcBorders>
          </w:tcPr>
          <w:p w14:paraId="61212269" w14:textId="7D4F67AE" w:rsidR="004F5218" w:rsidRPr="00AB4F8E" w:rsidRDefault="004F5218" w:rsidP="00EB7777">
            <w:pPr>
              <w:pStyle w:val="VBAILTBody"/>
              <w:rPr>
                <w:rStyle w:val="Strong"/>
              </w:rPr>
            </w:pPr>
          </w:p>
        </w:tc>
      </w:tr>
      <w:tr w:rsidR="004F5218" w:rsidRPr="00AB4F8E" w14:paraId="4D7D9F7A" w14:textId="77777777" w:rsidTr="00EB7777">
        <w:trPr>
          <w:cantSplit/>
          <w:trHeight w:val="638"/>
          <w:jc w:val="center"/>
        </w:trPr>
        <w:tc>
          <w:tcPr>
            <w:tcW w:w="3938" w:type="dxa"/>
            <w:tcBorders>
              <w:right w:val="dashSmallGap" w:sz="4" w:space="0" w:color="auto"/>
            </w:tcBorders>
          </w:tcPr>
          <w:p w14:paraId="4E42B501" w14:textId="77777777" w:rsidR="004F5218" w:rsidRDefault="004F5218" w:rsidP="00EB7777">
            <w:pPr>
              <w:pStyle w:val="VBAILTBody"/>
              <w:rPr>
                <w:b/>
                <w:bCs/>
              </w:rPr>
            </w:pPr>
            <w:r>
              <w:rPr>
                <w:b/>
                <w:bCs/>
              </w:rPr>
              <w:lastRenderedPageBreak/>
              <w:t>Regulatory Bar to Benefits</w:t>
            </w:r>
          </w:p>
          <w:p w14:paraId="7026D26F" w14:textId="77777777" w:rsidR="004F5218" w:rsidRPr="00CF1367" w:rsidRDefault="004F5218" w:rsidP="00EB7777">
            <w:pPr>
              <w:pStyle w:val="VBAILTBody"/>
            </w:pPr>
            <w:r w:rsidRPr="00CF1367">
              <w:t xml:space="preserve">Benefits are not payable where </w:t>
            </w:r>
            <w:r>
              <w:t>a</w:t>
            </w:r>
            <w:r w:rsidRPr="00CF1367">
              <w:t xml:space="preserve"> former service member was discharged or released under one of the conditions listed:</w:t>
            </w:r>
          </w:p>
          <w:p w14:paraId="1C63DBD2" w14:textId="77777777" w:rsidR="004F5218" w:rsidRPr="00CF1367" w:rsidRDefault="004F5218" w:rsidP="004F5218">
            <w:pPr>
              <w:pStyle w:val="VBAILTBody"/>
              <w:numPr>
                <w:ilvl w:val="0"/>
                <w:numId w:val="17"/>
              </w:numPr>
            </w:pPr>
            <w:r w:rsidRPr="00CF1367">
              <w:t xml:space="preserve">Compelling circumstances exception </w:t>
            </w:r>
            <w:r w:rsidRPr="00CF1367">
              <w:rPr>
                <w:b/>
                <w:bCs/>
              </w:rPr>
              <w:t xml:space="preserve">is not applicable </w:t>
            </w:r>
            <w:r w:rsidRPr="00CF1367">
              <w:t>for:</w:t>
            </w:r>
          </w:p>
          <w:p w14:paraId="3DF4C58E" w14:textId="77777777" w:rsidR="004F5218" w:rsidRPr="00CF1367" w:rsidRDefault="004F5218" w:rsidP="004F5218">
            <w:pPr>
              <w:pStyle w:val="VBAILTBody"/>
              <w:numPr>
                <w:ilvl w:val="1"/>
                <w:numId w:val="17"/>
              </w:numPr>
            </w:pPr>
            <w:r w:rsidRPr="00CF1367">
              <w:t xml:space="preserve">Discharge in lieu of trial. </w:t>
            </w:r>
          </w:p>
          <w:p w14:paraId="724BB040" w14:textId="77777777" w:rsidR="004F5218" w:rsidRPr="00CF1367" w:rsidRDefault="004F5218" w:rsidP="004F5218">
            <w:pPr>
              <w:pStyle w:val="VBAILTBody"/>
              <w:numPr>
                <w:ilvl w:val="2"/>
                <w:numId w:val="17"/>
              </w:numPr>
            </w:pPr>
            <w:r w:rsidRPr="00CF1367">
              <w:t>Acceptance of a discharge under other than honorable conditions or its equivalent in lieu of trial by general court-martial.</w:t>
            </w:r>
          </w:p>
          <w:p w14:paraId="5CB57505" w14:textId="77777777" w:rsidR="004F5218" w:rsidRPr="00CF1367" w:rsidRDefault="004F5218" w:rsidP="004F5218">
            <w:pPr>
              <w:pStyle w:val="VBAILTBody"/>
              <w:numPr>
                <w:ilvl w:val="1"/>
                <w:numId w:val="17"/>
              </w:numPr>
            </w:pPr>
            <w:r w:rsidRPr="00CF1367">
              <w:t xml:space="preserve">Mutiny or espionage. </w:t>
            </w:r>
          </w:p>
          <w:p w14:paraId="38571EB4" w14:textId="77777777" w:rsidR="004F5218" w:rsidRPr="00CF1367" w:rsidRDefault="004F5218" w:rsidP="004F5218">
            <w:pPr>
              <w:pStyle w:val="VBAILTBody"/>
              <w:numPr>
                <w:ilvl w:val="0"/>
                <w:numId w:val="17"/>
              </w:numPr>
            </w:pPr>
            <w:r w:rsidRPr="00CF1367">
              <w:t xml:space="preserve">Compelling circumstances exception </w:t>
            </w:r>
            <w:r w:rsidRPr="00CF1367">
              <w:rPr>
                <w:b/>
                <w:bCs/>
              </w:rPr>
              <w:t xml:space="preserve">is applicable </w:t>
            </w:r>
            <w:r w:rsidRPr="00CF1367">
              <w:t>for:</w:t>
            </w:r>
          </w:p>
          <w:p w14:paraId="0141A9B9" w14:textId="77777777" w:rsidR="004F5218" w:rsidRPr="00CF1367" w:rsidRDefault="004F5218" w:rsidP="004F5218">
            <w:pPr>
              <w:pStyle w:val="VBAILTBody"/>
              <w:numPr>
                <w:ilvl w:val="1"/>
                <w:numId w:val="17"/>
              </w:numPr>
            </w:pPr>
            <w:r w:rsidRPr="00CF1367">
              <w:t>An offense involving moral turpitude</w:t>
            </w:r>
          </w:p>
          <w:p w14:paraId="4F18D8E0" w14:textId="77777777" w:rsidR="004F5218" w:rsidRPr="00CF1367" w:rsidRDefault="004F5218" w:rsidP="004F5218">
            <w:pPr>
              <w:pStyle w:val="VBAILTBody"/>
              <w:numPr>
                <w:ilvl w:val="1"/>
                <w:numId w:val="17"/>
              </w:numPr>
            </w:pPr>
            <w:r w:rsidRPr="00CF1367">
              <w:t xml:space="preserve">Willful and persistent misconduct </w:t>
            </w:r>
            <w:r w:rsidRPr="007E728A">
              <w:t xml:space="preserve"> </w:t>
            </w:r>
          </w:p>
        </w:tc>
        <w:tc>
          <w:tcPr>
            <w:tcW w:w="5737" w:type="dxa"/>
            <w:tcBorders>
              <w:left w:val="dashSmallGap" w:sz="4" w:space="0" w:color="auto"/>
            </w:tcBorders>
          </w:tcPr>
          <w:p w14:paraId="68EC54C9" w14:textId="6A498095" w:rsidR="004F5218" w:rsidRPr="00AB4F8E" w:rsidRDefault="004F5218" w:rsidP="00EB7777">
            <w:pPr>
              <w:pStyle w:val="VBAILTBody"/>
              <w:rPr>
                <w:rStyle w:val="Strong"/>
              </w:rPr>
            </w:pPr>
          </w:p>
        </w:tc>
      </w:tr>
      <w:tr w:rsidR="004F5218" w:rsidRPr="00AB4F8E" w14:paraId="2AFD2F6C" w14:textId="77777777" w:rsidTr="00EB7777">
        <w:trPr>
          <w:cantSplit/>
          <w:trHeight w:val="638"/>
          <w:jc w:val="center"/>
        </w:trPr>
        <w:tc>
          <w:tcPr>
            <w:tcW w:w="3938" w:type="dxa"/>
            <w:tcBorders>
              <w:right w:val="dashSmallGap" w:sz="4" w:space="0" w:color="auto"/>
            </w:tcBorders>
          </w:tcPr>
          <w:p w14:paraId="675BD9D8" w14:textId="77777777" w:rsidR="004F5218" w:rsidRDefault="004F5218" w:rsidP="00EB7777">
            <w:pPr>
              <w:pStyle w:val="VBAILTBody"/>
              <w:rPr>
                <w:b/>
                <w:bCs/>
              </w:rPr>
            </w:pPr>
            <w:r>
              <w:rPr>
                <w:b/>
                <w:bCs/>
              </w:rPr>
              <w:lastRenderedPageBreak/>
              <w:t>COD: Who’s Responsible (1 of 2)</w:t>
            </w:r>
          </w:p>
          <w:p w14:paraId="49C11B18" w14:textId="77777777" w:rsidR="004F5218" w:rsidRPr="001A5C3F" w:rsidRDefault="004F5218" w:rsidP="004F5218">
            <w:pPr>
              <w:pStyle w:val="VBAILTBody"/>
              <w:numPr>
                <w:ilvl w:val="0"/>
                <w:numId w:val="7"/>
              </w:numPr>
            </w:pPr>
            <w:r w:rsidRPr="001A5C3F">
              <w:t>The development activity is generally responsible for making COD determinations.  </w:t>
            </w:r>
          </w:p>
          <w:p w14:paraId="10394994" w14:textId="77777777" w:rsidR="004F5218" w:rsidRPr="001A5C3F" w:rsidRDefault="004F5218" w:rsidP="004F5218">
            <w:pPr>
              <w:pStyle w:val="VBAILTBody"/>
              <w:numPr>
                <w:ilvl w:val="1"/>
                <w:numId w:val="7"/>
              </w:numPr>
            </w:pPr>
            <w:r w:rsidRPr="001A5C3F">
              <w:t>When a rating decision is received, whether or not insanity is established, the development activity must prepare an administrative decision concerning COD, LOD, or willful misconduct for approval, as required.</w:t>
            </w:r>
          </w:p>
          <w:p w14:paraId="00C86ECA" w14:textId="77777777" w:rsidR="004F5218" w:rsidRPr="001A5C3F" w:rsidRDefault="004F5218" w:rsidP="004F5218">
            <w:pPr>
              <w:pStyle w:val="VBAILTBody"/>
              <w:numPr>
                <w:ilvl w:val="0"/>
                <w:numId w:val="7"/>
              </w:numPr>
            </w:pPr>
            <w:r w:rsidRPr="001A5C3F">
              <w:t>In cases where insanity is claimed or raised by the record, the rating activity is responsible for making that determination for use in the COD determination. </w:t>
            </w:r>
          </w:p>
        </w:tc>
        <w:tc>
          <w:tcPr>
            <w:tcW w:w="5737" w:type="dxa"/>
            <w:tcBorders>
              <w:left w:val="dashSmallGap" w:sz="4" w:space="0" w:color="auto"/>
            </w:tcBorders>
          </w:tcPr>
          <w:p w14:paraId="4E97A762" w14:textId="77777777" w:rsidR="004F5218" w:rsidRPr="0092582C" w:rsidRDefault="004F5218" w:rsidP="00EB7777">
            <w:pPr>
              <w:pStyle w:val="VBAILTBody"/>
              <w:rPr>
                <w:rStyle w:val="Strong"/>
                <w:b w:val="0"/>
                <w:bCs w:val="0"/>
              </w:rPr>
            </w:pPr>
          </w:p>
        </w:tc>
      </w:tr>
      <w:tr w:rsidR="004F5218" w:rsidRPr="00AB4F8E" w14:paraId="2C24AA47" w14:textId="77777777" w:rsidTr="00EB7777">
        <w:trPr>
          <w:cantSplit/>
          <w:trHeight w:val="458"/>
          <w:jc w:val="center"/>
        </w:trPr>
        <w:tc>
          <w:tcPr>
            <w:tcW w:w="3938" w:type="dxa"/>
            <w:tcBorders>
              <w:right w:val="dashSmallGap" w:sz="4" w:space="0" w:color="auto"/>
            </w:tcBorders>
          </w:tcPr>
          <w:p w14:paraId="4E110D63" w14:textId="77777777" w:rsidR="004F5218" w:rsidRDefault="004F5218" w:rsidP="00EB7777">
            <w:pPr>
              <w:pStyle w:val="VBAILTBody"/>
              <w:rPr>
                <w:b/>
                <w:bCs/>
              </w:rPr>
            </w:pPr>
            <w:r>
              <w:rPr>
                <w:b/>
                <w:bCs/>
              </w:rPr>
              <w:t>COD: Who’s Responsible (2 of 2)</w:t>
            </w:r>
          </w:p>
          <w:p w14:paraId="7F3B6FEB" w14:textId="77777777" w:rsidR="004F5218" w:rsidRPr="00CA17D1" w:rsidRDefault="004F5218" w:rsidP="00EB7777">
            <w:pPr>
              <w:pStyle w:val="VBAILTBody"/>
            </w:pPr>
            <w:r>
              <w:rPr>
                <w:noProof/>
                <w14:ligatures w14:val="standardContextual"/>
              </w:rPr>
              <w:drawing>
                <wp:inline distT="0" distB="0" distL="0" distR="0" wp14:anchorId="5FECCD5A" wp14:editId="1A8EE591">
                  <wp:extent cx="2354580" cy="1369695"/>
                  <wp:effectExtent l="0" t="0" r="7620" b="190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354580" cy="1369695"/>
                          </a:xfrm>
                          <a:prstGeom prst="rect">
                            <a:avLst/>
                          </a:prstGeom>
                        </pic:spPr>
                      </pic:pic>
                    </a:graphicData>
                  </a:graphic>
                </wp:inline>
              </w:drawing>
            </w:r>
          </w:p>
          <w:p w14:paraId="26418C39" w14:textId="77777777" w:rsidR="004F5218" w:rsidRPr="000E4306" w:rsidRDefault="004F5218" w:rsidP="00EB7777">
            <w:pPr>
              <w:pStyle w:val="VBAILTBody"/>
              <w:ind w:left="360"/>
              <w:rPr>
                <w:b/>
                <w:bCs/>
              </w:rPr>
            </w:pPr>
          </w:p>
        </w:tc>
        <w:tc>
          <w:tcPr>
            <w:tcW w:w="5737" w:type="dxa"/>
            <w:tcBorders>
              <w:left w:val="dashSmallGap" w:sz="4" w:space="0" w:color="auto"/>
            </w:tcBorders>
          </w:tcPr>
          <w:p w14:paraId="3396681B" w14:textId="6E6CE49D" w:rsidR="004F5218" w:rsidRPr="000E4306" w:rsidRDefault="004F5218" w:rsidP="00EB7777">
            <w:pPr>
              <w:pStyle w:val="VBAILTbullet1"/>
              <w:numPr>
                <w:ilvl w:val="0"/>
                <w:numId w:val="0"/>
              </w:numPr>
            </w:pPr>
          </w:p>
        </w:tc>
      </w:tr>
      <w:tr w:rsidR="004F5218" w:rsidRPr="00AB4F8E" w14:paraId="6D444D92" w14:textId="77777777" w:rsidTr="00EB7777">
        <w:trPr>
          <w:cantSplit/>
          <w:trHeight w:val="818"/>
          <w:jc w:val="center"/>
        </w:trPr>
        <w:tc>
          <w:tcPr>
            <w:tcW w:w="3938" w:type="dxa"/>
            <w:tcBorders>
              <w:right w:val="dashSmallGap" w:sz="4" w:space="0" w:color="auto"/>
            </w:tcBorders>
          </w:tcPr>
          <w:p w14:paraId="15A530CD" w14:textId="77777777" w:rsidR="004F5218" w:rsidRPr="00FC7542" w:rsidRDefault="004F5218" w:rsidP="00EB7777">
            <w:pPr>
              <w:pStyle w:val="VBAILTBody"/>
              <w:rPr>
                <w:b/>
                <w:bCs/>
              </w:rPr>
            </w:pPr>
            <w:r>
              <w:rPr>
                <w:b/>
                <w:bCs/>
              </w:rPr>
              <w:lastRenderedPageBreak/>
              <w:t>Line of Duty (LOD) and Willful Misconduct</w:t>
            </w:r>
          </w:p>
          <w:p w14:paraId="7D4DD520" w14:textId="77777777" w:rsidR="004F5218" w:rsidRPr="006911FC" w:rsidRDefault="004F5218" w:rsidP="004F5218">
            <w:pPr>
              <w:pStyle w:val="VBAILTBody"/>
              <w:numPr>
                <w:ilvl w:val="0"/>
                <w:numId w:val="10"/>
              </w:numPr>
            </w:pPr>
            <w:r w:rsidRPr="006911FC">
              <w:t>Survivors Pension benefits may be payable if death</w:t>
            </w:r>
          </w:p>
          <w:p w14:paraId="2DF636B8" w14:textId="77777777" w:rsidR="004F5218" w:rsidRPr="006911FC" w:rsidRDefault="004F5218" w:rsidP="004F5218">
            <w:pPr>
              <w:pStyle w:val="VBAILTBody"/>
              <w:numPr>
                <w:ilvl w:val="1"/>
                <w:numId w:val="10"/>
              </w:numPr>
            </w:pPr>
            <w:r w:rsidRPr="006911FC">
              <w:t>was </w:t>
            </w:r>
            <w:r w:rsidRPr="006911FC">
              <w:rPr>
                <w:i/>
                <w:iCs/>
              </w:rPr>
              <w:t>not</w:t>
            </w:r>
            <w:r w:rsidRPr="006911FC">
              <w:t> in the LOD, or</w:t>
            </w:r>
          </w:p>
          <w:p w14:paraId="599E01B1" w14:textId="77777777" w:rsidR="004F5218" w:rsidRPr="006911FC" w:rsidRDefault="004F5218" w:rsidP="004F5218">
            <w:pPr>
              <w:pStyle w:val="VBAILTBody"/>
              <w:numPr>
                <w:ilvl w:val="1"/>
                <w:numId w:val="10"/>
              </w:numPr>
            </w:pPr>
            <w:r w:rsidRPr="006911FC">
              <w:t>was due to willful misconduct, and</w:t>
            </w:r>
          </w:p>
          <w:p w14:paraId="1DB3BCC5" w14:textId="77777777" w:rsidR="004F5218" w:rsidRPr="006911FC" w:rsidRDefault="004F5218" w:rsidP="004F5218">
            <w:pPr>
              <w:pStyle w:val="VBAILTBody"/>
              <w:numPr>
                <w:ilvl w:val="1"/>
                <w:numId w:val="10"/>
              </w:numPr>
            </w:pPr>
            <w:r w:rsidRPr="006911FC">
              <w:t>occurs in service</w:t>
            </w:r>
          </w:p>
          <w:p w14:paraId="135D8066" w14:textId="77777777" w:rsidR="004F5218" w:rsidRPr="006911FC" w:rsidRDefault="004F5218" w:rsidP="004F5218">
            <w:pPr>
              <w:pStyle w:val="VBAILTBody"/>
              <w:numPr>
                <w:ilvl w:val="0"/>
                <w:numId w:val="10"/>
              </w:numPr>
            </w:pPr>
            <w:r w:rsidRPr="006911FC">
              <w:t>Prepare a formal favorable or unfavorable VA determination, as to whether the injury occurred in the LOD if the service department</w:t>
            </w:r>
          </w:p>
          <w:p w14:paraId="051390B1" w14:textId="77777777" w:rsidR="004F5218" w:rsidRPr="006911FC" w:rsidRDefault="004F5218" w:rsidP="004F5218">
            <w:pPr>
              <w:pStyle w:val="VBAILTBody"/>
              <w:numPr>
                <w:ilvl w:val="1"/>
                <w:numId w:val="10"/>
              </w:numPr>
            </w:pPr>
            <w:r w:rsidRPr="006911FC">
              <w:t>did not make such finding </w:t>
            </w:r>
            <w:r w:rsidRPr="006911FC">
              <w:rPr>
                <w:i/>
                <w:iCs/>
              </w:rPr>
              <w:t>and</w:t>
            </w:r>
            <w:r w:rsidRPr="006911FC">
              <w:t> the death was incurred under circumstances which raise a legitimate issue of willful misconduct</w:t>
            </w:r>
          </w:p>
          <w:p w14:paraId="5AA27C4A" w14:textId="77777777" w:rsidR="004F5218" w:rsidRPr="006911FC" w:rsidRDefault="004F5218" w:rsidP="004F5218">
            <w:pPr>
              <w:pStyle w:val="VBAILTBody"/>
              <w:numPr>
                <w:ilvl w:val="1"/>
                <w:numId w:val="10"/>
              </w:numPr>
            </w:pPr>
            <w:r w:rsidRPr="006911FC">
              <w:t>holds the death to be not in the LOD, or</w:t>
            </w:r>
          </w:p>
          <w:p w14:paraId="2687003F" w14:textId="77777777" w:rsidR="004F5218" w:rsidRDefault="004F5218" w:rsidP="004F5218">
            <w:pPr>
              <w:pStyle w:val="VBAILTBody"/>
              <w:numPr>
                <w:ilvl w:val="1"/>
                <w:numId w:val="10"/>
              </w:numPr>
              <w:rPr>
                <w:rStyle w:val="Strong"/>
              </w:rPr>
            </w:pPr>
            <w:r w:rsidRPr="006911FC">
              <w:t>holds the death to be in the LOD, but its finding may be properly questioned</w:t>
            </w:r>
          </w:p>
        </w:tc>
        <w:tc>
          <w:tcPr>
            <w:tcW w:w="5737" w:type="dxa"/>
            <w:tcBorders>
              <w:left w:val="dashSmallGap" w:sz="4" w:space="0" w:color="auto"/>
            </w:tcBorders>
          </w:tcPr>
          <w:p w14:paraId="337010E1" w14:textId="77777777" w:rsidR="004F5218" w:rsidRPr="00AB4F8E" w:rsidRDefault="004F5218" w:rsidP="00EB7777">
            <w:pPr>
              <w:pStyle w:val="VBAILTBody"/>
              <w:rPr>
                <w:rStyle w:val="Strong"/>
              </w:rPr>
            </w:pPr>
          </w:p>
        </w:tc>
      </w:tr>
      <w:tr w:rsidR="004F5218" w:rsidRPr="00AB4F8E" w14:paraId="22B6FB14" w14:textId="77777777" w:rsidTr="00EB7777">
        <w:trPr>
          <w:cantSplit/>
          <w:trHeight w:val="1282"/>
          <w:jc w:val="center"/>
        </w:trPr>
        <w:tc>
          <w:tcPr>
            <w:tcW w:w="3938" w:type="dxa"/>
            <w:tcBorders>
              <w:right w:val="dashSmallGap" w:sz="4" w:space="0" w:color="auto"/>
            </w:tcBorders>
          </w:tcPr>
          <w:p w14:paraId="7060BEF7" w14:textId="77777777" w:rsidR="004F5218" w:rsidRDefault="004F5218" w:rsidP="00EB7777">
            <w:pPr>
              <w:pStyle w:val="VBAILTBody"/>
              <w:rPr>
                <w:rStyle w:val="Strong"/>
              </w:rPr>
            </w:pPr>
            <w:r>
              <w:rPr>
                <w:rStyle w:val="Strong"/>
              </w:rPr>
              <w:t>Knowledge Check: Lesson Summary Review</w:t>
            </w:r>
          </w:p>
          <w:p w14:paraId="7983F435" w14:textId="77777777" w:rsidR="004F5218" w:rsidRDefault="004F5218" w:rsidP="004F5218">
            <w:pPr>
              <w:shd w:val="clear" w:color="auto" w:fill="FFFFFF"/>
              <w:rPr>
                <w:rStyle w:val="Strong"/>
                <w:rFonts w:ascii="Arial" w:eastAsia="Times New Roman" w:hAnsi="Arial" w:cs="Arial"/>
                <w:b w:val="0"/>
                <w:bCs w:val="0"/>
                <w:color w:val="000000"/>
                <w:sz w:val="24"/>
                <w:szCs w:val="24"/>
              </w:rPr>
            </w:pPr>
            <w:r w:rsidRPr="00043D9C">
              <w:rPr>
                <w:noProof/>
              </w:rPr>
              <w:drawing>
                <wp:inline distT="0" distB="0" distL="0" distR="0" wp14:anchorId="0BAA65C9" wp14:editId="230F8957">
                  <wp:extent cx="986565" cy="461042"/>
                  <wp:effectExtent l="0" t="0" r="444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007089" cy="470633"/>
                          </a:xfrm>
                          <a:prstGeom prst="rect">
                            <a:avLst/>
                          </a:prstGeom>
                        </pic:spPr>
                      </pic:pic>
                    </a:graphicData>
                  </a:graphic>
                </wp:inline>
              </w:drawing>
            </w:r>
          </w:p>
          <w:p w14:paraId="23DE5DB1" w14:textId="77777777" w:rsidR="004F5218" w:rsidRDefault="004F5218" w:rsidP="004F5218">
            <w:pPr>
              <w:shd w:val="clear" w:color="auto" w:fill="FFFFFF"/>
              <w:rPr>
                <w:rStyle w:val="Strong"/>
                <w:rFonts w:ascii="Arial" w:eastAsia="Times New Roman" w:hAnsi="Arial" w:cs="Arial"/>
                <w:b w:val="0"/>
                <w:bCs w:val="0"/>
                <w:color w:val="000000"/>
                <w:sz w:val="24"/>
                <w:szCs w:val="24"/>
              </w:rPr>
            </w:pPr>
          </w:p>
          <w:p w14:paraId="615B46F2" w14:textId="4342F722" w:rsidR="004F5218" w:rsidRPr="004F5218" w:rsidRDefault="004F5218" w:rsidP="004F5218">
            <w:pPr>
              <w:shd w:val="clear" w:color="auto" w:fill="FFFFFF"/>
              <w:rPr>
                <w:rStyle w:val="Strong"/>
                <w:rFonts w:ascii="Arial" w:eastAsia="Times New Roman" w:hAnsi="Arial" w:cs="Arial"/>
                <w:color w:val="000000"/>
                <w:sz w:val="24"/>
                <w:szCs w:val="24"/>
              </w:rPr>
            </w:pPr>
            <w:r w:rsidRPr="004F5218">
              <w:rPr>
                <w:rStyle w:val="Strong"/>
                <w:rFonts w:ascii="Arial" w:eastAsia="Times New Roman" w:hAnsi="Arial" w:cs="Arial"/>
                <w:color w:val="000000"/>
                <w:sz w:val="24"/>
                <w:szCs w:val="24"/>
              </w:rPr>
              <w:t>Time Allowed: 10 minutes</w:t>
            </w:r>
          </w:p>
        </w:tc>
        <w:tc>
          <w:tcPr>
            <w:tcW w:w="5737" w:type="dxa"/>
            <w:tcBorders>
              <w:left w:val="dashSmallGap" w:sz="4" w:space="0" w:color="auto"/>
            </w:tcBorders>
          </w:tcPr>
          <w:p w14:paraId="1AA0B7C7" w14:textId="77777777" w:rsidR="004F5218" w:rsidRPr="00AB4F8E" w:rsidRDefault="004F5218" w:rsidP="00EB7777">
            <w:pPr>
              <w:pStyle w:val="VBAILTBody"/>
              <w:rPr>
                <w:rStyle w:val="Strong"/>
              </w:rPr>
            </w:pPr>
          </w:p>
        </w:tc>
      </w:tr>
      <w:tr w:rsidR="004F5218" w:rsidRPr="00AB4F8E" w14:paraId="24C3F215" w14:textId="77777777" w:rsidTr="00EB7777">
        <w:trPr>
          <w:cantSplit/>
          <w:trHeight w:val="1282"/>
          <w:jc w:val="center"/>
        </w:trPr>
        <w:tc>
          <w:tcPr>
            <w:tcW w:w="3938" w:type="dxa"/>
            <w:tcBorders>
              <w:right w:val="dashSmallGap" w:sz="4" w:space="0" w:color="auto"/>
            </w:tcBorders>
          </w:tcPr>
          <w:p w14:paraId="5308B27C" w14:textId="77777777" w:rsidR="004F5218" w:rsidRDefault="004F5218" w:rsidP="00EB7777">
            <w:pPr>
              <w:pStyle w:val="VBAILTBodyStrong"/>
            </w:pPr>
            <w:r>
              <w:lastRenderedPageBreak/>
              <w:t>What’s Next</w:t>
            </w:r>
          </w:p>
          <w:p w14:paraId="0FB41F8F" w14:textId="474EDC36" w:rsidR="004F5218" w:rsidRPr="002815DC" w:rsidRDefault="004F5218" w:rsidP="004F5218">
            <w:pPr>
              <w:pStyle w:val="VBAILTBody"/>
              <w:numPr>
                <w:ilvl w:val="0"/>
                <w:numId w:val="2"/>
              </w:numPr>
              <w:rPr>
                <w:rStyle w:val="Strong"/>
                <w:b w:val="0"/>
              </w:rPr>
            </w:pPr>
            <w:r w:rsidRPr="002815DC">
              <w:rPr>
                <w:bCs/>
              </w:rPr>
              <w:t xml:space="preserve">Complete </w:t>
            </w:r>
            <w:r>
              <w:rPr>
                <w:b/>
                <w:bCs/>
              </w:rPr>
              <w:t>Character of Discharge (COD)</w:t>
            </w:r>
            <w:r w:rsidR="00045A3F">
              <w:rPr>
                <w:b/>
                <w:bCs/>
              </w:rPr>
              <w:t xml:space="preserve"> for the PMC</w:t>
            </w:r>
            <w:r>
              <w:rPr>
                <w:b/>
                <w:bCs/>
              </w:rPr>
              <w:t xml:space="preserve"> </w:t>
            </w:r>
            <w:r w:rsidRPr="002815DC">
              <w:rPr>
                <w:bCs/>
              </w:rPr>
              <w:t>course evaluation</w:t>
            </w:r>
            <w:r w:rsidR="00045A3F">
              <w:rPr>
                <w:bCs/>
              </w:rPr>
              <w:t>s</w:t>
            </w:r>
            <w:r w:rsidRPr="002815DC">
              <w:rPr>
                <w:bCs/>
              </w:rPr>
              <w:t xml:space="preserve">: TMS ID #: </w:t>
            </w:r>
            <w:r w:rsidRPr="00705FE1">
              <w:rPr>
                <w:b/>
                <w:bCs/>
              </w:rPr>
              <w:t>4638210</w:t>
            </w:r>
          </w:p>
        </w:tc>
        <w:tc>
          <w:tcPr>
            <w:tcW w:w="5737" w:type="dxa"/>
            <w:tcBorders>
              <w:left w:val="dashSmallGap" w:sz="4" w:space="0" w:color="auto"/>
            </w:tcBorders>
          </w:tcPr>
          <w:p w14:paraId="77737E5F" w14:textId="39933744" w:rsidR="004F5218" w:rsidRPr="00AB4F8E" w:rsidRDefault="004F5218" w:rsidP="00EB7777">
            <w:pPr>
              <w:pStyle w:val="VBAILTBody"/>
              <w:rPr>
                <w:rStyle w:val="Strong"/>
              </w:rPr>
            </w:pPr>
          </w:p>
        </w:tc>
      </w:tr>
    </w:tbl>
    <w:p w14:paraId="0C2AD4F1" w14:textId="77777777" w:rsidR="004F5218" w:rsidRDefault="004F5218" w:rsidP="004F5218">
      <w:pPr>
        <w:rPr>
          <w:rFonts w:ascii="Verdana" w:hAnsi="Verdana"/>
          <w:b/>
          <w:sz w:val="24"/>
          <w:szCs w:val="24"/>
        </w:rPr>
      </w:pPr>
    </w:p>
    <w:p w14:paraId="6237D5B3" w14:textId="77777777" w:rsidR="004F5218" w:rsidRDefault="004F5218" w:rsidP="004F5218">
      <w:r>
        <w:br w:type="page"/>
      </w:r>
    </w:p>
    <w:p w14:paraId="130E1E0E" w14:textId="77777777" w:rsidR="004F5218" w:rsidRPr="00AB4F8E" w:rsidRDefault="004F5218" w:rsidP="004F5218">
      <w:pPr>
        <w:pStyle w:val="VBAILTHeading1"/>
      </w:pPr>
      <w:r>
        <w:rPr>
          <w:bCs/>
        </w:rPr>
        <w:lastRenderedPageBreak/>
        <w:t>Appendix</w:t>
      </w:r>
    </w:p>
    <w:p w14:paraId="1FA3B363" w14:textId="77777777" w:rsidR="004F5218" w:rsidRDefault="004F5218" w:rsidP="004F5218">
      <w:pPr>
        <w:rPr>
          <w:rFonts w:ascii="Verdana" w:hAnsi="Verdana"/>
          <w:b/>
          <w:bCs/>
        </w:rPr>
      </w:pPr>
      <w:r>
        <w:rPr>
          <w:rFonts w:ascii="Verdana" w:hAnsi="Verdana"/>
          <w:b/>
          <w:bCs/>
        </w:rPr>
        <w:t>Final COD Determination</w:t>
      </w:r>
    </w:p>
    <w:p w14:paraId="6625AE8F" w14:textId="77777777" w:rsidR="004F5218" w:rsidRDefault="004F5218" w:rsidP="004F5218">
      <w:pPr>
        <w:rPr>
          <w:rFonts w:ascii="Verdana" w:hAnsi="Verdana"/>
          <w:b/>
          <w:bCs/>
        </w:rPr>
      </w:pPr>
      <w:r>
        <w:rPr>
          <w:noProof/>
          <w14:ligatures w14:val="standardContextual"/>
        </w:rPr>
        <w:drawing>
          <wp:inline distT="0" distB="0" distL="0" distR="0" wp14:anchorId="1107EC96" wp14:editId="780BEF82">
            <wp:extent cx="5943600" cy="2930525"/>
            <wp:effectExtent l="0" t="0" r="0" b="317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2930525"/>
                    </a:xfrm>
                    <a:prstGeom prst="rect">
                      <a:avLst/>
                    </a:prstGeom>
                  </pic:spPr>
                </pic:pic>
              </a:graphicData>
            </a:graphic>
          </wp:inline>
        </w:drawing>
      </w:r>
    </w:p>
    <w:p w14:paraId="4EA69CBC" w14:textId="77777777" w:rsidR="004F5218" w:rsidRPr="002E7C9A" w:rsidRDefault="004F5218" w:rsidP="004F5218">
      <w:pPr>
        <w:rPr>
          <w:rFonts w:ascii="Verdana" w:hAnsi="Verdana"/>
          <w:b/>
          <w:bCs/>
        </w:rPr>
      </w:pPr>
      <w:r w:rsidRPr="002E7C9A">
        <w:rPr>
          <w:rFonts w:ascii="Verdana" w:hAnsi="Verdana"/>
          <w:b/>
          <w:bCs/>
        </w:rPr>
        <w:t>Basic Eligibility: Health Care Benefits</w:t>
      </w:r>
    </w:p>
    <w:p w14:paraId="68D7AAA4" w14:textId="77777777" w:rsidR="004F5218" w:rsidRDefault="004F5218" w:rsidP="004F5218">
      <w:r>
        <w:rPr>
          <w:noProof/>
          <w14:ligatures w14:val="standardContextual"/>
        </w:rPr>
        <w:drawing>
          <wp:inline distT="0" distB="0" distL="0" distR="0" wp14:anchorId="7CF05731" wp14:editId="2B4DF481">
            <wp:extent cx="5943600" cy="229489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943600" cy="2294890"/>
                    </a:xfrm>
                    <a:prstGeom prst="rect">
                      <a:avLst/>
                    </a:prstGeom>
                  </pic:spPr>
                </pic:pic>
              </a:graphicData>
            </a:graphic>
          </wp:inline>
        </w:drawing>
      </w:r>
    </w:p>
    <w:p w14:paraId="34BA4752" w14:textId="77777777" w:rsidR="004F5218" w:rsidRDefault="004F5218" w:rsidP="004F5218">
      <w:r>
        <w:rPr>
          <w:noProof/>
          <w14:ligatures w14:val="standardContextual"/>
        </w:rPr>
        <w:drawing>
          <wp:inline distT="0" distB="0" distL="0" distR="0" wp14:anchorId="68A9BC85" wp14:editId="52B23B58">
            <wp:extent cx="5943600" cy="1672590"/>
            <wp:effectExtent l="0" t="0" r="0"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943600" cy="1672590"/>
                    </a:xfrm>
                    <a:prstGeom prst="rect">
                      <a:avLst/>
                    </a:prstGeom>
                  </pic:spPr>
                </pic:pic>
              </a:graphicData>
            </a:graphic>
          </wp:inline>
        </w:drawing>
      </w:r>
    </w:p>
    <w:p w14:paraId="694EE449" w14:textId="77777777" w:rsidR="004F5218" w:rsidRPr="00CF1367" w:rsidRDefault="004F5218" w:rsidP="004F5218">
      <w:r w:rsidRPr="00CF1367">
        <w:rPr>
          <w:rFonts w:ascii="Verdana" w:hAnsi="Verdana"/>
          <w:b/>
          <w:bCs/>
        </w:rPr>
        <w:lastRenderedPageBreak/>
        <w:t>COD: Who’s Responsible</w:t>
      </w:r>
    </w:p>
    <w:p w14:paraId="1298BA03" w14:textId="77777777" w:rsidR="004F5218" w:rsidRDefault="004F5218" w:rsidP="004F5218">
      <w:r>
        <w:rPr>
          <w:noProof/>
          <w14:ligatures w14:val="standardContextual"/>
        </w:rPr>
        <w:drawing>
          <wp:inline distT="0" distB="0" distL="0" distR="0" wp14:anchorId="1A9B7091" wp14:editId="583A3D19">
            <wp:extent cx="5943600" cy="261937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943600" cy="2619375"/>
                    </a:xfrm>
                    <a:prstGeom prst="rect">
                      <a:avLst/>
                    </a:prstGeom>
                  </pic:spPr>
                </pic:pic>
              </a:graphicData>
            </a:graphic>
          </wp:inline>
        </w:drawing>
      </w:r>
    </w:p>
    <w:p w14:paraId="1188D0D6" w14:textId="77777777" w:rsidR="00420D76" w:rsidRDefault="00420D76"/>
    <w:sectPr w:rsidR="00420D76" w:rsidSect="00BF2B59">
      <w:headerReference w:type="default" r:id="rId36"/>
      <w:footerReference w:type="default" r:id="rId37"/>
      <w:headerReference w:type="first" r:id="rId38"/>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FB31B" w14:textId="77777777" w:rsidR="00E44811" w:rsidRDefault="00E44811" w:rsidP="004F5218">
      <w:pPr>
        <w:spacing w:after="0" w:line="240" w:lineRule="auto"/>
      </w:pPr>
      <w:r>
        <w:separator/>
      </w:r>
    </w:p>
  </w:endnote>
  <w:endnote w:type="continuationSeparator" w:id="0">
    <w:p w14:paraId="716483C2" w14:textId="77777777" w:rsidR="00E44811" w:rsidRDefault="00E44811" w:rsidP="004F5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410EF" w14:textId="77777777" w:rsidR="009F4535" w:rsidRPr="00C214A9" w:rsidRDefault="00E96677" w:rsidP="005E6160">
    <w:pPr>
      <w:pStyle w:val="VBAILTFooter"/>
    </w:pPr>
    <w:r>
      <w:t>September 2024</w:t>
    </w:r>
    <w:r>
      <w:tab/>
    </w:r>
    <w:r w:rsidRPr="00C214A9">
      <w:fldChar w:fldCharType="begin"/>
    </w:r>
    <w:r w:rsidRPr="00C214A9">
      <w:instrText xml:space="preserve"> PAGE   \* MERGEFORMAT </w:instrText>
    </w:r>
    <w:r w:rsidRPr="00C214A9">
      <w:fldChar w:fldCharType="separate"/>
    </w:r>
    <w:r w:rsidRPr="000A3FD8">
      <w:rPr>
        <w:b/>
        <w:bCs/>
        <w:noProof/>
      </w:rPr>
      <w:t>12</w:t>
    </w:r>
    <w:r w:rsidRPr="00C214A9">
      <w:rPr>
        <w:b/>
        <w:bCs/>
        <w:noProof/>
      </w:rPr>
      <w:fldChar w:fldCharType="end"/>
    </w:r>
    <w:r w:rsidRPr="00C214A9">
      <w:rPr>
        <w:b/>
        <w:bCs/>
      </w:rPr>
      <w:t xml:space="preserve"> </w:t>
    </w:r>
    <w:r w:rsidRPr="00C214A9">
      <w:t>|</w:t>
    </w:r>
    <w:r w:rsidRPr="00C214A9">
      <w:rPr>
        <w:b/>
        <w:bCs/>
      </w:rPr>
      <w:t xml:space="preserve"> </w:t>
    </w:r>
    <w:r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0D5C6" w14:textId="77777777" w:rsidR="00E44811" w:rsidRDefault="00E44811" w:rsidP="004F5218">
      <w:pPr>
        <w:spacing w:after="0" w:line="240" w:lineRule="auto"/>
      </w:pPr>
      <w:r>
        <w:separator/>
      </w:r>
    </w:p>
  </w:footnote>
  <w:footnote w:type="continuationSeparator" w:id="0">
    <w:p w14:paraId="28F0C3F7" w14:textId="77777777" w:rsidR="00E44811" w:rsidRDefault="00E44811" w:rsidP="004F52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6BA6E" w14:textId="76F46BCA" w:rsidR="009F4535" w:rsidRPr="002D1DCE" w:rsidRDefault="00E96677" w:rsidP="002D1DCE">
    <w:pPr>
      <w:pStyle w:val="VBAILTHeader"/>
    </w:pPr>
    <w:r>
      <w:rPr>
        <w:bCs/>
      </w:rPr>
      <w:t>Character of Discharge (COD)</w:t>
    </w:r>
    <w:r w:rsidR="004942F3">
      <w:rPr>
        <w:bCs/>
      </w:rPr>
      <w:t xml:space="preserve"> for the PMC</w:t>
    </w:r>
  </w:p>
  <w:p w14:paraId="2D6AD957" w14:textId="1EB03CCC" w:rsidR="009F4535" w:rsidRPr="002D1DCE" w:rsidRDefault="004F5218" w:rsidP="001262F7">
    <w:pPr>
      <w:pStyle w:val="VBAILTHeader"/>
      <w:pBdr>
        <w:bottom w:val="single" w:sz="4" w:space="1" w:color="auto"/>
      </w:pBdr>
    </w:pPr>
    <w:r>
      <w:t>Trainee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CA9D8" w14:textId="77777777" w:rsidR="009F4535" w:rsidRDefault="00E96677">
    <w:pPr>
      <w:pStyle w:val="Header"/>
    </w:pPr>
    <w:r>
      <w:rPr>
        <w:noProof/>
      </w:rPr>
      <w:drawing>
        <wp:anchor distT="0" distB="0" distL="114300" distR="114300" simplePos="0" relativeHeight="251659264" behindDoc="1" locked="0" layoutInCell="1" allowOverlap="1" wp14:anchorId="767C1D31" wp14:editId="1278E9FF">
          <wp:simplePos x="0" y="0"/>
          <wp:positionH relativeFrom="column">
            <wp:posOffset>-895350</wp:posOffset>
          </wp:positionH>
          <wp:positionV relativeFrom="paragraph">
            <wp:posOffset>-447675</wp:posOffset>
          </wp:positionV>
          <wp:extent cx="7780020" cy="5836920"/>
          <wp:effectExtent l="0" t="0" r="0" b="0"/>
          <wp:wrapNone/>
          <wp:docPr id="28" name="Picture 28"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8769E"/>
    <w:multiLevelType w:val="hybridMultilevel"/>
    <w:tmpl w:val="973C7BF8"/>
    <w:lvl w:ilvl="0" w:tplc="7D9E737C">
      <w:start w:val="1"/>
      <w:numFmt w:val="bullet"/>
      <w:lvlText w:val="•"/>
      <w:lvlJc w:val="left"/>
      <w:pPr>
        <w:tabs>
          <w:tab w:val="num" w:pos="720"/>
        </w:tabs>
        <w:ind w:left="720" w:hanging="360"/>
      </w:pPr>
      <w:rPr>
        <w:rFonts w:ascii="Arial" w:hAnsi="Arial" w:hint="default"/>
      </w:rPr>
    </w:lvl>
    <w:lvl w:ilvl="1" w:tplc="E9D42086" w:tentative="1">
      <w:start w:val="1"/>
      <w:numFmt w:val="bullet"/>
      <w:lvlText w:val="•"/>
      <w:lvlJc w:val="left"/>
      <w:pPr>
        <w:tabs>
          <w:tab w:val="num" w:pos="1440"/>
        </w:tabs>
        <w:ind w:left="1440" w:hanging="360"/>
      </w:pPr>
      <w:rPr>
        <w:rFonts w:ascii="Arial" w:hAnsi="Arial" w:hint="default"/>
      </w:rPr>
    </w:lvl>
    <w:lvl w:ilvl="2" w:tplc="FE4070A4" w:tentative="1">
      <w:start w:val="1"/>
      <w:numFmt w:val="bullet"/>
      <w:lvlText w:val="•"/>
      <w:lvlJc w:val="left"/>
      <w:pPr>
        <w:tabs>
          <w:tab w:val="num" w:pos="2160"/>
        </w:tabs>
        <w:ind w:left="2160" w:hanging="360"/>
      </w:pPr>
      <w:rPr>
        <w:rFonts w:ascii="Arial" w:hAnsi="Arial" w:hint="default"/>
      </w:rPr>
    </w:lvl>
    <w:lvl w:ilvl="3" w:tplc="E000223A" w:tentative="1">
      <w:start w:val="1"/>
      <w:numFmt w:val="bullet"/>
      <w:lvlText w:val="•"/>
      <w:lvlJc w:val="left"/>
      <w:pPr>
        <w:tabs>
          <w:tab w:val="num" w:pos="2880"/>
        </w:tabs>
        <w:ind w:left="2880" w:hanging="360"/>
      </w:pPr>
      <w:rPr>
        <w:rFonts w:ascii="Arial" w:hAnsi="Arial" w:hint="default"/>
      </w:rPr>
    </w:lvl>
    <w:lvl w:ilvl="4" w:tplc="6F32673E" w:tentative="1">
      <w:start w:val="1"/>
      <w:numFmt w:val="bullet"/>
      <w:lvlText w:val="•"/>
      <w:lvlJc w:val="left"/>
      <w:pPr>
        <w:tabs>
          <w:tab w:val="num" w:pos="3600"/>
        </w:tabs>
        <w:ind w:left="3600" w:hanging="360"/>
      </w:pPr>
      <w:rPr>
        <w:rFonts w:ascii="Arial" w:hAnsi="Arial" w:hint="default"/>
      </w:rPr>
    </w:lvl>
    <w:lvl w:ilvl="5" w:tplc="1AD6D2A4" w:tentative="1">
      <w:start w:val="1"/>
      <w:numFmt w:val="bullet"/>
      <w:lvlText w:val="•"/>
      <w:lvlJc w:val="left"/>
      <w:pPr>
        <w:tabs>
          <w:tab w:val="num" w:pos="4320"/>
        </w:tabs>
        <w:ind w:left="4320" w:hanging="360"/>
      </w:pPr>
      <w:rPr>
        <w:rFonts w:ascii="Arial" w:hAnsi="Arial" w:hint="default"/>
      </w:rPr>
    </w:lvl>
    <w:lvl w:ilvl="6" w:tplc="8F9834B0" w:tentative="1">
      <w:start w:val="1"/>
      <w:numFmt w:val="bullet"/>
      <w:lvlText w:val="•"/>
      <w:lvlJc w:val="left"/>
      <w:pPr>
        <w:tabs>
          <w:tab w:val="num" w:pos="5040"/>
        </w:tabs>
        <w:ind w:left="5040" w:hanging="360"/>
      </w:pPr>
      <w:rPr>
        <w:rFonts w:ascii="Arial" w:hAnsi="Arial" w:hint="default"/>
      </w:rPr>
    </w:lvl>
    <w:lvl w:ilvl="7" w:tplc="A53C9E30" w:tentative="1">
      <w:start w:val="1"/>
      <w:numFmt w:val="bullet"/>
      <w:lvlText w:val="•"/>
      <w:lvlJc w:val="left"/>
      <w:pPr>
        <w:tabs>
          <w:tab w:val="num" w:pos="5760"/>
        </w:tabs>
        <w:ind w:left="5760" w:hanging="360"/>
      </w:pPr>
      <w:rPr>
        <w:rFonts w:ascii="Arial" w:hAnsi="Arial" w:hint="default"/>
      </w:rPr>
    </w:lvl>
    <w:lvl w:ilvl="8" w:tplc="22684C5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C52CEB"/>
    <w:multiLevelType w:val="hybridMultilevel"/>
    <w:tmpl w:val="FA009FA2"/>
    <w:lvl w:ilvl="0" w:tplc="AE1AB986">
      <w:start w:val="1"/>
      <w:numFmt w:val="bullet"/>
      <w:lvlText w:val="•"/>
      <w:lvlJc w:val="left"/>
      <w:pPr>
        <w:tabs>
          <w:tab w:val="num" w:pos="720"/>
        </w:tabs>
        <w:ind w:left="720" w:hanging="360"/>
      </w:pPr>
      <w:rPr>
        <w:rFonts w:ascii="Arial" w:hAnsi="Arial" w:hint="default"/>
      </w:rPr>
    </w:lvl>
    <w:lvl w:ilvl="1" w:tplc="C9E009CE" w:tentative="1">
      <w:start w:val="1"/>
      <w:numFmt w:val="bullet"/>
      <w:lvlText w:val="•"/>
      <w:lvlJc w:val="left"/>
      <w:pPr>
        <w:tabs>
          <w:tab w:val="num" w:pos="1440"/>
        </w:tabs>
        <w:ind w:left="1440" w:hanging="360"/>
      </w:pPr>
      <w:rPr>
        <w:rFonts w:ascii="Arial" w:hAnsi="Arial" w:hint="default"/>
      </w:rPr>
    </w:lvl>
    <w:lvl w:ilvl="2" w:tplc="64F47504" w:tentative="1">
      <w:start w:val="1"/>
      <w:numFmt w:val="bullet"/>
      <w:lvlText w:val="•"/>
      <w:lvlJc w:val="left"/>
      <w:pPr>
        <w:tabs>
          <w:tab w:val="num" w:pos="2160"/>
        </w:tabs>
        <w:ind w:left="2160" w:hanging="360"/>
      </w:pPr>
      <w:rPr>
        <w:rFonts w:ascii="Arial" w:hAnsi="Arial" w:hint="default"/>
      </w:rPr>
    </w:lvl>
    <w:lvl w:ilvl="3" w:tplc="97CCDD74" w:tentative="1">
      <w:start w:val="1"/>
      <w:numFmt w:val="bullet"/>
      <w:lvlText w:val="•"/>
      <w:lvlJc w:val="left"/>
      <w:pPr>
        <w:tabs>
          <w:tab w:val="num" w:pos="2880"/>
        </w:tabs>
        <w:ind w:left="2880" w:hanging="360"/>
      </w:pPr>
      <w:rPr>
        <w:rFonts w:ascii="Arial" w:hAnsi="Arial" w:hint="default"/>
      </w:rPr>
    </w:lvl>
    <w:lvl w:ilvl="4" w:tplc="63C279A0" w:tentative="1">
      <w:start w:val="1"/>
      <w:numFmt w:val="bullet"/>
      <w:lvlText w:val="•"/>
      <w:lvlJc w:val="left"/>
      <w:pPr>
        <w:tabs>
          <w:tab w:val="num" w:pos="3600"/>
        </w:tabs>
        <w:ind w:left="3600" w:hanging="360"/>
      </w:pPr>
      <w:rPr>
        <w:rFonts w:ascii="Arial" w:hAnsi="Arial" w:hint="default"/>
      </w:rPr>
    </w:lvl>
    <w:lvl w:ilvl="5" w:tplc="8B387372" w:tentative="1">
      <w:start w:val="1"/>
      <w:numFmt w:val="bullet"/>
      <w:lvlText w:val="•"/>
      <w:lvlJc w:val="left"/>
      <w:pPr>
        <w:tabs>
          <w:tab w:val="num" w:pos="4320"/>
        </w:tabs>
        <w:ind w:left="4320" w:hanging="360"/>
      </w:pPr>
      <w:rPr>
        <w:rFonts w:ascii="Arial" w:hAnsi="Arial" w:hint="default"/>
      </w:rPr>
    </w:lvl>
    <w:lvl w:ilvl="6" w:tplc="79A637A6" w:tentative="1">
      <w:start w:val="1"/>
      <w:numFmt w:val="bullet"/>
      <w:lvlText w:val="•"/>
      <w:lvlJc w:val="left"/>
      <w:pPr>
        <w:tabs>
          <w:tab w:val="num" w:pos="5040"/>
        </w:tabs>
        <w:ind w:left="5040" w:hanging="360"/>
      </w:pPr>
      <w:rPr>
        <w:rFonts w:ascii="Arial" w:hAnsi="Arial" w:hint="default"/>
      </w:rPr>
    </w:lvl>
    <w:lvl w:ilvl="7" w:tplc="67F80CB8" w:tentative="1">
      <w:start w:val="1"/>
      <w:numFmt w:val="bullet"/>
      <w:lvlText w:val="•"/>
      <w:lvlJc w:val="left"/>
      <w:pPr>
        <w:tabs>
          <w:tab w:val="num" w:pos="5760"/>
        </w:tabs>
        <w:ind w:left="5760" w:hanging="360"/>
      </w:pPr>
      <w:rPr>
        <w:rFonts w:ascii="Arial" w:hAnsi="Arial" w:hint="default"/>
      </w:rPr>
    </w:lvl>
    <w:lvl w:ilvl="8" w:tplc="37088CE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A9624D"/>
    <w:multiLevelType w:val="hybridMultilevel"/>
    <w:tmpl w:val="F8382066"/>
    <w:lvl w:ilvl="0" w:tplc="5A94620C">
      <w:start w:val="1"/>
      <w:numFmt w:val="bullet"/>
      <w:lvlText w:val="•"/>
      <w:lvlJc w:val="left"/>
      <w:pPr>
        <w:tabs>
          <w:tab w:val="num" w:pos="360"/>
        </w:tabs>
        <w:ind w:left="360" w:hanging="360"/>
      </w:pPr>
      <w:rPr>
        <w:rFonts w:ascii="Arial" w:hAnsi="Arial" w:hint="default"/>
      </w:rPr>
    </w:lvl>
    <w:lvl w:ilvl="1" w:tplc="C12EBCA2" w:tentative="1">
      <w:start w:val="1"/>
      <w:numFmt w:val="bullet"/>
      <w:lvlText w:val="•"/>
      <w:lvlJc w:val="left"/>
      <w:pPr>
        <w:tabs>
          <w:tab w:val="num" w:pos="1080"/>
        </w:tabs>
        <w:ind w:left="1080" w:hanging="360"/>
      </w:pPr>
      <w:rPr>
        <w:rFonts w:ascii="Arial" w:hAnsi="Arial" w:hint="default"/>
      </w:rPr>
    </w:lvl>
    <w:lvl w:ilvl="2" w:tplc="4B22D37C" w:tentative="1">
      <w:start w:val="1"/>
      <w:numFmt w:val="bullet"/>
      <w:lvlText w:val="•"/>
      <w:lvlJc w:val="left"/>
      <w:pPr>
        <w:tabs>
          <w:tab w:val="num" w:pos="1800"/>
        </w:tabs>
        <w:ind w:left="1800" w:hanging="360"/>
      </w:pPr>
      <w:rPr>
        <w:rFonts w:ascii="Arial" w:hAnsi="Arial" w:hint="default"/>
      </w:rPr>
    </w:lvl>
    <w:lvl w:ilvl="3" w:tplc="FA809E0C" w:tentative="1">
      <w:start w:val="1"/>
      <w:numFmt w:val="bullet"/>
      <w:lvlText w:val="•"/>
      <w:lvlJc w:val="left"/>
      <w:pPr>
        <w:tabs>
          <w:tab w:val="num" w:pos="2520"/>
        </w:tabs>
        <w:ind w:left="2520" w:hanging="360"/>
      </w:pPr>
      <w:rPr>
        <w:rFonts w:ascii="Arial" w:hAnsi="Arial" w:hint="default"/>
      </w:rPr>
    </w:lvl>
    <w:lvl w:ilvl="4" w:tplc="C78CC470" w:tentative="1">
      <w:start w:val="1"/>
      <w:numFmt w:val="bullet"/>
      <w:lvlText w:val="•"/>
      <w:lvlJc w:val="left"/>
      <w:pPr>
        <w:tabs>
          <w:tab w:val="num" w:pos="3240"/>
        </w:tabs>
        <w:ind w:left="3240" w:hanging="360"/>
      </w:pPr>
      <w:rPr>
        <w:rFonts w:ascii="Arial" w:hAnsi="Arial" w:hint="default"/>
      </w:rPr>
    </w:lvl>
    <w:lvl w:ilvl="5" w:tplc="9DAEB418" w:tentative="1">
      <w:start w:val="1"/>
      <w:numFmt w:val="bullet"/>
      <w:lvlText w:val="•"/>
      <w:lvlJc w:val="left"/>
      <w:pPr>
        <w:tabs>
          <w:tab w:val="num" w:pos="3960"/>
        </w:tabs>
        <w:ind w:left="3960" w:hanging="360"/>
      </w:pPr>
      <w:rPr>
        <w:rFonts w:ascii="Arial" w:hAnsi="Arial" w:hint="default"/>
      </w:rPr>
    </w:lvl>
    <w:lvl w:ilvl="6" w:tplc="AD32E798" w:tentative="1">
      <w:start w:val="1"/>
      <w:numFmt w:val="bullet"/>
      <w:lvlText w:val="•"/>
      <w:lvlJc w:val="left"/>
      <w:pPr>
        <w:tabs>
          <w:tab w:val="num" w:pos="4680"/>
        </w:tabs>
        <w:ind w:left="4680" w:hanging="360"/>
      </w:pPr>
      <w:rPr>
        <w:rFonts w:ascii="Arial" w:hAnsi="Arial" w:hint="default"/>
      </w:rPr>
    </w:lvl>
    <w:lvl w:ilvl="7" w:tplc="6250F642" w:tentative="1">
      <w:start w:val="1"/>
      <w:numFmt w:val="bullet"/>
      <w:lvlText w:val="•"/>
      <w:lvlJc w:val="left"/>
      <w:pPr>
        <w:tabs>
          <w:tab w:val="num" w:pos="5400"/>
        </w:tabs>
        <w:ind w:left="5400" w:hanging="360"/>
      </w:pPr>
      <w:rPr>
        <w:rFonts w:ascii="Arial" w:hAnsi="Arial" w:hint="default"/>
      </w:rPr>
    </w:lvl>
    <w:lvl w:ilvl="8" w:tplc="C6763B9E"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9385E4D"/>
    <w:multiLevelType w:val="hybridMultilevel"/>
    <w:tmpl w:val="4622F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A804C0"/>
    <w:multiLevelType w:val="hybridMultilevel"/>
    <w:tmpl w:val="E4D0984C"/>
    <w:lvl w:ilvl="0" w:tplc="4A945F12">
      <w:start w:val="1"/>
      <w:numFmt w:val="bullet"/>
      <w:lvlText w:val="•"/>
      <w:lvlJc w:val="left"/>
      <w:pPr>
        <w:tabs>
          <w:tab w:val="num" w:pos="360"/>
        </w:tabs>
        <w:ind w:left="360" w:hanging="360"/>
      </w:pPr>
      <w:rPr>
        <w:rFonts w:ascii="Arial" w:hAnsi="Arial" w:hint="default"/>
      </w:rPr>
    </w:lvl>
    <w:lvl w:ilvl="1" w:tplc="C59200AA">
      <w:numFmt w:val="bullet"/>
      <w:lvlText w:val="–"/>
      <w:lvlJc w:val="left"/>
      <w:pPr>
        <w:tabs>
          <w:tab w:val="num" w:pos="1080"/>
        </w:tabs>
        <w:ind w:left="1080" w:hanging="360"/>
      </w:pPr>
      <w:rPr>
        <w:rFonts w:ascii="Arial" w:hAnsi="Arial" w:hint="default"/>
      </w:rPr>
    </w:lvl>
    <w:lvl w:ilvl="2" w:tplc="D1900258" w:tentative="1">
      <w:start w:val="1"/>
      <w:numFmt w:val="bullet"/>
      <w:lvlText w:val="•"/>
      <w:lvlJc w:val="left"/>
      <w:pPr>
        <w:tabs>
          <w:tab w:val="num" w:pos="1800"/>
        </w:tabs>
        <w:ind w:left="1800" w:hanging="360"/>
      </w:pPr>
      <w:rPr>
        <w:rFonts w:ascii="Arial" w:hAnsi="Arial" w:hint="default"/>
      </w:rPr>
    </w:lvl>
    <w:lvl w:ilvl="3" w:tplc="45288DA4" w:tentative="1">
      <w:start w:val="1"/>
      <w:numFmt w:val="bullet"/>
      <w:lvlText w:val="•"/>
      <w:lvlJc w:val="left"/>
      <w:pPr>
        <w:tabs>
          <w:tab w:val="num" w:pos="2520"/>
        </w:tabs>
        <w:ind w:left="2520" w:hanging="360"/>
      </w:pPr>
      <w:rPr>
        <w:rFonts w:ascii="Arial" w:hAnsi="Arial" w:hint="default"/>
      </w:rPr>
    </w:lvl>
    <w:lvl w:ilvl="4" w:tplc="4B0A13E4" w:tentative="1">
      <w:start w:val="1"/>
      <w:numFmt w:val="bullet"/>
      <w:lvlText w:val="•"/>
      <w:lvlJc w:val="left"/>
      <w:pPr>
        <w:tabs>
          <w:tab w:val="num" w:pos="3240"/>
        </w:tabs>
        <w:ind w:left="3240" w:hanging="360"/>
      </w:pPr>
      <w:rPr>
        <w:rFonts w:ascii="Arial" w:hAnsi="Arial" w:hint="default"/>
      </w:rPr>
    </w:lvl>
    <w:lvl w:ilvl="5" w:tplc="98F096DC" w:tentative="1">
      <w:start w:val="1"/>
      <w:numFmt w:val="bullet"/>
      <w:lvlText w:val="•"/>
      <w:lvlJc w:val="left"/>
      <w:pPr>
        <w:tabs>
          <w:tab w:val="num" w:pos="3960"/>
        </w:tabs>
        <w:ind w:left="3960" w:hanging="360"/>
      </w:pPr>
      <w:rPr>
        <w:rFonts w:ascii="Arial" w:hAnsi="Arial" w:hint="default"/>
      </w:rPr>
    </w:lvl>
    <w:lvl w:ilvl="6" w:tplc="F13C3340" w:tentative="1">
      <w:start w:val="1"/>
      <w:numFmt w:val="bullet"/>
      <w:lvlText w:val="•"/>
      <w:lvlJc w:val="left"/>
      <w:pPr>
        <w:tabs>
          <w:tab w:val="num" w:pos="4680"/>
        </w:tabs>
        <w:ind w:left="4680" w:hanging="360"/>
      </w:pPr>
      <w:rPr>
        <w:rFonts w:ascii="Arial" w:hAnsi="Arial" w:hint="default"/>
      </w:rPr>
    </w:lvl>
    <w:lvl w:ilvl="7" w:tplc="76B6AC74" w:tentative="1">
      <w:start w:val="1"/>
      <w:numFmt w:val="bullet"/>
      <w:lvlText w:val="•"/>
      <w:lvlJc w:val="left"/>
      <w:pPr>
        <w:tabs>
          <w:tab w:val="num" w:pos="5400"/>
        </w:tabs>
        <w:ind w:left="5400" w:hanging="360"/>
      </w:pPr>
      <w:rPr>
        <w:rFonts w:ascii="Arial" w:hAnsi="Arial" w:hint="default"/>
      </w:rPr>
    </w:lvl>
    <w:lvl w:ilvl="8" w:tplc="7AB26348"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0E5E6E20"/>
    <w:multiLevelType w:val="hybridMultilevel"/>
    <w:tmpl w:val="4E628ECC"/>
    <w:lvl w:ilvl="0" w:tplc="425E9CBE">
      <w:start w:val="1"/>
      <w:numFmt w:val="bullet"/>
      <w:pStyle w:val="VBAILTbullet1"/>
      <w:lvlText w:val=""/>
      <w:lvlJc w:val="left"/>
      <w:pPr>
        <w:ind w:left="360" w:hanging="360"/>
      </w:pPr>
      <w:rPr>
        <w:rFonts w:ascii="Symbol" w:hAnsi="Symbol" w:hint="default"/>
      </w:rPr>
    </w:lvl>
    <w:lvl w:ilvl="1" w:tplc="199CC980">
      <w:start w:val="1"/>
      <w:numFmt w:val="bullet"/>
      <w:pStyle w:val="VBAILTBullet2"/>
      <w:lvlText w:val="o"/>
      <w:lvlJc w:val="left"/>
      <w:pPr>
        <w:ind w:left="630" w:hanging="360"/>
      </w:pPr>
      <w:rPr>
        <w:rFonts w:ascii="Courier New" w:hAnsi="Courier New" w:cs="Courier New" w:hint="default"/>
      </w:rPr>
    </w:lvl>
    <w:lvl w:ilvl="2" w:tplc="04090005">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894ED6"/>
    <w:multiLevelType w:val="hybridMultilevel"/>
    <w:tmpl w:val="38104B94"/>
    <w:lvl w:ilvl="0" w:tplc="C812044A">
      <w:start w:val="1"/>
      <w:numFmt w:val="bullet"/>
      <w:lvlText w:val="•"/>
      <w:lvlJc w:val="left"/>
      <w:pPr>
        <w:tabs>
          <w:tab w:val="num" w:pos="360"/>
        </w:tabs>
        <w:ind w:left="360" w:hanging="360"/>
      </w:pPr>
      <w:rPr>
        <w:rFonts w:ascii="Arial" w:hAnsi="Arial" w:hint="default"/>
      </w:rPr>
    </w:lvl>
    <w:lvl w:ilvl="1" w:tplc="C6788F5E">
      <w:start w:val="1"/>
      <w:numFmt w:val="bullet"/>
      <w:lvlText w:val="•"/>
      <w:lvlJc w:val="left"/>
      <w:pPr>
        <w:tabs>
          <w:tab w:val="num" w:pos="1080"/>
        </w:tabs>
        <w:ind w:left="1080" w:hanging="360"/>
      </w:pPr>
      <w:rPr>
        <w:rFonts w:ascii="Arial" w:hAnsi="Arial" w:hint="default"/>
      </w:rPr>
    </w:lvl>
    <w:lvl w:ilvl="2" w:tplc="AEA221CE" w:tentative="1">
      <w:start w:val="1"/>
      <w:numFmt w:val="bullet"/>
      <w:lvlText w:val="•"/>
      <w:lvlJc w:val="left"/>
      <w:pPr>
        <w:tabs>
          <w:tab w:val="num" w:pos="1800"/>
        </w:tabs>
        <w:ind w:left="1800" w:hanging="360"/>
      </w:pPr>
      <w:rPr>
        <w:rFonts w:ascii="Arial" w:hAnsi="Arial" w:hint="default"/>
      </w:rPr>
    </w:lvl>
    <w:lvl w:ilvl="3" w:tplc="5D0893E4" w:tentative="1">
      <w:start w:val="1"/>
      <w:numFmt w:val="bullet"/>
      <w:lvlText w:val="•"/>
      <w:lvlJc w:val="left"/>
      <w:pPr>
        <w:tabs>
          <w:tab w:val="num" w:pos="2520"/>
        </w:tabs>
        <w:ind w:left="2520" w:hanging="360"/>
      </w:pPr>
      <w:rPr>
        <w:rFonts w:ascii="Arial" w:hAnsi="Arial" w:hint="default"/>
      </w:rPr>
    </w:lvl>
    <w:lvl w:ilvl="4" w:tplc="2946CC84" w:tentative="1">
      <w:start w:val="1"/>
      <w:numFmt w:val="bullet"/>
      <w:lvlText w:val="•"/>
      <w:lvlJc w:val="left"/>
      <w:pPr>
        <w:tabs>
          <w:tab w:val="num" w:pos="3240"/>
        </w:tabs>
        <w:ind w:left="3240" w:hanging="360"/>
      </w:pPr>
      <w:rPr>
        <w:rFonts w:ascii="Arial" w:hAnsi="Arial" w:hint="default"/>
      </w:rPr>
    </w:lvl>
    <w:lvl w:ilvl="5" w:tplc="86BC7B6E" w:tentative="1">
      <w:start w:val="1"/>
      <w:numFmt w:val="bullet"/>
      <w:lvlText w:val="•"/>
      <w:lvlJc w:val="left"/>
      <w:pPr>
        <w:tabs>
          <w:tab w:val="num" w:pos="3960"/>
        </w:tabs>
        <w:ind w:left="3960" w:hanging="360"/>
      </w:pPr>
      <w:rPr>
        <w:rFonts w:ascii="Arial" w:hAnsi="Arial" w:hint="default"/>
      </w:rPr>
    </w:lvl>
    <w:lvl w:ilvl="6" w:tplc="8820D126" w:tentative="1">
      <w:start w:val="1"/>
      <w:numFmt w:val="bullet"/>
      <w:lvlText w:val="•"/>
      <w:lvlJc w:val="left"/>
      <w:pPr>
        <w:tabs>
          <w:tab w:val="num" w:pos="4680"/>
        </w:tabs>
        <w:ind w:left="4680" w:hanging="360"/>
      </w:pPr>
      <w:rPr>
        <w:rFonts w:ascii="Arial" w:hAnsi="Arial" w:hint="default"/>
      </w:rPr>
    </w:lvl>
    <w:lvl w:ilvl="7" w:tplc="56264AB0" w:tentative="1">
      <w:start w:val="1"/>
      <w:numFmt w:val="bullet"/>
      <w:lvlText w:val="•"/>
      <w:lvlJc w:val="left"/>
      <w:pPr>
        <w:tabs>
          <w:tab w:val="num" w:pos="5400"/>
        </w:tabs>
        <w:ind w:left="5400" w:hanging="360"/>
      </w:pPr>
      <w:rPr>
        <w:rFonts w:ascii="Arial" w:hAnsi="Arial" w:hint="default"/>
      </w:rPr>
    </w:lvl>
    <w:lvl w:ilvl="8" w:tplc="B3184C9A"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0E940374"/>
    <w:multiLevelType w:val="hybridMultilevel"/>
    <w:tmpl w:val="31E6B728"/>
    <w:lvl w:ilvl="0" w:tplc="7676135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6765C3C"/>
    <w:multiLevelType w:val="hybridMultilevel"/>
    <w:tmpl w:val="802EC4AE"/>
    <w:lvl w:ilvl="0" w:tplc="7676135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D4D474B"/>
    <w:multiLevelType w:val="hybridMultilevel"/>
    <w:tmpl w:val="BB3451E0"/>
    <w:lvl w:ilvl="0" w:tplc="60F4FC6C">
      <w:start w:val="1"/>
      <w:numFmt w:val="bullet"/>
      <w:lvlText w:val="o"/>
      <w:lvlJc w:val="left"/>
      <w:pPr>
        <w:tabs>
          <w:tab w:val="num" w:pos="720"/>
        </w:tabs>
        <w:ind w:left="720" w:hanging="360"/>
      </w:pPr>
      <w:rPr>
        <w:rFonts w:ascii="Courier New" w:hAnsi="Courier New" w:hint="default"/>
      </w:rPr>
    </w:lvl>
    <w:lvl w:ilvl="1" w:tplc="75361432" w:tentative="1">
      <w:start w:val="1"/>
      <w:numFmt w:val="bullet"/>
      <w:lvlText w:val="o"/>
      <w:lvlJc w:val="left"/>
      <w:pPr>
        <w:tabs>
          <w:tab w:val="num" w:pos="1440"/>
        </w:tabs>
        <w:ind w:left="1440" w:hanging="360"/>
      </w:pPr>
      <w:rPr>
        <w:rFonts w:ascii="Courier New" w:hAnsi="Courier New" w:hint="default"/>
      </w:rPr>
    </w:lvl>
    <w:lvl w:ilvl="2" w:tplc="01C89526" w:tentative="1">
      <w:start w:val="1"/>
      <w:numFmt w:val="bullet"/>
      <w:lvlText w:val="o"/>
      <w:lvlJc w:val="left"/>
      <w:pPr>
        <w:tabs>
          <w:tab w:val="num" w:pos="2160"/>
        </w:tabs>
        <w:ind w:left="2160" w:hanging="360"/>
      </w:pPr>
      <w:rPr>
        <w:rFonts w:ascii="Courier New" w:hAnsi="Courier New" w:hint="default"/>
      </w:rPr>
    </w:lvl>
    <w:lvl w:ilvl="3" w:tplc="438A59BA" w:tentative="1">
      <w:start w:val="1"/>
      <w:numFmt w:val="bullet"/>
      <w:lvlText w:val="o"/>
      <w:lvlJc w:val="left"/>
      <w:pPr>
        <w:tabs>
          <w:tab w:val="num" w:pos="2880"/>
        </w:tabs>
        <w:ind w:left="2880" w:hanging="360"/>
      </w:pPr>
      <w:rPr>
        <w:rFonts w:ascii="Courier New" w:hAnsi="Courier New" w:hint="default"/>
      </w:rPr>
    </w:lvl>
    <w:lvl w:ilvl="4" w:tplc="A45850D0" w:tentative="1">
      <w:start w:val="1"/>
      <w:numFmt w:val="bullet"/>
      <w:lvlText w:val="o"/>
      <w:lvlJc w:val="left"/>
      <w:pPr>
        <w:tabs>
          <w:tab w:val="num" w:pos="3600"/>
        </w:tabs>
        <w:ind w:left="3600" w:hanging="360"/>
      </w:pPr>
      <w:rPr>
        <w:rFonts w:ascii="Courier New" w:hAnsi="Courier New" w:hint="default"/>
      </w:rPr>
    </w:lvl>
    <w:lvl w:ilvl="5" w:tplc="B3F2F5AC" w:tentative="1">
      <w:start w:val="1"/>
      <w:numFmt w:val="bullet"/>
      <w:lvlText w:val="o"/>
      <w:lvlJc w:val="left"/>
      <w:pPr>
        <w:tabs>
          <w:tab w:val="num" w:pos="4320"/>
        </w:tabs>
        <w:ind w:left="4320" w:hanging="360"/>
      </w:pPr>
      <w:rPr>
        <w:rFonts w:ascii="Courier New" w:hAnsi="Courier New" w:hint="default"/>
      </w:rPr>
    </w:lvl>
    <w:lvl w:ilvl="6" w:tplc="8EE8C2C2" w:tentative="1">
      <w:start w:val="1"/>
      <w:numFmt w:val="bullet"/>
      <w:lvlText w:val="o"/>
      <w:lvlJc w:val="left"/>
      <w:pPr>
        <w:tabs>
          <w:tab w:val="num" w:pos="5040"/>
        </w:tabs>
        <w:ind w:left="5040" w:hanging="360"/>
      </w:pPr>
      <w:rPr>
        <w:rFonts w:ascii="Courier New" w:hAnsi="Courier New" w:hint="default"/>
      </w:rPr>
    </w:lvl>
    <w:lvl w:ilvl="7" w:tplc="21C8658E" w:tentative="1">
      <w:start w:val="1"/>
      <w:numFmt w:val="bullet"/>
      <w:lvlText w:val="o"/>
      <w:lvlJc w:val="left"/>
      <w:pPr>
        <w:tabs>
          <w:tab w:val="num" w:pos="5760"/>
        </w:tabs>
        <w:ind w:left="5760" w:hanging="360"/>
      </w:pPr>
      <w:rPr>
        <w:rFonts w:ascii="Courier New" w:hAnsi="Courier New" w:hint="default"/>
      </w:rPr>
    </w:lvl>
    <w:lvl w:ilvl="8" w:tplc="51E08D4E" w:tentative="1">
      <w:start w:val="1"/>
      <w:numFmt w:val="bullet"/>
      <w:lvlText w:val="o"/>
      <w:lvlJc w:val="left"/>
      <w:pPr>
        <w:tabs>
          <w:tab w:val="num" w:pos="6480"/>
        </w:tabs>
        <w:ind w:left="6480" w:hanging="360"/>
      </w:pPr>
      <w:rPr>
        <w:rFonts w:ascii="Courier New" w:hAnsi="Courier New" w:hint="default"/>
      </w:rPr>
    </w:lvl>
  </w:abstractNum>
  <w:abstractNum w:abstractNumId="10" w15:restartNumberingAfterBreak="0">
    <w:nsid w:val="20A17430"/>
    <w:multiLevelType w:val="hybridMultilevel"/>
    <w:tmpl w:val="43187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6047B3"/>
    <w:multiLevelType w:val="multilevel"/>
    <w:tmpl w:val="6252414E"/>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ind w:left="1080" w:hanging="360"/>
      </w:pPr>
      <w:rPr>
        <w:rFonts w:ascii="Arial" w:hAnsi="Arial"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2E0659A7"/>
    <w:multiLevelType w:val="hybridMultilevel"/>
    <w:tmpl w:val="2DF69EC0"/>
    <w:lvl w:ilvl="0" w:tplc="B71C2B50">
      <w:start w:val="1"/>
      <w:numFmt w:val="bullet"/>
      <w:lvlText w:val="•"/>
      <w:lvlJc w:val="left"/>
      <w:pPr>
        <w:tabs>
          <w:tab w:val="num" w:pos="360"/>
        </w:tabs>
        <w:ind w:left="360" w:hanging="360"/>
      </w:pPr>
      <w:rPr>
        <w:rFonts w:ascii="Arial" w:hAnsi="Arial" w:hint="default"/>
      </w:rPr>
    </w:lvl>
    <w:lvl w:ilvl="1" w:tplc="FEAE1262">
      <w:numFmt w:val="bullet"/>
      <w:lvlText w:val="o"/>
      <w:lvlJc w:val="left"/>
      <w:pPr>
        <w:tabs>
          <w:tab w:val="num" w:pos="1080"/>
        </w:tabs>
        <w:ind w:left="1080" w:hanging="360"/>
      </w:pPr>
      <w:rPr>
        <w:rFonts w:ascii="Courier New" w:hAnsi="Courier New" w:hint="default"/>
      </w:rPr>
    </w:lvl>
    <w:lvl w:ilvl="2" w:tplc="C1A2E668" w:tentative="1">
      <w:start w:val="1"/>
      <w:numFmt w:val="bullet"/>
      <w:lvlText w:val="•"/>
      <w:lvlJc w:val="left"/>
      <w:pPr>
        <w:tabs>
          <w:tab w:val="num" w:pos="1800"/>
        </w:tabs>
        <w:ind w:left="1800" w:hanging="360"/>
      </w:pPr>
      <w:rPr>
        <w:rFonts w:ascii="Arial" w:hAnsi="Arial" w:hint="default"/>
      </w:rPr>
    </w:lvl>
    <w:lvl w:ilvl="3" w:tplc="B0927630" w:tentative="1">
      <w:start w:val="1"/>
      <w:numFmt w:val="bullet"/>
      <w:lvlText w:val="•"/>
      <w:lvlJc w:val="left"/>
      <w:pPr>
        <w:tabs>
          <w:tab w:val="num" w:pos="2520"/>
        </w:tabs>
        <w:ind w:left="2520" w:hanging="360"/>
      </w:pPr>
      <w:rPr>
        <w:rFonts w:ascii="Arial" w:hAnsi="Arial" w:hint="default"/>
      </w:rPr>
    </w:lvl>
    <w:lvl w:ilvl="4" w:tplc="9008EA12" w:tentative="1">
      <w:start w:val="1"/>
      <w:numFmt w:val="bullet"/>
      <w:lvlText w:val="•"/>
      <w:lvlJc w:val="left"/>
      <w:pPr>
        <w:tabs>
          <w:tab w:val="num" w:pos="3240"/>
        </w:tabs>
        <w:ind w:left="3240" w:hanging="360"/>
      </w:pPr>
      <w:rPr>
        <w:rFonts w:ascii="Arial" w:hAnsi="Arial" w:hint="default"/>
      </w:rPr>
    </w:lvl>
    <w:lvl w:ilvl="5" w:tplc="725487EC" w:tentative="1">
      <w:start w:val="1"/>
      <w:numFmt w:val="bullet"/>
      <w:lvlText w:val="•"/>
      <w:lvlJc w:val="left"/>
      <w:pPr>
        <w:tabs>
          <w:tab w:val="num" w:pos="3960"/>
        </w:tabs>
        <w:ind w:left="3960" w:hanging="360"/>
      </w:pPr>
      <w:rPr>
        <w:rFonts w:ascii="Arial" w:hAnsi="Arial" w:hint="default"/>
      </w:rPr>
    </w:lvl>
    <w:lvl w:ilvl="6" w:tplc="F1144EB6" w:tentative="1">
      <w:start w:val="1"/>
      <w:numFmt w:val="bullet"/>
      <w:lvlText w:val="•"/>
      <w:lvlJc w:val="left"/>
      <w:pPr>
        <w:tabs>
          <w:tab w:val="num" w:pos="4680"/>
        </w:tabs>
        <w:ind w:left="4680" w:hanging="360"/>
      </w:pPr>
      <w:rPr>
        <w:rFonts w:ascii="Arial" w:hAnsi="Arial" w:hint="default"/>
      </w:rPr>
    </w:lvl>
    <w:lvl w:ilvl="7" w:tplc="211696CE" w:tentative="1">
      <w:start w:val="1"/>
      <w:numFmt w:val="bullet"/>
      <w:lvlText w:val="•"/>
      <w:lvlJc w:val="left"/>
      <w:pPr>
        <w:tabs>
          <w:tab w:val="num" w:pos="5400"/>
        </w:tabs>
        <w:ind w:left="5400" w:hanging="360"/>
      </w:pPr>
      <w:rPr>
        <w:rFonts w:ascii="Arial" w:hAnsi="Arial" w:hint="default"/>
      </w:rPr>
    </w:lvl>
    <w:lvl w:ilvl="8" w:tplc="D87EDEAE"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33BD1FAC"/>
    <w:multiLevelType w:val="hybridMultilevel"/>
    <w:tmpl w:val="7872474A"/>
    <w:lvl w:ilvl="0" w:tplc="55F4D098">
      <w:start w:val="1"/>
      <w:numFmt w:val="bullet"/>
      <w:lvlText w:val="•"/>
      <w:lvlJc w:val="left"/>
      <w:pPr>
        <w:tabs>
          <w:tab w:val="num" w:pos="720"/>
        </w:tabs>
        <w:ind w:left="720" w:hanging="360"/>
      </w:pPr>
      <w:rPr>
        <w:rFonts w:ascii="Arial" w:hAnsi="Arial" w:hint="default"/>
      </w:rPr>
    </w:lvl>
    <w:lvl w:ilvl="1" w:tplc="11949CFE" w:tentative="1">
      <w:start w:val="1"/>
      <w:numFmt w:val="bullet"/>
      <w:lvlText w:val="•"/>
      <w:lvlJc w:val="left"/>
      <w:pPr>
        <w:tabs>
          <w:tab w:val="num" w:pos="1440"/>
        </w:tabs>
        <w:ind w:left="1440" w:hanging="360"/>
      </w:pPr>
      <w:rPr>
        <w:rFonts w:ascii="Arial" w:hAnsi="Arial" w:hint="default"/>
      </w:rPr>
    </w:lvl>
    <w:lvl w:ilvl="2" w:tplc="59325A34" w:tentative="1">
      <w:start w:val="1"/>
      <w:numFmt w:val="bullet"/>
      <w:lvlText w:val="•"/>
      <w:lvlJc w:val="left"/>
      <w:pPr>
        <w:tabs>
          <w:tab w:val="num" w:pos="2160"/>
        </w:tabs>
        <w:ind w:left="2160" w:hanging="360"/>
      </w:pPr>
      <w:rPr>
        <w:rFonts w:ascii="Arial" w:hAnsi="Arial" w:hint="default"/>
      </w:rPr>
    </w:lvl>
    <w:lvl w:ilvl="3" w:tplc="06D20F74" w:tentative="1">
      <w:start w:val="1"/>
      <w:numFmt w:val="bullet"/>
      <w:lvlText w:val="•"/>
      <w:lvlJc w:val="left"/>
      <w:pPr>
        <w:tabs>
          <w:tab w:val="num" w:pos="2880"/>
        </w:tabs>
        <w:ind w:left="2880" w:hanging="360"/>
      </w:pPr>
      <w:rPr>
        <w:rFonts w:ascii="Arial" w:hAnsi="Arial" w:hint="default"/>
      </w:rPr>
    </w:lvl>
    <w:lvl w:ilvl="4" w:tplc="2AA695D8" w:tentative="1">
      <w:start w:val="1"/>
      <w:numFmt w:val="bullet"/>
      <w:lvlText w:val="•"/>
      <w:lvlJc w:val="left"/>
      <w:pPr>
        <w:tabs>
          <w:tab w:val="num" w:pos="3600"/>
        </w:tabs>
        <w:ind w:left="3600" w:hanging="360"/>
      </w:pPr>
      <w:rPr>
        <w:rFonts w:ascii="Arial" w:hAnsi="Arial" w:hint="default"/>
      </w:rPr>
    </w:lvl>
    <w:lvl w:ilvl="5" w:tplc="1D7C915E" w:tentative="1">
      <w:start w:val="1"/>
      <w:numFmt w:val="bullet"/>
      <w:lvlText w:val="•"/>
      <w:lvlJc w:val="left"/>
      <w:pPr>
        <w:tabs>
          <w:tab w:val="num" w:pos="4320"/>
        </w:tabs>
        <w:ind w:left="4320" w:hanging="360"/>
      </w:pPr>
      <w:rPr>
        <w:rFonts w:ascii="Arial" w:hAnsi="Arial" w:hint="default"/>
      </w:rPr>
    </w:lvl>
    <w:lvl w:ilvl="6" w:tplc="513CFF94" w:tentative="1">
      <w:start w:val="1"/>
      <w:numFmt w:val="bullet"/>
      <w:lvlText w:val="•"/>
      <w:lvlJc w:val="left"/>
      <w:pPr>
        <w:tabs>
          <w:tab w:val="num" w:pos="5040"/>
        </w:tabs>
        <w:ind w:left="5040" w:hanging="360"/>
      </w:pPr>
      <w:rPr>
        <w:rFonts w:ascii="Arial" w:hAnsi="Arial" w:hint="default"/>
      </w:rPr>
    </w:lvl>
    <w:lvl w:ilvl="7" w:tplc="760062C8" w:tentative="1">
      <w:start w:val="1"/>
      <w:numFmt w:val="bullet"/>
      <w:lvlText w:val="•"/>
      <w:lvlJc w:val="left"/>
      <w:pPr>
        <w:tabs>
          <w:tab w:val="num" w:pos="5760"/>
        </w:tabs>
        <w:ind w:left="5760" w:hanging="360"/>
      </w:pPr>
      <w:rPr>
        <w:rFonts w:ascii="Arial" w:hAnsi="Arial" w:hint="default"/>
      </w:rPr>
    </w:lvl>
    <w:lvl w:ilvl="8" w:tplc="EA16ECB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9412B58"/>
    <w:multiLevelType w:val="hybridMultilevel"/>
    <w:tmpl w:val="067AE53E"/>
    <w:lvl w:ilvl="0" w:tplc="3C642120">
      <w:start w:val="1"/>
      <w:numFmt w:val="bullet"/>
      <w:lvlText w:val="•"/>
      <w:lvlJc w:val="left"/>
      <w:pPr>
        <w:tabs>
          <w:tab w:val="num" w:pos="360"/>
        </w:tabs>
        <w:ind w:left="360" w:hanging="360"/>
      </w:pPr>
      <w:rPr>
        <w:rFonts w:ascii="Arial" w:hAnsi="Arial" w:hint="default"/>
      </w:rPr>
    </w:lvl>
    <w:lvl w:ilvl="1" w:tplc="4EC444D6">
      <w:numFmt w:val="bullet"/>
      <w:lvlText w:val="o"/>
      <w:lvlJc w:val="left"/>
      <w:pPr>
        <w:tabs>
          <w:tab w:val="num" w:pos="1080"/>
        </w:tabs>
        <w:ind w:left="1080" w:hanging="360"/>
      </w:pPr>
      <w:rPr>
        <w:rFonts w:ascii="Courier New" w:hAnsi="Courier New" w:hint="default"/>
      </w:rPr>
    </w:lvl>
    <w:lvl w:ilvl="2" w:tplc="4106D7FC">
      <w:numFmt w:val="bullet"/>
      <w:lvlText w:val="o"/>
      <w:lvlJc w:val="left"/>
      <w:pPr>
        <w:tabs>
          <w:tab w:val="num" w:pos="1800"/>
        </w:tabs>
        <w:ind w:left="1800" w:hanging="360"/>
      </w:pPr>
      <w:rPr>
        <w:rFonts w:ascii="Courier New" w:hAnsi="Courier New" w:hint="default"/>
      </w:rPr>
    </w:lvl>
    <w:lvl w:ilvl="3" w:tplc="69B2310A" w:tentative="1">
      <w:start w:val="1"/>
      <w:numFmt w:val="bullet"/>
      <w:lvlText w:val="•"/>
      <w:lvlJc w:val="left"/>
      <w:pPr>
        <w:tabs>
          <w:tab w:val="num" w:pos="2520"/>
        </w:tabs>
        <w:ind w:left="2520" w:hanging="360"/>
      </w:pPr>
      <w:rPr>
        <w:rFonts w:ascii="Arial" w:hAnsi="Arial" w:hint="default"/>
      </w:rPr>
    </w:lvl>
    <w:lvl w:ilvl="4" w:tplc="D90676A4" w:tentative="1">
      <w:start w:val="1"/>
      <w:numFmt w:val="bullet"/>
      <w:lvlText w:val="•"/>
      <w:lvlJc w:val="left"/>
      <w:pPr>
        <w:tabs>
          <w:tab w:val="num" w:pos="3240"/>
        </w:tabs>
        <w:ind w:left="3240" w:hanging="360"/>
      </w:pPr>
      <w:rPr>
        <w:rFonts w:ascii="Arial" w:hAnsi="Arial" w:hint="default"/>
      </w:rPr>
    </w:lvl>
    <w:lvl w:ilvl="5" w:tplc="FD900ECA" w:tentative="1">
      <w:start w:val="1"/>
      <w:numFmt w:val="bullet"/>
      <w:lvlText w:val="•"/>
      <w:lvlJc w:val="left"/>
      <w:pPr>
        <w:tabs>
          <w:tab w:val="num" w:pos="3960"/>
        </w:tabs>
        <w:ind w:left="3960" w:hanging="360"/>
      </w:pPr>
      <w:rPr>
        <w:rFonts w:ascii="Arial" w:hAnsi="Arial" w:hint="default"/>
      </w:rPr>
    </w:lvl>
    <w:lvl w:ilvl="6" w:tplc="B34CEC58" w:tentative="1">
      <w:start w:val="1"/>
      <w:numFmt w:val="bullet"/>
      <w:lvlText w:val="•"/>
      <w:lvlJc w:val="left"/>
      <w:pPr>
        <w:tabs>
          <w:tab w:val="num" w:pos="4680"/>
        </w:tabs>
        <w:ind w:left="4680" w:hanging="360"/>
      </w:pPr>
      <w:rPr>
        <w:rFonts w:ascii="Arial" w:hAnsi="Arial" w:hint="default"/>
      </w:rPr>
    </w:lvl>
    <w:lvl w:ilvl="7" w:tplc="861439DC" w:tentative="1">
      <w:start w:val="1"/>
      <w:numFmt w:val="bullet"/>
      <w:lvlText w:val="•"/>
      <w:lvlJc w:val="left"/>
      <w:pPr>
        <w:tabs>
          <w:tab w:val="num" w:pos="5400"/>
        </w:tabs>
        <w:ind w:left="5400" w:hanging="360"/>
      </w:pPr>
      <w:rPr>
        <w:rFonts w:ascii="Arial" w:hAnsi="Arial" w:hint="default"/>
      </w:rPr>
    </w:lvl>
    <w:lvl w:ilvl="8" w:tplc="05A83B02"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3C665156"/>
    <w:multiLevelType w:val="hybridMultilevel"/>
    <w:tmpl w:val="08283F94"/>
    <w:lvl w:ilvl="0" w:tplc="9474BB66">
      <w:start w:val="1"/>
      <w:numFmt w:val="bullet"/>
      <w:lvlText w:val="•"/>
      <w:lvlJc w:val="left"/>
      <w:pPr>
        <w:tabs>
          <w:tab w:val="num" w:pos="360"/>
        </w:tabs>
        <w:ind w:left="360" w:hanging="360"/>
      </w:pPr>
      <w:rPr>
        <w:rFonts w:ascii="Arial" w:hAnsi="Arial" w:hint="default"/>
      </w:rPr>
    </w:lvl>
    <w:lvl w:ilvl="1" w:tplc="B9EE51CE">
      <w:numFmt w:val="bullet"/>
      <w:lvlText w:val="–"/>
      <w:lvlJc w:val="left"/>
      <w:pPr>
        <w:tabs>
          <w:tab w:val="num" w:pos="1080"/>
        </w:tabs>
        <w:ind w:left="1080" w:hanging="360"/>
      </w:pPr>
      <w:rPr>
        <w:rFonts w:ascii="Arial" w:hAnsi="Arial" w:hint="default"/>
      </w:rPr>
    </w:lvl>
    <w:lvl w:ilvl="2" w:tplc="CB20128C" w:tentative="1">
      <w:start w:val="1"/>
      <w:numFmt w:val="bullet"/>
      <w:lvlText w:val="•"/>
      <w:lvlJc w:val="left"/>
      <w:pPr>
        <w:tabs>
          <w:tab w:val="num" w:pos="1800"/>
        </w:tabs>
        <w:ind w:left="1800" w:hanging="360"/>
      </w:pPr>
      <w:rPr>
        <w:rFonts w:ascii="Arial" w:hAnsi="Arial" w:hint="default"/>
      </w:rPr>
    </w:lvl>
    <w:lvl w:ilvl="3" w:tplc="E3166184" w:tentative="1">
      <w:start w:val="1"/>
      <w:numFmt w:val="bullet"/>
      <w:lvlText w:val="•"/>
      <w:lvlJc w:val="left"/>
      <w:pPr>
        <w:tabs>
          <w:tab w:val="num" w:pos="2520"/>
        </w:tabs>
        <w:ind w:left="2520" w:hanging="360"/>
      </w:pPr>
      <w:rPr>
        <w:rFonts w:ascii="Arial" w:hAnsi="Arial" w:hint="default"/>
      </w:rPr>
    </w:lvl>
    <w:lvl w:ilvl="4" w:tplc="95566E6A" w:tentative="1">
      <w:start w:val="1"/>
      <w:numFmt w:val="bullet"/>
      <w:lvlText w:val="•"/>
      <w:lvlJc w:val="left"/>
      <w:pPr>
        <w:tabs>
          <w:tab w:val="num" w:pos="3240"/>
        </w:tabs>
        <w:ind w:left="3240" w:hanging="360"/>
      </w:pPr>
      <w:rPr>
        <w:rFonts w:ascii="Arial" w:hAnsi="Arial" w:hint="default"/>
      </w:rPr>
    </w:lvl>
    <w:lvl w:ilvl="5" w:tplc="62328F60" w:tentative="1">
      <w:start w:val="1"/>
      <w:numFmt w:val="bullet"/>
      <w:lvlText w:val="•"/>
      <w:lvlJc w:val="left"/>
      <w:pPr>
        <w:tabs>
          <w:tab w:val="num" w:pos="3960"/>
        </w:tabs>
        <w:ind w:left="3960" w:hanging="360"/>
      </w:pPr>
      <w:rPr>
        <w:rFonts w:ascii="Arial" w:hAnsi="Arial" w:hint="default"/>
      </w:rPr>
    </w:lvl>
    <w:lvl w:ilvl="6" w:tplc="C388E4E2" w:tentative="1">
      <w:start w:val="1"/>
      <w:numFmt w:val="bullet"/>
      <w:lvlText w:val="•"/>
      <w:lvlJc w:val="left"/>
      <w:pPr>
        <w:tabs>
          <w:tab w:val="num" w:pos="4680"/>
        </w:tabs>
        <w:ind w:left="4680" w:hanging="360"/>
      </w:pPr>
      <w:rPr>
        <w:rFonts w:ascii="Arial" w:hAnsi="Arial" w:hint="default"/>
      </w:rPr>
    </w:lvl>
    <w:lvl w:ilvl="7" w:tplc="4036C57C" w:tentative="1">
      <w:start w:val="1"/>
      <w:numFmt w:val="bullet"/>
      <w:lvlText w:val="•"/>
      <w:lvlJc w:val="left"/>
      <w:pPr>
        <w:tabs>
          <w:tab w:val="num" w:pos="5400"/>
        </w:tabs>
        <w:ind w:left="5400" w:hanging="360"/>
      </w:pPr>
      <w:rPr>
        <w:rFonts w:ascii="Arial" w:hAnsi="Arial" w:hint="default"/>
      </w:rPr>
    </w:lvl>
    <w:lvl w:ilvl="8" w:tplc="D0DCFDE8"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40DE4214"/>
    <w:multiLevelType w:val="hybridMultilevel"/>
    <w:tmpl w:val="83AAA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0701526"/>
    <w:multiLevelType w:val="hybridMultilevel"/>
    <w:tmpl w:val="6616F436"/>
    <w:lvl w:ilvl="0" w:tplc="FFFFFFFF">
      <w:start w:val="1"/>
      <w:numFmt w:val="bullet"/>
      <w:lvlText w:val="•"/>
      <w:lvlJc w:val="left"/>
      <w:pPr>
        <w:tabs>
          <w:tab w:val="num" w:pos="360"/>
        </w:tabs>
        <w:ind w:left="360" w:hanging="360"/>
      </w:pPr>
      <w:rPr>
        <w:rFonts w:ascii="Arial" w:hAnsi="Arial" w:hint="default"/>
      </w:rPr>
    </w:lvl>
    <w:lvl w:ilvl="1" w:tplc="EBDCFA22">
      <w:numFmt w:val="bullet"/>
      <w:lvlText w:val="–"/>
      <w:lvlJc w:val="left"/>
      <w:pPr>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5AAE0365"/>
    <w:multiLevelType w:val="hybridMultilevel"/>
    <w:tmpl w:val="CE204F88"/>
    <w:lvl w:ilvl="0" w:tplc="70D87D20">
      <w:start w:val="1"/>
      <w:numFmt w:val="bullet"/>
      <w:lvlText w:val="•"/>
      <w:lvlJc w:val="left"/>
      <w:pPr>
        <w:tabs>
          <w:tab w:val="num" w:pos="720"/>
        </w:tabs>
        <w:ind w:left="720" w:hanging="360"/>
      </w:pPr>
      <w:rPr>
        <w:rFonts w:ascii="Arial" w:hAnsi="Arial" w:hint="default"/>
      </w:rPr>
    </w:lvl>
    <w:lvl w:ilvl="1" w:tplc="C1880572" w:tentative="1">
      <w:start w:val="1"/>
      <w:numFmt w:val="bullet"/>
      <w:lvlText w:val="•"/>
      <w:lvlJc w:val="left"/>
      <w:pPr>
        <w:tabs>
          <w:tab w:val="num" w:pos="1440"/>
        </w:tabs>
        <w:ind w:left="1440" w:hanging="360"/>
      </w:pPr>
      <w:rPr>
        <w:rFonts w:ascii="Arial" w:hAnsi="Arial" w:hint="default"/>
      </w:rPr>
    </w:lvl>
    <w:lvl w:ilvl="2" w:tplc="305214C8" w:tentative="1">
      <w:start w:val="1"/>
      <w:numFmt w:val="bullet"/>
      <w:lvlText w:val="•"/>
      <w:lvlJc w:val="left"/>
      <w:pPr>
        <w:tabs>
          <w:tab w:val="num" w:pos="2160"/>
        </w:tabs>
        <w:ind w:left="2160" w:hanging="360"/>
      </w:pPr>
      <w:rPr>
        <w:rFonts w:ascii="Arial" w:hAnsi="Arial" w:hint="default"/>
      </w:rPr>
    </w:lvl>
    <w:lvl w:ilvl="3" w:tplc="7D1AB9DE" w:tentative="1">
      <w:start w:val="1"/>
      <w:numFmt w:val="bullet"/>
      <w:lvlText w:val="•"/>
      <w:lvlJc w:val="left"/>
      <w:pPr>
        <w:tabs>
          <w:tab w:val="num" w:pos="2880"/>
        </w:tabs>
        <w:ind w:left="2880" w:hanging="360"/>
      </w:pPr>
      <w:rPr>
        <w:rFonts w:ascii="Arial" w:hAnsi="Arial" w:hint="default"/>
      </w:rPr>
    </w:lvl>
    <w:lvl w:ilvl="4" w:tplc="150E2346" w:tentative="1">
      <w:start w:val="1"/>
      <w:numFmt w:val="bullet"/>
      <w:lvlText w:val="•"/>
      <w:lvlJc w:val="left"/>
      <w:pPr>
        <w:tabs>
          <w:tab w:val="num" w:pos="3600"/>
        </w:tabs>
        <w:ind w:left="3600" w:hanging="360"/>
      </w:pPr>
      <w:rPr>
        <w:rFonts w:ascii="Arial" w:hAnsi="Arial" w:hint="default"/>
      </w:rPr>
    </w:lvl>
    <w:lvl w:ilvl="5" w:tplc="85F201B2" w:tentative="1">
      <w:start w:val="1"/>
      <w:numFmt w:val="bullet"/>
      <w:lvlText w:val="•"/>
      <w:lvlJc w:val="left"/>
      <w:pPr>
        <w:tabs>
          <w:tab w:val="num" w:pos="4320"/>
        </w:tabs>
        <w:ind w:left="4320" w:hanging="360"/>
      </w:pPr>
      <w:rPr>
        <w:rFonts w:ascii="Arial" w:hAnsi="Arial" w:hint="default"/>
      </w:rPr>
    </w:lvl>
    <w:lvl w:ilvl="6" w:tplc="655E5F1E" w:tentative="1">
      <w:start w:val="1"/>
      <w:numFmt w:val="bullet"/>
      <w:lvlText w:val="•"/>
      <w:lvlJc w:val="left"/>
      <w:pPr>
        <w:tabs>
          <w:tab w:val="num" w:pos="5040"/>
        </w:tabs>
        <w:ind w:left="5040" w:hanging="360"/>
      </w:pPr>
      <w:rPr>
        <w:rFonts w:ascii="Arial" w:hAnsi="Arial" w:hint="default"/>
      </w:rPr>
    </w:lvl>
    <w:lvl w:ilvl="7" w:tplc="63CAA2C4" w:tentative="1">
      <w:start w:val="1"/>
      <w:numFmt w:val="bullet"/>
      <w:lvlText w:val="•"/>
      <w:lvlJc w:val="left"/>
      <w:pPr>
        <w:tabs>
          <w:tab w:val="num" w:pos="5760"/>
        </w:tabs>
        <w:ind w:left="5760" w:hanging="360"/>
      </w:pPr>
      <w:rPr>
        <w:rFonts w:ascii="Arial" w:hAnsi="Arial" w:hint="default"/>
      </w:rPr>
    </w:lvl>
    <w:lvl w:ilvl="8" w:tplc="A9A4787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DB944AB"/>
    <w:multiLevelType w:val="hybridMultilevel"/>
    <w:tmpl w:val="3852F658"/>
    <w:lvl w:ilvl="0" w:tplc="1B807424">
      <w:start w:val="1"/>
      <w:numFmt w:val="bullet"/>
      <w:lvlText w:val="•"/>
      <w:lvlJc w:val="left"/>
      <w:pPr>
        <w:tabs>
          <w:tab w:val="num" w:pos="360"/>
        </w:tabs>
        <w:ind w:left="360" w:hanging="360"/>
      </w:pPr>
      <w:rPr>
        <w:rFonts w:ascii="Arial" w:hAnsi="Arial" w:hint="default"/>
      </w:rPr>
    </w:lvl>
    <w:lvl w:ilvl="1" w:tplc="FC5E4E52">
      <w:numFmt w:val="bullet"/>
      <w:lvlText w:val="–"/>
      <w:lvlJc w:val="left"/>
      <w:pPr>
        <w:tabs>
          <w:tab w:val="num" w:pos="1080"/>
        </w:tabs>
        <w:ind w:left="1080" w:hanging="360"/>
      </w:pPr>
      <w:rPr>
        <w:rFonts w:ascii="Arial" w:hAnsi="Arial" w:hint="default"/>
      </w:rPr>
    </w:lvl>
    <w:lvl w:ilvl="2" w:tplc="EFB22DDA" w:tentative="1">
      <w:start w:val="1"/>
      <w:numFmt w:val="bullet"/>
      <w:lvlText w:val="•"/>
      <w:lvlJc w:val="left"/>
      <w:pPr>
        <w:tabs>
          <w:tab w:val="num" w:pos="1800"/>
        </w:tabs>
        <w:ind w:left="1800" w:hanging="360"/>
      </w:pPr>
      <w:rPr>
        <w:rFonts w:ascii="Arial" w:hAnsi="Arial" w:hint="default"/>
      </w:rPr>
    </w:lvl>
    <w:lvl w:ilvl="3" w:tplc="83167EE4" w:tentative="1">
      <w:start w:val="1"/>
      <w:numFmt w:val="bullet"/>
      <w:lvlText w:val="•"/>
      <w:lvlJc w:val="left"/>
      <w:pPr>
        <w:tabs>
          <w:tab w:val="num" w:pos="2520"/>
        </w:tabs>
        <w:ind w:left="2520" w:hanging="360"/>
      </w:pPr>
      <w:rPr>
        <w:rFonts w:ascii="Arial" w:hAnsi="Arial" w:hint="default"/>
      </w:rPr>
    </w:lvl>
    <w:lvl w:ilvl="4" w:tplc="5E82124A" w:tentative="1">
      <w:start w:val="1"/>
      <w:numFmt w:val="bullet"/>
      <w:lvlText w:val="•"/>
      <w:lvlJc w:val="left"/>
      <w:pPr>
        <w:tabs>
          <w:tab w:val="num" w:pos="3240"/>
        </w:tabs>
        <w:ind w:left="3240" w:hanging="360"/>
      </w:pPr>
      <w:rPr>
        <w:rFonts w:ascii="Arial" w:hAnsi="Arial" w:hint="default"/>
      </w:rPr>
    </w:lvl>
    <w:lvl w:ilvl="5" w:tplc="14CC59BE" w:tentative="1">
      <w:start w:val="1"/>
      <w:numFmt w:val="bullet"/>
      <w:lvlText w:val="•"/>
      <w:lvlJc w:val="left"/>
      <w:pPr>
        <w:tabs>
          <w:tab w:val="num" w:pos="3960"/>
        </w:tabs>
        <w:ind w:left="3960" w:hanging="360"/>
      </w:pPr>
      <w:rPr>
        <w:rFonts w:ascii="Arial" w:hAnsi="Arial" w:hint="default"/>
      </w:rPr>
    </w:lvl>
    <w:lvl w:ilvl="6" w:tplc="4104C036" w:tentative="1">
      <w:start w:val="1"/>
      <w:numFmt w:val="bullet"/>
      <w:lvlText w:val="•"/>
      <w:lvlJc w:val="left"/>
      <w:pPr>
        <w:tabs>
          <w:tab w:val="num" w:pos="4680"/>
        </w:tabs>
        <w:ind w:left="4680" w:hanging="360"/>
      </w:pPr>
      <w:rPr>
        <w:rFonts w:ascii="Arial" w:hAnsi="Arial" w:hint="default"/>
      </w:rPr>
    </w:lvl>
    <w:lvl w:ilvl="7" w:tplc="6010D640" w:tentative="1">
      <w:start w:val="1"/>
      <w:numFmt w:val="bullet"/>
      <w:lvlText w:val="•"/>
      <w:lvlJc w:val="left"/>
      <w:pPr>
        <w:tabs>
          <w:tab w:val="num" w:pos="5400"/>
        </w:tabs>
        <w:ind w:left="5400" w:hanging="360"/>
      </w:pPr>
      <w:rPr>
        <w:rFonts w:ascii="Arial" w:hAnsi="Arial" w:hint="default"/>
      </w:rPr>
    </w:lvl>
    <w:lvl w:ilvl="8" w:tplc="DEF8602E"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66366A25"/>
    <w:multiLevelType w:val="hybridMultilevel"/>
    <w:tmpl w:val="B48275A8"/>
    <w:lvl w:ilvl="0" w:tplc="39CA5038">
      <w:start w:val="1"/>
      <w:numFmt w:val="bullet"/>
      <w:lvlText w:val="•"/>
      <w:lvlJc w:val="left"/>
      <w:pPr>
        <w:tabs>
          <w:tab w:val="num" w:pos="720"/>
        </w:tabs>
        <w:ind w:left="720" w:hanging="360"/>
      </w:pPr>
      <w:rPr>
        <w:rFonts w:ascii="Arial" w:hAnsi="Arial" w:hint="default"/>
      </w:rPr>
    </w:lvl>
    <w:lvl w:ilvl="1" w:tplc="F4305542">
      <w:numFmt w:val="bullet"/>
      <w:lvlText w:val="–"/>
      <w:lvlJc w:val="left"/>
      <w:pPr>
        <w:tabs>
          <w:tab w:val="num" w:pos="1440"/>
        </w:tabs>
        <w:ind w:left="1440" w:hanging="360"/>
      </w:pPr>
      <w:rPr>
        <w:rFonts w:ascii="Arial" w:hAnsi="Arial" w:hint="default"/>
      </w:rPr>
    </w:lvl>
    <w:lvl w:ilvl="2" w:tplc="40DED1DE">
      <w:numFmt w:val="bullet"/>
      <w:lvlText w:val="•"/>
      <w:lvlJc w:val="left"/>
      <w:pPr>
        <w:tabs>
          <w:tab w:val="num" w:pos="2160"/>
        </w:tabs>
        <w:ind w:left="2160" w:hanging="360"/>
      </w:pPr>
      <w:rPr>
        <w:rFonts w:ascii="Arial" w:hAnsi="Arial" w:hint="default"/>
      </w:rPr>
    </w:lvl>
    <w:lvl w:ilvl="3" w:tplc="B680F560" w:tentative="1">
      <w:start w:val="1"/>
      <w:numFmt w:val="bullet"/>
      <w:lvlText w:val="•"/>
      <w:lvlJc w:val="left"/>
      <w:pPr>
        <w:tabs>
          <w:tab w:val="num" w:pos="2880"/>
        </w:tabs>
        <w:ind w:left="2880" w:hanging="360"/>
      </w:pPr>
      <w:rPr>
        <w:rFonts w:ascii="Arial" w:hAnsi="Arial" w:hint="default"/>
      </w:rPr>
    </w:lvl>
    <w:lvl w:ilvl="4" w:tplc="E68C0566" w:tentative="1">
      <w:start w:val="1"/>
      <w:numFmt w:val="bullet"/>
      <w:lvlText w:val="•"/>
      <w:lvlJc w:val="left"/>
      <w:pPr>
        <w:tabs>
          <w:tab w:val="num" w:pos="3600"/>
        </w:tabs>
        <w:ind w:left="3600" w:hanging="360"/>
      </w:pPr>
      <w:rPr>
        <w:rFonts w:ascii="Arial" w:hAnsi="Arial" w:hint="default"/>
      </w:rPr>
    </w:lvl>
    <w:lvl w:ilvl="5" w:tplc="670EF594" w:tentative="1">
      <w:start w:val="1"/>
      <w:numFmt w:val="bullet"/>
      <w:lvlText w:val="•"/>
      <w:lvlJc w:val="left"/>
      <w:pPr>
        <w:tabs>
          <w:tab w:val="num" w:pos="4320"/>
        </w:tabs>
        <w:ind w:left="4320" w:hanging="360"/>
      </w:pPr>
      <w:rPr>
        <w:rFonts w:ascii="Arial" w:hAnsi="Arial" w:hint="default"/>
      </w:rPr>
    </w:lvl>
    <w:lvl w:ilvl="6" w:tplc="BBE6F14E" w:tentative="1">
      <w:start w:val="1"/>
      <w:numFmt w:val="bullet"/>
      <w:lvlText w:val="•"/>
      <w:lvlJc w:val="left"/>
      <w:pPr>
        <w:tabs>
          <w:tab w:val="num" w:pos="5040"/>
        </w:tabs>
        <w:ind w:left="5040" w:hanging="360"/>
      </w:pPr>
      <w:rPr>
        <w:rFonts w:ascii="Arial" w:hAnsi="Arial" w:hint="default"/>
      </w:rPr>
    </w:lvl>
    <w:lvl w:ilvl="7" w:tplc="D30C0D68" w:tentative="1">
      <w:start w:val="1"/>
      <w:numFmt w:val="bullet"/>
      <w:lvlText w:val="•"/>
      <w:lvlJc w:val="left"/>
      <w:pPr>
        <w:tabs>
          <w:tab w:val="num" w:pos="5760"/>
        </w:tabs>
        <w:ind w:left="5760" w:hanging="360"/>
      </w:pPr>
      <w:rPr>
        <w:rFonts w:ascii="Arial" w:hAnsi="Arial" w:hint="default"/>
      </w:rPr>
    </w:lvl>
    <w:lvl w:ilvl="8" w:tplc="98C8B40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B630B92"/>
    <w:multiLevelType w:val="hybridMultilevel"/>
    <w:tmpl w:val="43C8B3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DF363E8"/>
    <w:multiLevelType w:val="hybridMultilevel"/>
    <w:tmpl w:val="09DCBCE0"/>
    <w:lvl w:ilvl="0" w:tplc="8AA4232E">
      <w:start w:val="1"/>
      <w:numFmt w:val="bullet"/>
      <w:lvlText w:val="•"/>
      <w:lvlJc w:val="left"/>
      <w:pPr>
        <w:tabs>
          <w:tab w:val="num" w:pos="360"/>
        </w:tabs>
        <w:ind w:left="360" w:hanging="360"/>
      </w:pPr>
      <w:rPr>
        <w:rFonts w:ascii="Arial" w:hAnsi="Arial" w:hint="default"/>
      </w:rPr>
    </w:lvl>
    <w:lvl w:ilvl="1" w:tplc="F8C2DE76">
      <w:numFmt w:val="bullet"/>
      <w:lvlText w:val="–"/>
      <w:lvlJc w:val="left"/>
      <w:pPr>
        <w:tabs>
          <w:tab w:val="num" w:pos="1080"/>
        </w:tabs>
        <w:ind w:left="1080" w:hanging="360"/>
      </w:pPr>
      <w:rPr>
        <w:rFonts w:ascii="Arial" w:hAnsi="Arial" w:hint="default"/>
      </w:rPr>
    </w:lvl>
    <w:lvl w:ilvl="2" w:tplc="E696C226" w:tentative="1">
      <w:start w:val="1"/>
      <w:numFmt w:val="bullet"/>
      <w:lvlText w:val="•"/>
      <w:lvlJc w:val="left"/>
      <w:pPr>
        <w:tabs>
          <w:tab w:val="num" w:pos="1800"/>
        </w:tabs>
        <w:ind w:left="1800" w:hanging="360"/>
      </w:pPr>
      <w:rPr>
        <w:rFonts w:ascii="Arial" w:hAnsi="Arial" w:hint="default"/>
      </w:rPr>
    </w:lvl>
    <w:lvl w:ilvl="3" w:tplc="A774B758" w:tentative="1">
      <w:start w:val="1"/>
      <w:numFmt w:val="bullet"/>
      <w:lvlText w:val="•"/>
      <w:lvlJc w:val="left"/>
      <w:pPr>
        <w:tabs>
          <w:tab w:val="num" w:pos="2520"/>
        </w:tabs>
        <w:ind w:left="2520" w:hanging="360"/>
      </w:pPr>
      <w:rPr>
        <w:rFonts w:ascii="Arial" w:hAnsi="Arial" w:hint="default"/>
      </w:rPr>
    </w:lvl>
    <w:lvl w:ilvl="4" w:tplc="3C6A3E1A" w:tentative="1">
      <w:start w:val="1"/>
      <w:numFmt w:val="bullet"/>
      <w:lvlText w:val="•"/>
      <w:lvlJc w:val="left"/>
      <w:pPr>
        <w:tabs>
          <w:tab w:val="num" w:pos="3240"/>
        </w:tabs>
        <w:ind w:left="3240" w:hanging="360"/>
      </w:pPr>
      <w:rPr>
        <w:rFonts w:ascii="Arial" w:hAnsi="Arial" w:hint="default"/>
      </w:rPr>
    </w:lvl>
    <w:lvl w:ilvl="5" w:tplc="EF366AB2" w:tentative="1">
      <w:start w:val="1"/>
      <w:numFmt w:val="bullet"/>
      <w:lvlText w:val="•"/>
      <w:lvlJc w:val="left"/>
      <w:pPr>
        <w:tabs>
          <w:tab w:val="num" w:pos="3960"/>
        </w:tabs>
        <w:ind w:left="3960" w:hanging="360"/>
      </w:pPr>
      <w:rPr>
        <w:rFonts w:ascii="Arial" w:hAnsi="Arial" w:hint="default"/>
      </w:rPr>
    </w:lvl>
    <w:lvl w:ilvl="6" w:tplc="CABC10BA" w:tentative="1">
      <w:start w:val="1"/>
      <w:numFmt w:val="bullet"/>
      <w:lvlText w:val="•"/>
      <w:lvlJc w:val="left"/>
      <w:pPr>
        <w:tabs>
          <w:tab w:val="num" w:pos="4680"/>
        </w:tabs>
        <w:ind w:left="4680" w:hanging="360"/>
      </w:pPr>
      <w:rPr>
        <w:rFonts w:ascii="Arial" w:hAnsi="Arial" w:hint="default"/>
      </w:rPr>
    </w:lvl>
    <w:lvl w:ilvl="7" w:tplc="F562793C" w:tentative="1">
      <w:start w:val="1"/>
      <w:numFmt w:val="bullet"/>
      <w:lvlText w:val="•"/>
      <w:lvlJc w:val="left"/>
      <w:pPr>
        <w:tabs>
          <w:tab w:val="num" w:pos="5400"/>
        </w:tabs>
        <w:ind w:left="5400" w:hanging="360"/>
      </w:pPr>
      <w:rPr>
        <w:rFonts w:ascii="Arial" w:hAnsi="Arial" w:hint="default"/>
      </w:rPr>
    </w:lvl>
    <w:lvl w:ilvl="8" w:tplc="7C82240A"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731954C6"/>
    <w:multiLevelType w:val="hybridMultilevel"/>
    <w:tmpl w:val="F5AA14C0"/>
    <w:lvl w:ilvl="0" w:tplc="86AAAFE4">
      <w:start w:val="1"/>
      <w:numFmt w:val="bullet"/>
      <w:lvlText w:val="•"/>
      <w:lvlJc w:val="left"/>
      <w:pPr>
        <w:tabs>
          <w:tab w:val="num" w:pos="360"/>
        </w:tabs>
        <w:ind w:left="360" w:hanging="360"/>
      </w:pPr>
      <w:rPr>
        <w:rFonts w:ascii="Arial" w:hAnsi="Arial" w:hint="default"/>
      </w:rPr>
    </w:lvl>
    <w:lvl w:ilvl="1" w:tplc="34D4F834">
      <w:numFmt w:val="bullet"/>
      <w:lvlText w:val="–"/>
      <w:lvlJc w:val="left"/>
      <w:pPr>
        <w:tabs>
          <w:tab w:val="num" w:pos="1080"/>
        </w:tabs>
        <w:ind w:left="1080" w:hanging="360"/>
      </w:pPr>
      <w:rPr>
        <w:rFonts w:ascii="Arial" w:hAnsi="Arial" w:hint="default"/>
      </w:rPr>
    </w:lvl>
    <w:lvl w:ilvl="2" w:tplc="88A46F74" w:tentative="1">
      <w:start w:val="1"/>
      <w:numFmt w:val="bullet"/>
      <w:lvlText w:val="•"/>
      <w:lvlJc w:val="left"/>
      <w:pPr>
        <w:tabs>
          <w:tab w:val="num" w:pos="1800"/>
        </w:tabs>
        <w:ind w:left="1800" w:hanging="360"/>
      </w:pPr>
      <w:rPr>
        <w:rFonts w:ascii="Arial" w:hAnsi="Arial" w:hint="default"/>
      </w:rPr>
    </w:lvl>
    <w:lvl w:ilvl="3" w:tplc="39D4F528" w:tentative="1">
      <w:start w:val="1"/>
      <w:numFmt w:val="bullet"/>
      <w:lvlText w:val="•"/>
      <w:lvlJc w:val="left"/>
      <w:pPr>
        <w:tabs>
          <w:tab w:val="num" w:pos="2520"/>
        </w:tabs>
        <w:ind w:left="2520" w:hanging="360"/>
      </w:pPr>
      <w:rPr>
        <w:rFonts w:ascii="Arial" w:hAnsi="Arial" w:hint="default"/>
      </w:rPr>
    </w:lvl>
    <w:lvl w:ilvl="4" w:tplc="A0DEDA6A" w:tentative="1">
      <w:start w:val="1"/>
      <w:numFmt w:val="bullet"/>
      <w:lvlText w:val="•"/>
      <w:lvlJc w:val="left"/>
      <w:pPr>
        <w:tabs>
          <w:tab w:val="num" w:pos="3240"/>
        </w:tabs>
        <w:ind w:left="3240" w:hanging="360"/>
      </w:pPr>
      <w:rPr>
        <w:rFonts w:ascii="Arial" w:hAnsi="Arial" w:hint="default"/>
      </w:rPr>
    </w:lvl>
    <w:lvl w:ilvl="5" w:tplc="9AB20894" w:tentative="1">
      <w:start w:val="1"/>
      <w:numFmt w:val="bullet"/>
      <w:lvlText w:val="•"/>
      <w:lvlJc w:val="left"/>
      <w:pPr>
        <w:tabs>
          <w:tab w:val="num" w:pos="3960"/>
        </w:tabs>
        <w:ind w:left="3960" w:hanging="360"/>
      </w:pPr>
      <w:rPr>
        <w:rFonts w:ascii="Arial" w:hAnsi="Arial" w:hint="default"/>
      </w:rPr>
    </w:lvl>
    <w:lvl w:ilvl="6" w:tplc="908488F0" w:tentative="1">
      <w:start w:val="1"/>
      <w:numFmt w:val="bullet"/>
      <w:lvlText w:val="•"/>
      <w:lvlJc w:val="left"/>
      <w:pPr>
        <w:tabs>
          <w:tab w:val="num" w:pos="4680"/>
        </w:tabs>
        <w:ind w:left="4680" w:hanging="360"/>
      </w:pPr>
      <w:rPr>
        <w:rFonts w:ascii="Arial" w:hAnsi="Arial" w:hint="default"/>
      </w:rPr>
    </w:lvl>
    <w:lvl w:ilvl="7" w:tplc="E9167F64" w:tentative="1">
      <w:start w:val="1"/>
      <w:numFmt w:val="bullet"/>
      <w:lvlText w:val="•"/>
      <w:lvlJc w:val="left"/>
      <w:pPr>
        <w:tabs>
          <w:tab w:val="num" w:pos="5400"/>
        </w:tabs>
        <w:ind w:left="5400" w:hanging="360"/>
      </w:pPr>
      <w:rPr>
        <w:rFonts w:ascii="Arial" w:hAnsi="Arial" w:hint="default"/>
      </w:rPr>
    </w:lvl>
    <w:lvl w:ilvl="8" w:tplc="C6A4FA36"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74BE6CBE"/>
    <w:multiLevelType w:val="hybridMultilevel"/>
    <w:tmpl w:val="068456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15:restartNumberingAfterBreak="0">
    <w:nsid w:val="78593C96"/>
    <w:multiLevelType w:val="hybridMultilevel"/>
    <w:tmpl w:val="EC84206E"/>
    <w:lvl w:ilvl="0" w:tplc="93C8D476">
      <w:start w:val="1"/>
      <w:numFmt w:val="bullet"/>
      <w:lvlText w:val="•"/>
      <w:lvlJc w:val="left"/>
      <w:pPr>
        <w:tabs>
          <w:tab w:val="num" w:pos="360"/>
        </w:tabs>
        <w:ind w:left="360" w:hanging="360"/>
      </w:pPr>
      <w:rPr>
        <w:rFonts w:ascii="Arial" w:hAnsi="Arial" w:hint="default"/>
      </w:rPr>
    </w:lvl>
    <w:lvl w:ilvl="1" w:tplc="3FA28276" w:tentative="1">
      <w:start w:val="1"/>
      <w:numFmt w:val="bullet"/>
      <w:lvlText w:val="•"/>
      <w:lvlJc w:val="left"/>
      <w:pPr>
        <w:tabs>
          <w:tab w:val="num" w:pos="1080"/>
        </w:tabs>
        <w:ind w:left="1080" w:hanging="360"/>
      </w:pPr>
      <w:rPr>
        <w:rFonts w:ascii="Arial" w:hAnsi="Arial" w:hint="default"/>
      </w:rPr>
    </w:lvl>
    <w:lvl w:ilvl="2" w:tplc="74EC1E18" w:tentative="1">
      <w:start w:val="1"/>
      <w:numFmt w:val="bullet"/>
      <w:lvlText w:val="•"/>
      <w:lvlJc w:val="left"/>
      <w:pPr>
        <w:tabs>
          <w:tab w:val="num" w:pos="1800"/>
        </w:tabs>
        <w:ind w:left="1800" w:hanging="360"/>
      </w:pPr>
      <w:rPr>
        <w:rFonts w:ascii="Arial" w:hAnsi="Arial" w:hint="default"/>
      </w:rPr>
    </w:lvl>
    <w:lvl w:ilvl="3" w:tplc="D46CDA6C" w:tentative="1">
      <w:start w:val="1"/>
      <w:numFmt w:val="bullet"/>
      <w:lvlText w:val="•"/>
      <w:lvlJc w:val="left"/>
      <w:pPr>
        <w:tabs>
          <w:tab w:val="num" w:pos="2520"/>
        </w:tabs>
        <w:ind w:left="2520" w:hanging="360"/>
      </w:pPr>
      <w:rPr>
        <w:rFonts w:ascii="Arial" w:hAnsi="Arial" w:hint="default"/>
      </w:rPr>
    </w:lvl>
    <w:lvl w:ilvl="4" w:tplc="17489ABA" w:tentative="1">
      <w:start w:val="1"/>
      <w:numFmt w:val="bullet"/>
      <w:lvlText w:val="•"/>
      <w:lvlJc w:val="left"/>
      <w:pPr>
        <w:tabs>
          <w:tab w:val="num" w:pos="3240"/>
        </w:tabs>
        <w:ind w:left="3240" w:hanging="360"/>
      </w:pPr>
      <w:rPr>
        <w:rFonts w:ascii="Arial" w:hAnsi="Arial" w:hint="default"/>
      </w:rPr>
    </w:lvl>
    <w:lvl w:ilvl="5" w:tplc="7F58F722" w:tentative="1">
      <w:start w:val="1"/>
      <w:numFmt w:val="bullet"/>
      <w:lvlText w:val="•"/>
      <w:lvlJc w:val="left"/>
      <w:pPr>
        <w:tabs>
          <w:tab w:val="num" w:pos="3960"/>
        </w:tabs>
        <w:ind w:left="3960" w:hanging="360"/>
      </w:pPr>
      <w:rPr>
        <w:rFonts w:ascii="Arial" w:hAnsi="Arial" w:hint="default"/>
      </w:rPr>
    </w:lvl>
    <w:lvl w:ilvl="6" w:tplc="79E47D2A" w:tentative="1">
      <w:start w:val="1"/>
      <w:numFmt w:val="bullet"/>
      <w:lvlText w:val="•"/>
      <w:lvlJc w:val="left"/>
      <w:pPr>
        <w:tabs>
          <w:tab w:val="num" w:pos="4680"/>
        </w:tabs>
        <w:ind w:left="4680" w:hanging="360"/>
      </w:pPr>
      <w:rPr>
        <w:rFonts w:ascii="Arial" w:hAnsi="Arial" w:hint="default"/>
      </w:rPr>
    </w:lvl>
    <w:lvl w:ilvl="7" w:tplc="3D428068" w:tentative="1">
      <w:start w:val="1"/>
      <w:numFmt w:val="bullet"/>
      <w:lvlText w:val="•"/>
      <w:lvlJc w:val="left"/>
      <w:pPr>
        <w:tabs>
          <w:tab w:val="num" w:pos="5400"/>
        </w:tabs>
        <w:ind w:left="5400" w:hanging="360"/>
      </w:pPr>
      <w:rPr>
        <w:rFonts w:ascii="Arial" w:hAnsi="Arial" w:hint="default"/>
      </w:rPr>
    </w:lvl>
    <w:lvl w:ilvl="8" w:tplc="B14AE81A" w:tentative="1">
      <w:start w:val="1"/>
      <w:numFmt w:val="bullet"/>
      <w:lvlText w:val="•"/>
      <w:lvlJc w:val="left"/>
      <w:pPr>
        <w:tabs>
          <w:tab w:val="num" w:pos="6120"/>
        </w:tabs>
        <w:ind w:left="6120" w:hanging="360"/>
      </w:pPr>
      <w:rPr>
        <w:rFonts w:ascii="Arial" w:hAnsi="Arial" w:hint="default"/>
      </w:rPr>
    </w:lvl>
  </w:abstractNum>
  <w:num w:numId="1" w16cid:durableId="1135946398">
    <w:abstractNumId w:val="5"/>
  </w:num>
  <w:num w:numId="2" w16cid:durableId="472985308">
    <w:abstractNumId w:val="24"/>
  </w:num>
  <w:num w:numId="3" w16cid:durableId="1656642582">
    <w:abstractNumId w:val="2"/>
  </w:num>
  <w:num w:numId="4" w16cid:durableId="2134251741">
    <w:abstractNumId w:val="25"/>
  </w:num>
  <w:num w:numId="5" w16cid:durableId="82575697">
    <w:abstractNumId w:val="6"/>
  </w:num>
  <w:num w:numId="6" w16cid:durableId="492260661">
    <w:abstractNumId w:val="11"/>
  </w:num>
  <w:num w:numId="7" w16cid:durableId="824931413">
    <w:abstractNumId w:val="15"/>
  </w:num>
  <w:num w:numId="8" w16cid:durableId="912817262">
    <w:abstractNumId w:val="17"/>
  </w:num>
  <w:num w:numId="9" w16cid:durableId="1656758096">
    <w:abstractNumId w:val="21"/>
  </w:num>
  <w:num w:numId="10" w16cid:durableId="1708489380">
    <w:abstractNumId w:val="19"/>
  </w:num>
  <w:num w:numId="11" w16cid:durableId="1029138129">
    <w:abstractNumId w:val="1"/>
  </w:num>
  <w:num w:numId="12" w16cid:durableId="518471675">
    <w:abstractNumId w:val="10"/>
  </w:num>
  <w:num w:numId="13" w16cid:durableId="954824266">
    <w:abstractNumId w:val="14"/>
  </w:num>
  <w:num w:numId="14" w16cid:durableId="1229338380">
    <w:abstractNumId w:val="9"/>
  </w:num>
  <w:num w:numId="15" w16cid:durableId="2103336379">
    <w:abstractNumId w:val="16"/>
  </w:num>
  <w:num w:numId="16" w16cid:durableId="342319011">
    <w:abstractNumId w:val="22"/>
  </w:num>
  <w:num w:numId="17" w16cid:durableId="1158960881">
    <w:abstractNumId w:val="20"/>
  </w:num>
  <w:num w:numId="18" w16cid:durableId="433983721">
    <w:abstractNumId w:val="18"/>
  </w:num>
  <w:num w:numId="19" w16cid:durableId="1957562904">
    <w:abstractNumId w:val="0"/>
  </w:num>
  <w:num w:numId="20" w16cid:durableId="2086370800">
    <w:abstractNumId w:val="13"/>
  </w:num>
  <w:num w:numId="21" w16cid:durableId="1142313690">
    <w:abstractNumId w:val="23"/>
  </w:num>
  <w:num w:numId="22" w16cid:durableId="1247879482">
    <w:abstractNumId w:val="12"/>
  </w:num>
  <w:num w:numId="23" w16cid:durableId="1718123390">
    <w:abstractNumId w:val="4"/>
  </w:num>
  <w:num w:numId="24" w16cid:durableId="1682319754">
    <w:abstractNumId w:val="3"/>
  </w:num>
  <w:num w:numId="25" w16cid:durableId="1182167291">
    <w:abstractNumId w:val="7"/>
  </w:num>
  <w:num w:numId="26" w16cid:durableId="6370786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218"/>
    <w:rsid w:val="00045A3F"/>
    <w:rsid w:val="0020138E"/>
    <w:rsid w:val="003E063A"/>
    <w:rsid w:val="00420D76"/>
    <w:rsid w:val="004942F3"/>
    <w:rsid w:val="004F5218"/>
    <w:rsid w:val="0058472D"/>
    <w:rsid w:val="007E31DB"/>
    <w:rsid w:val="009F4535"/>
    <w:rsid w:val="00A81434"/>
    <w:rsid w:val="00E44811"/>
    <w:rsid w:val="00E96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F3A71D"/>
  <w15:chartTrackingRefBased/>
  <w15:docId w15:val="{08279E9E-09B9-41BE-BD1F-D88A735E6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21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218"/>
    <w:pPr>
      <w:ind w:left="720"/>
      <w:contextualSpacing/>
    </w:pPr>
  </w:style>
  <w:style w:type="paragraph" w:styleId="Header">
    <w:name w:val="header"/>
    <w:basedOn w:val="Normal"/>
    <w:link w:val="HeaderChar"/>
    <w:unhideWhenUsed/>
    <w:rsid w:val="004F5218"/>
    <w:pPr>
      <w:tabs>
        <w:tab w:val="center" w:pos="4680"/>
        <w:tab w:val="right" w:pos="9360"/>
      </w:tabs>
      <w:spacing w:after="0" w:line="240" w:lineRule="auto"/>
    </w:pPr>
  </w:style>
  <w:style w:type="character" w:customStyle="1" w:styleId="HeaderChar">
    <w:name w:val="Header Char"/>
    <w:basedOn w:val="DefaultParagraphFont"/>
    <w:link w:val="Header"/>
    <w:rsid w:val="004F5218"/>
    <w:rPr>
      <w:kern w:val="0"/>
      <w14:ligatures w14:val="none"/>
    </w:rPr>
  </w:style>
  <w:style w:type="paragraph" w:customStyle="1" w:styleId="VBAILTBody">
    <w:name w:val="VBAILT Body"/>
    <w:qFormat/>
    <w:rsid w:val="004F5218"/>
    <w:pPr>
      <w:spacing w:before="120" w:after="120" w:line="276" w:lineRule="auto"/>
    </w:pPr>
    <w:rPr>
      <w:rFonts w:ascii="Verdana" w:hAnsi="Verdana"/>
      <w:kern w:val="0"/>
      <w14:ligatures w14:val="none"/>
    </w:rPr>
  </w:style>
  <w:style w:type="paragraph" w:customStyle="1" w:styleId="VBAILTBodyStrong">
    <w:name w:val="VBAILT Body Strong"/>
    <w:basedOn w:val="VBAILTBody"/>
    <w:qFormat/>
    <w:rsid w:val="004F5218"/>
    <w:rPr>
      <w:b/>
    </w:rPr>
  </w:style>
  <w:style w:type="paragraph" w:customStyle="1" w:styleId="VBAILTHeading1">
    <w:name w:val="VBAILT Heading 1"/>
    <w:basedOn w:val="VBAILTBody"/>
    <w:next w:val="VBAILTBody"/>
    <w:qFormat/>
    <w:rsid w:val="004F5218"/>
    <w:pPr>
      <w:shd w:val="clear" w:color="auto" w:fill="8EAADB"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4F5218"/>
    <w:pPr>
      <w:keepNext/>
      <w:pBdr>
        <w:top w:val="single" w:sz="4" w:space="1" w:color="auto"/>
        <w:bottom w:val="single" w:sz="4" w:space="1" w:color="auto"/>
      </w:pBdr>
      <w:shd w:val="clear" w:color="auto" w:fill="B4C6E7" w:themeFill="accent1" w:themeFillTint="66"/>
      <w:spacing w:before="240" w:line="240" w:lineRule="auto"/>
      <w:outlineLvl w:val="1"/>
    </w:pPr>
    <w:rPr>
      <w:b/>
      <w:sz w:val="24"/>
      <w:szCs w:val="24"/>
    </w:rPr>
  </w:style>
  <w:style w:type="paragraph" w:customStyle="1" w:styleId="VBAILTbullet1">
    <w:name w:val="VBAILT bullet 1"/>
    <w:basedOn w:val="VBAILTBody"/>
    <w:qFormat/>
    <w:rsid w:val="004F5218"/>
    <w:pPr>
      <w:numPr>
        <w:numId w:val="1"/>
      </w:numPr>
      <w:spacing w:after="0"/>
    </w:pPr>
  </w:style>
  <w:style w:type="paragraph" w:customStyle="1" w:styleId="VBAILTBullet2">
    <w:name w:val="VBAILT Bullet 2"/>
    <w:basedOn w:val="VBAILTBody"/>
    <w:qFormat/>
    <w:rsid w:val="004F5218"/>
    <w:pPr>
      <w:numPr>
        <w:ilvl w:val="1"/>
        <w:numId w:val="1"/>
      </w:numPr>
    </w:pPr>
  </w:style>
  <w:style w:type="table" w:styleId="TableGrid">
    <w:name w:val="Table Grid"/>
    <w:basedOn w:val="TableNormal"/>
    <w:uiPriority w:val="39"/>
    <w:rsid w:val="004F521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4F5218"/>
    <w:pPr>
      <w:spacing w:line="240" w:lineRule="auto"/>
    </w:pPr>
    <w:rPr>
      <w:b/>
      <w:sz w:val="24"/>
      <w:szCs w:val="24"/>
    </w:rPr>
  </w:style>
  <w:style w:type="paragraph" w:customStyle="1" w:styleId="VBAILTHeader">
    <w:name w:val="VBAILT Header"/>
    <w:basedOn w:val="VBAILTBody"/>
    <w:qFormat/>
    <w:rsid w:val="004F5218"/>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4F5218"/>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4F5218"/>
    <w:rPr>
      <w:b/>
      <w:bCs/>
    </w:rPr>
  </w:style>
  <w:style w:type="paragraph" w:customStyle="1" w:styleId="VBAILTCoverdoctypecourse">
    <w:name w:val="VBAILT Cover doc type &amp; course"/>
    <w:basedOn w:val="VBAILTBody"/>
    <w:next w:val="VBAILTBody"/>
    <w:qFormat/>
    <w:rsid w:val="004F5218"/>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4F5218"/>
    <w:pPr>
      <w:jc w:val="center"/>
    </w:pPr>
    <w:rPr>
      <w:b/>
      <w:color w:val="323E4F" w:themeColor="text2" w:themeShade="BF"/>
      <w:sz w:val="56"/>
      <w:szCs w:val="56"/>
    </w:rPr>
  </w:style>
  <w:style w:type="paragraph" w:customStyle="1" w:styleId="VBAILTCoverMisc">
    <w:name w:val="VBAILT Cover Misc"/>
    <w:basedOn w:val="VBAILTBody"/>
    <w:next w:val="VBAILTBody"/>
    <w:qFormat/>
    <w:rsid w:val="004F5218"/>
    <w:pPr>
      <w:jc w:val="center"/>
    </w:pPr>
    <w:rPr>
      <w:sz w:val="28"/>
    </w:rPr>
  </w:style>
  <w:style w:type="paragraph" w:customStyle="1" w:styleId="VBAILTCoverService">
    <w:name w:val="VBAILT Cover Service"/>
    <w:basedOn w:val="VBAILTBody"/>
    <w:next w:val="VBAILTBody"/>
    <w:qFormat/>
    <w:rsid w:val="004F5218"/>
    <w:pPr>
      <w:spacing w:before="1920" w:after="1440"/>
      <w:jc w:val="center"/>
    </w:pPr>
    <w:rPr>
      <w:rFonts w:ascii="Palatino Linotype" w:hAnsi="Palatino Linotype"/>
      <w:b/>
      <w:caps/>
      <w:outline/>
      <w:color w:val="5B9BD5"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character" w:styleId="Hyperlink">
    <w:name w:val="Hyperlink"/>
    <w:basedOn w:val="DefaultParagraphFont"/>
    <w:uiPriority w:val="99"/>
    <w:unhideWhenUsed/>
    <w:rsid w:val="004F5218"/>
    <w:rPr>
      <w:color w:val="0563C1" w:themeColor="hyperlink"/>
      <w:u w:val="single"/>
    </w:rPr>
  </w:style>
  <w:style w:type="paragraph" w:styleId="Footer">
    <w:name w:val="footer"/>
    <w:basedOn w:val="Normal"/>
    <w:link w:val="FooterChar"/>
    <w:uiPriority w:val="99"/>
    <w:unhideWhenUsed/>
    <w:rsid w:val="004F52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21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w.cornell.edu/uscode/text/38/5303B" TargetMode="External"/><Relationship Id="rId18" Type="http://schemas.openxmlformats.org/officeDocument/2006/relationships/hyperlink" Target="http://www.ecfr.gov/cgi-bin/text-idx?SID=514aa275325137ed149956ccc8beb291&amp;node=se38.1.3_112&amp;rgn=div8" TargetMode="External"/><Relationship Id="rId26" Type="http://schemas.openxmlformats.org/officeDocument/2006/relationships/hyperlink" Target="https://www.ecfr.gov/current/title-38/chapter-I/part-3/subpart-A/subject-group-ECFRf5fe31f49d4f511/section-3.12" TargetMode="External"/><Relationship Id="rId39" Type="http://schemas.openxmlformats.org/officeDocument/2006/relationships/fontTable" Target="fontTable.xml"/><Relationship Id="rId21" Type="http://schemas.openxmlformats.org/officeDocument/2006/relationships/hyperlink" Target="https://www.ecfr.gov/current/title-38/chapter-I/part-3/subpart-A/subject-group-ECFRf5fe31f49d4f511/section-3.12" TargetMode="External"/><Relationship Id="rId34" Type="http://schemas.openxmlformats.org/officeDocument/2006/relationships/image" Target="media/image6.png"/><Relationship Id="rId7" Type="http://schemas.openxmlformats.org/officeDocument/2006/relationships/webSettings" Target="webSettings.xml"/><Relationship Id="rId12" Type="http://schemas.openxmlformats.org/officeDocument/2006/relationships/hyperlink" Target="https://vaww.vrm.km.va.gov/system/templates/selfservice/va_kanew/help/agent/locale/en-US/portal/554400000001034/content/554400000177986/M21-1-Part-X-Subpart-iv-Chapter-1-Section-A-Character-of-Discharge-COD-and-Bars-to-Benefits" TargetMode="External"/><Relationship Id="rId17" Type="http://schemas.openxmlformats.org/officeDocument/2006/relationships/hyperlink" Target="https://www.ecfr.gov/current/title-38/chapter-I/part-3/subpart-A/subject-group-ECFR6477ad08d327384/section-3.360" TargetMode="External"/><Relationship Id="rId25" Type="http://schemas.openxmlformats.org/officeDocument/2006/relationships/hyperlink" Target="http://www.ecfr.gov/cgi-bin/text-idx?SID=514aa275325137ed149956ccc8beb291&amp;node=se38.1.3_112&amp;rgn=div8" TargetMode="External"/><Relationship Id="rId33" Type="http://schemas.openxmlformats.org/officeDocument/2006/relationships/image" Target="media/image5.png"/><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law.cornell.edu/uscode/text/38/part-II/chapter-17" TargetMode="External"/><Relationship Id="rId20" Type="http://schemas.openxmlformats.org/officeDocument/2006/relationships/hyperlink" Target="https://www.ecfr.gov/current/title-38/chapter-I/part-3/subpart-A/subject-group-ECFR6477ad08d327384/section-3.360" TargetMode="External"/><Relationship Id="rId29" Type="http://schemas.openxmlformats.org/officeDocument/2006/relationships/hyperlink" Target="https://www.ecfr.gov/current/title-38/chapter-I/part-3/subpart-A/subject-group-ECFRf5fe31f49d4f511/section-3.1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38/chapter-I/part-3/subpart-A/subject-group-ECFRf5fe31f49d4f511/section-3.12" TargetMode="External"/><Relationship Id="rId24" Type="http://schemas.openxmlformats.org/officeDocument/2006/relationships/hyperlink" Target="https://www.ecfr.gov/current/title-38/chapter-I/part-3/subpart-A/subject-group-ECFR6477ad08d327384/section-3.354" TargetMode="External"/><Relationship Id="rId32" Type="http://schemas.openxmlformats.org/officeDocument/2006/relationships/image" Target="media/image4.pn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hyperlink" Target="https://www.ecfr.gov/current/title-38/chapter-I/part-3/subpart-A/subject-group-ECFRf5fe31f49d4f511/section-3.13" TargetMode="External"/><Relationship Id="rId28" Type="http://schemas.openxmlformats.org/officeDocument/2006/relationships/image" Target="media/image2.png"/><Relationship Id="rId36" Type="http://schemas.openxmlformats.org/officeDocument/2006/relationships/header" Target="header1.xml"/><Relationship Id="rId10" Type="http://schemas.openxmlformats.org/officeDocument/2006/relationships/hyperlink" Target="https://www.ecfr.gov/current/title-38/chapter-I/part-3/subpart-A/subject-group-ECFR6477ad08d327384/section-3.360" TargetMode="External"/><Relationship Id="rId19" Type="http://schemas.openxmlformats.org/officeDocument/2006/relationships/hyperlink" Target="https://www.ecfr.gov/current/title-38/chapter-I/part-3/subpart-A/subject-group-ECFR6477ad08d327384/section-3.360" TargetMode="External"/><Relationship Id="rId31"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aw.cornell.edu/uscode/text/38/5303" TargetMode="External"/><Relationship Id="rId22" Type="http://schemas.openxmlformats.org/officeDocument/2006/relationships/hyperlink" Target="http://www.ecfr.gov/cgi-bin/text-idx?SID=514aa275325137ed149956ccc8beb291&amp;node=se38.1.3_112&amp;rgn=div8" TargetMode="External"/><Relationship Id="rId27" Type="http://schemas.openxmlformats.org/officeDocument/2006/relationships/hyperlink" Target="https://www.ecfr.gov/current/title-38/chapter-I/part-3/subpart-A/subject-group-ECFR6477ad08d327384/section-3.360" TargetMode="External"/><Relationship Id="rId30" Type="http://schemas.openxmlformats.org/officeDocument/2006/relationships/hyperlink" Target="https://www.ecfr.gov/current/title-38/chapter-I/part-3/subpart-A/subject-group-ECFR6477ad08d327384/section-3.360" TargetMode="External"/><Relationship Id="rId35" Type="http://schemas.openxmlformats.org/officeDocument/2006/relationships/image" Target="media/image7.png"/><Relationship Id="rId8" Type="http://schemas.openxmlformats.org/officeDocument/2006/relationships/footnotes" Target="footnote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ec34b5-d637-4aef-8083-e887a6537c45" xsi:nil="true"/>
    <_ip_UnifiedCompliancePolicyProperties xmlns="http://schemas.microsoft.com/sharepoint/v3"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9" ma:contentTypeDescription="Create a new document." ma:contentTypeScope="" ma:versionID="f3daa43f69663f89edec2a701fff034f">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e32e54890011c45380e903898627e137"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ACD465-DA8C-44EF-B4B5-2ABAFBF1941E}">
  <ds:schemaRefs>
    <ds:schemaRef ds:uri="c7ec34b5-d637-4aef-8083-e887a6537c45"/>
    <ds:schemaRef ds:uri="http://schemas.openxmlformats.org/package/2006/metadata/core-properties"/>
    <ds:schemaRef ds:uri="b4647670-8a1a-4303-bfca-411bbc0da688"/>
    <ds:schemaRef ds:uri="http://schemas.microsoft.com/office/2006/metadata/properties"/>
    <ds:schemaRef ds:uri="http://purl.org/dc/terms/"/>
    <ds:schemaRef ds:uri="http://purl.org/dc/elements/1.1/"/>
    <ds:schemaRef ds:uri="http://schemas.microsoft.com/sharepoint/v3"/>
    <ds:schemaRef ds:uri="http://www.w3.org/XML/1998/namespace"/>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CE35932B-1797-44AA-BA89-7C24C9A87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200670-3BC9-40F7-AFFE-1A1E56C83F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1934</Words>
  <Characters>12578</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Character of Discharge (COD) for the PMC Trainee Guide</vt:lpstr>
    </vt:vector>
  </TitlesOfParts>
  <Company>Veterans Benefits Administration</Company>
  <LinksUpToDate>false</LinksUpToDate>
  <CharactersWithSpaces>14484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Character of Discharge (COD) for the PMC Trainee Guide</dc:title>
  <dc:subject/>
  <dc:creator>Department of Veterans Affairs, Veterans Benefits Administration, Pension and Fiduciary Service, STAFF</dc:creator>
  <cp:keywords/>
  <dc:description/>
  <cp:lastModifiedBy>Kathy Poole</cp:lastModifiedBy>
  <cp:revision>7</cp:revision>
  <dcterms:created xsi:type="dcterms:W3CDTF">2024-08-29T10:12:00Z</dcterms:created>
  <dcterms:modified xsi:type="dcterms:W3CDTF">2024-10-07T15:18:00Z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Language">
    <vt:lpwstr>en</vt:lpwstr>
  </property>
  <property fmtid="{D5CDD505-2E9C-101B-9397-08002B2CF9AE}" pid="4" name="Type">
    <vt:lpwstr>Guide</vt:lpwstr>
  </property>
</Properties>
</file>