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C306" w14:textId="77777777" w:rsidR="000B1CB7" w:rsidRDefault="000B1CB7" w:rsidP="000B1CB7">
      <w:pPr>
        <w:pStyle w:val="VBAILTCoverService"/>
      </w:pPr>
      <w:r>
        <w:t>Pension and fiduciary service</w:t>
      </w:r>
    </w:p>
    <w:p w14:paraId="6B08C307" w14:textId="5303BEE8" w:rsidR="000B1CB7" w:rsidRDefault="000B1CB7" w:rsidP="000B1CB7">
      <w:pPr>
        <w:pStyle w:val="VBAILTCoverdoctypecourse"/>
        <w:spacing w:after="0"/>
      </w:pPr>
      <w:r>
        <w:t xml:space="preserve">PMC VSR </w:t>
      </w:r>
      <w:r w:rsidR="00974D58">
        <w:t>Intermediate</w:t>
      </w:r>
      <w:r w:rsidR="00ED153B">
        <w:t xml:space="preserve"> </w:t>
      </w:r>
      <w:r>
        <w:t>Core Course</w:t>
      </w:r>
    </w:p>
    <w:p w14:paraId="6B08C308" w14:textId="0BB39A3B" w:rsidR="00EF5FF1" w:rsidRDefault="00EF5FF1" w:rsidP="000B1CB7">
      <w:pPr>
        <w:pStyle w:val="VBAILTCoverdoctypecourse"/>
        <w:spacing w:before="0"/>
      </w:pPr>
      <w:r w:rsidRPr="009C3422">
        <w:t>Phase 5</w:t>
      </w:r>
      <w:r w:rsidR="008C73E0">
        <w:t>:</w:t>
      </w:r>
      <w:r w:rsidRPr="009C3422">
        <w:t xml:space="preserve"> </w:t>
      </w:r>
      <w:r w:rsidR="00974D58">
        <w:t>Proficiency Development</w:t>
      </w:r>
      <w:r>
        <w:t xml:space="preserve"> </w:t>
      </w:r>
      <w:r w:rsidR="008C73E0">
        <w:br/>
      </w:r>
      <w:r>
        <w:t>Part 1</w:t>
      </w:r>
      <w:r w:rsidR="00974D58">
        <w:t>(c)</w:t>
      </w:r>
      <w:r w:rsidR="008C73E0">
        <w:t>:</w:t>
      </w:r>
      <w:r>
        <w:t xml:space="preserve"> </w:t>
      </w:r>
      <w:r w:rsidR="00974D58">
        <w:t>Income</w:t>
      </w:r>
      <w:r>
        <w:t xml:space="preserve"> Eligibility</w:t>
      </w:r>
    </w:p>
    <w:p w14:paraId="6B08C309" w14:textId="18CE0C20" w:rsidR="00EF5FF1" w:rsidRDefault="00BC4F4C" w:rsidP="00EF5FF1">
      <w:pPr>
        <w:pStyle w:val="VBAILTCoverLessonTitle"/>
      </w:pPr>
      <w:r w:rsidRPr="00BC4F4C">
        <w:t xml:space="preserve">Determine </w:t>
      </w:r>
      <w:r w:rsidR="0030154F">
        <w:t>Types of Income</w:t>
      </w:r>
      <w:r w:rsidRPr="00BC4F4C">
        <w:t xml:space="preserve"> </w:t>
      </w:r>
    </w:p>
    <w:p w14:paraId="6B08C30A" w14:textId="51668FA5" w:rsidR="00C30F06" w:rsidRPr="00C214A9" w:rsidRDefault="00FD1822" w:rsidP="00C8779F">
      <w:pPr>
        <w:pStyle w:val="VBAILTCoverdoctypecourse"/>
      </w:pPr>
      <w:r>
        <w:t>Trainee Guide</w:t>
      </w:r>
      <w:r w:rsidR="00C30F06">
        <w:t xml:space="preserve"> </w:t>
      </w:r>
    </w:p>
    <w:p w14:paraId="6B08C30B" w14:textId="47FBCF8A" w:rsidR="001D2E6A" w:rsidRDefault="00974D58" w:rsidP="00C8779F">
      <w:pPr>
        <w:pStyle w:val="VBAILTCoverMisc"/>
      </w:pPr>
      <w:r>
        <w:t>July 2024</w:t>
      </w:r>
    </w:p>
    <w:p w14:paraId="6B08C30C" w14:textId="3FFA7F49" w:rsidR="00C30F06" w:rsidRDefault="00C30F06" w:rsidP="00C8779F">
      <w:pPr>
        <w:pStyle w:val="VBAILTCoverMisc"/>
        <w:rPr>
          <w:sz w:val="72"/>
          <w:szCs w:val="72"/>
        </w:rPr>
      </w:pPr>
      <w:r>
        <w:br w:type="page"/>
      </w:r>
    </w:p>
    <w:p w14:paraId="6B08C30D" w14:textId="34347269" w:rsidR="00C214A9" w:rsidRDefault="0030154F" w:rsidP="002D1DCE">
      <w:pPr>
        <w:pStyle w:val="VBAILTHeading1"/>
      </w:pPr>
      <w:r>
        <w:lastRenderedPageBreak/>
        <w:t>Determine Types of Income</w:t>
      </w:r>
    </w:p>
    <w:p w14:paraId="6B08C30E" w14:textId="77777777" w:rsidR="00C214A9" w:rsidRPr="00AD0A83" w:rsidRDefault="00C214A9" w:rsidP="002E7FD3">
      <w:pPr>
        <w:pStyle w:val="VBAILTHeading2"/>
      </w:pPr>
      <w:r w:rsidRPr="00C214A9">
        <w:t>Le</w:t>
      </w:r>
      <w:r w:rsidRPr="00AD0A83">
        <w:t xml:space="preserve">sson </w:t>
      </w:r>
      <w:r w:rsidR="002D1DCE" w:rsidRPr="00AD0A83">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AD0A83" w:rsidRPr="00AD0A83" w14:paraId="6B08C311" w14:textId="77777777" w:rsidTr="192AD947">
        <w:trPr>
          <w:cantSplit/>
          <w:tblHeader/>
        </w:trPr>
        <w:tc>
          <w:tcPr>
            <w:tcW w:w="1908" w:type="dxa"/>
            <w:shd w:val="clear" w:color="auto" w:fill="BDD6EE" w:themeFill="accent1" w:themeFillTint="66"/>
          </w:tcPr>
          <w:p w14:paraId="6B08C30F" w14:textId="77777777" w:rsidR="003B118F" w:rsidRPr="00AD0A83" w:rsidRDefault="003B118F" w:rsidP="003B118F">
            <w:pPr>
              <w:pStyle w:val="VBAILTTableHeading1"/>
            </w:pPr>
            <w:r w:rsidRPr="00AD0A83">
              <w:t>Topic</w:t>
            </w:r>
          </w:p>
        </w:tc>
        <w:tc>
          <w:tcPr>
            <w:tcW w:w="7452" w:type="dxa"/>
            <w:shd w:val="clear" w:color="auto" w:fill="BDD6EE" w:themeFill="accent1" w:themeFillTint="66"/>
          </w:tcPr>
          <w:p w14:paraId="6B08C310" w14:textId="77777777" w:rsidR="003B118F" w:rsidRPr="00AD0A83" w:rsidRDefault="003B118F" w:rsidP="003B118F">
            <w:pPr>
              <w:pStyle w:val="VBAILTTableHeading1"/>
            </w:pPr>
            <w:r w:rsidRPr="00AD0A83">
              <w:t>Description</w:t>
            </w:r>
          </w:p>
        </w:tc>
      </w:tr>
      <w:tr w:rsidR="00AD0A83" w:rsidRPr="00AD0A83" w14:paraId="6B08C314" w14:textId="77777777" w:rsidTr="192AD947">
        <w:trPr>
          <w:cantSplit/>
        </w:trPr>
        <w:tc>
          <w:tcPr>
            <w:tcW w:w="1908" w:type="dxa"/>
          </w:tcPr>
          <w:p w14:paraId="6B08C312" w14:textId="77777777" w:rsidR="00267BA2" w:rsidRPr="00AD0A83" w:rsidRDefault="00267BA2" w:rsidP="008508A5">
            <w:pPr>
              <w:pStyle w:val="VBAILTBody"/>
            </w:pPr>
            <w:r w:rsidRPr="00AD0A83">
              <w:t>Time Estimate</w:t>
            </w:r>
            <w:r w:rsidR="00077BE7" w:rsidRPr="00AD0A83">
              <w:t>:</w:t>
            </w:r>
          </w:p>
        </w:tc>
        <w:tc>
          <w:tcPr>
            <w:tcW w:w="7452" w:type="dxa"/>
          </w:tcPr>
          <w:p w14:paraId="6B08C313" w14:textId="63791A95" w:rsidR="00267BA2" w:rsidRPr="00AD0A83" w:rsidRDefault="00432C1F" w:rsidP="003E3A3A">
            <w:pPr>
              <w:pStyle w:val="VBAILTBody"/>
            </w:pPr>
            <w:r w:rsidRPr="00AD0A83">
              <w:t>2.5</w:t>
            </w:r>
            <w:r w:rsidR="007F4916" w:rsidRPr="00AD0A83">
              <w:t xml:space="preserve"> hour</w:t>
            </w:r>
            <w:r w:rsidR="004A6323" w:rsidRPr="00AD0A83">
              <w:t>s</w:t>
            </w:r>
          </w:p>
        </w:tc>
      </w:tr>
      <w:tr w:rsidR="00AD0A83" w:rsidRPr="00AD0A83" w14:paraId="6B08C317" w14:textId="77777777" w:rsidTr="192AD947">
        <w:trPr>
          <w:cantSplit/>
        </w:trPr>
        <w:tc>
          <w:tcPr>
            <w:tcW w:w="1908" w:type="dxa"/>
          </w:tcPr>
          <w:p w14:paraId="6B08C315" w14:textId="77777777" w:rsidR="002D1DCE" w:rsidRPr="00AD0A83" w:rsidRDefault="00267BA2" w:rsidP="001262F7">
            <w:pPr>
              <w:pStyle w:val="VBAILTBody"/>
            </w:pPr>
            <w:r w:rsidRPr="00AD0A83">
              <w:t>Purpose of the Lesson:</w:t>
            </w:r>
          </w:p>
        </w:tc>
        <w:tc>
          <w:tcPr>
            <w:tcW w:w="7452" w:type="dxa"/>
          </w:tcPr>
          <w:p w14:paraId="6B08C316" w14:textId="49F207D1" w:rsidR="002D1DCE" w:rsidRPr="00AD0A83" w:rsidRDefault="007F4916" w:rsidP="00437E75">
            <w:pPr>
              <w:pStyle w:val="VBAILTBody"/>
            </w:pPr>
            <w:r w:rsidRPr="00AD0A83">
              <w:t>This lesson is part of the entry-level curri</w:t>
            </w:r>
            <w:r w:rsidR="00316176" w:rsidRPr="00AD0A83">
              <w:t>culum, Core Course for PMC VSRs</w:t>
            </w:r>
            <w:r w:rsidRPr="00AD0A83">
              <w:t>.</w:t>
            </w:r>
            <w:r w:rsidR="00316176" w:rsidRPr="00AD0A83">
              <w:t xml:space="preserve"> </w:t>
            </w:r>
            <w:r w:rsidR="000F7997" w:rsidRPr="00AD0A83">
              <w:t xml:space="preserve">The purpose of this lesson is to prepare PMC VSRs to determine sources of income for a </w:t>
            </w:r>
            <w:r w:rsidR="00AF4193" w:rsidRPr="00AD0A83">
              <w:t xml:space="preserve">pension </w:t>
            </w:r>
            <w:r w:rsidR="000F7997" w:rsidRPr="00AD0A83">
              <w:t>claimant.</w:t>
            </w:r>
          </w:p>
        </w:tc>
      </w:tr>
      <w:tr w:rsidR="007A7B11" w:rsidRPr="00AD0A83" w14:paraId="6B08C31F" w14:textId="77777777" w:rsidTr="192AD947">
        <w:trPr>
          <w:cantSplit/>
        </w:trPr>
        <w:tc>
          <w:tcPr>
            <w:tcW w:w="1908" w:type="dxa"/>
          </w:tcPr>
          <w:p w14:paraId="6B08C318" w14:textId="77777777" w:rsidR="007A7B11" w:rsidRPr="00AD0A83" w:rsidRDefault="007A7B11" w:rsidP="007A7B11">
            <w:pPr>
              <w:pStyle w:val="VBAILTBody"/>
            </w:pPr>
            <w:r w:rsidRPr="00AD0A83">
              <w:t>Prerequisite Training Requirements:</w:t>
            </w:r>
          </w:p>
        </w:tc>
        <w:tc>
          <w:tcPr>
            <w:tcW w:w="7452" w:type="dxa"/>
          </w:tcPr>
          <w:p w14:paraId="6B08C31E" w14:textId="40B53500" w:rsidR="007A7B11" w:rsidRPr="00AD0A83" w:rsidRDefault="007A7B11" w:rsidP="007A7B11">
            <w:pPr>
              <w:pStyle w:val="VBAILTBody"/>
            </w:pPr>
            <w:r w:rsidRPr="005C1DBE">
              <w:t xml:space="preserve">Prior to taking the Determine Types of Income lesson, trainees must complete PMC VSR Core Course </w:t>
            </w:r>
            <w:r>
              <w:t>Phases 1-</w:t>
            </w:r>
            <w:r w:rsidR="00974D58">
              <w:t>5.1.b</w:t>
            </w:r>
            <w:r w:rsidR="00EC0669">
              <w:t>.</w:t>
            </w:r>
          </w:p>
        </w:tc>
      </w:tr>
      <w:tr w:rsidR="00AD0A83" w:rsidRPr="00AD0A83" w14:paraId="6B08C322" w14:textId="77777777" w:rsidTr="192AD947">
        <w:trPr>
          <w:cantSplit/>
        </w:trPr>
        <w:tc>
          <w:tcPr>
            <w:tcW w:w="1908" w:type="dxa"/>
          </w:tcPr>
          <w:p w14:paraId="6B08C320" w14:textId="77777777" w:rsidR="001262F7" w:rsidRPr="00AD0A83" w:rsidRDefault="001262F7" w:rsidP="001262F7">
            <w:pPr>
              <w:pStyle w:val="VBAILTBody"/>
            </w:pPr>
            <w:r w:rsidRPr="00AD0A83">
              <w:t>Target Audience:</w:t>
            </w:r>
          </w:p>
        </w:tc>
        <w:tc>
          <w:tcPr>
            <w:tcW w:w="7452" w:type="dxa"/>
          </w:tcPr>
          <w:p w14:paraId="6B08C321" w14:textId="619C1331" w:rsidR="001262F7" w:rsidRPr="00AD0A83" w:rsidRDefault="007F4916" w:rsidP="009E0B48">
            <w:pPr>
              <w:pStyle w:val="VBAILTBody"/>
            </w:pPr>
            <w:r w:rsidRPr="00AD0A83">
              <w:t xml:space="preserve">This lesson is for </w:t>
            </w:r>
            <w:r w:rsidR="009E0B48" w:rsidRPr="00AD0A83">
              <w:t>entry-</w:t>
            </w:r>
            <w:r w:rsidRPr="00AD0A83">
              <w:t>level PMC VSRs.</w:t>
            </w:r>
          </w:p>
        </w:tc>
      </w:tr>
      <w:tr w:rsidR="00805E1D" w:rsidRPr="00AD0A83" w14:paraId="6B08C32A" w14:textId="77777777" w:rsidTr="192AD947">
        <w:trPr>
          <w:cantSplit/>
        </w:trPr>
        <w:tc>
          <w:tcPr>
            <w:tcW w:w="1908" w:type="dxa"/>
          </w:tcPr>
          <w:p w14:paraId="6B08C323" w14:textId="77777777" w:rsidR="00805E1D" w:rsidRPr="00AD0A83" w:rsidRDefault="00805E1D" w:rsidP="00805E1D">
            <w:pPr>
              <w:pStyle w:val="VBAILTBody"/>
            </w:pPr>
            <w:r w:rsidRPr="00AD0A83">
              <w:lastRenderedPageBreak/>
              <w:t>Lesson References:</w:t>
            </w:r>
          </w:p>
        </w:tc>
        <w:tc>
          <w:tcPr>
            <w:tcW w:w="7452" w:type="dxa"/>
          </w:tcPr>
          <w:p w14:paraId="2197EA97" w14:textId="77777777" w:rsidR="00805E1D" w:rsidRDefault="00805E1D" w:rsidP="00805E1D">
            <w:pPr>
              <w:pStyle w:val="VBAILTbullet1"/>
            </w:pPr>
            <w:r w:rsidRPr="005C1DBE">
              <w:t>Compensation and Pension Knowledge Management (CPKM)</w:t>
            </w:r>
          </w:p>
          <w:p w14:paraId="5C0F70EE" w14:textId="77777777" w:rsidR="00805E1D" w:rsidRDefault="00805E1D" w:rsidP="00805E1D">
            <w:pPr>
              <w:pStyle w:val="VBAILTbullet1"/>
            </w:pPr>
            <w:r w:rsidRPr="005C1DBE">
              <w:t>38 CFR 3.261 (Character of income; exclusions and estates)</w:t>
            </w:r>
          </w:p>
          <w:p w14:paraId="576C3EA4" w14:textId="77777777" w:rsidR="00805E1D" w:rsidRPr="00AD0A83" w:rsidRDefault="00805E1D" w:rsidP="00805E1D">
            <w:pPr>
              <w:pStyle w:val="VBAILTbullet1"/>
            </w:pPr>
            <w:r w:rsidRPr="00AD0A83">
              <w:t>38 CFR 3.271 (Computation of income)</w:t>
            </w:r>
          </w:p>
          <w:p w14:paraId="6EABEDCC" w14:textId="77777777" w:rsidR="00805E1D" w:rsidRPr="005C1DBE" w:rsidRDefault="00805E1D" w:rsidP="00805E1D">
            <w:pPr>
              <w:pStyle w:val="VBAILTbullet1"/>
            </w:pPr>
            <w:r w:rsidRPr="00AD0A83">
              <w:t>38 CFR 3.272 (Exclusions from income)</w:t>
            </w:r>
          </w:p>
          <w:p w14:paraId="54CE8B3E" w14:textId="77777777" w:rsidR="00805E1D" w:rsidRPr="00AD0A83" w:rsidRDefault="00805E1D" w:rsidP="00805E1D">
            <w:pPr>
              <w:pStyle w:val="VBAILTbullet1"/>
            </w:pPr>
            <w:r w:rsidRPr="00AD0A83">
              <w:t xml:space="preserve">M21-1 </w:t>
            </w:r>
            <w:r>
              <w:t>IX</w:t>
            </w:r>
            <w:r w:rsidRPr="00AD0A83">
              <w:t xml:space="preserve">.iii.1.A.2.d (Action to Take When SS Rate Reported by the Beneficiary is Different Than SS Rate in </w:t>
            </w:r>
            <w:r>
              <w:t xml:space="preserve">VBMS </w:t>
            </w:r>
            <w:r w:rsidRPr="00AD0A83">
              <w:t>)</w:t>
            </w:r>
          </w:p>
          <w:p w14:paraId="12C0A52A" w14:textId="77777777" w:rsidR="00805E1D" w:rsidRDefault="00805E1D" w:rsidP="00805E1D">
            <w:pPr>
              <w:pStyle w:val="VBAILTbullet1"/>
            </w:pPr>
            <w:r w:rsidRPr="005C1DBE">
              <w:t xml:space="preserve">M21-1 </w:t>
            </w:r>
            <w:r>
              <w:t>IX</w:t>
            </w:r>
            <w:r w:rsidRPr="005C1DBE">
              <w:t>.iii.1.B.1.b (SS Benefits)</w:t>
            </w:r>
          </w:p>
          <w:p w14:paraId="038CF55B" w14:textId="77777777" w:rsidR="00805E1D" w:rsidRPr="00AD0A83" w:rsidRDefault="00805E1D" w:rsidP="00805E1D">
            <w:pPr>
              <w:pStyle w:val="VBAILTbullet1"/>
            </w:pPr>
            <w:r>
              <w:t>M21-1 IX.iii</w:t>
            </w:r>
            <w:r w:rsidRPr="00AD0A83">
              <w:t>.1.B.3 (Computing Monthly SSA and Medicare Benefits)</w:t>
            </w:r>
          </w:p>
          <w:p w14:paraId="51AD6745" w14:textId="77777777" w:rsidR="00805E1D" w:rsidRDefault="00805E1D" w:rsidP="00805E1D">
            <w:pPr>
              <w:pStyle w:val="VBAILTbullet1"/>
            </w:pPr>
            <w:r w:rsidRPr="005C1DBE">
              <w:rPr>
                <w:noProof/>
              </w:rPr>
              <w:t xml:space="preserve">M21-1 </w:t>
            </w:r>
            <w:r>
              <w:rPr>
                <w:noProof/>
              </w:rPr>
              <w:t>IX</w:t>
            </w:r>
            <w:r>
              <w:t>.iii.1.E.5. (Income Classifications)</w:t>
            </w:r>
          </w:p>
          <w:p w14:paraId="045F9949" w14:textId="77777777" w:rsidR="00805E1D" w:rsidRDefault="00805E1D" w:rsidP="00805E1D">
            <w:pPr>
              <w:pStyle w:val="VBAILTbullet1"/>
            </w:pPr>
            <w:r w:rsidRPr="00AD0A83">
              <w:t xml:space="preserve">M21-1 </w:t>
            </w:r>
            <w:r>
              <w:t>IX</w:t>
            </w:r>
            <w:r w:rsidRPr="00AD0A83">
              <w:t>.iii.1.E.6 (Counting Income for Department of Veterans Affairs Purposes)</w:t>
            </w:r>
          </w:p>
          <w:p w14:paraId="6288497A" w14:textId="77777777" w:rsidR="00805E1D" w:rsidRDefault="00805E1D" w:rsidP="00805E1D">
            <w:pPr>
              <w:pStyle w:val="VBAILTbullet1"/>
            </w:pPr>
            <w:r w:rsidRPr="2409C353">
              <w:rPr>
                <w:rFonts w:eastAsia="Calibri"/>
              </w:rPr>
              <w:t>M21-1 IX.iii.1.F.1.e. (Considering Support Contributions to a Child</w:t>
            </w:r>
          </w:p>
          <w:p w14:paraId="2177C3DC" w14:textId="77777777" w:rsidR="00805E1D" w:rsidRDefault="00805E1D" w:rsidP="00805E1D">
            <w:pPr>
              <w:pStyle w:val="VBAILTbullet1"/>
            </w:pPr>
            <w:r w:rsidRPr="00AD0A83">
              <w:t xml:space="preserve">M21-1 </w:t>
            </w:r>
            <w:r>
              <w:t>IX</w:t>
            </w:r>
            <w:r w:rsidRPr="00AD0A83">
              <w:t>.iii.1.F.2 (Counting the Income of Dependents)</w:t>
            </w:r>
          </w:p>
          <w:p w14:paraId="0AA1900A" w14:textId="77777777" w:rsidR="00805E1D" w:rsidRDefault="00805E1D" w:rsidP="00805E1D">
            <w:pPr>
              <w:pStyle w:val="VBAILTbullet1"/>
            </w:pPr>
            <w:r w:rsidRPr="00AD0A83">
              <w:t xml:space="preserve">M21-1 </w:t>
            </w:r>
            <w:r>
              <w:t>IX</w:t>
            </w:r>
            <w:r w:rsidRPr="00AD0A83">
              <w:t>.iii.1.</w:t>
            </w:r>
            <w:r>
              <w:t>K.5</w:t>
            </w:r>
            <w:r w:rsidRPr="00AD0A83">
              <w:t xml:space="preserve"> (Hardship De</w:t>
            </w:r>
            <w:r>
              <w:t xml:space="preserve">ductions from a Child’s </w:t>
            </w:r>
            <w:r w:rsidRPr="00AD0A83">
              <w:t xml:space="preserve">Income) </w:t>
            </w:r>
          </w:p>
          <w:p w14:paraId="731F7D30" w14:textId="77777777" w:rsidR="00805E1D" w:rsidRPr="00AD0A83" w:rsidRDefault="00805E1D" w:rsidP="00805E1D">
            <w:pPr>
              <w:pStyle w:val="VBAILTbullet1"/>
            </w:pPr>
            <w:r>
              <w:t>M21-1 IX.iii.1.I.3 (Income Exclusions)</w:t>
            </w:r>
          </w:p>
          <w:p w14:paraId="1A128510" w14:textId="77777777" w:rsidR="00805E1D" w:rsidRPr="005C1DBE" w:rsidRDefault="00805E1D" w:rsidP="00805E1D">
            <w:pPr>
              <w:pStyle w:val="VBAILTbullet1"/>
            </w:pPr>
            <w:r w:rsidRPr="00C954BD">
              <w:rPr>
                <w:b/>
              </w:rPr>
              <w:t>Income and Net Worth Status</w:t>
            </w:r>
            <w:r>
              <w:t xml:space="preserve"> job aid</w:t>
            </w:r>
          </w:p>
          <w:p w14:paraId="53877C92" w14:textId="77777777" w:rsidR="00805E1D" w:rsidRDefault="00805E1D" w:rsidP="00805E1D">
            <w:pPr>
              <w:pStyle w:val="VBAILTbullet1"/>
            </w:pPr>
            <w:r w:rsidRPr="00C954BD">
              <w:rPr>
                <w:b/>
              </w:rPr>
              <w:t>Initial Year</w:t>
            </w:r>
            <w:r w:rsidRPr="005C1DBE">
              <w:t xml:space="preserve"> </w:t>
            </w:r>
            <w:r>
              <w:t>job aid</w:t>
            </w:r>
          </w:p>
          <w:p w14:paraId="6B08C329" w14:textId="0FC2CB01" w:rsidR="00805E1D" w:rsidRPr="00AD0A83" w:rsidRDefault="00805E1D" w:rsidP="00805E1D">
            <w:pPr>
              <w:pStyle w:val="VBAILTbullet1"/>
            </w:pPr>
            <w:r w:rsidRPr="00C954BD">
              <w:rPr>
                <w:b/>
              </w:rPr>
              <w:t>SSA Inquiry</w:t>
            </w:r>
            <w:r w:rsidRPr="005C1DBE">
              <w:t xml:space="preserve"> </w:t>
            </w:r>
            <w:r>
              <w:t>job aid</w:t>
            </w:r>
          </w:p>
        </w:tc>
      </w:tr>
      <w:tr w:rsidR="00AD0A83" w:rsidRPr="00AD0A83" w14:paraId="6B08C32E" w14:textId="77777777" w:rsidTr="192AD947">
        <w:trPr>
          <w:cantSplit/>
        </w:trPr>
        <w:tc>
          <w:tcPr>
            <w:tcW w:w="1908" w:type="dxa"/>
          </w:tcPr>
          <w:p w14:paraId="6B08C32B" w14:textId="78DDC1EA" w:rsidR="00955506" w:rsidRPr="00AD0A83" w:rsidRDefault="00955506" w:rsidP="001262F7">
            <w:pPr>
              <w:pStyle w:val="VBAILTBody"/>
            </w:pPr>
            <w:r w:rsidRPr="00AD0A83">
              <w:t>Technical Competencies</w:t>
            </w:r>
            <w:r w:rsidR="00A14A6B" w:rsidRPr="00AD0A83">
              <w:t>:</w:t>
            </w:r>
          </w:p>
        </w:tc>
        <w:tc>
          <w:tcPr>
            <w:tcW w:w="7452" w:type="dxa"/>
          </w:tcPr>
          <w:p w14:paraId="6B08C32C" w14:textId="77777777" w:rsidR="00955506" w:rsidRPr="00AD0A83" w:rsidRDefault="00955506" w:rsidP="00121205">
            <w:pPr>
              <w:pStyle w:val="VBAILTBody"/>
              <w:numPr>
                <w:ilvl w:val="0"/>
                <w:numId w:val="3"/>
              </w:numPr>
            </w:pPr>
            <w:r w:rsidRPr="00AD0A83">
              <w:t>Program Benefits and Eligibility</w:t>
            </w:r>
            <w:r w:rsidR="00766CC3" w:rsidRPr="00AD0A83">
              <w:t xml:space="preserve"> (PMC VSR)</w:t>
            </w:r>
          </w:p>
          <w:p w14:paraId="5ACAB87E" w14:textId="53541551" w:rsidR="006338BF" w:rsidRPr="00AD0A83" w:rsidRDefault="006338BF" w:rsidP="00121205">
            <w:pPr>
              <w:pStyle w:val="VBAILTBody"/>
              <w:numPr>
                <w:ilvl w:val="0"/>
                <w:numId w:val="3"/>
              </w:numPr>
            </w:pPr>
            <w:r w:rsidRPr="00AD0A83">
              <w:t>Income Counting and Net Worth</w:t>
            </w:r>
          </w:p>
          <w:p w14:paraId="6B08C32D" w14:textId="0EFC79C1" w:rsidR="0031624E" w:rsidRPr="00AD0A83" w:rsidRDefault="0031624E" w:rsidP="00B94CAC">
            <w:pPr>
              <w:pStyle w:val="VBAILTBody"/>
              <w:numPr>
                <w:ilvl w:val="0"/>
                <w:numId w:val="3"/>
              </w:numPr>
            </w:pPr>
            <w:r w:rsidRPr="00AD0A83">
              <w:t>VBA Applications (PMC VSR)</w:t>
            </w:r>
          </w:p>
        </w:tc>
      </w:tr>
      <w:tr w:rsidR="00AD0A83" w:rsidRPr="00AD0A83" w14:paraId="6B08C338" w14:textId="77777777" w:rsidTr="192AD947">
        <w:trPr>
          <w:cantSplit/>
        </w:trPr>
        <w:tc>
          <w:tcPr>
            <w:tcW w:w="1908" w:type="dxa"/>
          </w:tcPr>
          <w:p w14:paraId="6B08C332" w14:textId="77777777" w:rsidR="002D1DCE" w:rsidRPr="00AD0A83" w:rsidRDefault="001262F7" w:rsidP="001262F7">
            <w:pPr>
              <w:pStyle w:val="VBAILTBody"/>
            </w:pPr>
            <w:r w:rsidRPr="00AD0A83">
              <w:t>Lesson Objectives:</w:t>
            </w:r>
          </w:p>
        </w:tc>
        <w:tc>
          <w:tcPr>
            <w:tcW w:w="7452" w:type="dxa"/>
          </w:tcPr>
          <w:p w14:paraId="67D8E8D8" w14:textId="6D5F4E81" w:rsidR="00003E14" w:rsidRPr="00AD0A83" w:rsidRDefault="000F7997" w:rsidP="000E0641">
            <w:pPr>
              <w:pStyle w:val="VBAILTBody"/>
              <w:numPr>
                <w:ilvl w:val="0"/>
                <w:numId w:val="20"/>
              </w:numPr>
            </w:pPr>
            <w:r w:rsidRPr="00AD0A83">
              <w:t>Determine the types</w:t>
            </w:r>
            <w:r w:rsidR="00003E14" w:rsidRPr="00AD0A83">
              <w:t xml:space="preserve"> of income for pension purposes</w:t>
            </w:r>
            <w:r w:rsidR="00F3580B" w:rsidRPr="00AD0A83">
              <w:t>.</w:t>
            </w:r>
          </w:p>
          <w:p w14:paraId="5240B222" w14:textId="6DEF9197" w:rsidR="000F7997" w:rsidRPr="00AD0A83" w:rsidRDefault="000F7997" w:rsidP="0032490A">
            <w:pPr>
              <w:pStyle w:val="VBAILTbullet1"/>
            </w:pPr>
            <w:r w:rsidRPr="00AD0A83">
              <w:t>Define income for VA purposes</w:t>
            </w:r>
            <w:r w:rsidR="00F3580B" w:rsidRPr="00AD0A83">
              <w:t>.</w:t>
            </w:r>
          </w:p>
          <w:p w14:paraId="3F2587B5" w14:textId="2B59E0A4" w:rsidR="000F7997" w:rsidRPr="00AD0A83" w:rsidRDefault="000F7997" w:rsidP="0032490A">
            <w:pPr>
              <w:pStyle w:val="VBAILTbullet1"/>
            </w:pPr>
            <w:r w:rsidRPr="00AD0A83">
              <w:t>Determine income inclusions</w:t>
            </w:r>
            <w:r w:rsidR="00F3580B" w:rsidRPr="00AD0A83">
              <w:t>.</w:t>
            </w:r>
          </w:p>
          <w:p w14:paraId="322EB5C3" w14:textId="585B28C3" w:rsidR="00437E75" w:rsidRPr="00AD0A83" w:rsidRDefault="000F7997" w:rsidP="0032490A">
            <w:pPr>
              <w:pStyle w:val="VBAILTbullet1"/>
            </w:pPr>
            <w:r w:rsidRPr="00AD0A83">
              <w:t>Determine income exclusions</w:t>
            </w:r>
            <w:r w:rsidR="00F3580B" w:rsidRPr="00AD0A83">
              <w:t>.</w:t>
            </w:r>
          </w:p>
          <w:p w14:paraId="6B08C337" w14:textId="347A4DBF" w:rsidR="00FF66CE" w:rsidRPr="00AD0A83" w:rsidRDefault="00FF66CE" w:rsidP="0032490A">
            <w:pPr>
              <w:pStyle w:val="VBAILTbullet1"/>
            </w:pPr>
            <w:r w:rsidRPr="00AD0A83">
              <w:t>Enter income into VBMS-A</w:t>
            </w:r>
            <w:r w:rsidR="00F3580B" w:rsidRPr="00AD0A83">
              <w:t>.</w:t>
            </w:r>
          </w:p>
        </w:tc>
      </w:tr>
      <w:tr w:rsidR="00AD0A83" w:rsidRPr="00AD0A83" w14:paraId="6B08C341" w14:textId="77777777" w:rsidTr="192AD947">
        <w:tc>
          <w:tcPr>
            <w:tcW w:w="1908" w:type="dxa"/>
          </w:tcPr>
          <w:p w14:paraId="6B08C339" w14:textId="77777777" w:rsidR="00267BA2" w:rsidRPr="00AD0A83" w:rsidRDefault="00267BA2" w:rsidP="001262F7">
            <w:pPr>
              <w:pStyle w:val="VBAILTBody"/>
            </w:pPr>
            <w:r w:rsidRPr="00AD0A83">
              <w:lastRenderedPageBreak/>
              <w:t>What You Need:</w:t>
            </w:r>
          </w:p>
        </w:tc>
        <w:tc>
          <w:tcPr>
            <w:tcW w:w="7452" w:type="dxa"/>
          </w:tcPr>
          <w:p w14:paraId="6B08C33A" w14:textId="5F0CC932" w:rsidR="00C4515C" w:rsidRDefault="00FD1822" w:rsidP="002A2E3D">
            <w:pPr>
              <w:pStyle w:val="VBAILTbullet1"/>
            </w:pPr>
            <w:r w:rsidRPr="00AD0A83">
              <w:t>Trainee Guide</w:t>
            </w:r>
          </w:p>
          <w:p w14:paraId="255A5224" w14:textId="77777777" w:rsidR="00D53112" w:rsidRPr="00AD0A83" w:rsidRDefault="00D53112" w:rsidP="00D53112">
            <w:pPr>
              <w:pStyle w:val="VBAILTbullet1"/>
            </w:pPr>
            <w:r w:rsidRPr="00AD0A83">
              <w:t>Access to VBA intranet</w:t>
            </w:r>
          </w:p>
          <w:p w14:paraId="150DFF41" w14:textId="77777777" w:rsidR="00D53112" w:rsidRPr="00AD0A83" w:rsidRDefault="00D53112" w:rsidP="00D53112">
            <w:pPr>
              <w:pStyle w:val="VBAILTbullet1"/>
            </w:pPr>
            <w:r w:rsidRPr="00AD0A83">
              <w:t>Access to VBMS-A User Guide</w:t>
            </w:r>
          </w:p>
          <w:p w14:paraId="550621BA" w14:textId="77777777" w:rsidR="00D53112" w:rsidRPr="00AD0A83" w:rsidRDefault="00D53112" w:rsidP="00D53112">
            <w:pPr>
              <w:pStyle w:val="VBAILTbullet1"/>
            </w:pPr>
            <w:r w:rsidRPr="00AD0A83">
              <w:t xml:space="preserve">Access to CPKM </w:t>
            </w:r>
          </w:p>
          <w:p w14:paraId="6B08C33B" w14:textId="159C3572" w:rsidR="00B93F06" w:rsidRPr="00AD0A83" w:rsidRDefault="00D53112" w:rsidP="00D53112">
            <w:pPr>
              <w:pStyle w:val="VBAILTbullet1"/>
            </w:pPr>
            <w:r>
              <w:t>Access to the following j</w:t>
            </w:r>
            <w:r w:rsidR="00B448CD" w:rsidRPr="00AD0A83">
              <w:t>ob aid</w:t>
            </w:r>
            <w:r w:rsidR="00B93F06" w:rsidRPr="00AD0A83">
              <w:t>s</w:t>
            </w:r>
            <w:r>
              <w:t xml:space="preserve"> from</w:t>
            </w:r>
            <w:r w:rsidR="00F3580B" w:rsidRPr="00AD0A83">
              <w:t xml:space="preserve"> VSR Assistant</w:t>
            </w:r>
            <w:r w:rsidR="002514D6" w:rsidRPr="00AD0A83">
              <w:t>:</w:t>
            </w:r>
          </w:p>
          <w:p w14:paraId="27D2F9C3" w14:textId="5B148ECB" w:rsidR="00E06642" w:rsidRPr="00D53112" w:rsidRDefault="00E06642" w:rsidP="00D53112">
            <w:pPr>
              <w:pStyle w:val="VBAILTBullet2"/>
              <w:rPr>
                <w:b/>
              </w:rPr>
            </w:pPr>
            <w:r w:rsidRPr="00D53112">
              <w:rPr>
                <w:b/>
              </w:rPr>
              <w:t>Income and Net Worth Status</w:t>
            </w:r>
            <w:r w:rsidR="00D53112" w:rsidRPr="00D53112">
              <w:rPr>
                <w:b/>
              </w:rPr>
              <w:t xml:space="preserve"> </w:t>
            </w:r>
            <w:r w:rsidR="00D53112">
              <w:t>job aid</w:t>
            </w:r>
          </w:p>
          <w:p w14:paraId="1AE99CE2" w14:textId="17E2634A" w:rsidR="00D53112" w:rsidRDefault="00D53112" w:rsidP="00D53112">
            <w:pPr>
              <w:pStyle w:val="VBAILTBullet2"/>
              <w:rPr>
                <w:rFonts w:asciiTheme="minorHAnsi" w:hAnsiTheme="minorHAnsi"/>
              </w:rPr>
            </w:pPr>
            <w:r w:rsidRPr="00D53112">
              <w:rPr>
                <w:b/>
              </w:rPr>
              <w:t xml:space="preserve">Initial Year </w:t>
            </w:r>
            <w:r>
              <w:t>job aid</w:t>
            </w:r>
          </w:p>
          <w:p w14:paraId="6B08C340" w14:textId="69CA8E95" w:rsidR="0031624E" w:rsidRPr="00D53112" w:rsidRDefault="00C518B1" w:rsidP="00D53112">
            <w:pPr>
              <w:pStyle w:val="VBAILTBullet2"/>
              <w:rPr>
                <w:b/>
              </w:rPr>
            </w:pPr>
            <w:r w:rsidRPr="00D53112">
              <w:rPr>
                <w:b/>
              </w:rPr>
              <w:t xml:space="preserve">SSA Inquiry </w:t>
            </w:r>
            <w:r w:rsidR="00D53112">
              <w:t>job aid</w:t>
            </w:r>
          </w:p>
        </w:tc>
      </w:tr>
    </w:tbl>
    <w:p w14:paraId="6B08C343" w14:textId="5102B67B" w:rsidR="00AA4992" w:rsidRPr="00AD0A83" w:rsidRDefault="00816C70" w:rsidP="002015F3">
      <w:pPr>
        <w:spacing w:after="240" w:line="240" w:lineRule="auto"/>
      </w:pPr>
      <w:r w:rsidRPr="00AD0A83">
        <w:rPr>
          <w:rFonts w:ascii="Verdana" w:hAnsi="Verdana"/>
        </w:rPr>
        <w:t xml:space="preserve"> </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AD0A83" w:rsidRPr="00AD0A83" w14:paraId="6B08C346" w14:textId="77777777" w:rsidTr="61E602A4">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AD0A83" w:rsidRDefault="00AA4992" w:rsidP="008508A5">
            <w:pPr>
              <w:pStyle w:val="VBAILTTableHeading1"/>
            </w:pPr>
            <w:r w:rsidRPr="00AD0A83">
              <w:t>PowerPoint Slides</w:t>
            </w:r>
          </w:p>
        </w:tc>
        <w:tc>
          <w:tcPr>
            <w:tcW w:w="5856" w:type="dxa"/>
            <w:gridSpan w:val="2"/>
            <w:tcBorders>
              <w:left w:val="dashSmallGap" w:sz="4" w:space="0" w:color="auto"/>
            </w:tcBorders>
            <w:shd w:val="clear" w:color="auto" w:fill="BDD6EE" w:themeFill="accent1" w:themeFillTint="66"/>
          </w:tcPr>
          <w:p w14:paraId="6B08C345" w14:textId="6D773A0E" w:rsidR="00AA4992" w:rsidRPr="00AD0A83" w:rsidRDefault="00FD1822" w:rsidP="008508A5">
            <w:pPr>
              <w:pStyle w:val="VBAILTTableHeading1"/>
            </w:pPr>
            <w:r w:rsidRPr="00AD0A83">
              <w:t>Notes</w:t>
            </w:r>
          </w:p>
        </w:tc>
      </w:tr>
      <w:tr w:rsidR="00AD0A83" w:rsidRPr="00AD0A83" w14:paraId="6B08C34C" w14:textId="77777777" w:rsidTr="61E602A4">
        <w:trPr>
          <w:cantSplit/>
          <w:jc w:val="center"/>
        </w:trPr>
        <w:tc>
          <w:tcPr>
            <w:tcW w:w="4225" w:type="dxa"/>
            <w:tcBorders>
              <w:right w:val="dashSmallGap" w:sz="4" w:space="0" w:color="auto"/>
            </w:tcBorders>
          </w:tcPr>
          <w:p w14:paraId="6B08C347" w14:textId="416EE602" w:rsidR="003957E5" w:rsidRPr="00AD0A83" w:rsidRDefault="0030154F" w:rsidP="008508A5">
            <w:pPr>
              <w:pStyle w:val="VBAILTBodyStrong"/>
            </w:pPr>
            <w:r w:rsidRPr="00AD0A83">
              <w:t>Determine Types of Income</w:t>
            </w:r>
            <w:r w:rsidR="002D469D" w:rsidRPr="00AD0A83">
              <w:t xml:space="preserve"> </w:t>
            </w:r>
          </w:p>
          <w:p w14:paraId="092E91E1" w14:textId="77777777" w:rsidR="003957E5" w:rsidRDefault="003957E5" w:rsidP="008508A5">
            <w:pPr>
              <w:pStyle w:val="VBAILTBodyStrong"/>
              <w:rPr>
                <w:b w:val="0"/>
              </w:rPr>
            </w:pPr>
          </w:p>
          <w:p w14:paraId="221AE28E" w14:textId="77777777" w:rsidR="00864D89" w:rsidRPr="00864D89" w:rsidRDefault="00864D89" w:rsidP="00864D89"/>
          <w:p w14:paraId="41878280" w14:textId="77777777" w:rsidR="00864D89" w:rsidRPr="00864D89" w:rsidRDefault="00864D89" w:rsidP="00864D89"/>
          <w:p w14:paraId="31B96762" w14:textId="77777777" w:rsidR="00864D89" w:rsidRPr="00864D89" w:rsidRDefault="00864D89" w:rsidP="00864D89"/>
          <w:p w14:paraId="4F39A2E9" w14:textId="77777777" w:rsidR="00864D89" w:rsidRPr="00864D89" w:rsidRDefault="00864D89" w:rsidP="00864D89"/>
          <w:p w14:paraId="3434ACA6" w14:textId="77777777" w:rsidR="00864D89" w:rsidRPr="00864D89" w:rsidRDefault="00864D89" w:rsidP="00864D89"/>
          <w:p w14:paraId="41FFA60D" w14:textId="77777777" w:rsidR="00864D89" w:rsidRPr="00864D89" w:rsidRDefault="00864D89" w:rsidP="00864D89"/>
          <w:p w14:paraId="09122F02" w14:textId="77777777" w:rsidR="00864D89" w:rsidRPr="00864D89" w:rsidRDefault="00864D89" w:rsidP="00864D89"/>
          <w:p w14:paraId="7A687C51" w14:textId="77777777" w:rsidR="00864D89" w:rsidRPr="00864D89" w:rsidRDefault="00864D89" w:rsidP="00864D89"/>
          <w:p w14:paraId="71E5C70B" w14:textId="77777777" w:rsidR="00864D89" w:rsidRPr="00864D89" w:rsidRDefault="00864D89" w:rsidP="00864D89"/>
          <w:p w14:paraId="247EF8CC" w14:textId="77777777" w:rsidR="00864D89" w:rsidRDefault="00864D89" w:rsidP="00864D89">
            <w:pPr>
              <w:rPr>
                <w:rFonts w:ascii="Verdana" w:hAnsi="Verdana"/>
              </w:rPr>
            </w:pPr>
          </w:p>
          <w:p w14:paraId="583777BC" w14:textId="77777777" w:rsidR="00864D89" w:rsidRPr="00864D89" w:rsidRDefault="00864D89" w:rsidP="00864D89"/>
          <w:p w14:paraId="0F0E0FD9" w14:textId="77777777" w:rsidR="00864D89" w:rsidRPr="00864D89" w:rsidRDefault="00864D89" w:rsidP="00864D89"/>
          <w:p w14:paraId="151DE56F" w14:textId="77777777" w:rsidR="00864D89" w:rsidRPr="00864D89" w:rsidRDefault="00864D89" w:rsidP="00864D89"/>
          <w:p w14:paraId="5325FF2F" w14:textId="77777777" w:rsidR="00864D89" w:rsidRDefault="00864D89" w:rsidP="00864D89">
            <w:pPr>
              <w:rPr>
                <w:rFonts w:ascii="Verdana" w:hAnsi="Verdana"/>
              </w:rPr>
            </w:pPr>
          </w:p>
          <w:p w14:paraId="7DD27CBC" w14:textId="77777777" w:rsidR="00864D89" w:rsidRPr="00864D89" w:rsidRDefault="00864D89" w:rsidP="00864D89"/>
          <w:p w14:paraId="6B08C348" w14:textId="73BB91BA" w:rsidR="00864D89" w:rsidRPr="00864D89" w:rsidRDefault="00864D89" w:rsidP="00864D89"/>
        </w:tc>
        <w:tc>
          <w:tcPr>
            <w:tcW w:w="5856" w:type="dxa"/>
            <w:gridSpan w:val="2"/>
            <w:tcBorders>
              <w:left w:val="dashSmallGap" w:sz="4" w:space="0" w:color="auto"/>
            </w:tcBorders>
          </w:tcPr>
          <w:p w14:paraId="6B08C34B" w14:textId="29F56FCB" w:rsidR="00022102" w:rsidRPr="00AD0A83" w:rsidRDefault="00022102" w:rsidP="008508A5">
            <w:pPr>
              <w:pStyle w:val="VBAILTBody"/>
            </w:pPr>
          </w:p>
        </w:tc>
      </w:tr>
      <w:tr w:rsidR="00AD0A83" w:rsidRPr="00AD0A83" w14:paraId="6B08C38B" w14:textId="77777777" w:rsidTr="61E602A4">
        <w:trPr>
          <w:cantSplit/>
          <w:jc w:val="center"/>
        </w:trPr>
        <w:tc>
          <w:tcPr>
            <w:tcW w:w="4225" w:type="dxa"/>
            <w:tcBorders>
              <w:right w:val="dashSmallGap" w:sz="4" w:space="0" w:color="auto"/>
            </w:tcBorders>
          </w:tcPr>
          <w:p w14:paraId="6B08C383" w14:textId="77777777" w:rsidR="00456C46" w:rsidRPr="00AD0A83" w:rsidRDefault="00456C46" w:rsidP="00456C46">
            <w:pPr>
              <w:pStyle w:val="VBAILTBodyStrong"/>
            </w:pPr>
            <w:r w:rsidRPr="00AD0A83">
              <w:lastRenderedPageBreak/>
              <w:t xml:space="preserve">Lesson Objectives </w:t>
            </w:r>
          </w:p>
          <w:p w14:paraId="112E8887" w14:textId="060671E5" w:rsidR="00F75114" w:rsidRPr="00AD0A83" w:rsidRDefault="00F75114" w:rsidP="000E0641">
            <w:pPr>
              <w:pStyle w:val="VBAILTBody"/>
              <w:numPr>
                <w:ilvl w:val="0"/>
                <w:numId w:val="20"/>
              </w:numPr>
            </w:pPr>
            <w:r w:rsidRPr="00AD0A83">
              <w:t>Determine the types of income for pension purposes</w:t>
            </w:r>
            <w:r w:rsidR="00F3580B" w:rsidRPr="00AD0A83">
              <w:t>.</w:t>
            </w:r>
          </w:p>
          <w:p w14:paraId="41385971" w14:textId="404C0DEC" w:rsidR="00F75114" w:rsidRPr="00AD0A83" w:rsidRDefault="00EF4A12" w:rsidP="0032490A">
            <w:pPr>
              <w:pStyle w:val="VBAILTbullet1"/>
            </w:pPr>
            <w:r w:rsidRPr="00AD0A83">
              <w:t xml:space="preserve">Define </w:t>
            </w:r>
            <w:r w:rsidR="0051358B" w:rsidRPr="00AD0A83">
              <w:t>I</w:t>
            </w:r>
            <w:r w:rsidRPr="00AD0A83">
              <w:t xml:space="preserve">ncome for VA </w:t>
            </w:r>
            <w:r w:rsidR="0051358B" w:rsidRPr="00AD0A83">
              <w:t>P</w:t>
            </w:r>
            <w:r w:rsidRPr="00AD0A83">
              <w:t>urposes</w:t>
            </w:r>
            <w:r w:rsidR="0051358B" w:rsidRPr="00AD0A83">
              <w:t xml:space="preserve"> (IVAP)</w:t>
            </w:r>
            <w:r w:rsidR="00F3580B" w:rsidRPr="00AD0A83">
              <w:t>.</w:t>
            </w:r>
          </w:p>
          <w:p w14:paraId="15E5CE0A" w14:textId="748081CC" w:rsidR="00F75114" w:rsidRPr="00AD0A83" w:rsidRDefault="00F75114" w:rsidP="0032490A">
            <w:pPr>
              <w:pStyle w:val="VBAILTbullet1"/>
            </w:pPr>
            <w:r w:rsidRPr="00AD0A83">
              <w:t>Determine income inclusions</w:t>
            </w:r>
            <w:r w:rsidR="00F3580B" w:rsidRPr="00AD0A83">
              <w:t>.</w:t>
            </w:r>
          </w:p>
          <w:p w14:paraId="7C6C9E10" w14:textId="05F4DDE1" w:rsidR="00B64942" w:rsidRPr="00AD0A83" w:rsidRDefault="00F75114" w:rsidP="0032490A">
            <w:pPr>
              <w:pStyle w:val="VBAILTbullet1"/>
            </w:pPr>
            <w:r w:rsidRPr="00AD0A83">
              <w:t xml:space="preserve">Determine </w:t>
            </w:r>
            <w:r w:rsidR="00EF4A12" w:rsidRPr="00AD0A83">
              <w:t>income exclusions</w:t>
            </w:r>
            <w:r w:rsidR="00F3580B" w:rsidRPr="00AD0A83">
              <w:t>.</w:t>
            </w:r>
            <w:r w:rsidRPr="00AD0A83">
              <w:t xml:space="preserve"> </w:t>
            </w:r>
          </w:p>
          <w:p w14:paraId="6B08C387" w14:textId="091168CE" w:rsidR="00FF66CE" w:rsidRPr="00AD0A83" w:rsidRDefault="00FF66CE" w:rsidP="0032490A">
            <w:pPr>
              <w:pStyle w:val="VBAILTbullet1"/>
            </w:pPr>
            <w:r w:rsidRPr="00AD0A83">
              <w:t>Enter income into VBMS-A</w:t>
            </w:r>
            <w:r w:rsidR="00F3580B" w:rsidRPr="00AD0A83">
              <w:t>.</w:t>
            </w:r>
          </w:p>
        </w:tc>
        <w:tc>
          <w:tcPr>
            <w:tcW w:w="5856" w:type="dxa"/>
            <w:gridSpan w:val="2"/>
            <w:tcBorders>
              <w:left w:val="dashSmallGap" w:sz="4" w:space="0" w:color="auto"/>
            </w:tcBorders>
          </w:tcPr>
          <w:p w14:paraId="6B08C38A" w14:textId="77777777" w:rsidR="00456C46" w:rsidRPr="00AD0A83" w:rsidRDefault="00456C46" w:rsidP="00456C46">
            <w:pPr>
              <w:pStyle w:val="VBAILTBody"/>
              <w:rPr>
                <w:rStyle w:val="Strong"/>
              </w:rPr>
            </w:pPr>
          </w:p>
        </w:tc>
      </w:tr>
      <w:tr w:rsidR="007A7B11" w:rsidRPr="00AD0A83" w14:paraId="28017956" w14:textId="77777777" w:rsidTr="61E602A4">
        <w:trPr>
          <w:gridAfter w:val="1"/>
          <w:wAfter w:w="6" w:type="dxa"/>
          <w:cantSplit/>
          <w:jc w:val="center"/>
        </w:trPr>
        <w:tc>
          <w:tcPr>
            <w:tcW w:w="4225" w:type="dxa"/>
            <w:tcBorders>
              <w:right w:val="dashSmallGap" w:sz="4" w:space="0" w:color="auto"/>
            </w:tcBorders>
          </w:tcPr>
          <w:p w14:paraId="2FBD5881" w14:textId="77777777" w:rsidR="007A7B11" w:rsidRPr="005C1DBE" w:rsidRDefault="007A7B11" w:rsidP="007A7B11">
            <w:pPr>
              <w:pStyle w:val="VBAILTBodyStrong"/>
            </w:pPr>
            <w:r>
              <w:t>Why This Matters!</w:t>
            </w:r>
          </w:p>
          <w:p w14:paraId="1DFB8B53" w14:textId="27353CC2" w:rsidR="007A7B11" w:rsidRPr="00AD0A83" w:rsidRDefault="007A7B11" w:rsidP="007A7B11">
            <w:pPr>
              <w:pStyle w:val="VBAILTbullet1"/>
              <w:numPr>
                <w:ilvl w:val="0"/>
                <w:numId w:val="0"/>
              </w:numPr>
            </w:pPr>
            <w:r w:rsidRPr="00191F5F">
              <w:t>This course matters because it provides an overview of what is IVAP, whose income is counted for pension claims, where is the income information indicated on the application, what sources of income are inclusions or exclusions, as well as discusses the breakdown of countable income categorized into classifications.</w:t>
            </w:r>
          </w:p>
        </w:tc>
        <w:tc>
          <w:tcPr>
            <w:tcW w:w="5850" w:type="dxa"/>
            <w:tcBorders>
              <w:left w:val="dashSmallGap" w:sz="4" w:space="0" w:color="auto"/>
            </w:tcBorders>
          </w:tcPr>
          <w:p w14:paraId="561CC013" w14:textId="3A212865" w:rsidR="007A7B11" w:rsidRPr="00AD0A83" w:rsidRDefault="007A7B11" w:rsidP="007A7B11">
            <w:pPr>
              <w:pStyle w:val="VBAILTBody"/>
              <w:rPr>
                <w:rStyle w:val="Strong"/>
                <w:b w:val="0"/>
                <w:bCs w:val="0"/>
              </w:rPr>
            </w:pPr>
          </w:p>
        </w:tc>
      </w:tr>
      <w:tr w:rsidR="007A7B11" w:rsidRPr="00AD0A83" w14:paraId="21D9E292" w14:textId="77777777" w:rsidTr="61E602A4">
        <w:trPr>
          <w:gridAfter w:val="1"/>
          <w:wAfter w:w="6" w:type="dxa"/>
          <w:cantSplit/>
          <w:jc w:val="center"/>
        </w:trPr>
        <w:tc>
          <w:tcPr>
            <w:tcW w:w="4225" w:type="dxa"/>
            <w:tcBorders>
              <w:right w:val="dashSmallGap" w:sz="4" w:space="0" w:color="auto"/>
            </w:tcBorders>
          </w:tcPr>
          <w:p w14:paraId="37CC71D5" w14:textId="77777777" w:rsidR="007A7B11" w:rsidRPr="005C1DBE" w:rsidRDefault="007A7B11" w:rsidP="007A7B11">
            <w:pPr>
              <w:pStyle w:val="VBAILTBody"/>
              <w:rPr>
                <w:b/>
              </w:rPr>
            </w:pPr>
            <w:r>
              <w:rPr>
                <w:b/>
              </w:rPr>
              <w:t xml:space="preserve">Definition: </w:t>
            </w:r>
            <w:r w:rsidRPr="005C1DBE">
              <w:rPr>
                <w:b/>
              </w:rPr>
              <w:t xml:space="preserve">Income for VA Purposes </w:t>
            </w:r>
          </w:p>
          <w:p w14:paraId="3937CCC0" w14:textId="77777777" w:rsidR="007A7B11" w:rsidRPr="005C1DBE" w:rsidRDefault="007A7B11" w:rsidP="007A7B11">
            <w:pPr>
              <w:pStyle w:val="VBAILTbullet1"/>
              <w:numPr>
                <w:ilvl w:val="0"/>
                <w:numId w:val="0"/>
              </w:numPr>
            </w:pPr>
            <w:r w:rsidRPr="005C1DBE">
              <w:t xml:space="preserve">What is </w:t>
            </w:r>
            <w:r>
              <w:t>Income for VA Purposes (IVAP)</w:t>
            </w:r>
            <w:r w:rsidRPr="005C1DBE">
              <w:t>?</w:t>
            </w:r>
          </w:p>
          <w:p w14:paraId="2CB6A975" w14:textId="77777777" w:rsidR="007A7B11" w:rsidRPr="005C1DBE" w:rsidRDefault="007A7B11" w:rsidP="007A7B11">
            <w:pPr>
              <w:pStyle w:val="VBAILTbullet1"/>
            </w:pPr>
            <w:r w:rsidRPr="005C1DBE">
              <w:t>IVAP is all countable income combined with regard to deductible expenses</w:t>
            </w:r>
          </w:p>
          <w:p w14:paraId="768FC0D2" w14:textId="77777777" w:rsidR="007A7B11" w:rsidRPr="00F3285E" w:rsidRDefault="007A7B11" w:rsidP="007A7B11">
            <w:pPr>
              <w:pStyle w:val="VBAILTBody"/>
              <w:rPr>
                <w:b/>
              </w:rPr>
            </w:pPr>
            <w:r w:rsidRPr="00F3285E">
              <w:rPr>
                <w:b/>
              </w:rPr>
              <w:t xml:space="preserve">Countable </w:t>
            </w:r>
            <w:r>
              <w:rPr>
                <w:b/>
              </w:rPr>
              <w:t>i</w:t>
            </w:r>
            <w:r w:rsidRPr="00F3285E">
              <w:rPr>
                <w:b/>
              </w:rPr>
              <w:t>ncome for VA purposes</w:t>
            </w:r>
            <w:r w:rsidRPr="00F3285E">
              <w:rPr>
                <w:rFonts w:ascii="Arial" w:hAnsi="Arial" w:cs="Arial"/>
                <w:b/>
              </w:rPr>
              <w:t>​</w:t>
            </w:r>
          </w:p>
          <w:p w14:paraId="03E537E5" w14:textId="77777777" w:rsidR="007A7B11" w:rsidRPr="00F3285E" w:rsidRDefault="007A7B11" w:rsidP="007A7B11">
            <w:pPr>
              <w:pStyle w:val="VBAILTBody"/>
              <w:rPr>
                <w:b/>
              </w:rPr>
            </w:pPr>
            <w:r w:rsidRPr="00F3285E">
              <w:rPr>
                <w:b/>
              </w:rPr>
              <w:t>   - Deductible Expenses for VA purposes</w:t>
            </w:r>
            <w:r w:rsidRPr="00F3285E">
              <w:rPr>
                <w:rFonts w:ascii="Arial" w:hAnsi="Arial" w:cs="Arial"/>
                <w:b/>
              </w:rPr>
              <w:t>​</w:t>
            </w:r>
          </w:p>
          <w:p w14:paraId="0B9E0C8F" w14:textId="77777777" w:rsidR="007A7B11" w:rsidRPr="00F3285E" w:rsidRDefault="007A7B11" w:rsidP="007A7B11">
            <w:pPr>
              <w:pStyle w:val="VBAILTBody"/>
              <w:rPr>
                <w:b/>
              </w:rPr>
            </w:pPr>
            <w:r w:rsidRPr="00F3285E">
              <w:rPr>
                <w:b/>
                <w:u w:val="single"/>
              </w:rPr>
              <w:t>(+ 5% medical deduction)_</w:t>
            </w:r>
          </w:p>
          <w:p w14:paraId="49547E8C" w14:textId="77777777" w:rsidR="007A7B11" w:rsidRPr="00F3285E" w:rsidRDefault="007A7B11" w:rsidP="007A7B11">
            <w:pPr>
              <w:pStyle w:val="VBAILTBody"/>
              <w:rPr>
                <w:b/>
              </w:rPr>
            </w:pPr>
            <w:r w:rsidRPr="00F3285E">
              <w:rPr>
                <w:b/>
              </w:rPr>
              <w:t>IVAP</w:t>
            </w:r>
          </w:p>
          <w:p w14:paraId="090BC318" w14:textId="4BB69DB1" w:rsidR="007A7B11" w:rsidRPr="00AD0A83" w:rsidRDefault="007A7B11" w:rsidP="007A7B11">
            <w:pPr>
              <w:pStyle w:val="VBAILTBody"/>
              <w:rPr>
                <w:b/>
              </w:rPr>
            </w:pPr>
          </w:p>
        </w:tc>
        <w:tc>
          <w:tcPr>
            <w:tcW w:w="5850" w:type="dxa"/>
            <w:tcBorders>
              <w:left w:val="dashSmallGap" w:sz="4" w:space="0" w:color="auto"/>
            </w:tcBorders>
          </w:tcPr>
          <w:p w14:paraId="234825AB" w14:textId="77777777" w:rsidR="007A7B11" w:rsidRPr="00AD0A83" w:rsidRDefault="007A7B11" w:rsidP="007A7B11">
            <w:pPr>
              <w:pStyle w:val="VBAILTbullet1"/>
              <w:numPr>
                <w:ilvl w:val="0"/>
                <w:numId w:val="0"/>
              </w:numPr>
              <w:rPr>
                <w:rStyle w:val="Strong"/>
                <w:b w:val="0"/>
              </w:rPr>
            </w:pPr>
          </w:p>
        </w:tc>
      </w:tr>
      <w:tr w:rsidR="00AD0A83" w:rsidRPr="00AD0A83" w14:paraId="67095CB0" w14:textId="77777777" w:rsidTr="61E602A4">
        <w:trPr>
          <w:gridAfter w:val="1"/>
          <w:wAfter w:w="6" w:type="dxa"/>
          <w:cantSplit/>
          <w:jc w:val="center"/>
        </w:trPr>
        <w:tc>
          <w:tcPr>
            <w:tcW w:w="4225" w:type="dxa"/>
            <w:tcBorders>
              <w:right w:val="dashSmallGap" w:sz="4" w:space="0" w:color="auto"/>
            </w:tcBorders>
          </w:tcPr>
          <w:p w14:paraId="24982C78" w14:textId="2C4FD611" w:rsidR="00A54AE3" w:rsidRPr="00AD0A83" w:rsidRDefault="00A54AE3" w:rsidP="00A54AE3">
            <w:pPr>
              <w:pStyle w:val="VBAILTBody"/>
              <w:rPr>
                <w:b/>
              </w:rPr>
            </w:pPr>
            <w:r w:rsidRPr="00AD0A83">
              <w:rPr>
                <w:b/>
              </w:rPr>
              <w:lastRenderedPageBreak/>
              <w:t xml:space="preserve">Income and Dependents </w:t>
            </w:r>
          </w:p>
          <w:p w14:paraId="00477D9A" w14:textId="77777777" w:rsidR="00A54AE3" w:rsidRDefault="00A54AE3" w:rsidP="0032490A">
            <w:pPr>
              <w:pStyle w:val="VBAILTBody"/>
            </w:pPr>
            <w:r w:rsidRPr="00AD0A83">
              <w:t>Whose income is counted for pension claims?</w:t>
            </w:r>
          </w:p>
          <w:p w14:paraId="51AA2C13" w14:textId="77777777" w:rsidR="00DE0D4E" w:rsidRPr="005C1DBE" w:rsidRDefault="00DE0D4E" w:rsidP="00DE0D4E">
            <w:pPr>
              <w:pStyle w:val="VBAILTbullet1"/>
            </w:pPr>
            <w:r w:rsidRPr="005C1DBE">
              <w:t xml:space="preserve">Income for all persons on an award is countable: </w:t>
            </w:r>
          </w:p>
          <w:p w14:paraId="0869B86A" w14:textId="77777777" w:rsidR="00DE0D4E" w:rsidRPr="005C1DBE" w:rsidRDefault="00DE0D4E" w:rsidP="00DE0D4E">
            <w:pPr>
              <w:pStyle w:val="VBAILTBullet2"/>
              <w:numPr>
                <w:ilvl w:val="1"/>
                <w:numId w:val="1"/>
              </w:numPr>
            </w:pPr>
            <w:r w:rsidRPr="005C1DBE">
              <w:t>Veteran</w:t>
            </w:r>
          </w:p>
          <w:p w14:paraId="5AD45E66" w14:textId="77777777" w:rsidR="00DE0D4E" w:rsidRPr="005C1DBE" w:rsidRDefault="00DE0D4E" w:rsidP="00DE0D4E">
            <w:pPr>
              <w:pStyle w:val="VBAILTBullet2"/>
              <w:numPr>
                <w:ilvl w:val="1"/>
                <w:numId w:val="1"/>
              </w:numPr>
            </w:pPr>
            <w:r w:rsidRPr="005C1DBE">
              <w:t>Spouse / surviving spouse</w:t>
            </w:r>
          </w:p>
          <w:p w14:paraId="3D9AD3F3" w14:textId="2036491F" w:rsidR="00DE0D4E" w:rsidRPr="00AD0A83" w:rsidRDefault="00DE0D4E" w:rsidP="00DE0D4E">
            <w:pPr>
              <w:pStyle w:val="VBAILTBullet2"/>
              <w:numPr>
                <w:ilvl w:val="1"/>
                <w:numId w:val="1"/>
              </w:numPr>
              <w:rPr>
                <w:b/>
              </w:rPr>
            </w:pPr>
            <w:r w:rsidRPr="005C1DBE">
              <w:t>Child dependents</w:t>
            </w:r>
          </w:p>
        </w:tc>
        <w:tc>
          <w:tcPr>
            <w:tcW w:w="5850" w:type="dxa"/>
            <w:tcBorders>
              <w:left w:val="dashSmallGap" w:sz="4" w:space="0" w:color="auto"/>
            </w:tcBorders>
          </w:tcPr>
          <w:p w14:paraId="77C1F60E" w14:textId="184FD820" w:rsidR="00A54AE3" w:rsidRPr="00AD0A83" w:rsidRDefault="00A54AE3" w:rsidP="00196B4A">
            <w:pPr>
              <w:pStyle w:val="VBAILTBody"/>
              <w:rPr>
                <w:rStyle w:val="Strong"/>
              </w:rPr>
            </w:pPr>
          </w:p>
        </w:tc>
      </w:tr>
      <w:tr w:rsidR="00AD0A83" w:rsidRPr="00AD0A83" w14:paraId="68BB9A7D" w14:textId="77777777" w:rsidTr="61E602A4">
        <w:trPr>
          <w:gridAfter w:val="1"/>
          <w:wAfter w:w="6" w:type="dxa"/>
          <w:cantSplit/>
          <w:jc w:val="center"/>
        </w:trPr>
        <w:tc>
          <w:tcPr>
            <w:tcW w:w="4225" w:type="dxa"/>
            <w:tcBorders>
              <w:right w:val="dashSmallGap" w:sz="4" w:space="0" w:color="auto"/>
            </w:tcBorders>
          </w:tcPr>
          <w:p w14:paraId="738DF1CF" w14:textId="7AD3BDC3" w:rsidR="006A774C" w:rsidRPr="00AD0A83" w:rsidRDefault="000304D8" w:rsidP="006A774C">
            <w:pPr>
              <w:pStyle w:val="VBAILTBodyStrong"/>
              <w:rPr>
                <w:rStyle w:val="Strong"/>
                <w:b/>
              </w:rPr>
            </w:pPr>
            <w:r w:rsidRPr="00AD0A83">
              <w:rPr>
                <w:rStyle w:val="Strong"/>
                <w:b/>
              </w:rPr>
              <w:t>Sources of</w:t>
            </w:r>
            <w:r w:rsidR="006A774C" w:rsidRPr="00AD0A83">
              <w:rPr>
                <w:rStyle w:val="Strong"/>
                <w:b/>
              </w:rPr>
              <w:t xml:space="preserve"> Income </w:t>
            </w:r>
            <w:r w:rsidR="00804FF3" w:rsidRPr="00AD0A83">
              <w:rPr>
                <w:rStyle w:val="Strong"/>
                <w:b/>
              </w:rPr>
              <w:t>Overview</w:t>
            </w:r>
          </w:p>
          <w:p w14:paraId="5C3831EA" w14:textId="77777777" w:rsidR="004751A8" w:rsidRPr="00AD0A83" w:rsidRDefault="004751A8" w:rsidP="004751A8">
            <w:pPr>
              <w:pStyle w:val="VBAILTbullet1"/>
              <w:rPr>
                <w:rStyle w:val="Strong"/>
                <w:bCs w:val="0"/>
              </w:rPr>
            </w:pPr>
            <w:r w:rsidRPr="00AD0A83">
              <w:rPr>
                <w:rStyle w:val="Strong"/>
                <w:b w:val="0"/>
              </w:rPr>
              <w:t>Various sources of income can be divided into two categories:</w:t>
            </w:r>
          </w:p>
          <w:p w14:paraId="2EB6685E" w14:textId="6CFC3FCE" w:rsidR="00256998" w:rsidRPr="00AE06C9" w:rsidRDefault="00256998" w:rsidP="00AE06C9">
            <w:pPr>
              <w:pStyle w:val="VBAILTBullet2"/>
              <w:numPr>
                <w:ilvl w:val="1"/>
                <w:numId w:val="1"/>
              </w:numPr>
              <w:rPr>
                <w:bCs/>
              </w:rPr>
            </w:pPr>
            <w:r w:rsidRPr="00AE06C9">
              <w:rPr>
                <w:bCs/>
              </w:rPr>
              <w:t xml:space="preserve">Income </w:t>
            </w:r>
            <w:r w:rsidR="00843052" w:rsidRPr="00AE06C9">
              <w:rPr>
                <w:bCs/>
              </w:rPr>
              <w:t>inclusions</w:t>
            </w:r>
            <w:r w:rsidR="00260E4B" w:rsidRPr="00AE06C9">
              <w:rPr>
                <w:bCs/>
              </w:rPr>
              <w:t xml:space="preserve"> </w:t>
            </w:r>
            <w:r w:rsidR="00843052" w:rsidRPr="00AE06C9">
              <w:rPr>
                <w:bCs/>
              </w:rPr>
              <w:t xml:space="preserve"> </w:t>
            </w:r>
          </w:p>
          <w:p w14:paraId="5AA46F4B" w14:textId="23326B83" w:rsidR="00F00AC1" w:rsidRPr="00AD0A83" w:rsidRDefault="00256998" w:rsidP="00AE06C9">
            <w:pPr>
              <w:pStyle w:val="VBAILTBullet2"/>
              <w:numPr>
                <w:ilvl w:val="1"/>
                <w:numId w:val="1"/>
              </w:numPr>
              <w:rPr>
                <w:bCs/>
              </w:rPr>
            </w:pPr>
            <w:r w:rsidRPr="00AE06C9">
              <w:rPr>
                <w:bCs/>
              </w:rPr>
              <w:t xml:space="preserve">Income </w:t>
            </w:r>
            <w:r w:rsidR="00843052" w:rsidRPr="00AE06C9">
              <w:rPr>
                <w:bCs/>
              </w:rPr>
              <w:t>exclusions</w:t>
            </w:r>
            <w:r w:rsidR="00843052" w:rsidRPr="00AD0A83">
              <w:rPr>
                <w:rStyle w:val="Strong"/>
                <w:b w:val="0"/>
              </w:rPr>
              <w:t xml:space="preserve"> </w:t>
            </w:r>
            <w:r w:rsidRPr="00AD0A83" w:rsidDel="00256998">
              <w:rPr>
                <w:rStyle w:val="Strong"/>
                <w:b w:val="0"/>
              </w:rPr>
              <w:t xml:space="preserve"> </w:t>
            </w:r>
          </w:p>
        </w:tc>
        <w:tc>
          <w:tcPr>
            <w:tcW w:w="5850" w:type="dxa"/>
            <w:tcBorders>
              <w:left w:val="dashSmallGap" w:sz="4" w:space="0" w:color="auto"/>
            </w:tcBorders>
          </w:tcPr>
          <w:p w14:paraId="714E6D14" w14:textId="2946774C" w:rsidR="004751A8" w:rsidRPr="00AD0A83" w:rsidRDefault="004751A8" w:rsidP="0067242B">
            <w:pPr>
              <w:pStyle w:val="VBAILTBody"/>
              <w:rPr>
                <w:rStyle w:val="Strong"/>
                <w:b w:val="0"/>
              </w:rPr>
            </w:pPr>
          </w:p>
        </w:tc>
      </w:tr>
      <w:tr w:rsidR="00AD0A83" w:rsidRPr="00AD0A83" w14:paraId="10F4A88E" w14:textId="77777777" w:rsidTr="61E602A4">
        <w:trPr>
          <w:gridAfter w:val="1"/>
          <w:wAfter w:w="6" w:type="dxa"/>
          <w:cantSplit/>
          <w:jc w:val="center"/>
        </w:trPr>
        <w:tc>
          <w:tcPr>
            <w:tcW w:w="4225" w:type="dxa"/>
            <w:tcBorders>
              <w:right w:val="dashSmallGap" w:sz="4" w:space="0" w:color="auto"/>
            </w:tcBorders>
          </w:tcPr>
          <w:p w14:paraId="3E24644F" w14:textId="77777777" w:rsidR="00DE0D4E" w:rsidRPr="005C1DBE" w:rsidRDefault="00DE0D4E" w:rsidP="00DE0D4E">
            <w:pPr>
              <w:pStyle w:val="VBAILTBodyStrong"/>
            </w:pPr>
            <w:r w:rsidRPr="005C1DBE">
              <w:t xml:space="preserve">Income Inclusions </w:t>
            </w:r>
          </w:p>
          <w:p w14:paraId="1528F7E1" w14:textId="77777777" w:rsidR="00DE0D4E" w:rsidRDefault="00DE0D4E" w:rsidP="00DE0D4E">
            <w:pPr>
              <w:pStyle w:val="VBAILTBody"/>
            </w:pPr>
            <w:r>
              <w:t xml:space="preserve">All income is countable for pension purposes unless it is specifically excluded. </w:t>
            </w:r>
          </w:p>
          <w:p w14:paraId="5FBA29A9" w14:textId="77777777" w:rsidR="00DE0D4E" w:rsidRPr="00BC5101" w:rsidRDefault="00DE0D4E" w:rsidP="00DE0D4E">
            <w:pPr>
              <w:pStyle w:val="VBAILTBody"/>
              <w:rPr>
                <w:b/>
                <w:bCs/>
                <w:u w:val="single"/>
              </w:rPr>
            </w:pPr>
            <w:r>
              <w:rPr>
                <w:b/>
                <w:bCs/>
                <w:u w:val="single"/>
              </w:rPr>
              <w:t>Examples:</w:t>
            </w:r>
          </w:p>
          <w:p w14:paraId="03DD17B5" w14:textId="77777777" w:rsidR="00DE0D4E" w:rsidRPr="00F3285E" w:rsidRDefault="00DE0D4E" w:rsidP="00DE0D4E">
            <w:pPr>
              <w:pStyle w:val="VBAILTbullet1"/>
              <w:rPr>
                <w:rStyle w:val="Strong"/>
                <w:b w:val="0"/>
                <w:bCs w:val="0"/>
              </w:rPr>
            </w:pPr>
            <w:r>
              <w:rPr>
                <w:rStyle w:val="Strong"/>
                <w:b w:val="0"/>
              </w:rPr>
              <w:t xml:space="preserve">Social Security </w:t>
            </w:r>
          </w:p>
          <w:p w14:paraId="53E33007" w14:textId="77777777" w:rsidR="00DE0D4E" w:rsidRPr="00F3285E" w:rsidRDefault="00DE0D4E" w:rsidP="00DE0D4E">
            <w:pPr>
              <w:pStyle w:val="VBAILTbullet1"/>
            </w:pPr>
            <w:r>
              <w:rPr>
                <w:bCs/>
              </w:rPr>
              <w:t>Earnings</w:t>
            </w:r>
          </w:p>
          <w:p w14:paraId="4DB65C00" w14:textId="77777777" w:rsidR="00DE0D4E" w:rsidRPr="00F3285E" w:rsidRDefault="00DE0D4E" w:rsidP="00DE0D4E">
            <w:pPr>
              <w:pStyle w:val="VBAILTbullet1"/>
            </w:pPr>
            <w:r>
              <w:rPr>
                <w:bCs/>
              </w:rPr>
              <w:t>Retirement or survivors’ programs</w:t>
            </w:r>
          </w:p>
          <w:p w14:paraId="67F45592" w14:textId="77777777" w:rsidR="00DE0D4E" w:rsidRPr="00F3285E" w:rsidRDefault="00DE0D4E" w:rsidP="00DE0D4E">
            <w:pPr>
              <w:pStyle w:val="VBAILTbullet1"/>
            </w:pPr>
            <w:r>
              <w:rPr>
                <w:bCs/>
              </w:rPr>
              <w:t>Interest</w:t>
            </w:r>
          </w:p>
          <w:p w14:paraId="2383BF9F" w14:textId="77777777" w:rsidR="00DE0D4E" w:rsidRPr="00F3285E" w:rsidRDefault="00DE0D4E" w:rsidP="00DE0D4E">
            <w:pPr>
              <w:pStyle w:val="VBAILTbullet1"/>
            </w:pPr>
            <w:r>
              <w:rPr>
                <w:bCs/>
              </w:rPr>
              <w:t>Dividends</w:t>
            </w:r>
          </w:p>
          <w:p w14:paraId="0225A9E6" w14:textId="3A811A83" w:rsidR="00832200" w:rsidRPr="00AD0A83" w:rsidRDefault="00DE0D4E" w:rsidP="00DE0D4E">
            <w:pPr>
              <w:pStyle w:val="VBAILTbullet1"/>
            </w:pPr>
            <w:r>
              <w:rPr>
                <w:bCs/>
              </w:rPr>
              <w:t xml:space="preserve">Unemployment compensation </w:t>
            </w:r>
          </w:p>
        </w:tc>
        <w:tc>
          <w:tcPr>
            <w:tcW w:w="5850" w:type="dxa"/>
            <w:tcBorders>
              <w:left w:val="dashSmallGap" w:sz="4" w:space="0" w:color="auto"/>
            </w:tcBorders>
          </w:tcPr>
          <w:p w14:paraId="79F396FF" w14:textId="7916B43F" w:rsidR="0055019A" w:rsidRPr="00AD0A83" w:rsidRDefault="0055019A" w:rsidP="00260E4B">
            <w:pPr>
              <w:pStyle w:val="VBAILTbullet1"/>
              <w:numPr>
                <w:ilvl w:val="0"/>
                <w:numId w:val="0"/>
              </w:numPr>
              <w:rPr>
                <w:rStyle w:val="Strong"/>
                <w:b w:val="0"/>
              </w:rPr>
            </w:pPr>
          </w:p>
        </w:tc>
      </w:tr>
      <w:tr w:rsidR="00AD0A83" w:rsidRPr="00AD0A83" w14:paraId="53EF956F" w14:textId="77777777" w:rsidTr="61E602A4">
        <w:trPr>
          <w:gridAfter w:val="1"/>
          <w:wAfter w:w="6" w:type="dxa"/>
          <w:cantSplit/>
          <w:jc w:val="center"/>
        </w:trPr>
        <w:tc>
          <w:tcPr>
            <w:tcW w:w="4225" w:type="dxa"/>
            <w:tcBorders>
              <w:right w:val="dashSmallGap" w:sz="4" w:space="0" w:color="auto"/>
            </w:tcBorders>
          </w:tcPr>
          <w:p w14:paraId="0C3D4E56" w14:textId="1A2CAD03" w:rsidR="00803FF7" w:rsidRPr="00AD0A83" w:rsidRDefault="00832200" w:rsidP="00832200">
            <w:pPr>
              <w:pStyle w:val="VBAILTBodyStrong"/>
            </w:pPr>
            <w:r w:rsidRPr="00AD0A83">
              <w:lastRenderedPageBreak/>
              <w:t xml:space="preserve">Social Security </w:t>
            </w:r>
            <w:r w:rsidR="006024A6" w:rsidRPr="00AD0A83">
              <w:t>Income</w:t>
            </w:r>
          </w:p>
          <w:p w14:paraId="37021A67" w14:textId="27E805BF" w:rsidR="000477CD" w:rsidRPr="00AD0A83" w:rsidRDefault="000477CD" w:rsidP="000477CD">
            <w:pPr>
              <w:pStyle w:val="VBAILTbullet1"/>
            </w:pPr>
            <w:r w:rsidRPr="00AD0A83">
              <w:t>Social Security</w:t>
            </w:r>
            <w:r w:rsidR="009B7F97" w:rsidRPr="00AD0A83">
              <w:t xml:space="preserve"> </w:t>
            </w:r>
            <w:r w:rsidRPr="00AD0A83">
              <w:t xml:space="preserve">is the type of income </w:t>
            </w:r>
            <w:r w:rsidRPr="00AD0A83">
              <w:rPr>
                <w:b/>
              </w:rPr>
              <w:t>most often</w:t>
            </w:r>
            <w:r w:rsidRPr="00AD0A83">
              <w:t xml:space="preserve"> received by beneficiaries of VA income-based benefit programs</w:t>
            </w:r>
            <w:r w:rsidR="00A2125E" w:rsidRPr="00AD0A83">
              <w:t>.</w:t>
            </w:r>
          </w:p>
          <w:p w14:paraId="6F867FD8" w14:textId="700F4C95" w:rsidR="006024A6" w:rsidRPr="00AD0A83" w:rsidRDefault="00DE456C" w:rsidP="00403CC4">
            <w:pPr>
              <w:pStyle w:val="VBAILTbullet1"/>
            </w:pPr>
            <w:r w:rsidRPr="00AD0A83">
              <w:t xml:space="preserve">Use the </w:t>
            </w:r>
            <w:r w:rsidR="00403CC4" w:rsidRPr="00AD0A83">
              <w:t>Social Security Administration (</w:t>
            </w:r>
            <w:r w:rsidRPr="00AD0A83">
              <w:t>SSA</w:t>
            </w:r>
            <w:r w:rsidR="00403CC4" w:rsidRPr="00AD0A83">
              <w:t>)</w:t>
            </w:r>
            <w:r w:rsidRPr="00AD0A83">
              <w:t xml:space="preserve"> Inquiry to verify the gross amount of SS income</w:t>
            </w:r>
            <w:r w:rsidR="00A2125E" w:rsidRPr="00AD0A83">
              <w:t>.</w:t>
            </w:r>
          </w:p>
        </w:tc>
        <w:tc>
          <w:tcPr>
            <w:tcW w:w="5850" w:type="dxa"/>
            <w:tcBorders>
              <w:left w:val="dashSmallGap" w:sz="4" w:space="0" w:color="auto"/>
            </w:tcBorders>
          </w:tcPr>
          <w:p w14:paraId="15E38199" w14:textId="4CA4C2B6" w:rsidR="005D4AE3" w:rsidRPr="00AD0A83" w:rsidRDefault="005D4AE3" w:rsidP="00A2125E">
            <w:pPr>
              <w:pStyle w:val="VBAILTBody"/>
              <w:rPr>
                <w:rStyle w:val="Strong"/>
                <w:b w:val="0"/>
                <w:bCs w:val="0"/>
              </w:rPr>
            </w:pPr>
          </w:p>
        </w:tc>
      </w:tr>
      <w:tr w:rsidR="00AD0A83" w:rsidRPr="00AD0A83" w14:paraId="5467B63C" w14:textId="77777777" w:rsidTr="61E602A4">
        <w:trPr>
          <w:gridAfter w:val="1"/>
          <w:wAfter w:w="6" w:type="dxa"/>
          <w:cantSplit/>
          <w:jc w:val="center"/>
        </w:trPr>
        <w:tc>
          <w:tcPr>
            <w:tcW w:w="4225" w:type="dxa"/>
            <w:tcBorders>
              <w:right w:val="dashSmallGap" w:sz="4" w:space="0" w:color="auto"/>
            </w:tcBorders>
          </w:tcPr>
          <w:p w14:paraId="4ED2FF10" w14:textId="147F2D9A" w:rsidR="00A2784D" w:rsidRPr="00AD0A83" w:rsidRDefault="00F468B9" w:rsidP="00A2784D">
            <w:pPr>
              <w:pStyle w:val="VBAILTBodyStrong"/>
            </w:pPr>
            <w:r w:rsidRPr="00AD0A83">
              <w:t>Income</w:t>
            </w:r>
            <w:r w:rsidR="00516522" w:rsidRPr="00AD0A83">
              <w:t xml:space="preserve"> Exclusions</w:t>
            </w:r>
          </w:p>
          <w:p w14:paraId="13CDA906" w14:textId="48037632" w:rsidR="00A2784D" w:rsidRPr="00AD0A83" w:rsidRDefault="004324E1" w:rsidP="0032490A">
            <w:pPr>
              <w:pStyle w:val="VBAILTBody"/>
            </w:pPr>
            <w:r w:rsidRPr="00AD0A83">
              <w:t>Some income types are not countable for pension purposes for the following reasons:</w:t>
            </w:r>
          </w:p>
          <w:p w14:paraId="42F54272" w14:textId="3B50B5F7" w:rsidR="00A2784D" w:rsidRPr="00AD0A83" w:rsidRDefault="00A2784D" w:rsidP="0032490A">
            <w:pPr>
              <w:pStyle w:val="VBAILTbullet1"/>
            </w:pPr>
            <w:r w:rsidRPr="00AD0A83">
              <w:t>Not considered to be income under 38 CFR 3.271</w:t>
            </w:r>
            <w:r w:rsidR="002B0AA0" w:rsidRPr="00AD0A83">
              <w:t xml:space="preserve"> (Computation of income)</w:t>
            </w:r>
          </w:p>
          <w:p w14:paraId="21D66FFC" w14:textId="15A0AF06" w:rsidR="00A2784D" w:rsidRPr="00AD0A83" w:rsidRDefault="00A2784D" w:rsidP="0032490A">
            <w:pPr>
              <w:pStyle w:val="VBAILTbullet1"/>
            </w:pPr>
            <w:r w:rsidRPr="00AD0A83">
              <w:t>Deemed to fall under one of the specific exclusions in 38 CFR 3.272</w:t>
            </w:r>
            <w:r w:rsidR="002B0AA0" w:rsidRPr="00AD0A83">
              <w:t xml:space="preserve"> (Exclusions from income)</w:t>
            </w:r>
          </w:p>
          <w:p w14:paraId="6EB0F9FB" w14:textId="08FFAE62" w:rsidR="0021735F" w:rsidRPr="00AD0A83" w:rsidRDefault="00A2784D" w:rsidP="0032490A">
            <w:pPr>
              <w:pStyle w:val="VBAILTbullet1"/>
            </w:pPr>
            <w:r w:rsidRPr="00AD0A83">
              <w:t xml:space="preserve">Excluded by </w:t>
            </w:r>
            <w:r w:rsidR="0055324C" w:rsidRPr="00AD0A83">
              <w:t xml:space="preserve">federal </w:t>
            </w:r>
            <w:r w:rsidRPr="00AD0A83">
              <w:t>statute</w:t>
            </w:r>
          </w:p>
        </w:tc>
        <w:tc>
          <w:tcPr>
            <w:tcW w:w="5850" w:type="dxa"/>
            <w:tcBorders>
              <w:left w:val="dashSmallGap" w:sz="4" w:space="0" w:color="auto"/>
            </w:tcBorders>
          </w:tcPr>
          <w:p w14:paraId="1672FD2F" w14:textId="59CC3740" w:rsidR="0075616D" w:rsidRPr="00AD0A83" w:rsidRDefault="0075616D" w:rsidP="0055324C">
            <w:pPr>
              <w:pStyle w:val="VBAILTBody"/>
              <w:rPr>
                <w:rStyle w:val="Strong"/>
                <w:b w:val="0"/>
                <w:bCs w:val="0"/>
              </w:rPr>
            </w:pPr>
          </w:p>
        </w:tc>
      </w:tr>
      <w:tr w:rsidR="00AD0A83" w:rsidRPr="00AD0A83" w14:paraId="655F1D26" w14:textId="77777777" w:rsidTr="61E602A4">
        <w:trPr>
          <w:gridAfter w:val="1"/>
          <w:wAfter w:w="6" w:type="dxa"/>
          <w:cantSplit/>
          <w:jc w:val="center"/>
        </w:trPr>
        <w:tc>
          <w:tcPr>
            <w:tcW w:w="4225" w:type="dxa"/>
            <w:tcBorders>
              <w:right w:val="dashSmallGap" w:sz="4" w:space="0" w:color="auto"/>
            </w:tcBorders>
          </w:tcPr>
          <w:p w14:paraId="73295742" w14:textId="77777777" w:rsidR="00DE0D4E" w:rsidRDefault="00DE0D4E" w:rsidP="00DE0D4E">
            <w:pPr>
              <w:pStyle w:val="VBAILTBodyStrong"/>
            </w:pPr>
            <w:r>
              <w:lastRenderedPageBreak/>
              <w:t>Exclusions from Countable Income</w:t>
            </w:r>
          </w:p>
          <w:p w14:paraId="140584E0" w14:textId="77777777" w:rsidR="00DE0D4E" w:rsidRPr="008E42A0" w:rsidRDefault="00DE0D4E" w:rsidP="00DE0D4E">
            <w:pPr>
              <w:pStyle w:val="VBAILTbullet1"/>
            </w:pPr>
            <w:r w:rsidRPr="008E42A0">
              <w:t>Business and/or farm income</w:t>
            </w:r>
          </w:p>
          <w:p w14:paraId="32C74FA1" w14:textId="77777777" w:rsidR="00DE0D4E" w:rsidRPr="008E42A0" w:rsidRDefault="00DE0D4E" w:rsidP="00DE0D4E">
            <w:pPr>
              <w:pStyle w:val="VBAILTbullet1"/>
            </w:pPr>
            <w:r w:rsidRPr="008E42A0">
              <w:t>Withholdings from SSA income for SSA overpayment</w:t>
            </w:r>
          </w:p>
          <w:p w14:paraId="2346AD8E" w14:textId="77777777" w:rsidR="00DE0D4E" w:rsidRPr="008E42A0" w:rsidRDefault="00DE0D4E" w:rsidP="00DE0D4E">
            <w:pPr>
              <w:pStyle w:val="VBAILTbullet1"/>
            </w:pPr>
            <w:r w:rsidRPr="008E42A0">
              <w:t>Tribal (Indian) income</w:t>
            </w:r>
          </w:p>
          <w:p w14:paraId="697CE0CC" w14:textId="77777777" w:rsidR="00DE0D4E" w:rsidRPr="008E42A0" w:rsidRDefault="00DE0D4E" w:rsidP="00DE0D4E">
            <w:pPr>
              <w:pStyle w:val="VBAILTbullet1"/>
            </w:pPr>
            <w:r w:rsidRPr="008E42A0">
              <w:t>Installment sale income from sale of property</w:t>
            </w:r>
          </w:p>
          <w:p w14:paraId="76C8E57F" w14:textId="77777777" w:rsidR="00DE0D4E" w:rsidRPr="008E42A0" w:rsidRDefault="00DE0D4E" w:rsidP="00DE0D4E">
            <w:pPr>
              <w:pStyle w:val="VBAILTbullet1"/>
            </w:pPr>
            <w:r w:rsidRPr="008E42A0">
              <w:t>Child’s earned income exclusion</w:t>
            </w:r>
          </w:p>
          <w:p w14:paraId="14192EDA" w14:textId="77777777" w:rsidR="00DE0D4E" w:rsidRPr="00097AC6" w:rsidRDefault="00DE0D4E" w:rsidP="00DE0D4E">
            <w:pPr>
              <w:pStyle w:val="VBAILTbullet1"/>
            </w:pPr>
            <w:r w:rsidRPr="008E42A0">
              <w:t>Child’s income not available to beneficiary</w:t>
            </w:r>
          </w:p>
          <w:p w14:paraId="25272276" w14:textId="77777777" w:rsidR="00DE0D4E" w:rsidRDefault="00DE0D4E" w:rsidP="00DE0D4E">
            <w:pPr>
              <w:pStyle w:val="VBAILTbullet1"/>
            </w:pPr>
            <w:r w:rsidRPr="008E3F4C">
              <w:t>Hardship exclusion of child’s income</w:t>
            </w:r>
          </w:p>
          <w:p w14:paraId="236C6F80" w14:textId="6961C45C" w:rsidR="00A60599" w:rsidRPr="00AD0A83" w:rsidRDefault="00DE0D4E" w:rsidP="00DE0D4E">
            <w:pPr>
              <w:pStyle w:val="VBAILTbullet1"/>
            </w:pPr>
            <w:r w:rsidRPr="004B12E3">
              <w:t>Gambling winnings minus gambling losses</w:t>
            </w:r>
          </w:p>
        </w:tc>
        <w:tc>
          <w:tcPr>
            <w:tcW w:w="5850" w:type="dxa"/>
            <w:tcBorders>
              <w:left w:val="dashSmallGap" w:sz="4" w:space="0" w:color="auto"/>
            </w:tcBorders>
          </w:tcPr>
          <w:p w14:paraId="11FE5713" w14:textId="4EEA825F" w:rsidR="00A6635A" w:rsidRPr="00AD0A83" w:rsidRDefault="00A6635A" w:rsidP="00950F3C">
            <w:pPr>
              <w:pStyle w:val="VBAILTBody"/>
              <w:rPr>
                <w:rStyle w:val="Strong"/>
                <w:b w:val="0"/>
                <w:bCs w:val="0"/>
              </w:rPr>
            </w:pPr>
          </w:p>
        </w:tc>
      </w:tr>
      <w:tr w:rsidR="00AD0A83" w:rsidRPr="00AD0A83" w14:paraId="1C486683" w14:textId="77777777" w:rsidTr="61E602A4">
        <w:trPr>
          <w:gridAfter w:val="1"/>
          <w:wAfter w:w="6" w:type="dxa"/>
          <w:cantSplit/>
          <w:jc w:val="center"/>
        </w:trPr>
        <w:tc>
          <w:tcPr>
            <w:tcW w:w="4225" w:type="dxa"/>
            <w:tcBorders>
              <w:right w:val="dashSmallGap" w:sz="4" w:space="0" w:color="auto"/>
            </w:tcBorders>
          </w:tcPr>
          <w:p w14:paraId="170AB65C" w14:textId="77777777" w:rsidR="00DE0D4E" w:rsidRPr="005C1DBE" w:rsidRDefault="00DE0D4E" w:rsidP="00DE0D4E">
            <w:pPr>
              <w:pStyle w:val="VBAILTBodyStrong"/>
            </w:pPr>
            <w:r w:rsidRPr="005C1DBE">
              <w:lastRenderedPageBreak/>
              <w:t xml:space="preserve">Income Classifications </w:t>
            </w:r>
          </w:p>
          <w:p w14:paraId="1102B31A" w14:textId="77777777" w:rsidR="00DE0D4E" w:rsidRPr="005C1DBE" w:rsidRDefault="00DE0D4E" w:rsidP="00DE0D4E">
            <w:pPr>
              <w:pStyle w:val="VBAILTbullet1"/>
            </w:pPr>
            <w:r w:rsidRPr="005C1DBE">
              <w:t>All income must generally be counted for at least 12 months.</w:t>
            </w:r>
          </w:p>
          <w:p w14:paraId="2F9DB175" w14:textId="77777777" w:rsidR="00DE0D4E" w:rsidRPr="005C1DBE" w:rsidRDefault="00DE0D4E" w:rsidP="00DE0D4E">
            <w:pPr>
              <w:pStyle w:val="VBAILTbullet1"/>
            </w:pPr>
            <w:r w:rsidRPr="005C1DBE">
              <w:t xml:space="preserve">The classifications explain </w:t>
            </w:r>
            <w:r w:rsidRPr="005C1DBE">
              <w:rPr>
                <w:i/>
              </w:rPr>
              <w:t xml:space="preserve">how to count </w:t>
            </w:r>
            <w:r w:rsidRPr="005C1DBE">
              <w:t>the income based on frequency.</w:t>
            </w:r>
          </w:p>
          <w:p w14:paraId="4FAD9425" w14:textId="77777777" w:rsidR="00DE0D4E" w:rsidRPr="005C1DBE" w:rsidRDefault="00DE0D4E" w:rsidP="00DE0D4E">
            <w:pPr>
              <w:pStyle w:val="VBAILTbullet1"/>
            </w:pPr>
            <w:r w:rsidRPr="005C1DBE">
              <w:t>There are four income classifications:</w:t>
            </w:r>
          </w:p>
          <w:p w14:paraId="51192396" w14:textId="77777777" w:rsidR="00DE0D4E" w:rsidRPr="005C1DBE" w:rsidRDefault="00DE0D4E" w:rsidP="00DE0D4E">
            <w:pPr>
              <w:pStyle w:val="VBAILTBullet2"/>
              <w:numPr>
                <w:ilvl w:val="0"/>
                <w:numId w:val="9"/>
              </w:numPr>
            </w:pPr>
            <w:r w:rsidRPr="005C1DBE">
              <w:t>Non-recurring</w:t>
            </w:r>
          </w:p>
          <w:p w14:paraId="4C770AA8" w14:textId="77777777" w:rsidR="00DE0D4E" w:rsidRPr="005C1DBE" w:rsidRDefault="00DE0D4E" w:rsidP="00DE0D4E">
            <w:pPr>
              <w:pStyle w:val="VBAILTBullet2"/>
              <w:numPr>
                <w:ilvl w:val="0"/>
                <w:numId w:val="9"/>
              </w:numPr>
            </w:pPr>
            <w:r w:rsidRPr="005C1DBE">
              <w:t>Recurring</w:t>
            </w:r>
          </w:p>
          <w:p w14:paraId="0DE0AEB8" w14:textId="77777777" w:rsidR="00DE0D4E" w:rsidRPr="005C1DBE" w:rsidRDefault="00DE0D4E" w:rsidP="00DE0D4E">
            <w:pPr>
              <w:pStyle w:val="VBAILTBullet2"/>
              <w:numPr>
                <w:ilvl w:val="0"/>
                <w:numId w:val="9"/>
              </w:numPr>
            </w:pPr>
            <w:r w:rsidRPr="005C1DBE">
              <w:t>Short-term recurring</w:t>
            </w:r>
          </w:p>
          <w:p w14:paraId="6F2D3A61" w14:textId="2E1F9EF6" w:rsidR="00E668CD" w:rsidRPr="00AD0A83" w:rsidRDefault="00DE0D4E" w:rsidP="005522F7">
            <w:pPr>
              <w:pStyle w:val="VBAILTBullet2"/>
              <w:numPr>
                <w:ilvl w:val="0"/>
                <w:numId w:val="9"/>
              </w:numPr>
            </w:pPr>
            <w:r>
              <w:t>Irregular</w:t>
            </w:r>
          </w:p>
          <w:p w14:paraId="7F57AF6E" w14:textId="06D45AF2" w:rsidR="00E668CD" w:rsidRPr="00AD0A83" w:rsidRDefault="3DD78399" w:rsidP="61E602A4">
            <w:r>
              <w:rPr>
                <w:noProof/>
              </w:rPr>
              <w:drawing>
                <wp:inline distT="0" distB="0" distL="0" distR="0" wp14:anchorId="408B95EB" wp14:editId="0027922B">
                  <wp:extent cx="2466975" cy="1800225"/>
                  <wp:effectExtent l="0" t="0" r="0" b="0"/>
                  <wp:docPr id="2014158217" name="Picture 201415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6975" cy="1800225"/>
                          </a:xfrm>
                          <a:prstGeom prst="rect">
                            <a:avLst/>
                          </a:prstGeom>
                        </pic:spPr>
                      </pic:pic>
                    </a:graphicData>
                  </a:graphic>
                </wp:inline>
              </w:drawing>
            </w:r>
          </w:p>
        </w:tc>
        <w:tc>
          <w:tcPr>
            <w:tcW w:w="5850" w:type="dxa"/>
            <w:tcBorders>
              <w:left w:val="dashSmallGap" w:sz="4" w:space="0" w:color="auto"/>
            </w:tcBorders>
          </w:tcPr>
          <w:p w14:paraId="61F20220" w14:textId="5AA51841" w:rsidR="00FD1A0F" w:rsidRPr="00AD0A83" w:rsidRDefault="00FD1A0F" w:rsidP="006959BE">
            <w:pPr>
              <w:pStyle w:val="VBAILTBody"/>
              <w:rPr>
                <w:rStyle w:val="Strong"/>
                <w:b w:val="0"/>
                <w:bCs w:val="0"/>
              </w:rPr>
            </w:pPr>
          </w:p>
        </w:tc>
      </w:tr>
      <w:tr w:rsidR="00BC5EF7" w:rsidRPr="00AD0A83" w14:paraId="40938B86" w14:textId="77777777" w:rsidTr="61E602A4">
        <w:trPr>
          <w:gridAfter w:val="1"/>
          <w:wAfter w:w="6" w:type="dxa"/>
          <w:cantSplit/>
          <w:jc w:val="center"/>
        </w:trPr>
        <w:tc>
          <w:tcPr>
            <w:tcW w:w="4225" w:type="dxa"/>
            <w:tcBorders>
              <w:right w:val="dashSmallGap" w:sz="4" w:space="0" w:color="auto"/>
            </w:tcBorders>
          </w:tcPr>
          <w:p w14:paraId="163EC362" w14:textId="77777777" w:rsidR="00DE0D4E" w:rsidRPr="005C1DBE" w:rsidRDefault="00DE0D4E" w:rsidP="00DE0D4E">
            <w:pPr>
              <w:pStyle w:val="VBAILTBodyStrong"/>
            </w:pPr>
            <w:r w:rsidRPr="005C1DBE">
              <w:t>Non-recurring Income</w:t>
            </w:r>
          </w:p>
          <w:p w14:paraId="00DA3F54" w14:textId="77777777" w:rsidR="00DE0D4E" w:rsidRPr="005C1DBE" w:rsidRDefault="00DE0D4E" w:rsidP="00DE0D4E">
            <w:pPr>
              <w:pStyle w:val="VBAILTbullet1"/>
            </w:pPr>
            <w:r w:rsidRPr="005C1DBE">
              <w:t xml:space="preserve">Non-recurring income is usually a </w:t>
            </w:r>
            <w:r w:rsidRPr="005C1DBE">
              <w:rPr>
                <w:b/>
              </w:rPr>
              <w:t>one-time</w:t>
            </w:r>
            <w:r w:rsidRPr="005C1DBE">
              <w:t xml:space="preserve"> receipt of income.</w:t>
            </w:r>
          </w:p>
          <w:p w14:paraId="4FBC19E2" w14:textId="77777777" w:rsidR="00DE0D4E" w:rsidRPr="005C1DBE" w:rsidRDefault="00DE0D4E" w:rsidP="00DE0D4E">
            <w:pPr>
              <w:pStyle w:val="VBAILTbullet1"/>
            </w:pPr>
            <w:r w:rsidRPr="005C1DBE">
              <w:t>There may be more than one receipt, but each receipt is a different occurrence.</w:t>
            </w:r>
          </w:p>
          <w:p w14:paraId="7E39DEEC" w14:textId="77777777" w:rsidR="00DE0D4E" w:rsidRPr="008E42A0" w:rsidRDefault="00DE0D4E" w:rsidP="00DE0D4E">
            <w:pPr>
              <w:pStyle w:val="VBAILTbullet1"/>
            </w:pPr>
            <w:r w:rsidRPr="008E42A0">
              <w:t>Examples:</w:t>
            </w:r>
          </w:p>
          <w:p w14:paraId="0D29F7A7" w14:textId="77777777" w:rsidR="00DE0D4E" w:rsidRPr="008E42A0" w:rsidRDefault="00DE0D4E" w:rsidP="00DE0D4E">
            <w:pPr>
              <w:pStyle w:val="VBAILTBullet2"/>
              <w:numPr>
                <w:ilvl w:val="1"/>
                <w:numId w:val="1"/>
              </w:numPr>
              <w:ind w:left="1050"/>
            </w:pPr>
            <w:r w:rsidRPr="008E42A0">
              <w:t>Lump sum Social Security retroactive payment</w:t>
            </w:r>
          </w:p>
          <w:p w14:paraId="1E0E7525" w14:textId="77777777" w:rsidR="00DE0D4E" w:rsidRPr="008E42A0" w:rsidRDefault="00DE0D4E" w:rsidP="00DE0D4E">
            <w:pPr>
              <w:pStyle w:val="VBAILTBullet2"/>
              <w:numPr>
                <w:ilvl w:val="1"/>
                <w:numId w:val="1"/>
              </w:numPr>
            </w:pPr>
            <w:r w:rsidRPr="008E42A0">
              <w:t>Inheritance</w:t>
            </w:r>
          </w:p>
          <w:p w14:paraId="39B7B808" w14:textId="3CD5AF22" w:rsidR="00BC5EF7" w:rsidRPr="00AD0A83" w:rsidRDefault="00DE0D4E" w:rsidP="00DE0D4E">
            <w:pPr>
              <w:pStyle w:val="VBAILTBullet2"/>
              <w:numPr>
                <w:ilvl w:val="1"/>
                <w:numId w:val="1"/>
              </w:numPr>
            </w:pPr>
            <w:r w:rsidRPr="008E42A0">
              <w:t xml:space="preserve">Gambling Winnings </w:t>
            </w:r>
          </w:p>
        </w:tc>
        <w:tc>
          <w:tcPr>
            <w:tcW w:w="5850" w:type="dxa"/>
            <w:tcBorders>
              <w:left w:val="dashSmallGap" w:sz="4" w:space="0" w:color="auto"/>
            </w:tcBorders>
          </w:tcPr>
          <w:p w14:paraId="581BE0FF" w14:textId="0A7B29AA" w:rsidR="002854EB" w:rsidRPr="00AD0A83" w:rsidRDefault="002854EB" w:rsidP="00A55568">
            <w:pPr>
              <w:pStyle w:val="VBAILTBody"/>
              <w:rPr>
                <w:rStyle w:val="Strong"/>
                <w:b w:val="0"/>
              </w:rPr>
            </w:pPr>
          </w:p>
        </w:tc>
      </w:tr>
    </w:tbl>
    <w:p w14:paraId="7EDF8F1E" w14:textId="2858878A" w:rsidR="00D07D8C" w:rsidRPr="00AD0A83" w:rsidRDefault="00D07D8C"/>
    <w:tbl>
      <w:tblPr>
        <w:tblStyle w:val="TableGrid"/>
        <w:tblW w:w="10081" w:type="dxa"/>
        <w:jc w:val="center"/>
        <w:tblLayout w:type="fixed"/>
        <w:tblLook w:val="04A0" w:firstRow="1" w:lastRow="0" w:firstColumn="1" w:lastColumn="0" w:noHBand="0" w:noVBand="1"/>
        <w:tblCaption w:val="Dependency Eligibility: Child Scenario 1—Checklist  "/>
        <w:tblDescription w:val="Dependency Eligibility: Child Scenario 1—Checklist  &#10;"/>
      </w:tblPr>
      <w:tblGrid>
        <w:gridCol w:w="4225"/>
        <w:gridCol w:w="5850"/>
        <w:gridCol w:w="6"/>
      </w:tblGrid>
      <w:tr w:rsidR="00AD0A83" w:rsidRPr="00AD0A83" w14:paraId="4EBE3612" w14:textId="77777777" w:rsidTr="61E602A4">
        <w:trPr>
          <w:cantSplit/>
          <w:tblHeader/>
          <w:jc w:val="center"/>
        </w:trPr>
        <w:tc>
          <w:tcPr>
            <w:tcW w:w="4225" w:type="dxa"/>
            <w:tcBorders>
              <w:right w:val="dashSmallGap" w:sz="4" w:space="0" w:color="auto"/>
            </w:tcBorders>
            <w:shd w:val="clear" w:color="auto" w:fill="BDD6EE" w:themeFill="accent1" w:themeFillTint="66"/>
          </w:tcPr>
          <w:p w14:paraId="611A8CD0" w14:textId="79FB095E" w:rsidR="001B7A91" w:rsidRPr="00AD0A83" w:rsidRDefault="00D07D8C" w:rsidP="00624238">
            <w:pPr>
              <w:pStyle w:val="VBAILTTableHeading1"/>
            </w:pPr>
            <w:r w:rsidRPr="00AD0A83">
              <w:lastRenderedPageBreak/>
              <w:br w:type="page"/>
            </w:r>
            <w:r w:rsidR="001B7A91" w:rsidRPr="00AD0A83">
              <w:t>PowerPoint Slides</w:t>
            </w:r>
          </w:p>
        </w:tc>
        <w:tc>
          <w:tcPr>
            <w:tcW w:w="5856" w:type="dxa"/>
            <w:gridSpan w:val="2"/>
            <w:tcBorders>
              <w:left w:val="dashSmallGap" w:sz="4" w:space="0" w:color="auto"/>
            </w:tcBorders>
            <w:shd w:val="clear" w:color="auto" w:fill="BDD6EE" w:themeFill="accent1" w:themeFillTint="66"/>
          </w:tcPr>
          <w:p w14:paraId="5298E60C" w14:textId="6BC12750" w:rsidR="001B7A91" w:rsidRPr="00AD0A83" w:rsidRDefault="00FD1822" w:rsidP="00624238">
            <w:pPr>
              <w:pStyle w:val="VBAILTTableHeading1"/>
            </w:pPr>
            <w:r w:rsidRPr="00AD0A83">
              <w:t>Notes</w:t>
            </w:r>
          </w:p>
        </w:tc>
      </w:tr>
      <w:tr w:rsidR="00AD0A83" w:rsidRPr="00AD0A83" w14:paraId="1F590A61" w14:textId="77777777" w:rsidTr="61E602A4">
        <w:trPr>
          <w:gridAfter w:val="1"/>
          <w:wAfter w:w="6" w:type="dxa"/>
          <w:cantSplit/>
          <w:jc w:val="center"/>
        </w:trPr>
        <w:tc>
          <w:tcPr>
            <w:tcW w:w="4225" w:type="dxa"/>
            <w:tcBorders>
              <w:right w:val="dashSmallGap" w:sz="4" w:space="0" w:color="auto"/>
            </w:tcBorders>
          </w:tcPr>
          <w:p w14:paraId="62CA468E" w14:textId="77777777" w:rsidR="00DE0D4E" w:rsidRPr="005C1DBE" w:rsidRDefault="00DE0D4E" w:rsidP="00DE0D4E">
            <w:pPr>
              <w:pStyle w:val="VBAILTBodyStrong"/>
            </w:pPr>
            <w:r w:rsidRPr="005C1DBE">
              <w:t>Recurring Income</w:t>
            </w:r>
          </w:p>
          <w:p w14:paraId="05019C3E" w14:textId="77777777" w:rsidR="00DE0D4E" w:rsidRPr="005C1DBE" w:rsidRDefault="00DE0D4E" w:rsidP="00DE0D4E">
            <w:pPr>
              <w:pStyle w:val="VBAILTBody"/>
            </w:pPr>
            <w:r w:rsidRPr="005C1DBE">
              <w:t>Recurring income is received on a regular basis in fixed amounts for 12 or more months.</w:t>
            </w:r>
          </w:p>
          <w:p w14:paraId="29D3A428" w14:textId="77777777" w:rsidR="00DE0D4E" w:rsidRPr="00BC5101" w:rsidRDefault="00DE0D4E" w:rsidP="00DE0D4E">
            <w:pPr>
              <w:pStyle w:val="VBAILTbullet1"/>
            </w:pPr>
            <w:r w:rsidRPr="00BC5101">
              <w:t xml:space="preserve">For current-law pension purposes, recurring type income, must be counted on the VA award for at least 12 months to be considered recurring income.  Treat retroactive payments of recurring type benefits as nonrecurring </w:t>
            </w:r>
            <w:r w:rsidRPr="008E42A0">
              <w:t>income.</w:t>
            </w:r>
            <w:r w:rsidRPr="008E42A0">
              <w:rPr>
                <w:rFonts w:ascii="Arial" w:hAnsi="Arial" w:cs="Arial"/>
              </w:rPr>
              <w:t xml:space="preserve"> ​</w:t>
            </w:r>
          </w:p>
          <w:p w14:paraId="374D5DC3" w14:textId="77777777" w:rsidR="00DE0D4E" w:rsidRPr="00BC5101" w:rsidRDefault="00DE0D4E" w:rsidP="00DE0D4E">
            <w:pPr>
              <w:pStyle w:val="VBAILTbullet1"/>
            </w:pPr>
            <w:r w:rsidRPr="00BC5101">
              <w:t xml:space="preserve">Examples </w:t>
            </w:r>
            <w:r w:rsidRPr="008E42A0">
              <w:t>include:</w:t>
            </w:r>
            <w:r w:rsidRPr="008E42A0">
              <w:rPr>
                <w:rFonts w:ascii="Arial" w:hAnsi="Arial" w:cs="Arial"/>
              </w:rPr>
              <w:t xml:space="preserve"> ​</w:t>
            </w:r>
          </w:p>
          <w:p w14:paraId="2E12C367" w14:textId="77777777" w:rsidR="00DE0D4E" w:rsidRPr="00BC5101" w:rsidRDefault="00DE0D4E" w:rsidP="00DE0D4E">
            <w:pPr>
              <w:pStyle w:val="VBAILTBody"/>
              <w:numPr>
                <w:ilvl w:val="1"/>
                <w:numId w:val="15"/>
              </w:numPr>
              <w:tabs>
                <w:tab w:val="clear" w:pos="1440"/>
              </w:tabs>
              <w:ind w:left="1140"/>
            </w:pPr>
            <w:r w:rsidRPr="00BC5101">
              <w:t>Social Security benefits</w:t>
            </w:r>
            <w:r w:rsidRPr="00BC5101">
              <w:rPr>
                <w:rFonts w:ascii="Arial" w:hAnsi="Arial" w:cs="Arial"/>
              </w:rPr>
              <w:t>​</w:t>
            </w:r>
          </w:p>
          <w:p w14:paraId="20DF1DC9" w14:textId="77777777" w:rsidR="00DE0D4E" w:rsidRPr="00BC5101" w:rsidRDefault="00DE0D4E" w:rsidP="00DE0D4E">
            <w:pPr>
              <w:pStyle w:val="VBAILTBody"/>
              <w:numPr>
                <w:ilvl w:val="1"/>
                <w:numId w:val="15"/>
              </w:numPr>
              <w:tabs>
                <w:tab w:val="clear" w:pos="1440"/>
              </w:tabs>
              <w:ind w:left="1140"/>
            </w:pPr>
            <w:r w:rsidRPr="00BC5101">
              <w:t>Civil Service benefits</w:t>
            </w:r>
            <w:r w:rsidRPr="00BC5101">
              <w:rPr>
                <w:rFonts w:ascii="Arial" w:hAnsi="Arial" w:cs="Arial"/>
              </w:rPr>
              <w:t>​</w:t>
            </w:r>
          </w:p>
          <w:p w14:paraId="2A8679EB" w14:textId="77777777" w:rsidR="00DE0D4E" w:rsidRPr="00BC5101" w:rsidRDefault="00DE0D4E" w:rsidP="00DE0D4E">
            <w:pPr>
              <w:pStyle w:val="VBAILTBody"/>
              <w:numPr>
                <w:ilvl w:val="1"/>
                <w:numId w:val="15"/>
              </w:numPr>
              <w:tabs>
                <w:tab w:val="clear" w:pos="1440"/>
              </w:tabs>
              <w:ind w:left="1140"/>
            </w:pPr>
            <w:r w:rsidRPr="00BC5101">
              <w:t>Wages</w:t>
            </w:r>
            <w:r w:rsidRPr="00BC5101">
              <w:rPr>
                <w:rFonts w:ascii="Arial" w:hAnsi="Arial" w:cs="Arial"/>
              </w:rPr>
              <w:t>​</w:t>
            </w:r>
          </w:p>
          <w:p w14:paraId="382552F4" w14:textId="03FFF44E" w:rsidR="00556209" w:rsidRPr="00AD0A83" w:rsidRDefault="00DE0D4E" w:rsidP="00DE0D4E">
            <w:pPr>
              <w:pStyle w:val="VBAILTBody"/>
              <w:numPr>
                <w:ilvl w:val="1"/>
                <w:numId w:val="15"/>
              </w:numPr>
              <w:tabs>
                <w:tab w:val="clear" w:pos="1440"/>
                <w:tab w:val="num" w:pos="1230"/>
              </w:tabs>
              <w:ind w:left="1140"/>
              <w:rPr>
                <w:rStyle w:val="Strong"/>
                <w:b w:val="0"/>
                <w:bCs w:val="0"/>
              </w:rPr>
            </w:pPr>
            <w:r w:rsidRPr="00BC5101">
              <w:t>Military Retired Pay benefits</w:t>
            </w:r>
          </w:p>
        </w:tc>
        <w:tc>
          <w:tcPr>
            <w:tcW w:w="5850" w:type="dxa"/>
            <w:tcBorders>
              <w:left w:val="dashSmallGap" w:sz="4" w:space="0" w:color="auto"/>
            </w:tcBorders>
          </w:tcPr>
          <w:p w14:paraId="0AEC1E74" w14:textId="394D7D25" w:rsidR="00556209" w:rsidRPr="00AD0A83" w:rsidRDefault="00556209" w:rsidP="002434EA">
            <w:pPr>
              <w:pStyle w:val="VBAILTBody"/>
              <w:rPr>
                <w:rStyle w:val="Strong"/>
                <w:b w:val="0"/>
                <w:bCs w:val="0"/>
              </w:rPr>
            </w:pPr>
          </w:p>
        </w:tc>
      </w:tr>
      <w:tr w:rsidR="00AD0A83" w:rsidRPr="00AD0A83" w14:paraId="72500FC8" w14:textId="77777777" w:rsidTr="61E602A4">
        <w:trPr>
          <w:gridAfter w:val="1"/>
          <w:wAfter w:w="6" w:type="dxa"/>
          <w:cantSplit/>
          <w:jc w:val="center"/>
        </w:trPr>
        <w:tc>
          <w:tcPr>
            <w:tcW w:w="4225" w:type="dxa"/>
            <w:tcBorders>
              <w:right w:val="dashSmallGap" w:sz="4" w:space="0" w:color="auto"/>
            </w:tcBorders>
          </w:tcPr>
          <w:p w14:paraId="0E8AF038" w14:textId="00995195" w:rsidR="003E3E06" w:rsidRPr="00AD0A83" w:rsidRDefault="003E3E06" w:rsidP="003E3E06">
            <w:pPr>
              <w:pStyle w:val="VBAILTBodyStrong"/>
            </w:pPr>
            <w:r w:rsidRPr="00AD0A83">
              <w:t>Short-term Recurring Income</w:t>
            </w:r>
          </w:p>
          <w:p w14:paraId="71A578B4" w14:textId="77777777" w:rsidR="00DE0D4E" w:rsidRDefault="00DE0D4E" w:rsidP="00DE0D4E">
            <w:pPr>
              <w:pStyle w:val="VBAILTBody"/>
            </w:pPr>
            <w:r w:rsidRPr="005C1DBE">
              <w:t>Short-term recurring income is recurring income that has not been counted on the VA award for at least 12 months.</w:t>
            </w:r>
          </w:p>
          <w:p w14:paraId="7414750B" w14:textId="77777777" w:rsidR="00DE0D4E" w:rsidRDefault="00DE0D4E" w:rsidP="00DE0D4E">
            <w:pPr>
              <w:pStyle w:val="VBAILTBody"/>
            </w:pPr>
          </w:p>
          <w:p w14:paraId="0AF350D2" w14:textId="4FDB1750" w:rsidR="003E3E06" w:rsidRPr="00AD0A83" w:rsidRDefault="00DE0D4E" w:rsidP="00DE0D4E">
            <w:pPr>
              <w:pStyle w:val="VBAILTBody"/>
            </w:pPr>
            <w:r w:rsidRPr="008E42A0">
              <w:t>An example of short-term recurring income is regular wages that are counted on the award for six months when the beneficiary is laid off and the income stops.</w:t>
            </w:r>
          </w:p>
        </w:tc>
        <w:tc>
          <w:tcPr>
            <w:tcW w:w="5850" w:type="dxa"/>
            <w:tcBorders>
              <w:left w:val="dashSmallGap" w:sz="4" w:space="0" w:color="auto"/>
            </w:tcBorders>
          </w:tcPr>
          <w:p w14:paraId="3370328D" w14:textId="04F01D7E" w:rsidR="003E3E06" w:rsidRPr="00AD0A83" w:rsidRDefault="003E3E06" w:rsidP="002434EA">
            <w:pPr>
              <w:pStyle w:val="VBAILTBody"/>
              <w:rPr>
                <w:rStyle w:val="Strong"/>
                <w:b w:val="0"/>
                <w:bCs w:val="0"/>
              </w:rPr>
            </w:pPr>
          </w:p>
        </w:tc>
      </w:tr>
      <w:tr w:rsidR="00AD0A83" w:rsidRPr="00AD0A83" w14:paraId="595BD75F" w14:textId="77777777" w:rsidTr="61E602A4">
        <w:trPr>
          <w:gridAfter w:val="1"/>
          <w:wAfter w:w="6" w:type="dxa"/>
          <w:cantSplit/>
          <w:jc w:val="center"/>
        </w:trPr>
        <w:tc>
          <w:tcPr>
            <w:tcW w:w="4225" w:type="dxa"/>
            <w:tcBorders>
              <w:right w:val="dashSmallGap" w:sz="4" w:space="0" w:color="auto"/>
            </w:tcBorders>
          </w:tcPr>
          <w:p w14:paraId="416C54BF" w14:textId="77777777" w:rsidR="00DE0D4E" w:rsidRPr="005C1DBE" w:rsidRDefault="00DE0D4E" w:rsidP="00DE0D4E">
            <w:pPr>
              <w:pStyle w:val="VBAILTBodyStrong"/>
            </w:pPr>
            <w:r w:rsidRPr="005C1DBE">
              <w:lastRenderedPageBreak/>
              <w:t>Irregular Income</w:t>
            </w:r>
          </w:p>
          <w:p w14:paraId="73FBEBD7" w14:textId="77777777" w:rsidR="00DE0D4E" w:rsidRPr="005C1DBE" w:rsidRDefault="00DE0D4E" w:rsidP="00DE0D4E">
            <w:pPr>
              <w:pStyle w:val="VBAILTbullet1"/>
            </w:pPr>
            <w:r w:rsidRPr="005C1DBE">
              <w:t>Irregular income is received several times during a reporting period, but it arrives at irregular intervals or in irregular amounts.</w:t>
            </w:r>
          </w:p>
          <w:p w14:paraId="229389BF" w14:textId="77777777" w:rsidR="00DE0D4E" w:rsidRPr="008E42A0" w:rsidRDefault="00DE0D4E" w:rsidP="00DE0D4E">
            <w:pPr>
              <w:pStyle w:val="VBAILTbullet1"/>
            </w:pPr>
            <w:r w:rsidRPr="008E42A0">
              <w:t>Irregular income is received several times during a reporting period, but it arrives at irregular intervals or in irregular amounts.</w:t>
            </w:r>
          </w:p>
          <w:p w14:paraId="11183AEF" w14:textId="77777777" w:rsidR="00DE0D4E" w:rsidRPr="008E42A0" w:rsidRDefault="00DE0D4E" w:rsidP="00DE0D4E">
            <w:pPr>
              <w:pStyle w:val="VBAILTbullet1"/>
            </w:pPr>
            <w:r w:rsidRPr="008E42A0">
              <w:t>Examples:</w:t>
            </w:r>
          </w:p>
          <w:p w14:paraId="69998E6E" w14:textId="77777777" w:rsidR="00DE0D4E" w:rsidRPr="008E42A0" w:rsidRDefault="00DE0D4E" w:rsidP="00DE0D4E">
            <w:pPr>
              <w:pStyle w:val="VBAILTBody"/>
              <w:numPr>
                <w:ilvl w:val="1"/>
                <w:numId w:val="15"/>
              </w:numPr>
              <w:tabs>
                <w:tab w:val="clear" w:pos="1440"/>
              </w:tabs>
              <w:ind w:left="1050"/>
            </w:pPr>
            <w:r w:rsidRPr="008E42A0">
              <w:t>earned income from odd jobs, and</w:t>
            </w:r>
            <w:r w:rsidRPr="008E42A0">
              <w:rPr>
                <w:rFonts w:ascii="Arial" w:hAnsi="Arial" w:cs="Arial"/>
              </w:rPr>
              <w:t>​</w:t>
            </w:r>
          </w:p>
          <w:p w14:paraId="02CC6BCC" w14:textId="6921457D" w:rsidR="00556209" w:rsidRPr="00AD0A83" w:rsidRDefault="00DE0D4E" w:rsidP="00DE0D4E">
            <w:pPr>
              <w:pStyle w:val="VBAILTBody"/>
              <w:numPr>
                <w:ilvl w:val="1"/>
                <w:numId w:val="15"/>
              </w:numPr>
              <w:tabs>
                <w:tab w:val="clear" w:pos="1440"/>
                <w:tab w:val="num" w:pos="1230"/>
              </w:tabs>
              <w:ind w:left="1050"/>
            </w:pPr>
            <w:r w:rsidRPr="008E42A0">
              <w:t>interest income where the rate of return fluctuates</w:t>
            </w:r>
          </w:p>
        </w:tc>
        <w:tc>
          <w:tcPr>
            <w:tcW w:w="5850" w:type="dxa"/>
            <w:tcBorders>
              <w:left w:val="dashSmallGap" w:sz="4" w:space="0" w:color="auto"/>
            </w:tcBorders>
          </w:tcPr>
          <w:p w14:paraId="775029AD" w14:textId="71090CD5" w:rsidR="00556209" w:rsidRPr="00AD0A83" w:rsidRDefault="00556209" w:rsidP="00556209">
            <w:pPr>
              <w:pStyle w:val="VBAILTBody"/>
              <w:rPr>
                <w:rStyle w:val="Strong"/>
              </w:rPr>
            </w:pPr>
            <w:r w:rsidRPr="00AD0A83">
              <w:t xml:space="preserve"> </w:t>
            </w:r>
          </w:p>
        </w:tc>
      </w:tr>
      <w:tr w:rsidR="00AD0A83" w:rsidRPr="00AD0A83" w14:paraId="07C3446A" w14:textId="77777777" w:rsidTr="61E602A4">
        <w:trPr>
          <w:gridAfter w:val="1"/>
          <w:wAfter w:w="6" w:type="dxa"/>
          <w:cantSplit/>
          <w:jc w:val="center"/>
        </w:trPr>
        <w:tc>
          <w:tcPr>
            <w:tcW w:w="4225" w:type="dxa"/>
            <w:tcBorders>
              <w:right w:val="dashSmallGap" w:sz="4" w:space="0" w:color="auto"/>
            </w:tcBorders>
          </w:tcPr>
          <w:p w14:paraId="5685E139" w14:textId="77777777" w:rsidR="00DE0D4E" w:rsidRDefault="00DE0D4E" w:rsidP="00DE0D4E">
            <w:pPr>
              <w:pStyle w:val="VBAILTBodyStrong"/>
            </w:pPr>
            <w:r>
              <w:lastRenderedPageBreak/>
              <w:t>Counting Procedures</w:t>
            </w:r>
          </w:p>
          <w:p w14:paraId="691E345A" w14:textId="77777777" w:rsidR="00DE0D4E" w:rsidRPr="00097AC6" w:rsidRDefault="00DE0D4E" w:rsidP="00DE0D4E">
            <w:pPr>
              <w:pStyle w:val="VBAILTbullet1"/>
            </w:pPr>
            <w:r w:rsidRPr="008E42A0">
              <w:t>Income is annualized for the purpose of</w:t>
            </w:r>
            <w:r>
              <w:t xml:space="preserve"> </w:t>
            </w:r>
            <w:r w:rsidRPr="008E42A0">
              <w:t>determining entitlement to pension benefits. </w:t>
            </w:r>
            <w:r w:rsidRPr="00097AC6">
              <w:rPr>
                <w:rFonts w:ascii="Arial" w:hAnsi="Arial" w:cs="Arial"/>
              </w:rPr>
              <w:t>​</w:t>
            </w:r>
          </w:p>
          <w:p w14:paraId="46CB4912" w14:textId="77777777" w:rsidR="00DE0D4E" w:rsidRPr="008E3F4C" w:rsidRDefault="00DE0D4E" w:rsidP="00DE0D4E">
            <w:pPr>
              <w:pStyle w:val="VBAILTbullet1"/>
            </w:pPr>
            <w:r w:rsidRPr="00097AC6">
              <w:t>Generally, income must be counted for at least 12 </w:t>
            </w:r>
            <w:r w:rsidRPr="008E3F4C">
              <w:t>months.</w:t>
            </w:r>
            <w:r w:rsidRPr="008E3F4C">
              <w:rPr>
                <w:rFonts w:ascii="Arial" w:hAnsi="Arial" w:cs="Arial"/>
              </w:rPr>
              <w:t xml:space="preserve"> ​</w:t>
            </w:r>
          </w:p>
          <w:p w14:paraId="7FBF1259" w14:textId="77777777" w:rsidR="00DE0D4E" w:rsidRPr="008E3F4C" w:rsidRDefault="00DE0D4E" w:rsidP="00DE0D4E">
            <w:pPr>
              <w:pStyle w:val="VBAILTBody"/>
              <w:numPr>
                <w:ilvl w:val="1"/>
                <w:numId w:val="15"/>
              </w:numPr>
              <w:tabs>
                <w:tab w:val="clear" w:pos="1440"/>
              </w:tabs>
              <w:ind w:left="1050"/>
            </w:pPr>
            <w:r w:rsidRPr="008E3F4C">
              <w:t>First, classify the income. </w:t>
            </w:r>
            <w:r w:rsidRPr="008E3F4C">
              <w:rPr>
                <w:rFonts w:ascii="Arial" w:hAnsi="Arial" w:cs="Arial"/>
              </w:rPr>
              <w:t>​</w:t>
            </w:r>
          </w:p>
          <w:p w14:paraId="57763321" w14:textId="6AFBEE31" w:rsidR="00A6635A" w:rsidRPr="00AD0A83" w:rsidRDefault="00DE0D4E" w:rsidP="00DE0D4E">
            <w:pPr>
              <w:pStyle w:val="VBAILTBody"/>
              <w:numPr>
                <w:ilvl w:val="1"/>
                <w:numId w:val="15"/>
              </w:numPr>
              <w:tabs>
                <w:tab w:val="clear" w:pos="1440"/>
                <w:tab w:val="num" w:pos="1230"/>
              </w:tabs>
              <w:ind w:left="1050"/>
            </w:pPr>
            <w:r>
              <w:t>Second, determine how to count it based on the classification.</w:t>
            </w:r>
          </w:p>
          <w:p w14:paraId="6E8DF14F" w14:textId="0176776C" w:rsidR="00A6635A" w:rsidRPr="00AD0A83" w:rsidRDefault="79503A25" w:rsidP="61E602A4">
            <w:pPr>
              <w:pStyle w:val="VBAILTBody"/>
              <w:tabs>
                <w:tab w:val="num" w:pos="1230"/>
              </w:tabs>
              <w:rPr>
                <w:rFonts w:eastAsia="Calibri"/>
              </w:rPr>
            </w:pPr>
            <w:r>
              <w:rPr>
                <w:noProof/>
              </w:rPr>
              <w:drawing>
                <wp:inline distT="0" distB="0" distL="0" distR="0" wp14:anchorId="29564EE1" wp14:editId="798DAB35">
                  <wp:extent cx="2533650" cy="1647825"/>
                  <wp:effectExtent l="0" t="0" r="0" b="0"/>
                  <wp:docPr id="601174531" name="Picture 60117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3650" cy="1647825"/>
                          </a:xfrm>
                          <a:prstGeom prst="rect">
                            <a:avLst/>
                          </a:prstGeom>
                        </pic:spPr>
                      </pic:pic>
                    </a:graphicData>
                  </a:graphic>
                </wp:inline>
              </w:drawing>
            </w:r>
          </w:p>
        </w:tc>
        <w:tc>
          <w:tcPr>
            <w:tcW w:w="5850" w:type="dxa"/>
            <w:tcBorders>
              <w:left w:val="dashSmallGap" w:sz="4" w:space="0" w:color="auto"/>
            </w:tcBorders>
          </w:tcPr>
          <w:p w14:paraId="566F52AB" w14:textId="3A45922F" w:rsidR="002434EA" w:rsidRPr="00AD0A83" w:rsidRDefault="002434EA" w:rsidP="00D5229D">
            <w:pPr>
              <w:pStyle w:val="VBAILTBody"/>
              <w:rPr>
                <w:rStyle w:val="Strong"/>
              </w:rPr>
            </w:pPr>
          </w:p>
        </w:tc>
      </w:tr>
      <w:tr w:rsidR="00AD0A83" w:rsidRPr="00AD0A83" w14:paraId="0082BC9B" w14:textId="77777777" w:rsidTr="61E602A4">
        <w:trPr>
          <w:gridAfter w:val="1"/>
          <w:wAfter w:w="6" w:type="dxa"/>
          <w:cantSplit/>
          <w:jc w:val="center"/>
        </w:trPr>
        <w:tc>
          <w:tcPr>
            <w:tcW w:w="4225" w:type="dxa"/>
            <w:tcBorders>
              <w:right w:val="dashSmallGap" w:sz="4" w:space="0" w:color="auto"/>
            </w:tcBorders>
          </w:tcPr>
          <w:p w14:paraId="4D7AEB12" w14:textId="77777777" w:rsidR="00DE0D4E" w:rsidRDefault="00DE0D4E" w:rsidP="00DE0D4E">
            <w:pPr>
              <w:pStyle w:val="VBAILTBodyStrong"/>
            </w:pPr>
            <w:r>
              <w:lastRenderedPageBreak/>
              <w:t>When Income Stops</w:t>
            </w:r>
          </w:p>
          <w:p w14:paraId="7F98E049" w14:textId="77777777" w:rsidR="00DE0D4E" w:rsidRPr="008E3F4C" w:rsidRDefault="00DE0D4E" w:rsidP="00DE0D4E">
            <w:pPr>
              <w:pStyle w:val="VBAILTbullet1"/>
            </w:pPr>
            <w:r w:rsidRPr="008E3F4C">
              <w:t>If the</w:t>
            </w:r>
            <w:r>
              <w:t xml:space="preserve"> VA has been counting recurring income the</w:t>
            </w:r>
            <w:r w:rsidRPr="008E3F4C">
              <w:t xml:space="preserve"> beneficiary has been in receipt of for more than 12 months and that income is stopped, we remove the income the first of the month after the income stopped. </w:t>
            </w:r>
            <w:r w:rsidRPr="008E3F4C">
              <w:rPr>
                <w:rFonts w:ascii="Arial" w:hAnsi="Arial" w:cs="Arial"/>
              </w:rPr>
              <w:t>​</w:t>
            </w:r>
            <w:r w:rsidRPr="008E3F4C">
              <w:br/>
            </w:r>
            <w:r w:rsidRPr="008E3F4C">
              <w:rPr>
                <w:rFonts w:ascii="Arial" w:hAnsi="Arial" w:cs="Arial"/>
              </w:rPr>
              <w:t>​</w:t>
            </w:r>
          </w:p>
          <w:p w14:paraId="26E14D0D" w14:textId="77777777" w:rsidR="00DE0D4E" w:rsidRPr="002835C4" w:rsidRDefault="00DE0D4E" w:rsidP="00DE0D4E">
            <w:pPr>
              <w:pStyle w:val="VBAILTbullet1"/>
            </w:pPr>
            <w:r w:rsidRPr="008E3F4C">
              <w:t>Example 1: The Veteran has been working</w:t>
            </w:r>
            <w:r w:rsidRPr="002835C4">
              <w:t xml:space="preserve"> for two years and earns $7,000 annually. He reports on</w:t>
            </w:r>
            <w:r>
              <w:t xml:space="preserve"> </w:t>
            </w:r>
            <w:r w:rsidRPr="002835C4">
              <w:t>8/15/21 that he quit his job. </w:t>
            </w:r>
            <w:r w:rsidRPr="002835C4">
              <w:rPr>
                <w:rFonts w:ascii="Arial" w:hAnsi="Arial" w:cs="Arial"/>
              </w:rPr>
              <w:t>​</w:t>
            </w:r>
          </w:p>
          <w:p w14:paraId="688C6F03" w14:textId="1D8509FE" w:rsidR="00AA3084" w:rsidRPr="00AD0A83" w:rsidRDefault="00DE0D4E" w:rsidP="00BA2275">
            <w:pPr>
              <w:pStyle w:val="VBAILTbullet1"/>
            </w:pPr>
            <w:r w:rsidRPr="002835C4">
              <w:t>Remove the recurring income of $7,000 effective 9/1/2</w:t>
            </w:r>
            <w:r w:rsidR="000E0641">
              <w:t>1</w:t>
            </w:r>
          </w:p>
        </w:tc>
        <w:tc>
          <w:tcPr>
            <w:tcW w:w="5850" w:type="dxa"/>
            <w:tcBorders>
              <w:left w:val="dashSmallGap" w:sz="4" w:space="0" w:color="auto"/>
            </w:tcBorders>
          </w:tcPr>
          <w:p w14:paraId="6E8BB3EF" w14:textId="7FC8834C" w:rsidR="00AA3084" w:rsidRPr="00AD0A83" w:rsidRDefault="00AA3084" w:rsidP="004B4856">
            <w:pPr>
              <w:pStyle w:val="VBAILTAnswer"/>
              <w:rPr>
                <w:rStyle w:val="Strong"/>
                <w:b w:val="0"/>
                <w:bCs w:val="0"/>
              </w:rPr>
            </w:pPr>
          </w:p>
        </w:tc>
      </w:tr>
      <w:tr w:rsidR="004C1AAA" w:rsidRPr="00AD0A83" w14:paraId="28A9C4C0" w14:textId="77777777" w:rsidTr="61E602A4">
        <w:trPr>
          <w:gridAfter w:val="1"/>
          <w:wAfter w:w="6" w:type="dxa"/>
          <w:cantSplit/>
          <w:jc w:val="center"/>
        </w:trPr>
        <w:tc>
          <w:tcPr>
            <w:tcW w:w="4225" w:type="dxa"/>
            <w:tcBorders>
              <w:right w:val="dashSmallGap" w:sz="4" w:space="0" w:color="auto"/>
            </w:tcBorders>
          </w:tcPr>
          <w:p w14:paraId="0B1C6579" w14:textId="77777777" w:rsidR="00DE0D4E" w:rsidRDefault="00DE0D4E" w:rsidP="00DE0D4E">
            <w:pPr>
              <w:pStyle w:val="VBAILTBodyStrong"/>
            </w:pPr>
            <w:r>
              <w:t>Reclassify Income (1 of 2)</w:t>
            </w:r>
          </w:p>
          <w:p w14:paraId="5B6D993D" w14:textId="77777777" w:rsidR="00DE0D4E" w:rsidRPr="002835C4" w:rsidRDefault="00DE0D4E" w:rsidP="00DE0D4E">
            <w:pPr>
              <w:pStyle w:val="VBAILTbullet1"/>
            </w:pPr>
            <w:r w:rsidRPr="008E3F4C">
              <w:t xml:space="preserve">In some instances, income that is initially characterized as recurring income is reclassified as irregular income after the fact. </w:t>
            </w:r>
          </w:p>
          <w:p w14:paraId="169CA18A" w14:textId="77777777" w:rsidR="00DE0D4E" w:rsidRPr="002835C4" w:rsidRDefault="00DE0D4E" w:rsidP="00DE0D4E">
            <w:pPr>
              <w:pStyle w:val="VBAILTbullet1"/>
            </w:pPr>
            <w:r w:rsidRPr="002835C4">
              <w:t xml:space="preserve">Example: </w:t>
            </w:r>
          </w:p>
          <w:p w14:paraId="11EDDF96" w14:textId="77777777" w:rsidR="00DE0D4E" w:rsidRPr="002835C4" w:rsidRDefault="00DE0D4E" w:rsidP="00DE0D4E">
            <w:pPr>
              <w:pStyle w:val="VBAILTBody"/>
              <w:numPr>
                <w:ilvl w:val="1"/>
                <w:numId w:val="15"/>
              </w:numPr>
              <w:tabs>
                <w:tab w:val="clear" w:pos="1440"/>
              </w:tabs>
              <w:ind w:left="1050"/>
            </w:pPr>
            <w:r w:rsidRPr="002835C4">
              <w:t>A surviving spouse’s original award is payable from May 1, 202</w:t>
            </w:r>
            <w:r>
              <w:t>0</w:t>
            </w:r>
            <w:r w:rsidRPr="002835C4">
              <w:t xml:space="preserve">. The surviving spouse reports anticipated earnings of $200 per month. </w:t>
            </w:r>
          </w:p>
          <w:p w14:paraId="33A6691A" w14:textId="6DA736A9" w:rsidR="004C1AAA" w:rsidRPr="00AD0A83" w:rsidRDefault="00DE0D4E" w:rsidP="00DE0D4E">
            <w:pPr>
              <w:pStyle w:val="VBAILTBody"/>
              <w:numPr>
                <w:ilvl w:val="1"/>
                <w:numId w:val="15"/>
              </w:numPr>
              <w:tabs>
                <w:tab w:val="clear" w:pos="1440"/>
                <w:tab w:val="num" w:pos="1230"/>
              </w:tabs>
              <w:ind w:left="1050"/>
            </w:pPr>
            <w:r w:rsidRPr="002835C4">
              <w:t>The award is made based on reported IVAP of $2,400(recurring income)</w:t>
            </w:r>
          </w:p>
        </w:tc>
        <w:tc>
          <w:tcPr>
            <w:tcW w:w="5850" w:type="dxa"/>
            <w:tcBorders>
              <w:left w:val="dashSmallGap" w:sz="4" w:space="0" w:color="auto"/>
            </w:tcBorders>
          </w:tcPr>
          <w:p w14:paraId="121AC950" w14:textId="328ED9DB" w:rsidR="004C1AAA" w:rsidRPr="00AD0A83" w:rsidRDefault="004C1AAA" w:rsidP="006603B3">
            <w:pPr>
              <w:pStyle w:val="VBAILTBody"/>
              <w:rPr>
                <w:rStyle w:val="Strong"/>
              </w:rPr>
            </w:pPr>
          </w:p>
        </w:tc>
      </w:tr>
    </w:tbl>
    <w:p w14:paraId="7E263FC6" w14:textId="6D22D666" w:rsidR="004C1AAA" w:rsidRPr="00AD0A83" w:rsidRDefault="004C1AAA"/>
    <w:p w14:paraId="49CA3367" w14:textId="6B8B56BD" w:rsidR="004C1AAA" w:rsidRPr="00AD0A83" w:rsidRDefault="004C1AAA" w:rsidP="00D872EE">
      <w:pPr>
        <w:pStyle w:val="VBAILTbullet1"/>
        <w:numPr>
          <w:ilvl w:val="0"/>
          <w:numId w:val="0"/>
        </w:numPr>
        <w:ind w:left="720"/>
      </w:pPr>
    </w:p>
    <w:tbl>
      <w:tblPr>
        <w:tblStyle w:val="TableGrid"/>
        <w:tblW w:w="10081" w:type="dxa"/>
        <w:jc w:val="center"/>
        <w:tblLayout w:type="fixed"/>
        <w:tblLook w:val="04A0" w:firstRow="1" w:lastRow="0" w:firstColumn="1" w:lastColumn="0" w:noHBand="0" w:noVBand="1"/>
        <w:tblCaption w:val="Dependency Eligibility: Child Scenario 1—Checklist  "/>
        <w:tblDescription w:val="Dependency Eligibility: Child Scenario 1—Checklist  &#10;"/>
      </w:tblPr>
      <w:tblGrid>
        <w:gridCol w:w="4225"/>
        <w:gridCol w:w="5850"/>
        <w:gridCol w:w="6"/>
      </w:tblGrid>
      <w:tr w:rsidR="00AD0A83" w:rsidRPr="00AD0A83" w14:paraId="12B0DEA7" w14:textId="77777777" w:rsidTr="0067242B">
        <w:trPr>
          <w:cantSplit/>
          <w:tblHeader/>
          <w:jc w:val="center"/>
        </w:trPr>
        <w:tc>
          <w:tcPr>
            <w:tcW w:w="4225" w:type="dxa"/>
            <w:tcBorders>
              <w:right w:val="dashSmallGap" w:sz="4" w:space="0" w:color="auto"/>
            </w:tcBorders>
            <w:shd w:val="clear" w:color="auto" w:fill="BDD6EE" w:themeFill="accent1" w:themeFillTint="66"/>
          </w:tcPr>
          <w:p w14:paraId="6B046F74" w14:textId="77777777" w:rsidR="004C1AAA" w:rsidRPr="00AD0A83" w:rsidRDefault="004C1AAA" w:rsidP="000338DF">
            <w:pPr>
              <w:pStyle w:val="VBAILTTableHeading1"/>
            </w:pPr>
            <w:r w:rsidRPr="00AD0A83">
              <w:lastRenderedPageBreak/>
              <w:t>PowerPoint Slides</w:t>
            </w:r>
          </w:p>
        </w:tc>
        <w:tc>
          <w:tcPr>
            <w:tcW w:w="5856" w:type="dxa"/>
            <w:gridSpan w:val="2"/>
            <w:tcBorders>
              <w:left w:val="dashSmallGap" w:sz="4" w:space="0" w:color="auto"/>
            </w:tcBorders>
            <w:shd w:val="clear" w:color="auto" w:fill="BDD6EE" w:themeFill="accent1" w:themeFillTint="66"/>
          </w:tcPr>
          <w:p w14:paraId="2434A529" w14:textId="7656A895" w:rsidR="004C1AAA" w:rsidRPr="00AD0A83" w:rsidRDefault="00FD1822" w:rsidP="000338DF">
            <w:pPr>
              <w:pStyle w:val="VBAILTTableHeading1"/>
            </w:pPr>
            <w:r w:rsidRPr="00AD0A83">
              <w:t>Notes</w:t>
            </w:r>
          </w:p>
        </w:tc>
      </w:tr>
      <w:tr w:rsidR="00AD0A83" w:rsidRPr="00AD0A83" w14:paraId="38EA1239" w14:textId="77777777" w:rsidTr="0067242B">
        <w:trPr>
          <w:gridAfter w:val="1"/>
          <w:wAfter w:w="6" w:type="dxa"/>
          <w:cantSplit/>
          <w:jc w:val="center"/>
        </w:trPr>
        <w:tc>
          <w:tcPr>
            <w:tcW w:w="4225" w:type="dxa"/>
            <w:tcBorders>
              <w:right w:val="dashSmallGap" w:sz="4" w:space="0" w:color="auto"/>
            </w:tcBorders>
          </w:tcPr>
          <w:p w14:paraId="0F7AA088" w14:textId="77777777" w:rsidR="00D872EE" w:rsidRDefault="00D872EE" w:rsidP="00D872EE">
            <w:pPr>
              <w:pStyle w:val="VBAILTBodyStrong"/>
            </w:pPr>
            <w:r>
              <w:t>Reclassify Income (2 of 2)</w:t>
            </w:r>
          </w:p>
          <w:p w14:paraId="6E6D32B5" w14:textId="77777777" w:rsidR="00D872EE" w:rsidRPr="002835C4" w:rsidRDefault="00D872EE" w:rsidP="00D872EE">
            <w:pPr>
              <w:pStyle w:val="VBAILTbullet1"/>
            </w:pPr>
            <w:r w:rsidRPr="002835C4">
              <w:t>During May 2021, VA receives a statement from the surviving spouse indicating that she</w:t>
            </w:r>
            <w:r w:rsidRPr="002835C4">
              <w:rPr>
                <w:rFonts w:ascii="Arial" w:hAnsi="Arial" w:cs="Arial"/>
              </w:rPr>
              <w:t>​</w:t>
            </w:r>
          </w:p>
          <w:p w14:paraId="6E3F3785" w14:textId="77777777" w:rsidR="00D872EE" w:rsidRPr="002835C4" w:rsidRDefault="00D872EE" w:rsidP="00D872EE">
            <w:pPr>
              <w:pStyle w:val="VBAILTBody"/>
              <w:numPr>
                <w:ilvl w:val="1"/>
                <w:numId w:val="15"/>
              </w:numPr>
              <w:tabs>
                <w:tab w:val="clear" w:pos="1440"/>
                <w:tab w:val="num" w:pos="1230"/>
              </w:tabs>
              <w:ind w:left="1050"/>
            </w:pPr>
            <w:r w:rsidRPr="002835C4">
              <w:t>was laid off in August 2020</w:t>
            </w:r>
            <w:r w:rsidRPr="002835C4">
              <w:rPr>
                <w:rFonts w:ascii="Arial" w:hAnsi="Arial" w:cs="Arial"/>
              </w:rPr>
              <w:t>​</w:t>
            </w:r>
          </w:p>
          <w:p w14:paraId="0A41ED92" w14:textId="77777777" w:rsidR="00D872EE" w:rsidRPr="002835C4" w:rsidRDefault="00D872EE" w:rsidP="00D872EE">
            <w:pPr>
              <w:pStyle w:val="VBAILTBody"/>
              <w:numPr>
                <w:ilvl w:val="1"/>
                <w:numId w:val="15"/>
              </w:numPr>
              <w:tabs>
                <w:tab w:val="clear" w:pos="1440"/>
                <w:tab w:val="num" w:pos="1230"/>
              </w:tabs>
              <w:ind w:left="1050"/>
            </w:pPr>
            <w:r w:rsidRPr="002835C4">
              <w:t>got another job in September 2020 making $300 per month</w:t>
            </w:r>
            <w:r w:rsidRPr="002835C4">
              <w:rPr>
                <w:rFonts w:ascii="Arial" w:hAnsi="Arial" w:cs="Arial"/>
              </w:rPr>
              <w:t>​</w:t>
            </w:r>
          </w:p>
          <w:p w14:paraId="1E439E15" w14:textId="77777777" w:rsidR="00D872EE" w:rsidRPr="002835C4" w:rsidRDefault="00D872EE" w:rsidP="00D872EE">
            <w:pPr>
              <w:pStyle w:val="VBAILTBody"/>
              <w:numPr>
                <w:ilvl w:val="1"/>
                <w:numId w:val="15"/>
              </w:numPr>
              <w:tabs>
                <w:tab w:val="clear" w:pos="1440"/>
                <w:tab w:val="num" w:pos="1230"/>
              </w:tabs>
              <w:ind w:left="1050"/>
            </w:pPr>
            <w:r w:rsidRPr="002835C4">
              <w:t>quit in October 2020</w:t>
            </w:r>
            <w:r w:rsidRPr="002835C4">
              <w:rPr>
                <w:rFonts w:ascii="Arial" w:hAnsi="Arial" w:cs="Arial"/>
              </w:rPr>
              <w:t>​</w:t>
            </w:r>
          </w:p>
          <w:p w14:paraId="23144D45" w14:textId="77777777" w:rsidR="00D872EE" w:rsidRPr="00F11745" w:rsidRDefault="00D872EE" w:rsidP="00D872EE">
            <w:pPr>
              <w:pStyle w:val="VBAILTBody"/>
              <w:numPr>
                <w:ilvl w:val="1"/>
                <w:numId w:val="15"/>
              </w:numPr>
              <w:tabs>
                <w:tab w:val="clear" w:pos="1440"/>
                <w:tab w:val="num" w:pos="1230"/>
              </w:tabs>
              <w:ind w:left="1050"/>
            </w:pPr>
            <w:r w:rsidRPr="00384F88">
              <w:t>earned $250 in March 2021 from odd jobs, and</w:t>
            </w:r>
            <w:r w:rsidRPr="002835C4">
              <w:rPr>
                <w:rFonts w:ascii="Arial" w:hAnsi="Arial" w:cs="Arial"/>
              </w:rPr>
              <w:t>​</w:t>
            </w:r>
          </w:p>
          <w:p w14:paraId="3D3FDA86" w14:textId="5CE50809" w:rsidR="004C1AAA" w:rsidRPr="00AD0A83" w:rsidRDefault="00D872EE" w:rsidP="00D872EE">
            <w:pPr>
              <w:pStyle w:val="VBAILTBody"/>
              <w:numPr>
                <w:ilvl w:val="1"/>
                <w:numId w:val="15"/>
              </w:numPr>
              <w:tabs>
                <w:tab w:val="clear" w:pos="1440"/>
                <w:tab w:val="num" w:pos="1230"/>
              </w:tabs>
              <w:ind w:left="1050"/>
              <w:rPr>
                <w:rStyle w:val="Strong"/>
                <w:b w:val="0"/>
                <w:bCs w:val="0"/>
              </w:rPr>
            </w:pPr>
            <w:r w:rsidRPr="002835C4">
              <w:t>is presently unemployed</w:t>
            </w:r>
          </w:p>
        </w:tc>
        <w:tc>
          <w:tcPr>
            <w:tcW w:w="5850" w:type="dxa"/>
            <w:tcBorders>
              <w:left w:val="dashSmallGap" w:sz="4" w:space="0" w:color="auto"/>
            </w:tcBorders>
          </w:tcPr>
          <w:p w14:paraId="55AF15F4" w14:textId="0D796DCE" w:rsidR="004C1AAA" w:rsidRPr="00AD0A83" w:rsidRDefault="004C1AAA" w:rsidP="004C1AAA">
            <w:pPr>
              <w:pStyle w:val="VBAILTBody"/>
              <w:rPr>
                <w:rStyle w:val="Strong"/>
              </w:rPr>
            </w:pPr>
          </w:p>
        </w:tc>
      </w:tr>
      <w:tr w:rsidR="00AD0A83" w:rsidRPr="00AD0A83" w14:paraId="2C332581" w14:textId="77777777" w:rsidTr="0067242B">
        <w:trPr>
          <w:gridAfter w:val="1"/>
          <w:wAfter w:w="6" w:type="dxa"/>
          <w:cantSplit/>
          <w:jc w:val="center"/>
        </w:trPr>
        <w:tc>
          <w:tcPr>
            <w:tcW w:w="4225" w:type="dxa"/>
            <w:tcBorders>
              <w:right w:val="dashSmallGap" w:sz="4" w:space="0" w:color="auto"/>
            </w:tcBorders>
          </w:tcPr>
          <w:p w14:paraId="4D7DC760" w14:textId="77777777" w:rsidR="00D872EE" w:rsidRDefault="00D872EE" w:rsidP="00D872EE">
            <w:pPr>
              <w:pStyle w:val="VBAILTBodyStrong"/>
            </w:pPr>
            <w:r>
              <w:t>Reclassify Income Result</w:t>
            </w:r>
          </w:p>
          <w:p w14:paraId="6D567C9F" w14:textId="77777777" w:rsidR="00D872EE" w:rsidRPr="002835C4" w:rsidRDefault="00D872EE" w:rsidP="00D872EE">
            <w:pPr>
              <w:pStyle w:val="VBAILTbullet1"/>
              <w:numPr>
                <w:ilvl w:val="0"/>
                <w:numId w:val="17"/>
              </w:numPr>
            </w:pPr>
            <w:r w:rsidRPr="00BC5101">
              <w:t>Result: </w:t>
            </w:r>
            <w:r w:rsidRPr="002835C4">
              <w:t>Total earnings during the period May 1, 2020, through April 30, 2020, came to $1,650.</w:t>
            </w:r>
            <w:r w:rsidRPr="002835C4">
              <w:rPr>
                <w:rFonts w:ascii="Arial" w:hAnsi="Arial" w:cs="Arial"/>
              </w:rPr>
              <w:t>​</w:t>
            </w:r>
          </w:p>
          <w:p w14:paraId="76F0D89A" w14:textId="08CF8F16" w:rsidR="004C1AAA" w:rsidRPr="00D872EE" w:rsidRDefault="00D872EE" w:rsidP="00D872EE">
            <w:pPr>
              <w:pStyle w:val="VBAILTbullet1"/>
              <w:numPr>
                <w:ilvl w:val="0"/>
                <w:numId w:val="17"/>
              </w:numPr>
              <w:rPr>
                <w:rStyle w:val="Strong"/>
                <w:b w:val="0"/>
                <w:bCs w:val="0"/>
              </w:rPr>
            </w:pPr>
            <w:r w:rsidRPr="002835C4">
              <w:t>Recharacterize the recurring income as irregular income and change the IVAP to $1,650 effective May 1, 2020.</w:t>
            </w:r>
          </w:p>
        </w:tc>
        <w:tc>
          <w:tcPr>
            <w:tcW w:w="5850" w:type="dxa"/>
            <w:tcBorders>
              <w:left w:val="dashSmallGap" w:sz="4" w:space="0" w:color="auto"/>
            </w:tcBorders>
          </w:tcPr>
          <w:p w14:paraId="10B288B4" w14:textId="20347C3A" w:rsidR="004C1AAA" w:rsidRPr="00AD0A83" w:rsidRDefault="004C1AAA" w:rsidP="004C1AAA">
            <w:pPr>
              <w:pStyle w:val="VBAILTBody"/>
              <w:rPr>
                <w:rStyle w:val="Strong"/>
              </w:rPr>
            </w:pPr>
          </w:p>
        </w:tc>
      </w:tr>
      <w:tr w:rsidR="00AD0A83" w:rsidRPr="00AD0A83" w14:paraId="1238829D" w14:textId="77777777" w:rsidTr="0067242B">
        <w:trPr>
          <w:gridAfter w:val="1"/>
          <w:wAfter w:w="6" w:type="dxa"/>
          <w:cantSplit/>
          <w:jc w:val="center"/>
        </w:trPr>
        <w:tc>
          <w:tcPr>
            <w:tcW w:w="4225" w:type="dxa"/>
            <w:tcBorders>
              <w:right w:val="dashSmallGap" w:sz="4" w:space="0" w:color="auto"/>
            </w:tcBorders>
          </w:tcPr>
          <w:p w14:paraId="084D3A06" w14:textId="77777777" w:rsidR="00D872EE" w:rsidRDefault="00D872EE" w:rsidP="00D872EE">
            <w:pPr>
              <w:pStyle w:val="VBAILTBodyStrong"/>
            </w:pPr>
            <w:r>
              <w:lastRenderedPageBreak/>
              <w:t>Date of Receipt Unknown</w:t>
            </w:r>
          </w:p>
          <w:p w14:paraId="15B7A224" w14:textId="77777777" w:rsidR="00D872EE" w:rsidRPr="00384F88" w:rsidRDefault="00D872EE" w:rsidP="00D872EE">
            <w:pPr>
              <w:pStyle w:val="VBAILTbullet1"/>
            </w:pPr>
            <w:r w:rsidRPr="002835C4">
              <w:t>For original and new awards, if the date of receipt of income is not known, count the income from the effective date of the award. Explain your decision in the notification letter.  </w:t>
            </w:r>
            <w:r w:rsidRPr="00384F88">
              <w:rPr>
                <w:rFonts w:ascii="Arial" w:hAnsi="Arial" w:cs="Arial"/>
              </w:rPr>
              <w:t>​</w:t>
            </w:r>
          </w:p>
          <w:p w14:paraId="47D119C0" w14:textId="40D40E21" w:rsidR="009E57FD" w:rsidRPr="00AD0A83" w:rsidRDefault="00D872EE" w:rsidP="00D872EE">
            <w:pPr>
              <w:pStyle w:val="VBAILTbullet1"/>
              <w:rPr>
                <w:rStyle w:val="Strong"/>
                <w:b w:val="0"/>
              </w:rPr>
            </w:pPr>
            <w:r w:rsidRPr="002835C4">
              <w:t>For running awards, we need to know at least the month during which the income started, stopped or changed. If this information is not of record, initiate development (may need due process if adverse action is required)</w:t>
            </w:r>
          </w:p>
        </w:tc>
        <w:tc>
          <w:tcPr>
            <w:tcW w:w="5850" w:type="dxa"/>
            <w:tcBorders>
              <w:left w:val="dashSmallGap" w:sz="4" w:space="0" w:color="auto"/>
            </w:tcBorders>
          </w:tcPr>
          <w:p w14:paraId="3BD5C021" w14:textId="594AB79C" w:rsidR="00F1661A" w:rsidRPr="00AD0A83" w:rsidRDefault="00F1661A" w:rsidP="0067242B">
            <w:pPr>
              <w:pStyle w:val="VBAILTBody"/>
              <w:rPr>
                <w:rStyle w:val="Strong"/>
                <w:b w:val="0"/>
              </w:rPr>
            </w:pPr>
          </w:p>
        </w:tc>
      </w:tr>
      <w:tr w:rsidR="007A7B11" w:rsidRPr="00AD0A83" w14:paraId="7B26B107" w14:textId="77777777" w:rsidTr="0067242B">
        <w:trPr>
          <w:gridAfter w:val="1"/>
          <w:wAfter w:w="6" w:type="dxa"/>
          <w:cantSplit/>
          <w:jc w:val="center"/>
        </w:trPr>
        <w:tc>
          <w:tcPr>
            <w:tcW w:w="4225" w:type="dxa"/>
            <w:tcBorders>
              <w:right w:val="dashSmallGap" w:sz="4" w:space="0" w:color="auto"/>
            </w:tcBorders>
          </w:tcPr>
          <w:p w14:paraId="05727FC5" w14:textId="4D0E08F8" w:rsidR="007A7B11" w:rsidRDefault="00D92AF5" w:rsidP="007A7B11">
            <w:pPr>
              <w:pStyle w:val="VBAILTBodyStrong"/>
            </w:pPr>
            <w:r>
              <w:t>Knowledge Check – Test</w:t>
            </w:r>
          </w:p>
          <w:p w14:paraId="382BA952" w14:textId="77777777" w:rsidR="00D92AF5" w:rsidRDefault="00D92AF5" w:rsidP="007A7B11">
            <w:pPr>
              <w:pStyle w:val="VBAILTBodyStrong"/>
            </w:pPr>
            <w:r>
              <w:rPr>
                <w:noProof/>
              </w:rPr>
              <w:drawing>
                <wp:inline distT="0" distB="0" distL="0" distR="0" wp14:anchorId="2E9EA02D" wp14:editId="1673AFCC">
                  <wp:extent cx="1851378" cy="1264285"/>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5971" cy="1294737"/>
                          </a:xfrm>
                          <a:prstGeom prst="rect">
                            <a:avLst/>
                          </a:prstGeom>
                        </pic:spPr>
                      </pic:pic>
                    </a:graphicData>
                  </a:graphic>
                </wp:inline>
              </w:drawing>
            </w:r>
          </w:p>
          <w:p w14:paraId="6E8E3B66" w14:textId="5F417CC5" w:rsidR="00D92AF5" w:rsidRDefault="00D92AF5" w:rsidP="007A7B11">
            <w:pPr>
              <w:pStyle w:val="VBAILTBodyStrong"/>
            </w:pPr>
            <w:r>
              <w:t>Time Allowed: 10 minutes</w:t>
            </w:r>
          </w:p>
        </w:tc>
        <w:tc>
          <w:tcPr>
            <w:tcW w:w="5850" w:type="dxa"/>
            <w:tcBorders>
              <w:left w:val="dashSmallGap" w:sz="4" w:space="0" w:color="auto"/>
            </w:tcBorders>
          </w:tcPr>
          <w:p w14:paraId="6189B662" w14:textId="77777777" w:rsidR="007A7B11" w:rsidRPr="00AD0A83" w:rsidRDefault="007A7B11" w:rsidP="007A7B11">
            <w:pPr>
              <w:pStyle w:val="VBAILTBody"/>
              <w:rPr>
                <w:rStyle w:val="Strong"/>
                <w:b w:val="0"/>
              </w:rPr>
            </w:pPr>
          </w:p>
        </w:tc>
      </w:tr>
      <w:tr w:rsidR="007A7B11" w:rsidRPr="00AD0A83" w14:paraId="1B240E67" w14:textId="77777777" w:rsidTr="0067242B">
        <w:trPr>
          <w:gridAfter w:val="1"/>
          <w:wAfter w:w="6" w:type="dxa"/>
          <w:cantSplit/>
          <w:jc w:val="center"/>
        </w:trPr>
        <w:tc>
          <w:tcPr>
            <w:tcW w:w="4225" w:type="dxa"/>
            <w:tcBorders>
              <w:right w:val="dashSmallGap" w:sz="4" w:space="0" w:color="auto"/>
            </w:tcBorders>
          </w:tcPr>
          <w:p w14:paraId="168A7207" w14:textId="77777777" w:rsidR="007A7B11" w:rsidRDefault="007A7B11" w:rsidP="007A7B11">
            <w:pPr>
              <w:pStyle w:val="VBAILTBody"/>
              <w:rPr>
                <w:rStyle w:val="Strong"/>
              </w:rPr>
            </w:pPr>
            <w:r>
              <w:rPr>
                <w:rStyle w:val="Strong"/>
              </w:rPr>
              <w:t>What’s Next</w:t>
            </w:r>
          </w:p>
          <w:p w14:paraId="45A4470F" w14:textId="73C54CD1" w:rsidR="007A7B11" w:rsidRPr="00AD0A83" w:rsidRDefault="007A7B11" w:rsidP="007A7B11">
            <w:pPr>
              <w:pStyle w:val="VBAILTBodyStrong"/>
            </w:pPr>
            <w:r w:rsidRPr="000E0641">
              <w:rPr>
                <w:b w:val="0"/>
                <w:bCs/>
              </w:rPr>
              <w:t>Complete the Establishing Periods for Calculating Income course evaluation:</w:t>
            </w:r>
            <w:r w:rsidRPr="001C3673">
              <w:rPr>
                <w:bCs/>
              </w:rPr>
              <w:t xml:space="preserve"> TMS ID # 4408431</w:t>
            </w:r>
          </w:p>
        </w:tc>
        <w:tc>
          <w:tcPr>
            <w:tcW w:w="5850" w:type="dxa"/>
            <w:tcBorders>
              <w:left w:val="dashSmallGap" w:sz="4" w:space="0" w:color="auto"/>
            </w:tcBorders>
          </w:tcPr>
          <w:p w14:paraId="4A46D9F3" w14:textId="333D1ECF" w:rsidR="007A7B11" w:rsidRPr="00AD0A83" w:rsidRDefault="007A7B11" w:rsidP="007A7B11">
            <w:pPr>
              <w:pStyle w:val="VBAILTBody"/>
              <w:rPr>
                <w:rStyle w:val="Strong"/>
              </w:rPr>
            </w:pPr>
          </w:p>
        </w:tc>
      </w:tr>
    </w:tbl>
    <w:p w14:paraId="630BCE7B" w14:textId="37F8A233" w:rsidR="007A7B11" w:rsidRDefault="007A7B11" w:rsidP="0078117E">
      <w:pPr>
        <w:tabs>
          <w:tab w:val="left" w:pos="1515"/>
        </w:tabs>
      </w:pPr>
    </w:p>
    <w:p w14:paraId="58735299" w14:textId="27018C6F" w:rsidR="007A7B11" w:rsidRDefault="007A7B11"/>
    <w:sectPr w:rsidR="007A7B11" w:rsidSect="00577324">
      <w:headerReference w:type="default" r:id="rId14"/>
      <w:footerReference w:type="default" r:id="rId15"/>
      <w:headerReference w:type="first" r:id="rId1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5B25" w14:textId="77777777" w:rsidR="006E69CD" w:rsidRDefault="006E69CD" w:rsidP="00C214A9">
      <w:pPr>
        <w:spacing w:after="0" w:line="240" w:lineRule="auto"/>
      </w:pPr>
      <w:r>
        <w:separator/>
      </w:r>
    </w:p>
  </w:endnote>
  <w:endnote w:type="continuationSeparator" w:id="0">
    <w:p w14:paraId="6CB54ABF" w14:textId="77777777" w:rsidR="006E69CD" w:rsidRDefault="006E69CD"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D482" w14:textId="0D7242A7" w:rsidR="00010736" w:rsidRDefault="00974D58" w:rsidP="00742D6B">
    <w:pPr>
      <w:pStyle w:val="VBAILTFooter"/>
      <w:tabs>
        <w:tab w:val="left" w:pos="3043"/>
      </w:tabs>
    </w:pPr>
    <w:r>
      <w:t>July 2024</w:t>
    </w:r>
    <w:r w:rsidR="00F3580B">
      <w:tab/>
    </w:r>
    <w:r w:rsidR="00010736">
      <w:tab/>
    </w:r>
    <w:r w:rsidR="00010736" w:rsidRPr="00C214A9">
      <w:rPr>
        <w:i w:val="0"/>
      </w:rPr>
      <w:fldChar w:fldCharType="begin"/>
    </w:r>
    <w:r w:rsidR="00010736" w:rsidRPr="00C214A9">
      <w:instrText xml:space="preserve"> PAGE   \* MERGEFORMAT </w:instrText>
    </w:r>
    <w:r w:rsidR="00010736" w:rsidRPr="00C214A9">
      <w:rPr>
        <w:i w:val="0"/>
      </w:rPr>
      <w:fldChar w:fldCharType="separate"/>
    </w:r>
    <w:r w:rsidR="00314F36" w:rsidRPr="00314F36">
      <w:rPr>
        <w:b/>
        <w:bCs/>
        <w:noProof/>
      </w:rPr>
      <w:t>6</w:t>
    </w:r>
    <w:r w:rsidR="00010736" w:rsidRPr="00C214A9">
      <w:rPr>
        <w:b/>
        <w:bCs/>
        <w:i w:val="0"/>
        <w:noProof/>
      </w:rPr>
      <w:fldChar w:fldCharType="end"/>
    </w:r>
    <w:r w:rsidR="00010736" w:rsidRPr="00C214A9">
      <w:rPr>
        <w:b/>
        <w:bCs/>
      </w:rPr>
      <w:t xml:space="preserve"> </w:t>
    </w:r>
    <w:r w:rsidR="00010736" w:rsidRPr="00C214A9">
      <w:t>|</w:t>
    </w:r>
    <w:r w:rsidR="00010736" w:rsidRPr="00C214A9">
      <w:rPr>
        <w:b/>
        <w:bCs/>
      </w:rPr>
      <w:t xml:space="preserve"> </w:t>
    </w:r>
    <w:r w:rsidR="00010736"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AB501" w14:textId="77777777" w:rsidR="006E69CD" w:rsidRDefault="006E69CD" w:rsidP="00C214A9">
      <w:pPr>
        <w:spacing w:after="0" w:line="240" w:lineRule="auto"/>
      </w:pPr>
      <w:r>
        <w:separator/>
      </w:r>
    </w:p>
  </w:footnote>
  <w:footnote w:type="continuationSeparator" w:id="0">
    <w:p w14:paraId="0E4DD37D" w14:textId="77777777" w:rsidR="006E69CD" w:rsidRDefault="006E69CD"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4C" w14:textId="6819D0DF" w:rsidR="00010736" w:rsidRPr="002D1DCE" w:rsidRDefault="00010736" w:rsidP="000B1CB7">
    <w:pPr>
      <w:pStyle w:val="VBAILTHeader"/>
    </w:pPr>
    <w:r>
      <w:t>Determine Types of Income</w:t>
    </w:r>
  </w:p>
  <w:p w14:paraId="57CB2097" w14:textId="0159C53C" w:rsidR="00010736" w:rsidRDefault="00FD1822" w:rsidP="00950864">
    <w:pPr>
      <w:pStyle w:val="VBAILTHeader"/>
      <w:pBdr>
        <w:bottom w:val="single" w:sz="4" w:space="1" w:color="auto"/>
      </w:pBdr>
    </w:pPr>
    <w:r>
      <w:t>Trainee Guide</w:t>
    </w:r>
    <w:r w:rsidR="0001073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1" w14:textId="77777777" w:rsidR="00010736" w:rsidRDefault="00010736">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1" name="Picture 1"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7E9"/>
    <w:multiLevelType w:val="hybridMultilevel"/>
    <w:tmpl w:val="54CC7BC6"/>
    <w:lvl w:ilvl="0" w:tplc="F0707A22">
      <w:start w:val="1"/>
      <w:numFmt w:val="decimal"/>
      <w:lvlText w:val="%1."/>
      <w:lvlJc w:val="left"/>
      <w:pPr>
        <w:tabs>
          <w:tab w:val="num" w:pos="360"/>
        </w:tabs>
        <w:ind w:left="360" w:hanging="360"/>
      </w:pPr>
    </w:lvl>
    <w:lvl w:ilvl="1" w:tplc="CBA636AC">
      <w:numFmt w:val="bullet"/>
      <w:lvlText w:val=""/>
      <w:lvlJc w:val="left"/>
      <w:pPr>
        <w:tabs>
          <w:tab w:val="num" w:pos="1080"/>
        </w:tabs>
        <w:ind w:left="1080" w:hanging="360"/>
      </w:pPr>
      <w:rPr>
        <w:rFonts w:ascii="Wingdings" w:hAnsi="Wingdings" w:hint="default"/>
      </w:rPr>
    </w:lvl>
    <w:lvl w:ilvl="2" w:tplc="B9044A7C" w:tentative="1">
      <w:start w:val="1"/>
      <w:numFmt w:val="decimal"/>
      <w:lvlText w:val="%3."/>
      <w:lvlJc w:val="left"/>
      <w:pPr>
        <w:tabs>
          <w:tab w:val="num" w:pos="1800"/>
        </w:tabs>
        <w:ind w:left="1800" w:hanging="360"/>
      </w:pPr>
    </w:lvl>
    <w:lvl w:ilvl="3" w:tplc="FCC4AC5C" w:tentative="1">
      <w:start w:val="1"/>
      <w:numFmt w:val="decimal"/>
      <w:lvlText w:val="%4."/>
      <w:lvlJc w:val="left"/>
      <w:pPr>
        <w:tabs>
          <w:tab w:val="num" w:pos="2520"/>
        </w:tabs>
        <w:ind w:left="2520" w:hanging="360"/>
      </w:pPr>
    </w:lvl>
    <w:lvl w:ilvl="4" w:tplc="E458A4AE" w:tentative="1">
      <w:start w:val="1"/>
      <w:numFmt w:val="decimal"/>
      <w:lvlText w:val="%5."/>
      <w:lvlJc w:val="left"/>
      <w:pPr>
        <w:tabs>
          <w:tab w:val="num" w:pos="3240"/>
        </w:tabs>
        <w:ind w:left="3240" w:hanging="360"/>
      </w:pPr>
    </w:lvl>
    <w:lvl w:ilvl="5" w:tplc="531A74EA" w:tentative="1">
      <w:start w:val="1"/>
      <w:numFmt w:val="decimal"/>
      <w:lvlText w:val="%6."/>
      <w:lvlJc w:val="left"/>
      <w:pPr>
        <w:tabs>
          <w:tab w:val="num" w:pos="3960"/>
        </w:tabs>
        <w:ind w:left="3960" w:hanging="360"/>
      </w:pPr>
    </w:lvl>
    <w:lvl w:ilvl="6" w:tplc="C33438FC" w:tentative="1">
      <w:start w:val="1"/>
      <w:numFmt w:val="decimal"/>
      <w:lvlText w:val="%7."/>
      <w:lvlJc w:val="left"/>
      <w:pPr>
        <w:tabs>
          <w:tab w:val="num" w:pos="4680"/>
        </w:tabs>
        <w:ind w:left="4680" w:hanging="360"/>
      </w:pPr>
    </w:lvl>
    <w:lvl w:ilvl="7" w:tplc="6D1898CE" w:tentative="1">
      <w:start w:val="1"/>
      <w:numFmt w:val="decimal"/>
      <w:lvlText w:val="%8."/>
      <w:lvlJc w:val="left"/>
      <w:pPr>
        <w:tabs>
          <w:tab w:val="num" w:pos="5400"/>
        </w:tabs>
        <w:ind w:left="5400" w:hanging="360"/>
      </w:pPr>
    </w:lvl>
    <w:lvl w:ilvl="8" w:tplc="A080ED7E" w:tentative="1">
      <w:start w:val="1"/>
      <w:numFmt w:val="decimal"/>
      <w:lvlText w:val="%9."/>
      <w:lvlJc w:val="left"/>
      <w:pPr>
        <w:tabs>
          <w:tab w:val="num" w:pos="6120"/>
        </w:tabs>
        <w:ind w:left="6120" w:hanging="360"/>
      </w:pPr>
    </w:lvl>
  </w:abstractNum>
  <w:abstractNum w:abstractNumId="1" w15:restartNumberingAfterBreak="0">
    <w:nsid w:val="0B7C41C7"/>
    <w:multiLevelType w:val="hybridMultilevel"/>
    <w:tmpl w:val="7A9C2132"/>
    <w:lvl w:ilvl="0" w:tplc="FFFFFFFF">
      <w:start w:val="1"/>
      <w:numFmt w:val="decimal"/>
      <w:lvlText w:val="%1."/>
      <w:lvlJc w:val="left"/>
      <w:pPr>
        <w:ind w:left="720" w:hanging="360"/>
      </w:p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E6E20"/>
    <w:multiLevelType w:val="hybridMultilevel"/>
    <w:tmpl w:val="0C069194"/>
    <w:lvl w:ilvl="0" w:tplc="2E8C074A">
      <w:start w:val="1"/>
      <w:numFmt w:val="bullet"/>
      <w:pStyle w:val="VBAILTbullet1"/>
      <w:lvlText w:val=""/>
      <w:lvlJc w:val="left"/>
      <w:pPr>
        <w:ind w:left="360" w:hanging="360"/>
      </w:pPr>
      <w:rPr>
        <w:rFonts w:ascii="Symbol" w:hAnsi="Symbol" w:hint="default"/>
      </w:rPr>
    </w:lvl>
    <w:lvl w:ilvl="1" w:tplc="FFFFFFFF">
      <w:start w:val="1"/>
      <w:numFmt w:val="bullet"/>
      <w:pStyle w:val="VBAILTBullet2"/>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7461C"/>
    <w:multiLevelType w:val="hybridMultilevel"/>
    <w:tmpl w:val="E654C7F4"/>
    <w:lvl w:ilvl="0" w:tplc="2E8C074A">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028D0"/>
    <w:multiLevelType w:val="multilevel"/>
    <w:tmpl w:val="F8CC64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8571D6"/>
    <w:multiLevelType w:val="hybridMultilevel"/>
    <w:tmpl w:val="6F7A2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574BF"/>
    <w:multiLevelType w:val="hybridMultilevel"/>
    <w:tmpl w:val="271A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BC6B40"/>
    <w:multiLevelType w:val="hybridMultilevel"/>
    <w:tmpl w:val="EBCA405E"/>
    <w:lvl w:ilvl="0" w:tplc="04090001">
      <w:start w:val="1"/>
      <w:numFmt w:val="bullet"/>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CD5EC8"/>
    <w:multiLevelType w:val="hybridMultilevel"/>
    <w:tmpl w:val="E5A6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527633"/>
    <w:multiLevelType w:val="hybridMultilevel"/>
    <w:tmpl w:val="BC3C0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326F8"/>
    <w:multiLevelType w:val="hybridMultilevel"/>
    <w:tmpl w:val="E9669BC4"/>
    <w:lvl w:ilvl="0" w:tplc="04090001">
      <w:start w:val="1"/>
      <w:numFmt w:val="bullet"/>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34451F"/>
    <w:multiLevelType w:val="hybridMultilevel"/>
    <w:tmpl w:val="02F4B926"/>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776771"/>
    <w:multiLevelType w:val="hybridMultilevel"/>
    <w:tmpl w:val="3834A8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145EA2"/>
    <w:multiLevelType w:val="multilevel"/>
    <w:tmpl w:val="5A3AB502"/>
    <w:numStyleLink w:val="VBAILTNumbering"/>
  </w:abstractNum>
  <w:abstractNum w:abstractNumId="16" w15:restartNumberingAfterBreak="0">
    <w:nsid w:val="6DC975BF"/>
    <w:multiLevelType w:val="multilevel"/>
    <w:tmpl w:val="5A3AB502"/>
    <w:numStyleLink w:val="VBAILTNumbering"/>
  </w:abstractNum>
  <w:abstractNum w:abstractNumId="17" w15:restartNumberingAfterBreak="0">
    <w:nsid w:val="71BE61E3"/>
    <w:multiLevelType w:val="hybridMultilevel"/>
    <w:tmpl w:val="36F6C9B4"/>
    <w:lvl w:ilvl="0" w:tplc="A77E2B76">
      <w:start w:val="1"/>
      <w:numFmt w:val="bullet"/>
      <w:lvlText w:val="•"/>
      <w:lvlJc w:val="left"/>
      <w:pPr>
        <w:tabs>
          <w:tab w:val="num" w:pos="720"/>
        </w:tabs>
        <w:ind w:left="720" w:hanging="360"/>
      </w:pPr>
      <w:rPr>
        <w:rFonts w:ascii="Arial" w:hAnsi="Arial" w:hint="default"/>
      </w:rPr>
    </w:lvl>
    <w:lvl w:ilvl="1" w:tplc="D90C1E66">
      <w:numFmt w:val="bullet"/>
      <w:lvlText w:val="o"/>
      <w:lvlJc w:val="left"/>
      <w:pPr>
        <w:tabs>
          <w:tab w:val="num" w:pos="1440"/>
        </w:tabs>
        <w:ind w:left="1440" w:hanging="360"/>
      </w:pPr>
      <w:rPr>
        <w:rFonts w:ascii="Courier New" w:hAnsi="Courier New" w:hint="default"/>
      </w:rPr>
    </w:lvl>
    <w:lvl w:ilvl="2" w:tplc="72D0235C" w:tentative="1">
      <w:start w:val="1"/>
      <w:numFmt w:val="bullet"/>
      <w:lvlText w:val="•"/>
      <w:lvlJc w:val="left"/>
      <w:pPr>
        <w:tabs>
          <w:tab w:val="num" w:pos="2160"/>
        </w:tabs>
        <w:ind w:left="2160" w:hanging="360"/>
      </w:pPr>
      <w:rPr>
        <w:rFonts w:ascii="Arial" w:hAnsi="Arial" w:hint="default"/>
      </w:rPr>
    </w:lvl>
    <w:lvl w:ilvl="3" w:tplc="E4923088" w:tentative="1">
      <w:start w:val="1"/>
      <w:numFmt w:val="bullet"/>
      <w:lvlText w:val="•"/>
      <w:lvlJc w:val="left"/>
      <w:pPr>
        <w:tabs>
          <w:tab w:val="num" w:pos="2880"/>
        </w:tabs>
        <w:ind w:left="2880" w:hanging="360"/>
      </w:pPr>
      <w:rPr>
        <w:rFonts w:ascii="Arial" w:hAnsi="Arial" w:hint="default"/>
      </w:rPr>
    </w:lvl>
    <w:lvl w:ilvl="4" w:tplc="43C40688" w:tentative="1">
      <w:start w:val="1"/>
      <w:numFmt w:val="bullet"/>
      <w:lvlText w:val="•"/>
      <w:lvlJc w:val="left"/>
      <w:pPr>
        <w:tabs>
          <w:tab w:val="num" w:pos="3600"/>
        </w:tabs>
        <w:ind w:left="3600" w:hanging="360"/>
      </w:pPr>
      <w:rPr>
        <w:rFonts w:ascii="Arial" w:hAnsi="Arial" w:hint="default"/>
      </w:rPr>
    </w:lvl>
    <w:lvl w:ilvl="5" w:tplc="0C28DBFC" w:tentative="1">
      <w:start w:val="1"/>
      <w:numFmt w:val="bullet"/>
      <w:lvlText w:val="•"/>
      <w:lvlJc w:val="left"/>
      <w:pPr>
        <w:tabs>
          <w:tab w:val="num" w:pos="4320"/>
        </w:tabs>
        <w:ind w:left="4320" w:hanging="360"/>
      </w:pPr>
      <w:rPr>
        <w:rFonts w:ascii="Arial" w:hAnsi="Arial" w:hint="default"/>
      </w:rPr>
    </w:lvl>
    <w:lvl w:ilvl="6" w:tplc="D4C07DBA" w:tentative="1">
      <w:start w:val="1"/>
      <w:numFmt w:val="bullet"/>
      <w:lvlText w:val="•"/>
      <w:lvlJc w:val="left"/>
      <w:pPr>
        <w:tabs>
          <w:tab w:val="num" w:pos="5040"/>
        </w:tabs>
        <w:ind w:left="5040" w:hanging="360"/>
      </w:pPr>
      <w:rPr>
        <w:rFonts w:ascii="Arial" w:hAnsi="Arial" w:hint="default"/>
      </w:rPr>
    </w:lvl>
    <w:lvl w:ilvl="7" w:tplc="D51E83D4" w:tentative="1">
      <w:start w:val="1"/>
      <w:numFmt w:val="bullet"/>
      <w:lvlText w:val="•"/>
      <w:lvlJc w:val="left"/>
      <w:pPr>
        <w:tabs>
          <w:tab w:val="num" w:pos="5760"/>
        </w:tabs>
        <w:ind w:left="5760" w:hanging="360"/>
      </w:pPr>
      <w:rPr>
        <w:rFonts w:ascii="Arial" w:hAnsi="Arial" w:hint="default"/>
      </w:rPr>
    </w:lvl>
    <w:lvl w:ilvl="8" w:tplc="C25E2502" w:tentative="1">
      <w:start w:val="1"/>
      <w:numFmt w:val="bullet"/>
      <w:lvlText w:val="•"/>
      <w:lvlJc w:val="left"/>
      <w:pPr>
        <w:tabs>
          <w:tab w:val="num" w:pos="6480"/>
        </w:tabs>
        <w:ind w:left="6480" w:hanging="360"/>
      </w:pPr>
      <w:rPr>
        <w:rFonts w:ascii="Arial" w:hAnsi="Arial" w:hint="default"/>
      </w:rPr>
    </w:lvl>
  </w:abstractNum>
  <w:num w:numId="1" w16cid:durableId="1333022770">
    <w:abstractNumId w:val="2"/>
  </w:num>
  <w:num w:numId="2" w16cid:durableId="8065642">
    <w:abstractNumId w:val="4"/>
  </w:num>
  <w:num w:numId="3" w16cid:durableId="969360394">
    <w:abstractNumId w:val="8"/>
  </w:num>
  <w:num w:numId="4" w16cid:durableId="1894266005">
    <w:abstractNumId w:val="10"/>
  </w:num>
  <w:num w:numId="5" w16cid:durableId="1358771008">
    <w:abstractNumId w:val="2"/>
  </w:num>
  <w:num w:numId="6" w16cid:durableId="1834494443">
    <w:abstractNumId w:val="12"/>
  </w:num>
  <w:num w:numId="7" w16cid:durableId="1141120142">
    <w:abstractNumId w:val="9"/>
  </w:num>
  <w:num w:numId="8" w16cid:durableId="1114178763">
    <w:abstractNumId w:val="3"/>
  </w:num>
  <w:num w:numId="9" w16cid:durableId="1658462861">
    <w:abstractNumId w:val="14"/>
  </w:num>
  <w:num w:numId="10" w16cid:durableId="737442704">
    <w:abstractNumId w:val="2"/>
  </w:num>
  <w:num w:numId="11" w16cid:durableId="1517185033">
    <w:abstractNumId w:val="16"/>
  </w:num>
  <w:num w:numId="12" w16cid:durableId="1851678836">
    <w:abstractNumId w:val="15"/>
  </w:num>
  <w:num w:numId="13" w16cid:durableId="469522781">
    <w:abstractNumId w:val="7"/>
  </w:num>
  <w:num w:numId="14" w16cid:durableId="1369062171">
    <w:abstractNumId w:val="2"/>
  </w:num>
  <w:num w:numId="15" w16cid:durableId="1349405533">
    <w:abstractNumId w:val="17"/>
  </w:num>
  <w:num w:numId="16" w16cid:durableId="663436163">
    <w:abstractNumId w:val="13"/>
  </w:num>
  <w:num w:numId="17" w16cid:durableId="2132240194">
    <w:abstractNumId w:val="5"/>
  </w:num>
  <w:num w:numId="18" w16cid:durableId="1990204888">
    <w:abstractNumId w:val="2"/>
  </w:num>
  <w:num w:numId="19" w16cid:durableId="337074570">
    <w:abstractNumId w:val="2"/>
  </w:num>
  <w:num w:numId="20" w16cid:durableId="473183646">
    <w:abstractNumId w:val="6"/>
  </w:num>
  <w:num w:numId="21" w16cid:durableId="501698901">
    <w:abstractNumId w:val="0"/>
  </w:num>
  <w:num w:numId="22" w16cid:durableId="770051198">
    <w:abstractNumId w:val="11"/>
  </w:num>
  <w:num w:numId="23" w16cid:durableId="33712097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3C70"/>
    <w:rsid w:val="00003D36"/>
    <w:rsid w:val="00003E14"/>
    <w:rsid w:val="00004BB4"/>
    <w:rsid w:val="00005B04"/>
    <w:rsid w:val="00005F9F"/>
    <w:rsid w:val="00010736"/>
    <w:rsid w:val="000108CF"/>
    <w:rsid w:val="00012148"/>
    <w:rsid w:val="00013B4B"/>
    <w:rsid w:val="00013C98"/>
    <w:rsid w:val="0001618A"/>
    <w:rsid w:val="000215D2"/>
    <w:rsid w:val="00022102"/>
    <w:rsid w:val="00022D05"/>
    <w:rsid w:val="000238B5"/>
    <w:rsid w:val="00025B63"/>
    <w:rsid w:val="000267D2"/>
    <w:rsid w:val="00026DB8"/>
    <w:rsid w:val="00027C0B"/>
    <w:rsid w:val="000304D8"/>
    <w:rsid w:val="00031B4D"/>
    <w:rsid w:val="00031C3C"/>
    <w:rsid w:val="00032352"/>
    <w:rsid w:val="0003286B"/>
    <w:rsid w:val="00032E83"/>
    <w:rsid w:val="000338DF"/>
    <w:rsid w:val="0003449B"/>
    <w:rsid w:val="00034553"/>
    <w:rsid w:val="00034FCA"/>
    <w:rsid w:val="00036AD4"/>
    <w:rsid w:val="00040C79"/>
    <w:rsid w:val="000418E9"/>
    <w:rsid w:val="0004215F"/>
    <w:rsid w:val="00042B2F"/>
    <w:rsid w:val="00043816"/>
    <w:rsid w:val="00045760"/>
    <w:rsid w:val="00045951"/>
    <w:rsid w:val="0004614E"/>
    <w:rsid w:val="000462F4"/>
    <w:rsid w:val="00046868"/>
    <w:rsid w:val="0004723C"/>
    <w:rsid w:val="00047608"/>
    <w:rsid w:val="000477CD"/>
    <w:rsid w:val="00050E44"/>
    <w:rsid w:val="00051332"/>
    <w:rsid w:val="0005261F"/>
    <w:rsid w:val="00054486"/>
    <w:rsid w:val="00054682"/>
    <w:rsid w:val="00054881"/>
    <w:rsid w:val="0005586E"/>
    <w:rsid w:val="000558CB"/>
    <w:rsid w:val="00055BDE"/>
    <w:rsid w:val="000561EB"/>
    <w:rsid w:val="000565F5"/>
    <w:rsid w:val="000569B7"/>
    <w:rsid w:val="000571BF"/>
    <w:rsid w:val="00057E7C"/>
    <w:rsid w:val="0006124B"/>
    <w:rsid w:val="00061335"/>
    <w:rsid w:val="00061F78"/>
    <w:rsid w:val="00062117"/>
    <w:rsid w:val="000626D0"/>
    <w:rsid w:val="00065596"/>
    <w:rsid w:val="00066102"/>
    <w:rsid w:val="0006619E"/>
    <w:rsid w:val="0006650B"/>
    <w:rsid w:val="00067876"/>
    <w:rsid w:val="00067C4C"/>
    <w:rsid w:val="00070685"/>
    <w:rsid w:val="0007099F"/>
    <w:rsid w:val="0007242B"/>
    <w:rsid w:val="0007342F"/>
    <w:rsid w:val="000737CC"/>
    <w:rsid w:val="00074074"/>
    <w:rsid w:val="000779BE"/>
    <w:rsid w:val="00077BDC"/>
    <w:rsid w:val="00077BE7"/>
    <w:rsid w:val="00077E26"/>
    <w:rsid w:val="00080391"/>
    <w:rsid w:val="000804AD"/>
    <w:rsid w:val="00081BEA"/>
    <w:rsid w:val="000825EE"/>
    <w:rsid w:val="00083A1F"/>
    <w:rsid w:val="00083FC4"/>
    <w:rsid w:val="000846C6"/>
    <w:rsid w:val="00084987"/>
    <w:rsid w:val="000852E8"/>
    <w:rsid w:val="0009072A"/>
    <w:rsid w:val="00090925"/>
    <w:rsid w:val="0009177A"/>
    <w:rsid w:val="00091EB9"/>
    <w:rsid w:val="0009337D"/>
    <w:rsid w:val="000955B7"/>
    <w:rsid w:val="00097CCF"/>
    <w:rsid w:val="000A0052"/>
    <w:rsid w:val="000A0F42"/>
    <w:rsid w:val="000A1306"/>
    <w:rsid w:val="000A1CFF"/>
    <w:rsid w:val="000A233D"/>
    <w:rsid w:val="000A378B"/>
    <w:rsid w:val="000A48C1"/>
    <w:rsid w:val="000A4B66"/>
    <w:rsid w:val="000A4DEB"/>
    <w:rsid w:val="000A54F3"/>
    <w:rsid w:val="000A5752"/>
    <w:rsid w:val="000A70C8"/>
    <w:rsid w:val="000A7D96"/>
    <w:rsid w:val="000B02BF"/>
    <w:rsid w:val="000B14CC"/>
    <w:rsid w:val="000B198E"/>
    <w:rsid w:val="000B1CB7"/>
    <w:rsid w:val="000B3B43"/>
    <w:rsid w:val="000B423D"/>
    <w:rsid w:val="000B4D26"/>
    <w:rsid w:val="000B5D71"/>
    <w:rsid w:val="000B71CA"/>
    <w:rsid w:val="000B71D2"/>
    <w:rsid w:val="000B759D"/>
    <w:rsid w:val="000B77A5"/>
    <w:rsid w:val="000B79F6"/>
    <w:rsid w:val="000C012B"/>
    <w:rsid w:val="000C0403"/>
    <w:rsid w:val="000C114C"/>
    <w:rsid w:val="000C35C4"/>
    <w:rsid w:val="000C407E"/>
    <w:rsid w:val="000C55F0"/>
    <w:rsid w:val="000C592A"/>
    <w:rsid w:val="000C67BE"/>
    <w:rsid w:val="000C6B8F"/>
    <w:rsid w:val="000C74CB"/>
    <w:rsid w:val="000C77FB"/>
    <w:rsid w:val="000C7C63"/>
    <w:rsid w:val="000C7EAD"/>
    <w:rsid w:val="000D271D"/>
    <w:rsid w:val="000D662E"/>
    <w:rsid w:val="000D6FBB"/>
    <w:rsid w:val="000E0641"/>
    <w:rsid w:val="000E074B"/>
    <w:rsid w:val="000E127F"/>
    <w:rsid w:val="000E1A2F"/>
    <w:rsid w:val="000E66D2"/>
    <w:rsid w:val="000E6F4A"/>
    <w:rsid w:val="000F251C"/>
    <w:rsid w:val="000F3592"/>
    <w:rsid w:val="000F3DE0"/>
    <w:rsid w:val="000F55D3"/>
    <w:rsid w:val="000F597D"/>
    <w:rsid w:val="000F6A22"/>
    <w:rsid w:val="000F6BA8"/>
    <w:rsid w:val="000F6D6A"/>
    <w:rsid w:val="000F7997"/>
    <w:rsid w:val="000F7AFE"/>
    <w:rsid w:val="001007E4"/>
    <w:rsid w:val="001014EF"/>
    <w:rsid w:val="001024B6"/>
    <w:rsid w:val="001039D6"/>
    <w:rsid w:val="00104968"/>
    <w:rsid w:val="001049D0"/>
    <w:rsid w:val="00105E15"/>
    <w:rsid w:val="001067FE"/>
    <w:rsid w:val="001077DA"/>
    <w:rsid w:val="00110335"/>
    <w:rsid w:val="00111B10"/>
    <w:rsid w:val="00111E2E"/>
    <w:rsid w:val="001127EE"/>
    <w:rsid w:val="00112D23"/>
    <w:rsid w:val="00114B51"/>
    <w:rsid w:val="001150ED"/>
    <w:rsid w:val="0011521A"/>
    <w:rsid w:val="00116035"/>
    <w:rsid w:val="00117CD9"/>
    <w:rsid w:val="00120279"/>
    <w:rsid w:val="00120573"/>
    <w:rsid w:val="00121205"/>
    <w:rsid w:val="001220A5"/>
    <w:rsid w:val="0012320B"/>
    <w:rsid w:val="0012330B"/>
    <w:rsid w:val="00123ABA"/>
    <w:rsid w:val="0012489D"/>
    <w:rsid w:val="0012507B"/>
    <w:rsid w:val="00125515"/>
    <w:rsid w:val="0012570F"/>
    <w:rsid w:val="001262F7"/>
    <w:rsid w:val="001265DE"/>
    <w:rsid w:val="0012770C"/>
    <w:rsid w:val="00130509"/>
    <w:rsid w:val="00130934"/>
    <w:rsid w:val="0013179E"/>
    <w:rsid w:val="00132426"/>
    <w:rsid w:val="00134CDE"/>
    <w:rsid w:val="00135734"/>
    <w:rsid w:val="001402A2"/>
    <w:rsid w:val="001407CA"/>
    <w:rsid w:val="00140DC2"/>
    <w:rsid w:val="001423B3"/>
    <w:rsid w:val="001434A8"/>
    <w:rsid w:val="00143CCF"/>
    <w:rsid w:val="00144120"/>
    <w:rsid w:val="00145486"/>
    <w:rsid w:val="00145686"/>
    <w:rsid w:val="00146940"/>
    <w:rsid w:val="00147CDB"/>
    <w:rsid w:val="00150423"/>
    <w:rsid w:val="00150E1A"/>
    <w:rsid w:val="00153153"/>
    <w:rsid w:val="0015330F"/>
    <w:rsid w:val="00153912"/>
    <w:rsid w:val="00153ABB"/>
    <w:rsid w:val="00154EF8"/>
    <w:rsid w:val="00156D1E"/>
    <w:rsid w:val="00157348"/>
    <w:rsid w:val="001573B5"/>
    <w:rsid w:val="00157A51"/>
    <w:rsid w:val="001604CC"/>
    <w:rsid w:val="00161093"/>
    <w:rsid w:val="00161792"/>
    <w:rsid w:val="00162F55"/>
    <w:rsid w:val="0016315F"/>
    <w:rsid w:val="00163DC1"/>
    <w:rsid w:val="00164735"/>
    <w:rsid w:val="00166678"/>
    <w:rsid w:val="0017061C"/>
    <w:rsid w:val="00170AE6"/>
    <w:rsid w:val="00173341"/>
    <w:rsid w:val="0017361D"/>
    <w:rsid w:val="001747E5"/>
    <w:rsid w:val="00174C72"/>
    <w:rsid w:val="00176879"/>
    <w:rsid w:val="00177322"/>
    <w:rsid w:val="00177DF6"/>
    <w:rsid w:val="00182A07"/>
    <w:rsid w:val="00183926"/>
    <w:rsid w:val="0018393B"/>
    <w:rsid w:val="00184241"/>
    <w:rsid w:val="00184945"/>
    <w:rsid w:val="00184D4D"/>
    <w:rsid w:val="00185A18"/>
    <w:rsid w:val="001864FA"/>
    <w:rsid w:val="00190DDB"/>
    <w:rsid w:val="00191628"/>
    <w:rsid w:val="00194ADD"/>
    <w:rsid w:val="00194ADF"/>
    <w:rsid w:val="0019576C"/>
    <w:rsid w:val="001966ED"/>
    <w:rsid w:val="00196A29"/>
    <w:rsid w:val="00196A5D"/>
    <w:rsid w:val="00196B4A"/>
    <w:rsid w:val="001A029B"/>
    <w:rsid w:val="001A0D8A"/>
    <w:rsid w:val="001A195A"/>
    <w:rsid w:val="001A2B71"/>
    <w:rsid w:val="001A4661"/>
    <w:rsid w:val="001A4A5D"/>
    <w:rsid w:val="001A59CE"/>
    <w:rsid w:val="001A7493"/>
    <w:rsid w:val="001B0EA6"/>
    <w:rsid w:val="001B1CA3"/>
    <w:rsid w:val="001B1F0A"/>
    <w:rsid w:val="001B268A"/>
    <w:rsid w:val="001B2766"/>
    <w:rsid w:val="001B2773"/>
    <w:rsid w:val="001B3D91"/>
    <w:rsid w:val="001B5623"/>
    <w:rsid w:val="001B59CD"/>
    <w:rsid w:val="001B6667"/>
    <w:rsid w:val="001B74F0"/>
    <w:rsid w:val="001B7A91"/>
    <w:rsid w:val="001C0B61"/>
    <w:rsid w:val="001C22EC"/>
    <w:rsid w:val="001C247E"/>
    <w:rsid w:val="001C3A61"/>
    <w:rsid w:val="001C4735"/>
    <w:rsid w:val="001C4C67"/>
    <w:rsid w:val="001C5828"/>
    <w:rsid w:val="001C5E4B"/>
    <w:rsid w:val="001C5E6D"/>
    <w:rsid w:val="001C65CE"/>
    <w:rsid w:val="001C6938"/>
    <w:rsid w:val="001D02B4"/>
    <w:rsid w:val="001D1340"/>
    <w:rsid w:val="001D1A58"/>
    <w:rsid w:val="001D2E6A"/>
    <w:rsid w:val="001D5A75"/>
    <w:rsid w:val="001D60B5"/>
    <w:rsid w:val="001D61B9"/>
    <w:rsid w:val="001D66B9"/>
    <w:rsid w:val="001D686F"/>
    <w:rsid w:val="001D694C"/>
    <w:rsid w:val="001D707D"/>
    <w:rsid w:val="001E0E10"/>
    <w:rsid w:val="001E33F8"/>
    <w:rsid w:val="001E3858"/>
    <w:rsid w:val="001E6665"/>
    <w:rsid w:val="001E70FD"/>
    <w:rsid w:val="001F030B"/>
    <w:rsid w:val="001F153F"/>
    <w:rsid w:val="001F197E"/>
    <w:rsid w:val="001F1D84"/>
    <w:rsid w:val="001F282C"/>
    <w:rsid w:val="001F4BBB"/>
    <w:rsid w:val="001F4BBE"/>
    <w:rsid w:val="001F6910"/>
    <w:rsid w:val="001F6EAD"/>
    <w:rsid w:val="001F6F2D"/>
    <w:rsid w:val="001F76CE"/>
    <w:rsid w:val="002007BB"/>
    <w:rsid w:val="00200847"/>
    <w:rsid w:val="002015F3"/>
    <w:rsid w:val="00201C72"/>
    <w:rsid w:val="00201C95"/>
    <w:rsid w:val="00203A43"/>
    <w:rsid w:val="00205087"/>
    <w:rsid w:val="002074D3"/>
    <w:rsid w:val="00207894"/>
    <w:rsid w:val="00211B53"/>
    <w:rsid w:val="00212F94"/>
    <w:rsid w:val="00213401"/>
    <w:rsid w:val="00214686"/>
    <w:rsid w:val="00214913"/>
    <w:rsid w:val="002169E3"/>
    <w:rsid w:val="00216FA0"/>
    <w:rsid w:val="0021735F"/>
    <w:rsid w:val="00217624"/>
    <w:rsid w:val="00217D07"/>
    <w:rsid w:val="00220D90"/>
    <w:rsid w:val="002218FA"/>
    <w:rsid w:val="00222A6D"/>
    <w:rsid w:val="0022401A"/>
    <w:rsid w:val="002243AA"/>
    <w:rsid w:val="00225A86"/>
    <w:rsid w:val="00226F3A"/>
    <w:rsid w:val="00227A41"/>
    <w:rsid w:val="00230051"/>
    <w:rsid w:val="002301BD"/>
    <w:rsid w:val="00231AD0"/>
    <w:rsid w:val="00231DE0"/>
    <w:rsid w:val="00231E6E"/>
    <w:rsid w:val="00232A01"/>
    <w:rsid w:val="00236118"/>
    <w:rsid w:val="00236668"/>
    <w:rsid w:val="002366D9"/>
    <w:rsid w:val="002375B7"/>
    <w:rsid w:val="00237CCD"/>
    <w:rsid w:val="0024084E"/>
    <w:rsid w:val="00241354"/>
    <w:rsid w:val="002415F5"/>
    <w:rsid w:val="0024209B"/>
    <w:rsid w:val="0024242F"/>
    <w:rsid w:val="002434EA"/>
    <w:rsid w:val="00243859"/>
    <w:rsid w:val="00244154"/>
    <w:rsid w:val="00244684"/>
    <w:rsid w:val="00244D0C"/>
    <w:rsid w:val="00246659"/>
    <w:rsid w:val="00247C18"/>
    <w:rsid w:val="0025051B"/>
    <w:rsid w:val="0025087F"/>
    <w:rsid w:val="00250F9D"/>
    <w:rsid w:val="00250FEF"/>
    <w:rsid w:val="002514D6"/>
    <w:rsid w:val="002516F1"/>
    <w:rsid w:val="00251859"/>
    <w:rsid w:val="00251997"/>
    <w:rsid w:val="00254255"/>
    <w:rsid w:val="00256998"/>
    <w:rsid w:val="00257FE1"/>
    <w:rsid w:val="002607E3"/>
    <w:rsid w:val="00260E4B"/>
    <w:rsid w:val="00261E47"/>
    <w:rsid w:val="00265703"/>
    <w:rsid w:val="00265F0D"/>
    <w:rsid w:val="00267706"/>
    <w:rsid w:val="00267BA2"/>
    <w:rsid w:val="00267F5A"/>
    <w:rsid w:val="00270F9F"/>
    <w:rsid w:val="00271DAD"/>
    <w:rsid w:val="00271E06"/>
    <w:rsid w:val="00271E17"/>
    <w:rsid w:val="00273670"/>
    <w:rsid w:val="00273FA3"/>
    <w:rsid w:val="00274765"/>
    <w:rsid w:val="0027573B"/>
    <w:rsid w:val="00275763"/>
    <w:rsid w:val="002759EA"/>
    <w:rsid w:val="00276457"/>
    <w:rsid w:val="0027784E"/>
    <w:rsid w:val="002820C1"/>
    <w:rsid w:val="0028368A"/>
    <w:rsid w:val="00284379"/>
    <w:rsid w:val="002843F8"/>
    <w:rsid w:val="002854EB"/>
    <w:rsid w:val="0028561F"/>
    <w:rsid w:val="00286467"/>
    <w:rsid w:val="002869D3"/>
    <w:rsid w:val="00287015"/>
    <w:rsid w:val="00290680"/>
    <w:rsid w:val="002908E2"/>
    <w:rsid w:val="00290C70"/>
    <w:rsid w:val="002912BA"/>
    <w:rsid w:val="00291824"/>
    <w:rsid w:val="002927F8"/>
    <w:rsid w:val="002928DA"/>
    <w:rsid w:val="002939FF"/>
    <w:rsid w:val="00293ECD"/>
    <w:rsid w:val="00293F59"/>
    <w:rsid w:val="0029698E"/>
    <w:rsid w:val="00297A2B"/>
    <w:rsid w:val="002A025B"/>
    <w:rsid w:val="002A058C"/>
    <w:rsid w:val="002A24A1"/>
    <w:rsid w:val="002A26E9"/>
    <w:rsid w:val="002A2E3D"/>
    <w:rsid w:val="002A526E"/>
    <w:rsid w:val="002A598F"/>
    <w:rsid w:val="002A5CA8"/>
    <w:rsid w:val="002A6B07"/>
    <w:rsid w:val="002A6BC9"/>
    <w:rsid w:val="002A7456"/>
    <w:rsid w:val="002B0AA0"/>
    <w:rsid w:val="002B0D6C"/>
    <w:rsid w:val="002B11C4"/>
    <w:rsid w:val="002B297E"/>
    <w:rsid w:val="002B2982"/>
    <w:rsid w:val="002B2AE2"/>
    <w:rsid w:val="002B2D25"/>
    <w:rsid w:val="002B32B5"/>
    <w:rsid w:val="002B3846"/>
    <w:rsid w:val="002B4F4E"/>
    <w:rsid w:val="002B62BB"/>
    <w:rsid w:val="002B674D"/>
    <w:rsid w:val="002B6A5A"/>
    <w:rsid w:val="002B6F98"/>
    <w:rsid w:val="002B7417"/>
    <w:rsid w:val="002C0DA2"/>
    <w:rsid w:val="002C1AA6"/>
    <w:rsid w:val="002C2777"/>
    <w:rsid w:val="002C3437"/>
    <w:rsid w:val="002C3FE7"/>
    <w:rsid w:val="002C4242"/>
    <w:rsid w:val="002C4468"/>
    <w:rsid w:val="002C4A91"/>
    <w:rsid w:val="002C74B0"/>
    <w:rsid w:val="002C788A"/>
    <w:rsid w:val="002C7924"/>
    <w:rsid w:val="002C7A73"/>
    <w:rsid w:val="002C7DCF"/>
    <w:rsid w:val="002D0BC7"/>
    <w:rsid w:val="002D16BD"/>
    <w:rsid w:val="002D1DCE"/>
    <w:rsid w:val="002D261E"/>
    <w:rsid w:val="002D3868"/>
    <w:rsid w:val="002D3D67"/>
    <w:rsid w:val="002D469D"/>
    <w:rsid w:val="002D4AFC"/>
    <w:rsid w:val="002D4E5D"/>
    <w:rsid w:val="002D5B35"/>
    <w:rsid w:val="002D6163"/>
    <w:rsid w:val="002D6907"/>
    <w:rsid w:val="002D7C4C"/>
    <w:rsid w:val="002E1305"/>
    <w:rsid w:val="002E3042"/>
    <w:rsid w:val="002E3812"/>
    <w:rsid w:val="002E4AD8"/>
    <w:rsid w:val="002E5579"/>
    <w:rsid w:val="002E638E"/>
    <w:rsid w:val="002E6395"/>
    <w:rsid w:val="002E66AA"/>
    <w:rsid w:val="002E75D8"/>
    <w:rsid w:val="002E7715"/>
    <w:rsid w:val="002E7FD3"/>
    <w:rsid w:val="002F06F3"/>
    <w:rsid w:val="002F0E5D"/>
    <w:rsid w:val="002F331B"/>
    <w:rsid w:val="002F47DE"/>
    <w:rsid w:val="002F4A7B"/>
    <w:rsid w:val="002F522D"/>
    <w:rsid w:val="002F5481"/>
    <w:rsid w:val="002F61FE"/>
    <w:rsid w:val="002F643C"/>
    <w:rsid w:val="002F6617"/>
    <w:rsid w:val="002F6ACA"/>
    <w:rsid w:val="002F6E57"/>
    <w:rsid w:val="002F7642"/>
    <w:rsid w:val="002F782B"/>
    <w:rsid w:val="002F78D8"/>
    <w:rsid w:val="00300026"/>
    <w:rsid w:val="0030154F"/>
    <w:rsid w:val="003021F1"/>
    <w:rsid w:val="00302476"/>
    <w:rsid w:val="00303946"/>
    <w:rsid w:val="00305E9B"/>
    <w:rsid w:val="00310238"/>
    <w:rsid w:val="00310870"/>
    <w:rsid w:val="003110E6"/>
    <w:rsid w:val="0031232D"/>
    <w:rsid w:val="003132B7"/>
    <w:rsid w:val="00314738"/>
    <w:rsid w:val="00314F36"/>
    <w:rsid w:val="00315AE5"/>
    <w:rsid w:val="00315C5C"/>
    <w:rsid w:val="00315FC4"/>
    <w:rsid w:val="00316176"/>
    <w:rsid w:val="0031624E"/>
    <w:rsid w:val="003167BE"/>
    <w:rsid w:val="00316A17"/>
    <w:rsid w:val="00316CAF"/>
    <w:rsid w:val="00320EEC"/>
    <w:rsid w:val="00322062"/>
    <w:rsid w:val="0032290E"/>
    <w:rsid w:val="0032490A"/>
    <w:rsid w:val="0032560D"/>
    <w:rsid w:val="00326374"/>
    <w:rsid w:val="00326748"/>
    <w:rsid w:val="00327FF8"/>
    <w:rsid w:val="00331DD8"/>
    <w:rsid w:val="003375EF"/>
    <w:rsid w:val="00340862"/>
    <w:rsid w:val="003415AF"/>
    <w:rsid w:val="003434D2"/>
    <w:rsid w:val="003466FF"/>
    <w:rsid w:val="00346707"/>
    <w:rsid w:val="0034686C"/>
    <w:rsid w:val="003470FF"/>
    <w:rsid w:val="0034776A"/>
    <w:rsid w:val="00347C76"/>
    <w:rsid w:val="00351657"/>
    <w:rsid w:val="00351C66"/>
    <w:rsid w:val="0035224D"/>
    <w:rsid w:val="00352733"/>
    <w:rsid w:val="003531F9"/>
    <w:rsid w:val="00353A4E"/>
    <w:rsid w:val="00355EDE"/>
    <w:rsid w:val="00356C7F"/>
    <w:rsid w:val="0035783F"/>
    <w:rsid w:val="003579D9"/>
    <w:rsid w:val="00360014"/>
    <w:rsid w:val="00360308"/>
    <w:rsid w:val="00360F79"/>
    <w:rsid w:val="00361663"/>
    <w:rsid w:val="00362E9F"/>
    <w:rsid w:val="00362FF2"/>
    <w:rsid w:val="00363B44"/>
    <w:rsid w:val="00365588"/>
    <w:rsid w:val="003666E8"/>
    <w:rsid w:val="00366C40"/>
    <w:rsid w:val="00367203"/>
    <w:rsid w:val="00367398"/>
    <w:rsid w:val="00370236"/>
    <w:rsid w:val="00370A5A"/>
    <w:rsid w:val="00371E59"/>
    <w:rsid w:val="00374262"/>
    <w:rsid w:val="00374966"/>
    <w:rsid w:val="00374CEB"/>
    <w:rsid w:val="00376493"/>
    <w:rsid w:val="00376739"/>
    <w:rsid w:val="003816AC"/>
    <w:rsid w:val="00382020"/>
    <w:rsid w:val="00382FED"/>
    <w:rsid w:val="00383273"/>
    <w:rsid w:val="00383EA6"/>
    <w:rsid w:val="00384166"/>
    <w:rsid w:val="0038420D"/>
    <w:rsid w:val="00384703"/>
    <w:rsid w:val="00386438"/>
    <w:rsid w:val="00386EAF"/>
    <w:rsid w:val="003876DA"/>
    <w:rsid w:val="003908F3"/>
    <w:rsid w:val="00391794"/>
    <w:rsid w:val="00391B8D"/>
    <w:rsid w:val="00393476"/>
    <w:rsid w:val="003957E5"/>
    <w:rsid w:val="00396454"/>
    <w:rsid w:val="00396CA9"/>
    <w:rsid w:val="00397146"/>
    <w:rsid w:val="0039750C"/>
    <w:rsid w:val="00397735"/>
    <w:rsid w:val="003A0993"/>
    <w:rsid w:val="003A348F"/>
    <w:rsid w:val="003A4BC9"/>
    <w:rsid w:val="003A5D5B"/>
    <w:rsid w:val="003A67DA"/>
    <w:rsid w:val="003B04B5"/>
    <w:rsid w:val="003B118F"/>
    <w:rsid w:val="003B20C1"/>
    <w:rsid w:val="003B2569"/>
    <w:rsid w:val="003B2EE7"/>
    <w:rsid w:val="003B3180"/>
    <w:rsid w:val="003B39AD"/>
    <w:rsid w:val="003B40A3"/>
    <w:rsid w:val="003B4E06"/>
    <w:rsid w:val="003B660C"/>
    <w:rsid w:val="003B6761"/>
    <w:rsid w:val="003B79A5"/>
    <w:rsid w:val="003C0331"/>
    <w:rsid w:val="003C1FE6"/>
    <w:rsid w:val="003C247E"/>
    <w:rsid w:val="003C2790"/>
    <w:rsid w:val="003D0760"/>
    <w:rsid w:val="003D0F36"/>
    <w:rsid w:val="003D1175"/>
    <w:rsid w:val="003D24BA"/>
    <w:rsid w:val="003D24C5"/>
    <w:rsid w:val="003D36C9"/>
    <w:rsid w:val="003D37A6"/>
    <w:rsid w:val="003D3AD6"/>
    <w:rsid w:val="003D3E5B"/>
    <w:rsid w:val="003D3F46"/>
    <w:rsid w:val="003D423A"/>
    <w:rsid w:val="003D53B8"/>
    <w:rsid w:val="003D6564"/>
    <w:rsid w:val="003D7A37"/>
    <w:rsid w:val="003E0BAD"/>
    <w:rsid w:val="003E2944"/>
    <w:rsid w:val="003E2CDA"/>
    <w:rsid w:val="003E373F"/>
    <w:rsid w:val="003E38ED"/>
    <w:rsid w:val="003E3A3A"/>
    <w:rsid w:val="003E3D02"/>
    <w:rsid w:val="003E3E06"/>
    <w:rsid w:val="003E412B"/>
    <w:rsid w:val="003E64E9"/>
    <w:rsid w:val="003E6F2D"/>
    <w:rsid w:val="003F0448"/>
    <w:rsid w:val="003F1498"/>
    <w:rsid w:val="003F3CEE"/>
    <w:rsid w:val="003F4E4D"/>
    <w:rsid w:val="003F54B6"/>
    <w:rsid w:val="003F5C6A"/>
    <w:rsid w:val="003F6032"/>
    <w:rsid w:val="003F671A"/>
    <w:rsid w:val="0040262C"/>
    <w:rsid w:val="00402EA1"/>
    <w:rsid w:val="00402EF7"/>
    <w:rsid w:val="00403A85"/>
    <w:rsid w:val="00403CC4"/>
    <w:rsid w:val="004040E9"/>
    <w:rsid w:val="00407231"/>
    <w:rsid w:val="0041062A"/>
    <w:rsid w:val="00412239"/>
    <w:rsid w:val="004123F5"/>
    <w:rsid w:val="004125C1"/>
    <w:rsid w:val="00414618"/>
    <w:rsid w:val="00415356"/>
    <w:rsid w:val="0041549E"/>
    <w:rsid w:val="00416682"/>
    <w:rsid w:val="004171F8"/>
    <w:rsid w:val="00420FEB"/>
    <w:rsid w:val="004214D4"/>
    <w:rsid w:val="004221E3"/>
    <w:rsid w:val="00423678"/>
    <w:rsid w:val="004236A0"/>
    <w:rsid w:val="00425217"/>
    <w:rsid w:val="004255CE"/>
    <w:rsid w:val="004266EC"/>
    <w:rsid w:val="00430D96"/>
    <w:rsid w:val="00431633"/>
    <w:rsid w:val="00432145"/>
    <w:rsid w:val="004324E1"/>
    <w:rsid w:val="00432C1F"/>
    <w:rsid w:val="00434690"/>
    <w:rsid w:val="004356BB"/>
    <w:rsid w:val="0043691F"/>
    <w:rsid w:val="00436ADA"/>
    <w:rsid w:val="00437E75"/>
    <w:rsid w:val="00437EF1"/>
    <w:rsid w:val="00440BED"/>
    <w:rsid w:val="00441BA5"/>
    <w:rsid w:val="00445F8A"/>
    <w:rsid w:val="00447485"/>
    <w:rsid w:val="0044782B"/>
    <w:rsid w:val="004501EE"/>
    <w:rsid w:val="00450A98"/>
    <w:rsid w:val="00451AEF"/>
    <w:rsid w:val="00453BA3"/>
    <w:rsid w:val="00454C4F"/>
    <w:rsid w:val="00454E3F"/>
    <w:rsid w:val="00456C44"/>
    <w:rsid w:val="00456C46"/>
    <w:rsid w:val="00456D35"/>
    <w:rsid w:val="00460103"/>
    <w:rsid w:val="004624B9"/>
    <w:rsid w:val="00463EC8"/>
    <w:rsid w:val="00464DDF"/>
    <w:rsid w:val="00466F33"/>
    <w:rsid w:val="004704EF"/>
    <w:rsid w:val="00472B38"/>
    <w:rsid w:val="0047317A"/>
    <w:rsid w:val="004736A7"/>
    <w:rsid w:val="004736EF"/>
    <w:rsid w:val="004751A8"/>
    <w:rsid w:val="0047595D"/>
    <w:rsid w:val="00475C1F"/>
    <w:rsid w:val="004764A4"/>
    <w:rsid w:val="004776CF"/>
    <w:rsid w:val="00477FCF"/>
    <w:rsid w:val="00480B47"/>
    <w:rsid w:val="0048257C"/>
    <w:rsid w:val="004826A3"/>
    <w:rsid w:val="00482D84"/>
    <w:rsid w:val="00484206"/>
    <w:rsid w:val="00485603"/>
    <w:rsid w:val="0048667C"/>
    <w:rsid w:val="00487000"/>
    <w:rsid w:val="00487A64"/>
    <w:rsid w:val="00491242"/>
    <w:rsid w:val="004919B9"/>
    <w:rsid w:val="00493FE6"/>
    <w:rsid w:val="0049433F"/>
    <w:rsid w:val="00494920"/>
    <w:rsid w:val="00495CF8"/>
    <w:rsid w:val="004963A9"/>
    <w:rsid w:val="00496568"/>
    <w:rsid w:val="00497D73"/>
    <w:rsid w:val="004A0765"/>
    <w:rsid w:val="004A0DE4"/>
    <w:rsid w:val="004A45F3"/>
    <w:rsid w:val="004A5391"/>
    <w:rsid w:val="004A6323"/>
    <w:rsid w:val="004A75DC"/>
    <w:rsid w:val="004A774D"/>
    <w:rsid w:val="004A7819"/>
    <w:rsid w:val="004B19DE"/>
    <w:rsid w:val="004B2059"/>
    <w:rsid w:val="004B2667"/>
    <w:rsid w:val="004B345D"/>
    <w:rsid w:val="004B34FA"/>
    <w:rsid w:val="004B353F"/>
    <w:rsid w:val="004B3F22"/>
    <w:rsid w:val="004B4856"/>
    <w:rsid w:val="004B4EE0"/>
    <w:rsid w:val="004B5F8E"/>
    <w:rsid w:val="004C0A5F"/>
    <w:rsid w:val="004C0C89"/>
    <w:rsid w:val="004C1AAA"/>
    <w:rsid w:val="004C21F9"/>
    <w:rsid w:val="004C2370"/>
    <w:rsid w:val="004C28E2"/>
    <w:rsid w:val="004C2968"/>
    <w:rsid w:val="004C2A98"/>
    <w:rsid w:val="004C3141"/>
    <w:rsid w:val="004C341E"/>
    <w:rsid w:val="004C3ABA"/>
    <w:rsid w:val="004C5FC7"/>
    <w:rsid w:val="004C647A"/>
    <w:rsid w:val="004C6926"/>
    <w:rsid w:val="004D094D"/>
    <w:rsid w:val="004D2E2A"/>
    <w:rsid w:val="004D3764"/>
    <w:rsid w:val="004D4618"/>
    <w:rsid w:val="004D5AFF"/>
    <w:rsid w:val="004D5CFB"/>
    <w:rsid w:val="004D5FDF"/>
    <w:rsid w:val="004D6DFF"/>
    <w:rsid w:val="004E0EBE"/>
    <w:rsid w:val="004E11E4"/>
    <w:rsid w:val="004F2756"/>
    <w:rsid w:val="004F3B84"/>
    <w:rsid w:val="004F5084"/>
    <w:rsid w:val="004F7206"/>
    <w:rsid w:val="004F75C8"/>
    <w:rsid w:val="00500820"/>
    <w:rsid w:val="00500AE3"/>
    <w:rsid w:val="00503817"/>
    <w:rsid w:val="0050507E"/>
    <w:rsid w:val="00505DDF"/>
    <w:rsid w:val="00507FC8"/>
    <w:rsid w:val="00510F85"/>
    <w:rsid w:val="00511F6B"/>
    <w:rsid w:val="00512928"/>
    <w:rsid w:val="00512A7D"/>
    <w:rsid w:val="00513033"/>
    <w:rsid w:val="0051358B"/>
    <w:rsid w:val="00513659"/>
    <w:rsid w:val="00513D4D"/>
    <w:rsid w:val="00514EC6"/>
    <w:rsid w:val="00515C3B"/>
    <w:rsid w:val="00515CD3"/>
    <w:rsid w:val="00516522"/>
    <w:rsid w:val="00517CD4"/>
    <w:rsid w:val="00521EDB"/>
    <w:rsid w:val="00522D88"/>
    <w:rsid w:val="00522E87"/>
    <w:rsid w:val="00524416"/>
    <w:rsid w:val="00524D87"/>
    <w:rsid w:val="00525F6F"/>
    <w:rsid w:val="0052735B"/>
    <w:rsid w:val="00527617"/>
    <w:rsid w:val="00532E5A"/>
    <w:rsid w:val="005360D8"/>
    <w:rsid w:val="00536547"/>
    <w:rsid w:val="00536A9E"/>
    <w:rsid w:val="00537156"/>
    <w:rsid w:val="005401A0"/>
    <w:rsid w:val="00540404"/>
    <w:rsid w:val="00540CAD"/>
    <w:rsid w:val="00543447"/>
    <w:rsid w:val="00543C7E"/>
    <w:rsid w:val="005455D5"/>
    <w:rsid w:val="00546BA1"/>
    <w:rsid w:val="0055019A"/>
    <w:rsid w:val="00550F68"/>
    <w:rsid w:val="005519C8"/>
    <w:rsid w:val="00551CF3"/>
    <w:rsid w:val="005522A1"/>
    <w:rsid w:val="005522F7"/>
    <w:rsid w:val="0055324C"/>
    <w:rsid w:val="005536FC"/>
    <w:rsid w:val="00553A02"/>
    <w:rsid w:val="00554001"/>
    <w:rsid w:val="005540F1"/>
    <w:rsid w:val="00555F68"/>
    <w:rsid w:val="00556209"/>
    <w:rsid w:val="005570C4"/>
    <w:rsid w:val="00557E44"/>
    <w:rsid w:val="005622D8"/>
    <w:rsid w:val="0056237A"/>
    <w:rsid w:val="0056255B"/>
    <w:rsid w:val="00563657"/>
    <w:rsid w:val="00563D94"/>
    <w:rsid w:val="00566D64"/>
    <w:rsid w:val="00567140"/>
    <w:rsid w:val="005702EC"/>
    <w:rsid w:val="00570370"/>
    <w:rsid w:val="00572DBE"/>
    <w:rsid w:val="005737EA"/>
    <w:rsid w:val="00574039"/>
    <w:rsid w:val="00575F21"/>
    <w:rsid w:val="00576ABE"/>
    <w:rsid w:val="00576D49"/>
    <w:rsid w:val="00577324"/>
    <w:rsid w:val="005773F6"/>
    <w:rsid w:val="00577E13"/>
    <w:rsid w:val="005839E3"/>
    <w:rsid w:val="00584F05"/>
    <w:rsid w:val="00584FA4"/>
    <w:rsid w:val="00585485"/>
    <w:rsid w:val="005856E3"/>
    <w:rsid w:val="00585B88"/>
    <w:rsid w:val="005863F6"/>
    <w:rsid w:val="005907AA"/>
    <w:rsid w:val="00590F38"/>
    <w:rsid w:val="00591947"/>
    <w:rsid w:val="00591B9B"/>
    <w:rsid w:val="00591D51"/>
    <w:rsid w:val="005925A0"/>
    <w:rsid w:val="005965F1"/>
    <w:rsid w:val="00596EB2"/>
    <w:rsid w:val="00597E5A"/>
    <w:rsid w:val="005A0601"/>
    <w:rsid w:val="005A3447"/>
    <w:rsid w:val="005A37EC"/>
    <w:rsid w:val="005A625A"/>
    <w:rsid w:val="005A66E2"/>
    <w:rsid w:val="005A695D"/>
    <w:rsid w:val="005A6A4E"/>
    <w:rsid w:val="005A6BAE"/>
    <w:rsid w:val="005A7139"/>
    <w:rsid w:val="005A72B9"/>
    <w:rsid w:val="005A77E6"/>
    <w:rsid w:val="005B05CB"/>
    <w:rsid w:val="005B350B"/>
    <w:rsid w:val="005B43B5"/>
    <w:rsid w:val="005B48D5"/>
    <w:rsid w:val="005B4B6B"/>
    <w:rsid w:val="005B4FAC"/>
    <w:rsid w:val="005B6642"/>
    <w:rsid w:val="005B6A52"/>
    <w:rsid w:val="005C097E"/>
    <w:rsid w:val="005C0C67"/>
    <w:rsid w:val="005C260F"/>
    <w:rsid w:val="005C342D"/>
    <w:rsid w:val="005C352C"/>
    <w:rsid w:val="005C5421"/>
    <w:rsid w:val="005C6414"/>
    <w:rsid w:val="005C7037"/>
    <w:rsid w:val="005C72AB"/>
    <w:rsid w:val="005D02C1"/>
    <w:rsid w:val="005D1408"/>
    <w:rsid w:val="005D1427"/>
    <w:rsid w:val="005D1D6A"/>
    <w:rsid w:val="005D2227"/>
    <w:rsid w:val="005D44C5"/>
    <w:rsid w:val="005D4632"/>
    <w:rsid w:val="005D493E"/>
    <w:rsid w:val="005D4AE3"/>
    <w:rsid w:val="005D4F3A"/>
    <w:rsid w:val="005D5030"/>
    <w:rsid w:val="005D5F99"/>
    <w:rsid w:val="005D6054"/>
    <w:rsid w:val="005D668B"/>
    <w:rsid w:val="005D7AC0"/>
    <w:rsid w:val="005E388E"/>
    <w:rsid w:val="005E3890"/>
    <w:rsid w:val="005E3964"/>
    <w:rsid w:val="005E53AB"/>
    <w:rsid w:val="005E7963"/>
    <w:rsid w:val="005F0D3E"/>
    <w:rsid w:val="005F2621"/>
    <w:rsid w:val="005F3C25"/>
    <w:rsid w:val="005F3D9D"/>
    <w:rsid w:val="005F5321"/>
    <w:rsid w:val="005F61C9"/>
    <w:rsid w:val="005F61DA"/>
    <w:rsid w:val="005F6995"/>
    <w:rsid w:val="005F6E57"/>
    <w:rsid w:val="0060120D"/>
    <w:rsid w:val="00601864"/>
    <w:rsid w:val="00601CE0"/>
    <w:rsid w:val="006022A6"/>
    <w:rsid w:val="006024A6"/>
    <w:rsid w:val="00602646"/>
    <w:rsid w:val="00605711"/>
    <w:rsid w:val="00606B6D"/>
    <w:rsid w:val="00610933"/>
    <w:rsid w:val="00612D9E"/>
    <w:rsid w:val="00612EEB"/>
    <w:rsid w:val="00613433"/>
    <w:rsid w:val="00620395"/>
    <w:rsid w:val="00620DE7"/>
    <w:rsid w:val="00621A98"/>
    <w:rsid w:val="00621D27"/>
    <w:rsid w:val="00621E26"/>
    <w:rsid w:val="00622460"/>
    <w:rsid w:val="00623494"/>
    <w:rsid w:val="00623F5D"/>
    <w:rsid w:val="00624238"/>
    <w:rsid w:val="00624C85"/>
    <w:rsid w:val="00625C3B"/>
    <w:rsid w:val="00627A8F"/>
    <w:rsid w:val="00627AE6"/>
    <w:rsid w:val="0063039C"/>
    <w:rsid w:val="006309D3"/>
    <w:rsid w:val="00631FA8"/>
    <w:rsid w:val="00632893"/>
    <w:rsid w:val="00632C52"/>
    <w:rsid w:val="00632EDC"/>
    <w:rsid w:val="006338BF"/>
    <w:rsid w:val="00633C51"/>
    <w:rsid w:val="006347DF"/>
    <w:rsid w:val="006365CB"/>
    <w:rsid w:val="006366BB"/>
    <w:rsid w:val="00636E2C"/>
    <w:rsid w:val="006370FD"/>
    <w:rsid w:val="0064101B"/>
    <w:rsid w:val="00641E13"/>
    <w:rsid w:val="006434E8"/>
    <w:rsid w:val="0064391C"/>
    <w:rsid w:val="00643BF0"/>
    <w:rsid w:val="006448FC"/>
    <w:rsid w:val="00650BD5"/>
    <w:rsid w:val="006522A7"/>
    <w:rsid w:val="0065250A"/>
    <w:rsid w:val="006525EB"/>
    <w:rsid w:val="00653314"/>
    <w:rsid w:val="006535E4"/>
    <w:rsid w:val="006538D6"/>
    <w:rsid w:val="00654793"/>
    <w:rsid w:val="00655B0D"/>
    <w:rsid w:val="00656277"/>
    <w:rsid w:val="006603B3"/>
    <w:rsid w:val="00660408"/>
    <w:rsid w:val="00660811"/>
    <w:rsid w:val="00661539"/>
    <w:rsid w:val="006618CC"/>
    <w:rsid w:val="00661A61"/>
    <w:rsid w:val="0066203C"/>
    <w:rsid w:val="0066220F"/>
    <w:rsid w:val="006630A9"/>
    <w:rsid w:val="006633E3"/>
    <w:rsid w:val="006650C7"/>
    <w:rsid w:val="006663E9"/>
    <w:rsid w:val="00666482"/>
    <w:rsid w:val="00666D14"/>
    <w:rsid w:val="00666F11"/>
    <w:rsid w:val="006671B9"/>
    <w:rsid w:val="006671E6"/>
    <w:rsid w:val="00667675"/>
    <w:rsid w:val="006717F7"/>
    <w:rsid w:val="00671E91"/>
    <w:rsid w:val="00671FD2"/>
    <w:rsid w:val="0067242B"/>
    <w:rsid w:val="006727AB"/>
    <w:rsid w:val="0067338A"/>
    <w:rsid w:val="00674527"/>
    <w:rsid w:val="006750BC"/>
    <w:rsid w:val="006764FD"/>
    <w:rsid w:val="00677F28"/>
    <w:rsid w:val="00680B47"/>
    <w:rsid w:val="00681514"/>
    <w:rsid w:val="006836F3"/>
    <w:rsid w:val="006850A3"/>
    <w:rsid w:val="00685876"/>
    <w:rsid w:val="00686745"/>
    <w:rsid w:val="006877B8"/>
    <w:rsid w:val="0069233F"/>
    <w:rsid w:val="00693937"/>
    <w:rsid w:val="00695302"/>
    <w:rsid w:val="006959BE"/>
    <w:rsid w:val="00697664"/>
    <w:rsid w:val="006A05C3"/>
    <w:rsid w:val="006A0817"/>
    <w:rsid w:val="006A156D"/>
    <w:rsid w:val="006A220E"/>
    <w:rsid w:val="006A30CD"/>
    <w:rsid w:val="006A3748"/>
    <w:rsid w:val="006A3A88"/>
    <w:rsid w:val="006A4026"/>
    <w:rsid w:val="006A40B9"/>
    <w:rsid w:val="006A4FBF"/>
    <w:rsid w:val="006A774C"/>
    <w:rsid w:val="006B017D"/>
    <w:rsid w:val="006B1BBA"/>
    <w:rsid w:val="006B21F3"/>
    <w:rsid w:val="006B32AD"/>
    <w:rsid w:val="006B4519"/>
    <w:rsid w:val="006B5AAD"/>
    <w:rsid w:val="006B6082"/>
    <w:rsid w:val="006B6678"/>
    <w:rsid w:val="006B6C61"/>
    <w:rsid w:val="006B6D63"/>
    <w:rsid w:val="006B75CF"/>
    <w:rsid w:val="006B7B4B"/>
    <w:rsid w:val="006B7C72"/>
    <w:rsid w:val="006C0427"/>
    <w:rsid w:val="006C0959"/>
    <w:rsid w:val="006C1621"/>
    <w:rsid w:val="006C2295"/>
    <w:rsid w:val="006C2831"/>
    <w:rsid w:val="006C2943"/>
    <w:rsid w:val="006C3091"/>
    <w:rsid w:val="006C30AF"/>
    <w:rsid w:val="006C30BD"/>
    <w:rsid w:val="006C37CF"/>
    <w:rsid w:val="006C4201"/>
    <w:rsid w:val="006C50FB"/>
    <w:rsid w:val="006C5E28"/>
    <w:rsid w:val="006C6385"/>
    <w:rsid w:val="006C638E"/>
    <w:rsid w:val="006D35B2"/>
    <w:rsid w:val="006D3A38"/>
    <w:rsid w:val="006D4BD2"/>
    <w:rsid w:val="006D6440"/>
    <w:rsid w:val="006D66B5"/>
    <w:rsid w:val="006D6CAE"/>
    <w:rsid w:val="006E1367"/>
    <w:rsid w:val="006E3C84"/>
    <w:rsid w:val="006E54AE"/>
    <w:rsid w:val="006E6204"/>
    <w:rsid w:val="006E69CD"/>
    <w:rsid w:val="006F075D"/>
    <w:rsid w:val="006F2189"/>
    <w:rsid w:val="006F367C"/>
    <w:rsid w:val="006F39E2"/>
    <w:rsid w:val="006F3B07"/>
    <w:rsid w:val="006F4C7D"/>
    <w:rsid w:val="006F5216"/>
    <w:rsid w:val="006F5E58"/>
    <w:rsid w:val="00700548"/>
    <w:rsid w:val="00701357"/>
    <w:rsid w:val="007024C4"/>
    <w:rsid w:val="007028E7"/>
    <w:rsid w:val="00702EE8"/>
    <w:rsid w:val="007033E2"/>
    <w:rsid w:val="00703681"/>
    <w:rsid w:val="00703B08"/>
    <w:rsid w:val="007043C0"/>
    <w:rsid w:val="0070502F"/>
    <w:rsid w:val="007058F3"/>
    <w:rsid w:val="00705C97"/>
    <w:rsid w:val="00705DB5"/>
    <w:rsid w:val="00712727"/>
    <w:rsid w:val="00712731"/>
    <w:rsid w:val="00712DA5"/>
    <w:rsid w:val="00714286"/>
    <w:rsid w:val="00714441"/>
    <w:rsid w:val="00714939"/>
    <w:rsid w:val="0071558A"/>
    <w:rsid w:val="00715A97"/>
    <w:rsid w:val="00715DB5"/>
    <w:rsid w:val="00715EA8"/>
    <w:rsid w:val="00717B5D"/>
    <w:rsid w:val="007205F4"/>
    <w:rsid w:val="00720FA1"/>
    <w:rsid w:val="007228BF"/>
    <w:rsid w:val="00722E91"/>
    <w:rsid w:val="00723308"/>
    <w:rsid w:val="00725C79"/>
    <w:rsid w:val="00725F08"/>
    <w:rsid w:val="00726546"/>
    <w:rsid w:val="00726B3D"/>
    <w:rsid w:val="00727AFA"/>
    <w:rsid w:val="00727F90"/>
    <w:rsid w:val="007309F0"/>
    <w:rsid w:val="00731C06"/>
    <w:rsid w:val="007327FB"/>
    <w:rsid w:val="00733BF8"/>
    <w:rsid w:val="007350D2"/>
    <w:rsid w:val="0073515D"/>
    <w:rsid w:val="00736109"/>
    <w:rsid w:val="00736D61"/>
    <w:rsid w:val="0073790F"/>
    <w:rsid w:val="00740FF0"/>
    <w:rsid w:val="0074291C"/>
    <w:rsid w:val="00742D6B"/>
    <w:rsid w:val="007431A7"/>
    <w:rsid w:val="00745134"/>
    <w:rsid w:val="007466D7"/>
    <w:rsid w:val="00750D26"/>
    <w:rsid w:val="00750D38"/>
    <w:rsid w:val="00750F4F"/>
    <w:rsid w:val="0075182E"/>
    <w:rsid w:val="00753694"/>
    <w:rsid w:val="00753A11"/>
    <w:rsid w:val="00753A5C"/>
    <w:rsid w:val="0075410E"/>
    <w:rsid w:val="007546B8"/>
    <w:rsid w:val="007547EB"/>
    <w:rsid w:val="00754E19"/>
    <w:rsid w:val="0075542C"/>
    <w:rsid w:val="0075616D"/>
    <w:rsid w:val="00756D64"/>
    <w:rsid w:val="00761F3C"/>
    <w:rsid w:val="00765183"/>
    <w:rsid w:val="007655E2"/>
    <w:rsid w:val="007656D6"/>
    <w:rsid w:val="00765CEF"/>
    <w:rsid w:val="00766CC3"/>
    <w:rsid w:val="00767E13"/>
    <w:rsid w:val="00771D7B"/>
    <w:rsid w:val="00774CDC"/>
    <w:rsid w:val="0077679F"/>
    <w:rsid w:val="007775D8"/>
    <w:rsid w:val="00780CFF"/>
    <w:rsid w:val="00780DBE"/>
    <w:rsid w:val="0078117E"/>
    <w:rsid w:val="0078283A"/>
    <w:rsid w:val="007841CB"/>
    <w:rsid w:val="00784415"/>
    <w:rsid w:val="00784599"/>
    <w:rsid w:val="00790266"/>
    <w:rsid w:val="00790D7C"/>
    <w:rsid w:val="00790E23"/>
    <w:rsid w:val="00791509"/>
    <w:rsid w:val="00791555"/>
    <w:rsid w:val="00793A22"/>
    <w:rsid w:val="00794557"/>
    <w:rsid w:val="007948A8"/>
    <w:rsid w:val="00795202"/>
    <w:rsid w:val="007A0408"/>
    <w:rsid w:val="007A07C3"/>
    <w:rsid w:val="007A0CCF"/>
    <w:rsid w:val="007A20BA"/>
    <w:rsid w:val="007A2B5C"/>
    <w:rsid w:val="007A2EC7"/>
    <w:rsid w:val="007A3876"/>
    <w:rsid w:val="007A4E49"/>
    <w:rsid w:val="007A5D5F"/>
    <w:rsid w:val="007A7B11"/>
    <w:rsid w:val="007B189C"/>
    <w:rsid w:val="007B3B14"/>
    <w:rsid w:val="007B42C1"/>
    <w:rsid w:val="007B5936"/>
    <w:rsid w:val="007B6B98"/>
    <w:rsid w:val="007B789D"/>
    <w:rsid w:val="007C0BC7"/>
    <w:rsid w:val="007C1C9C"/>
    <w:rsid w:val="007C28D8"/>
    <w:rsid w:val="007C31AD"/>
    <w:rsid w:val="007C4487"/>
    <w:rsid w:val="007C491C"/>
    <w:rsid w:val="007C4AB5"/>
    <w:rsid w:val="007C5401"/>
    <w:rsid w:val="007C5EC9"/>
    <w:rsid w:val="007C60BC"/>
    <w:rsid w:val="007D4300"/>
    <w:rsid w:val="007D47CB"/>
    <w:rsid w:val="007D483F"/>
    <w:rsid w:val="007D558A"/>
    <w:rsid w:val="007D74F6"/>
    <w:rsid w:val="007D7F7E"/>
    <w:rsid w:val="007E09DD"/>
    <w:rsid w:val="007E0ED8"/>
    <w:rsid w:val="007E1F58"/>
    <w:rsid w:val="007E29AA"/>
    <w:rsid w:val="007E2B12"/>
    <w:rsid w:val="007E3B0D"/>
    <w:rsid w:val="007E3B24"/>
    <w:rsid w:val="007E4966"/>
    <w:rsid w:val="007E7307"/>
    <w:rsid w:val="007E75B2"/>
    <w:rsid w:val="007F0B92"/>
    <w:rsid w:val="007F0EC6"/>
    <w:rsid w:val="007F17EA"/>
    <w:rsid w:val="007F18FC"/>
    <w:rsid w:val="007F1B5E"/>
    <w:rsid w:val="007F3FE1"/>
    <w:rsid w:val="007F4752"/>
    <w:rsid w:val="007F4916"/>
    <w:rsid w:val="007F4D1E"/>
    <w:rsid w:val="007F59BB"/>
    <w:rsid w:val="007F64E8"/>
    <w:rsid w:val="007F67FA"/>
    <w:rsid w:val="008030E4"/>
    <w:rsid w:val="00803475"/>
    <w:rsid w:val="00803940"/>
    <w:rsid w:val="00803FF7"/>
    <w:rsid w:val="00804FF3"/>
    <w:rsid w:val="00805918"/>
    <w:rsid w:val="00805E1D"/>
    <w:rsid w:val="008074DA"/>
    <w:rsid w:val="0080756A"/>
    <w:rsid w:val="00810475"/>
    <w:rsid w:val="00812762"/>
    <w:rsid w:val="00813046"/>
    <w:rsid w:val="008133EE"/>
    <w:rsid w:val="00814016"/>
    <w:rsid w:val="00814C02"/>
    <w:rsid w:val="00815025"/>
    <w:rsid w:val="00815FF0"/>
    <w:rsid w:val="00816358"/>
    <w:rsid w:val="0081648B"/>
    <w:rsid w:val="00816551"/>
    <w:rsid w:val="0081663E"/>
    <w:rsid w:val="00816C4F"/>
    <w:rsid w:val="00816C70"/>
    <w:rsid w:val="008177CD"/>
    <w:rsid w:val="0082021A"/>
    <w:rsid w:val="0082202C"/>
    <w:rsid w:val="0082319B"/>
    <w:rsid w:val="00825730"/>
    <w:rsid w:val="00827543"/>
    <w:rsid w:val="008276A3"/>
    <w:rsid w:val="0083062F"/>
    <w:rsid w:val="00830B67"/>
    <w:rsid w:val="008314A8"/>
    <w:rsid w:val="0083206C"/>
    <w:rsid w:val="00832200"/>
    <w:rsid w:val="00832DA8"/>
    <w:rsid w:val="008335A8"/>
    <w:rsid w:val="008359D3"/>
    <w:rsid w:val="00835A12"/>
    <w:rsid w:val="00836BEA"/>
    <w:rsid w:val="00836FF8"/>
    <w:rsid w:val="00837C5D"/>
    <w:rsid w:val="00840607"/>
    <w:rsid w:val="008409C2"/>
    <w:rsid w:val="00841182"/>
    <w:rsid w:val="00842721"/>
    <w:rsid w:val="0084298E"/>
    <w:rsid w:val="00842A30"/>
    <w:rsid w:val="00842DA9"/>
    <w:rsid w:val="00843052"/>
    <w:rsid w:val="00843302"/>
    <w:rsid w:val="00843385"/>
    <w:rsid w:val="00844086"/>
    <w:rsid w:val="00847C78"/>
    <w:rsid w:val="008508A5"/>
    <w:rsid w:val="00850EF0"/>
    <w:rsid w:val="00851452"/>
    <w:rsid w:val="00852469"/>
    <w:rsid w:val="00855C1D"/>
    <w:rsid w:val="0085607C"/>
    <w:rsid w:val="008560E2"/>
    <w:rsid w:val="00857D24"/>
    <w:rsid w:val="00861EA9"/>
    <w:rsid w:val="00862551"/>
    <w:rsid w:val="00862AC2"/>
    <w:rsid w:val="00863953"/>
    <w:rsid w:val="00864806"/>
    <w:rsid w:val="00864B01"/>
    <w:rsid w:val="00864D89"/>
    <w:rsid w:val="00865134"/>
    <w:rsid w:val="00865E22"/>
    <w:rsid w:val="00866154"/>
    <w:rsid w:val="0086623F"/>
    <w:rsid w:val="00866642"/>
    <w:rsid w:val="00866FCB"/>
    <w:rsid w:val="008675AB"/>
    <w:rsid w:val="008701BF"/>
    <w:rsid w:val="00871301"/>
    <w:rsid w:val="008715F0"/>
    <w:rsid w:val="00871F5E"/>
    <w:rsid w:val="00872062"/>
    <w:rsid w:val="00872478"/>
    <w:rsid w:val="008749A9"/>
    <w:rsid w:val="00880957"/>
    <w:rsid w:val="00883349"/>
    <w:rsid w:val="00885C70"/>
    <w:rsid w:val="00885E21"/>
    <w:rsid w:val="008863CA"/>
    <w:rsid w:val="00886FBC"/>
    <w:rsid w:val="00890A51"/>
    <w:rsid w:val="00890A60"/>
    <w:rsid w:val="008916C0"/>
    <w:rsid w:val="0089277C"/>
    <w:rsid w:val="00892B2F"/>
    <w:rsid w:val="00892C34"/>
    <w:rsid w:val="00895678"/>
    <w:rsid w:val="00896BA4"/>
    <w:rsid w:val="008A013D"/>
    <w:rsid w:val="008A031B"/>
    <w:rsid w:val="008A0463"/>
    <w:rsid w:val="008A0FA0"/>
    <w:rsid w:val="008A216C"/>
    <w:rsid w:val="008A2A70"/>
    <w:rsid w:val="008A2D07"/>
    <w:rsid w:val="008A38D7"/>
    <w:rsid w:val="008A40F7"/>
    <w:rsid w:val="008A412E"/>
    <w:rsid w:val="008A4949"/>
    <w:rsid w:val="008A4C66"/>
    <w:rsid w:val="008B05BB"/>
    <w:rsid w:val="008B17A7"/>
    <w:rsid w:val="008B1AFE"/>
    <w:rsid w:val="008B30CC"/>
    <w:rsid w:val="008B45DB"/>
    <w:rsid w:val="008B5241"/>
    <w:rsid w:val="008B5EC0"/>
    <w:rsid w:val="008B6EB9"/>
    <w:rsid w:val="008B70D7"/>
    <w:rsid w:val="008C07BD"/>
    <w:rsid w:val="008C0917"/>
    <w:rsid w:val="008C171D"/>
    <w:rsid w:val="008C2B5C"/>
    <w:rsid w:val="008C2F09"/>
    <w:rsid w:val="008C2FA7"/>
    <w:rsid w:val="008C398F"/>
    <w:rsid w:val="008C59F2"/>
    <w:rsid w:val="008C5B9E"/>
    <w:rsid w:val="008C5C45"/>
    <w:rsid w:val="008C6552"/>
    <w:rsid w:val="008C73E0"/>
    <w:rsid w:val="008D255E"/>
    <w:rsid w:val="008D3261"/>
    <w:rsid w:val="008D43FB"/>
    <w:rsid w:val="008D44CD"/>
    <w:rsid w:val="008D6D3F"/>
    <w:rsid w:val="008D729D"/>
    <w:rsid w:val="008D7B5D"/>
    <w:rsid w:val="008D7EE7"/>
    <w:rsid w:val="008E09F4"/>
    <w:rsid w:val="008E154F"/>
    <w:rsid w:val="008E17D5"/>
    <w:rsid w:val="008E233B"/>
    <w:rsid w:val="008E2820"/>
    <w:rsid w:val="008E62C4"/>
    <w:rsid w:val="008F1D1F"/>
    <w:rsid w:val="008F28A0"/>
    <w:rsid w:val="009006B5"/>
    <w:rsid w:val="00900B0A"/>
    <w:rsid w:val="009041EB"/>
    <w:rsid w:val="009049C9"/>
    <w:rsid w:val="00905E73"/>
    <w:rsid w:val="009061C2"/>
    <w:rsid w:val="0090755B"/>
    <w:rsid w:val="009077C3"/>
    <w:rsid w:val="00907BD3"/>
    <w:rsid w:val="009104EF"/>
    <w:rsid w:val="009110E9"/>
    <w:rsid w:val="00911423"/>
    <w:rsid w:val="0091207E"/>
    <w:rsid w:val="00912831"/>
    <w:rsid w:val="00912E77"/>
    <w:rsid w:val="0091339C"/>
    <w:rsid w:val="00913576"/>
    <w:rsid w:val="009138E9"/>
    <w:rsid w:val="00914226"/>
    <w:rsid w:val="00915A08"/>
    <w:rsid w:val="009161A3"/>
    <w:rsid w:val="009179F0"/>
    <w:rsid w:val="00917B50"/>
    <w:rsid w:val="00921141"/>
    <w:rsid w:val="009218FA"/>
    <w:rsid w:val="00922474"/>
    <w:rsid w:val="00922909"/>
    <w:rsid w:val="00922A71"/>
    <w:rsid w:val="00923F34"/>
    <w:rsid w:val="009260C6"/>
    <w:rsid w:val="00927B07"/>
    <w:rsid w:val="009302F9"/>
    <w:rsid w:val="0093125A"/>
    <w:rsid w:val="0093154E"/>
    <w:rsid w:val="00931A9A"/>
    <w:rsid w:val="0093335F"/>
    <w:rsid w:val="00937DB9"/>
    <w:rsid w:val="0094067D"/>
    <w:rsid w:val="00943594"/>
    <w:rsid w:val="009454EF"/>
    <w:rsid w:val="00950864"/>
    <w:rsid w:val="00950F3C"/>
    <w:rsid w:val="009517E7"/>
    <w:rsid w:val="00951B6F"/>
    <w:rsid w:val="0095421C"/>
    <w:rsid w:val="009543DA"/>
    <w:rsid w:val="00954E8B"/>
    <w:rsid w:val="00955506"/>
    <w:rsid w:val="00955DA5"/>
    <w:rsid w:val="0095746B"/>
    <w:rsid w:val="00960CFF"/>
    <w:rsid w:val="00963A53"/>
    <w:rsid w:val="00963BF8"/>
    <w:rsid w:val="00963E61"/>
    <w:rsid w:val="0096439F"/>
    <w:rsid w:val="009650DE"/>
    <w:rsid w:val="00965C56"/>
    <w:rsid w:val="00972DEF"/>
    <w:rsid w:val="00972E0D"/>
    <w:rsid w:val="00973367"/>
    <w:rsid w:val="00973512"/>
    <w:rsid w:val="00974D58"/>
    <w:rsid w:val="00974D63"/>
    <w:rsid w:val="00975EC2"/>
    <w:rsid w:val="00976213"/>
    <w:rsid w:val="00981494"/>
    <w:rsid w:val="0098253F"/>
    <w:rsid w:val="00982F36"/>
    <w:rsid w:val="0098344A"/>
    <w:rsid w:val="0098362F"/>
    <w:rsid w:val="00983B6D"/>
    <w:rsid w:val="009849CC"/>
    <w:rsid w:val="0098549B"/>
    <w:rsid w:val="009875BA"/>
    <w:rsid w:val="00987765"/>
    <w:rsid w:val="00987DDA"/>
    <w:rsid w:val="00990BCF"/>
    <w:rsid w:val="0099238F"/>
    <w:rsid w:val="00992A61"/>
    <w:rsid w:val="00992E92"/>
    <w:rsid w:val="009931A7"/>
    <w:rsid w:val="009940C0"/>
    <w:rsid w:val="00994C3A"/>
    <w:rsid w:val="009961A8"/>
    <w:rsid w:val="009A17B2"/>
    <w:rsid w:val="009A2863"/>
    <w:rsid w:val="009A2C4A"/>
    <w:rsid w:val="009A2CC4"/>
    <w:rsid w:val="009A2E6B"/>
    <w:rsid w:val="009A3D76"/>
    <w:rsid w:val="009A712D"/>
    <w:rsid w:val="009A74B9"/>
    <w:rsid w:val="009A7809"/>
    <w:rsid w:val="009B0261"/>
    <w:rsid w:val="009B0C49"/>
    <w:rsid w:val="009B2757"/>
    <w:rsid w:val="009B2D12"/>
    <w:rsid w:val="009B3370"/>
    <w:rsid w:val="009B4B7C"/>
    <w:rsid w:val="009B5E98"/>
    <w:rsid w:val="009B650F"/>
    <w:rsid w:val="009B66F4"/>
    <w:rsid w:val="009B6C3C"/>
    <w:rsid w:val="009B77F8"/>
    <w:rsid w:val="009B7F97"/>
    <w:rsid w:val="009B7FF3"/>
    <w:rsid w:val="009C0FB3"/>
    <w:rsid w:val="009C14AF"/>
    <w:rsid w:val="009C5271"/>
    <w:rsid w:val="009C5CF5"/>
    <w:rsid w:val="009C6BED"/>
    <w:rsid w:val="009C75C5"/>
    <w:rsid w:val="009D176E"/>
    <w:rsid w:val="009D352F"/>
    <w:rsid w:val="009D4F24"/>
    <w:rsid w:val="009D591A"/>
    <w:rsid w:val="009D5D1D"/>
    <w:rsid w:val="009D61B5"/>
    <w:rsid w:val="009D7632"/>
    <w:rsid w:val="009E0B48"/>
    <w:rsid w:val="009E176E"/>
    <w:rsid w:val="009E1892"/>
    <w:rsid w:val="009E3BE1"/>
    <w:rsid w:val="009E3FA9"/>
    <w:rsid w:val="009E4EDB"/>
    <w:rsid w:val="009E57FD"/>
    <w:rsid w:val="009E644D"/>
    <w:rsid w:val="009E7322"/>
    <w:rsid w:val="009E737B"/>
    <w:rsid w:val="009E7959"/>
    <w:rsid w:val="009F09F2"/>
    <w:rsid w:val="009F1052"/>
    <w:rsid w:val="009F1B24"/>
    <w:rsid w:val="009F361E"/>
    <w:rsid w:val="009F47BB"/>
    <w:rsid w:val="009F5367"/>
    <w:rsid w:val="009F5ECA"/>
    <w:rsid w:val="009F709F"/>
    <w:rsid w:val="009F75A2"/>
    <w:rsid w:val="00A032E4"/>
    <w:rsid w:val="00A037E4"/>
    <w:rsid w:val="00A03870"/>
    <w:rsid w:val="00A0468A"/>
    <w:rsid w:val="00A06613"/>
    <w:rsid w:val="00A070B6"/>
    <w:rsid w:val="00A07C66"/>
    <w:rsid w:val="00A10326"/>
    <w:rsid w:val="00A11687"/>
    <w:rsid w:val="00A11998"/>
    <w:rsid w:val="00A12772"/>
    <w:rsid w:val="00A1286E"/>
    <w:rsid w:val="00A13F82"/>
    <w:rsid w:val="00A142E4"/>
    <w:rsid w:val="00A14A6B"/>
    <w:rsid w:val="00A15DB2"/>
    <w:rsid w:val="00A175BD"/>
    <w:rsid w:val="00A2125E"/>
    <w:rsid w:val="00A21524"/>
    <w:rsid w:val="00A21B14"/>
    <w:rsid w:val="00A22079"/>
    <w:rsid w:val="00A24D77"/>
    <w:rsid w:val="00A25B10"/>
    <w:rsid w:val="00A2784D"/>
    <w:rsid w:val="00A27B18"/>
    <w:rsid w:val="00A27D73"/>
    <w:rsid w:val="00A31C1A"/>
    <w:rsid w:val="00A31F03"/>
    <w:rsid w:val="00A33A0C"/>
    <w:rsid w:val="00A3427D"/>
    <w:rsid w:val="00A34918"/>
    <w:rsid w:val="00A35BCE"/>
    <w:rsid w:val="00A35ECA"/>
    <w:rsid w:val="00A3668B"/>
    <w:rsid w:val="00A371AD"/>
    <w:rsid w:val="00A37A00"/>
    <w:rsid w:val="00A41979"/>
    <w:rsid w:val="00A41D50"/>
    <w:rsid w:val="00A42A7B"/>
    <w:rsid w:val="00A43E58"/>
    <w:rsid w:val="00A440A0"/>
    <w:rsid w:val="00A44161"/>
    <w:rsid w:val="00A455BD"/>
    <w:rsid w:val="00A458DB"/>
    <w:rsid w:val="00A46EAE"/>
    <w:rsid w:val="00A479C3"/>
    <w:rsid w:val="00A51279"/>
    <w:rsid w:val="00A52DB5"/>
    <w:rsid w:val="00A54219"/>
    <w:rsid w:val="00A544EE"/>
    <w:rsid w:val="00A54AE3"/>
    <w:rsid w:val="00A55568"/>
    <w:rsid w:val="00A565CD"/>
    <w:rsid w:val="00A601E2"/>
    <w:rsid w:val="00A60599"/>
    <w:rsid w:val="00A6228B"/>
    <w:rsid w:val="00A63847"/>
    <w:rsid w:val="00A64AAE"/>
    <w:rsid w:val="00A65E49"/>
    <w:rsid w:val="00A65FDA"/>
    <w:rsid w:val="00A660BC"/>
    <w:rsid w:val="00A6635A"/>
    <w:rsid w:val="00A6640B"/>
    <w:rsid w:val="00A66C32"/>
    <w:rsid w:val="00A66DFB"/>
    <w:rsid w:val="00A66FF2"/>
    <w:rsid w:val="00A70528"/>
    <w:rsid w:val="00A70649"/>
    <w:rsid w:val="00A70EFC"/>
    <w:rsid w:val="00A7165F"/>
    <w:rsid w:val="00A72094"/>
    <w:rsid w:val="00A720AC"/>
    <w:rsid w:val="00A72AA4"/>
    <w:rsid w:val="00A735FE"/>
    <w:rsid w:val="00A7617D"/>
    <w:rsid w:val="00A8036E"/>
    <w:rsid w:val="00A80C9B"/>
    <w:rsid w:val="00A8113F"/>
    <w:rsid w:val="00A81BDF"/>
    <w:rsid w:val="00A83D2C"/>
    <w:rsid w:val="00A83DE1"/>
    <w:rsid w:val="00A85E58"/>
    <w:rsid w:val="00A86B1B"/>
    <w:rsid w:val="00A86C51"/>
    <w:rsid w:val="00A914FB"/>
    <w:rsid w:val="00A91669"/>
    <w:rsid w:val="00A931C0"/>
    <w:rsid w:val="00A9360F"/>
    <w:rsid w:val="00A957CB"/>
    <w:rsid w:val="00A962EB"/>
    <w:rsid w:val="00A97A50"/>
    <w:rsid w:val="00A97DE6"/>
    <w:rsid w:val="00AA0554"/>
    <w:rsid w:val="00AA13D7"/>
    <w:rsid w:val="00AA2676"/>
    <w:rsid w:val="00AA3084"/>
    <w:rsid w:val="00AA30E4"/>
    <w:rsid w:val="00AA3CED"/>
    <w:rsid w:val="00AA4992"/>
    <w:rsid w:val="00AA536B"/>
    <w:rsid w:val="00AA73AD"/>
    <w:rsid w:val="00AB4497"/>
    <w:rsid w:val="00AB48BD"/>
    <w:rsid w:val="00AB4A1A"/>
    <w:rsid w:val="00AB668F"/>
    <w:rsid w:val="00AC0E32"/>
    <w:rsid w:val="00AC23CA"/>
    <w:rsid w:val="00AC279F"/>
    <w:rsid w:val="00AC2ABC"/>
    <w:rsid w:val="00AC3DC1"/>
    <w:rsid w:val="00AC411D"/>
    <w:rsid w:val="00AC4950"/>
    <w:rsid w:val="00AC50D6"/>
    <w:rsid w:val="00AC520D"/>
    <w:rsid w:val="00AC5A4D"/>
    <w:rsid w:val="00AC6BFE"/>
    <w:rsid w:val="00AC727B"/>
    <w:rsid w:val="00AD0017"/>
    <w:rsid w:val="00AD0A83"/>
    <w:rsid w:val="00AD25BF"/>
    <w:rsid w:val="00AD25C5"/>
    <w:rsid w:val="00AD35A3"/>
    <w:rsid w:val="00AD3EC8"/>
    <w:rsid w:val="00AD4654"/>
    <w:rsid w:val="00AD5B47"/>
    <w:rsid w:val="00AD5D43"/>
    <w:rsid w:val="00AD6698"/>
    <w:rsid w:val="00AD6BC4"/>
    <w:rsid w:val="00AD723B"/>
    <w:rsid w:val="00AE06C9"/>
    <w:rsid w:val="00AE0EFF"/>
    <w:rsid w:val="00AE31BA"/>
    <w:rsid w:val="00AE3B2E"/>
    <w:rsid w:val="00AE6ACA"/>
    <w:rsid w:val="00AE7A36"/>
    <w:rsid w:val="00AF294D"/>
    <w:rsid w:val="00AF4193"/>
    <w:rsid w:val="00AF472B"/>
    <w:rsid w:val="00AF6C86"/>
    <w:rsid w:val="00AF6CC5"/>
    <w:rsid w:val="00AF7AD5"/>
    <w:rsid w:val="00B0061A"/>
    <w:rsid w:val="00B00ABB"/>
    <w:rsid w:val="00B016A7"/>
    <w:rsid w:val="00B01DE0"/>
    <w:rsid w:val="00B01E7E"/>
    <w:rsid w:val="00B01F3E"/>
    <w:rsid w:val="00B02F17"/>
    <w:rsid w:val="00B0345E"/>
    <w:rsid w:val="00B03464"/>
    <w:rsid w:val="00B034EB"/>
    <w:rsid w:val="00B05432"/>
    <w:rsid w:val="00B05C5A"/>
    <w:rsid w:val="00B06967"/>
    <w:rsid w:val="00B07337"/>
    <w:rsid w:val="00B07C41"/>
    <w:rsid w:val="00B07F32"/>
    <w:rsid w:val="00B12068"/>
    <w:rsid w:val="00B1473E"/>
    <w:rsid w:val="00B14B2E"/>
    <w:rsid w:val="00B1675C"/>
    <w:rsid w:val="00B16FED"/>
    <w:rsid w:val="00B172C2"/>
    <w:rsid w:val="00B17B59"/>
    <w:rsid w:val="00B17C70"/>
    <w:rsid w:val="00B17D96"/>
    <w:rsid w:val="00B17F43"/>
    <w:rsid w:val="00B20BAC"/>
    <w:rsid w:val="00B221B2"/>
    <w:rsid w:val="00B22BBA"/>
    <w:rsid w:val="00B2304D"/>
    <w:rsid w:val="00B2433B"/>
    <w:rsid w:val="00B24CD7"/>
    <w:rsid w:val="00B25325"/>
    <w:rsid w:val="00B25D35"/>
    <w:rsid w:val="00B25F36"/>
    <w:rsid w:val="00B25FFF"/>
    <w:rsid w:val="00B272C4"/>
    <w:rsid w:val="00B3291A"/>
    <w:rsid w:val="00B33908"/>
    <w:rsid w:val="00B342F3"/>
    <w:rsid w:val="00B362F0"/>
    <w:rsid w:val="00B401C4"/>
    <w:rsid w:val="00B401E3"/>
    <w:rsid w:val="00B417B6"/>
    <w:rsid w:val="00B4234A"/>
    <w:rsid w:val="00B42E8E"/>
    <w:rsid w:val="00B448CD"/>
    <w:rsid w:val="00B44B48"/>
    <w:rsid w:val="00B46C13"/>
    <w:rsid w:val="00B476BA"/>
    <w:rsid w:val="00B4786D"/>
    <w:rsid w:val="00B47C29"/>
    <w:rsid w:val="00B47C5A"/>
    <w:rsid w:val="00B500C0"/>
    <w:rsid w:val="00B5057D"/>
    <w:rsid w:val="00B52F85"/>
    <w:rsid w:val="00B5414F"/>
    <w:rsid w:val="00B552EC"/>
    <w:rsid w:val="00B55D06"/>
    <w:rsid w:val="00B561B6"/>
    <w:rsid w:val="00B56896"/>
    <w:rsid w:val="00B57B92"/>
    <w:rsid w:val="00B57BB2"/>
    <w:rsid w:val="00B62771"/>
    <w:rsid w:val="00B63022"/>
    <w:rsid w:val="00B6405C"/>
    <w:rsid w:val="00B64942"/>
    <w:rsid w:val="00B66372"/>
    <w:rsid w:val="00B6744D"/>
    <w:rsid w:val="00B67C92"/>
    <w:rsid w:val="00B7067F"/>
    <w:rsid w:val="00B713F6"/>
    <w:rsid w:val="00B71C71"/>
    <w:rsid w:val="00B73E50"/>
    <w:rsid w:val="00B74706"/>
    <w:rsid w:val="00B7483B"/>
    <w:rsid w:val="00B74BC9"/>
    <w:rsid w:val="00B74FFE"/>
    <w:rsid w:val="00B75163"/>
    <w:rsid w:val="00B752E2"/>
    <w:rsid w:val="00B76E7A"/>
    <w:rsid w:val="00B76F53"/>
    <w:rsid w:val="00B80044"/>
    <w:rsid w:val="00B80E77"/>
    <w:rsid w:val="00B81783"/>
    <w:rsid w:val="00B83C4B"/>
    <w:rsid w:val="00B8419F"/>
    <w:rsid w:val="00B84ED0"/>
    <w:rsid w:val="00B85C89"/>
    <w:rsid w:val="00B87222"/>
    <w:rsid w:val="00B8759A"/>
    <w:rsid w:val="00B879F7"/>
    <w:rsid w:val="00B90D42"/>
    <w:rsid w:val="00B92D0C"/>
    <w:rsid w:val="00B93662"/>
    <w:rsid w:val="00B93F06"/>
    <w:rsid w:val="00B94CAC"/>
    <w:rsid w:val="00B957DF"/>
    <w:rsid w:val="00B95D0A"/>
    <w:rsid w:val="00B97301"/>
    <w:rsid w:val="00BA049A"/>
    <w:rsid w:val="00BA18F3"/>
    <w:rsid w:val="00BA2245"/>
    <w:rsid w:val="00BA2275"/>
    <w:rsid w:val="00BA2283"/>
    <w:rsid w:val="00BA2404"/>
    <w:rsid w:val="00BA2409"/>
    <w:rsid w:val="00BA3331"/>
    <w:rsid w:val="00BA47E9"/>
    <w:rsid w:val="00BA4815"/>
    <w:rsid w:val="00BA77D0"/>
    <w:rsid w:val="00BB05DF"/>
    <w:rsid w:val="00BB05F2"/>
    <w:rsid w:val="00BB0C67"/>
    <w:rsid w:val="00BB165E"/>
    <w:rsid w:val="00BB2611"/>
    <w:rsid w:val="00BB380B"/>
    <w:rsid w:val="00BB3A83"/>
    <w:rsid w:val="00BB3DC9"/>
    <w:rsid w:val="00BB4FA3"/>
    <w:rsid w:val="00BB57A0"/>
    <w:rsid w:val="00BC05B7"/>
    <w:rsid w:val="00BC2D18"/>
    <w:rsid w:val="00BC37A1"/>
    <w:rsid w:val="00BC4E4A"/>
    <w:rsid w:val="00BC4F4C"/>
    <w:rsid w:val="00BC553D"/>
    <w:rsid w:val="00BC5844"/>
    <w:rsid w:val="00BC5EF7"/>
    <w:rsid w:val="00BC6DB6"/>
    <w:rsid w:val="00BD24DF"/>
    <w:rsid w:val="00BD2D7F"/>
    <w:rsid w:val="00BD2E6B"/>
    <w:rsid w:val="00BD35A4"/>
    <w:rsid w:val="00BD408F"/>
    <w:rsid w:val="00BD4578"/>
    <w:rsid w:val="00BD6C6C"/>
    <w:rsid w:val="00BE1D51"/>
    <w:rsid w:val="00BE2236"/>
    <w:rsid w:val="00BE43A9"/>
    <w:rsid w:val="00BE5369"/>
    <w:rsid w:val="00BE6D26"/>
    <w:rsid w:val="00BE7F32"/>
    <w:rsid w:val="00BF01E0"/>
    <w:rsid w:val="00BF02BB"/>
    <w:rsid w:val="00BF09ED"/>
    <w:rsid w:val="00BF0A38"/>
    <w:rsid w:val="00BF4C17"/>
    <w:rsid w:val="00BF4D0A"/>
    <w:rsid w:val="00BF6ADA"/>
    <w:rsid w:val="00C017A0"/>
    <w:rsid w:val="00C04313"/>
    <w:rsid w:val="00C04D12"/>
    <w:rsid w:val="00C059A5"/>
    <w:rsid w:val="00C05CBE"/>
    <w:rsid w:val="00C065F0"/>
    <w:rsid w:val="00C0668C"/>
    <w:rsid w:val="00C072B1"/>
    <w:rsid w:val="00C078BF"/>
    <w:rsid w:val="00C07C7B"/>
    <w:rsid w:val="00C101C1"/>
    <w:rsid w:val="00C11441"/>
    <w:rsid w:val="00C129DE"/>
    <w:rsid w:val="00C138CE"/>
    <w:rsid w:val="00C15433"/>
    <w:rsid w:val="00C159B3"/>
    <w:rsid w:val="00C16D5E"/>
    <w:rsid w:val="00C16E15"/>
    <w:rsid w:val="00C17621"/>
    <w:rsid w:val="00C17671"/>
    <w:rsid w:val="00C17E06"/>
    <w:rsid w:val="00C207B6"/>
    <w:rsid w:val="00C20830"/>
    <w:rsid w:val="00C209C7"/>
    <w:rsid w:val="00C214A9"/>
    <w:rsid w:val="00C21FC8"/>
    <w:rsid w:val="00C22C5A"/>
    <w:rsid w:val="00C22DE2"/>
    <w:rsid w:val="00C23A82"/>
    <w:rsid w:val="00C2477F"/>
    <w:rsid w:val="00C254C1"/>
    <w:rsid w:val="00C255E8"/>
    <w:rsid w:val="00C27ABD"/>
    <w:rsid w:val="00C30F06"/>
    <w:rsid w:val="00C310D8"/>
    <w:rsid w:val="00C32BE2"/>
    <w:rsid w:val="00C336E1"/>
    <w:rsid w:val="00C3373B"/>
    <w:rsid w:val="00C34271"/>
    <w:rsid w:val="00C35902"/>
    <w:rsid w:val="00C36074"/>
    <w:rsid w:val="00C36A62"/>
    <w:rsid w:val="00C36ACD"/>
    <w:rsid w:val="00C37092"/>
    <w:rsid w:val="00C37F40"/>
    <w:rsid w:val="00C405AB"/>
    <w:rsid w:val="00C4071C"/>
    <w:rsid w:val="00C40AB2"/>
    <w:rsid w:val="00C427E2"/>
    <w:rsid w:val="00C44C2C"/>
    <w:rsid w:val="00C44E61"/>
    <w:rsid w:val="00C4515C"/>
    <w:rsid w:val="00C45C39"/>
    <w:rsid w:val="00C45EA0"/>
    <w:rsid w:val="00C46314"/>
    <w:rsid w:val="00C518B1"/>
    <w:rsid w:val="00C523A5"/>
    <w:rsid w:val="00C52CD9"/>
    <w:rsid w:val="00C53F21"/>
    <w:rsid w:val="00C54669"/>
    <w:rsid w:val="00C55CFF"/>
    <w:rsid w:val="00C56110"/>
    <w:rsid w:val="00C60536"/>
    <w:rsid w:val="00C60C99"/>
    <w:rsid w:val="00C61925"/>
    <w:rsid w:val="00C61CA8"/>
    <w:rsid w:val="00C61FA9"/>
    <w:rsid w:val="00C647A7"/>
    <w:rsid w:val="00C6485C"/>
    <w:rsid w:val="00C649E2"/>
    <w:rsid w:val="00C6549F"/>
    <w:rsid w:val="00C670A9"/>
    <w:rsid w:val="00C67778"/>
    <w:rsid w:val="00C71EBC"/>
    <w:rsid w:val="00C724BB"/>
    <w:rsid w:val="00C73F65"/>
    <w:rsid w:val="00C76107"/>
    <w:rsid w:val="00C764DB"/>
    <w:rsid w:val="00C779E9"/>
    <w:rsid w:val="00C77C41"/>
    <w:rsid w:val="00C80D5C"/>
    <w:rsid w:val="00C8415B"/>
    <w:rsid w:val="00C8762C"/>
    <w:rsid w:val="00C8779F"/>
    <w:rsid w:val="00C90127"/>
    <w:rsid w:val="00C91B03"/>
    <w:rsid w:val="00C924EC"/>
    <w:rsid w:val="00C927D4"/>
    <w:rsid w:val="00C930A3"/>
    <w:rsid w:val="00C9406A"/>
    <w:rsid w:val="00CA02A8"/>
    <w:rsid w:val="00CA0FF8"/>
    <w:rsid w:val="00CA1216"/>
    <w:rsid w:val="00CA2355"/>
    <w:rsid w:val="00CA36EF"/>
    <w:rsid w:val="00CA5A31"/>
    <w:rsid w:val="00CA77FC"/>
    <w:rsid w:val="00CA7B7E"/>
    <w:rsid w:val="00CB0DE9"/>
    <w:rsid w:val="00CB0F92"/>
    <w:rsid w:val="00CB10C5"/>
    <w:rsid w:val="00CB14AF"/>
    <w:rsid w:val="00CB162C"/>
    <w:rsid w:val="00CB27BD"/>
    <w:rsid w:val="00CB3596"/>
    <w:rsid w:val="00CB38E7"/>
    <w:rsid w:val="00CB49B4"/>
    <w:rsid w:val="00CB5D0F"/>
    <w:rsid w:val="00CB6018"/>
    <w:rsid w:val="00CB65B8"/>
    <w:rsid w:val="00CB70DB"/>
    <w:rsid w:val="00CB73E1"/>
    <w:rsid w:val="00CC0BF9"/>
    <w:rsid w:val="00CC2A69"/>
    <w:rsid w:val="00CC2FCA"/>
    <w:rsid w:val="00CC34A4"/>
    <w:rsid w:val="00CC4A97"/>
    <w:rsid w:val="00CC5F8B"/>
    <w:rsid w:val="00CC699B"/>
    <w:rsid w:val="00CC7098"/>
    <w:rsid w:val="00CC7CC9"/>
    <w:rsid w:val="00CD03DB"/>
    <w:rsid w:val="00CD2D02"/>
    <w:rsid w:val="00CD3185"/>
    <w:rsid w:val="00CD5709"/>
    <w:rsid w:val="00CE00B9"/>
    <w:rsid w:val="00CE1159"/>
    <w:rsid w:val="00CE1BB6"/>
    <w:rsid w:val="00CE5717"/>
    <w:rsid w:val="00CE62D5"/>
    <w:rsid w:val="00CE782F"/>
    <w:rsid w:val="00CE7AE6"/>
    <w:rsid w:val="00CF04CB"/>
    <w:rsid w:val="00CF0FE9"/>
    <w:rsid w:val="00CF1D9A"/>
    <w:rsid w:val="00CF29AA"/>
    <w:rsid w:val="00CF356C"/>
    <w:rsid w:val="00CF50B0"/>
    <w:rsid w:val="00CF6923"/>
    <w:rsid w:val="00D017F8"/>
    <w:rsid w:val="00D03AD9"/>
    <w:rsid w:val="00D049F7"/>
    <w:rsid w:val="00D068D0"/>
    <w:rsid w:val="00D06950"/>
    <w:rsid w:val="00D06967"/>
    <w:rsid w:val="00D07D8C"/>
    <w:rsid w:val="00D10848"/>
    <w:rsid w:val="00D1227C"/>
    <w:rsid w:val="00D1357A"/>
    <w:rsid w:val="00D13E17"/>
    <w:rsid w:val="00D14934"/>
    <w:rsid w:val="00D16196"/>
    <w:rsid w:val="00D17313"/>
    <w:rsid w:val="00D20395"/>
    <w:rsid w:val="00D210DF"/>
    <w:rsid w:val="00D226CA"/>
    <w:rsid w:val="00D22823"/>
    <w:rsid w:val="00D238CF"/>
    <w:rsid w:val="00D23921"/>
    <w:rsid w:val="00D23C9F"/>
    <w:rsid w:val="00D242F1"/>
    <w:rsid w:val="00D30134"/>
    <w:rsid w:val="00D31CBB"/>
    <w:rsid w:val="00D366B1"/>
    <w:rsid w:val="00D372D4"/>
    <w:rsid w:val="00D37384"/>
    <w:rsid w:val="00D3799E"/>
    <w:rsid w:val="00D37C3E"/>
    <w:rsid w:val="00D4141D"/>
    <w:rsid w:val="00D41CF3"/>
    <w:rsid w:val="00D41D60"/>
    <w:rsid w:val="00D4383F"/>
    <w:rsid w:val="00D44D39"/>
    <w:rsid w:val="00D44DB9"/>
    <w:rsid w:val="00D45AB5"/>
    <w:rsid w:val="00D47C0F"/>
    <w:rsid w:val="00D50092"/>
    <w:rsid w:val="00D508B0"/>
    <w:rsid w:val="00D509E4"/>
    <w:rsid w:val="00D50CB2"/>
    <w:rsid w:val="00D5229D"/>
    <w:rsid w:val="00D53112"/>
    <w:rsid w:val="00D539C5"/>
    <w:rsid w:val="00D546AB"/>
    <w:rsid w:val="00D55065"/>
    <w:rsid w:val="00D571A8"/>
    <w:rsid w:val="00D600D0"/>
    <w:rsid w:val="00D60466"/>
    <w:rsid w:val="00D60758"/>
    <w:rsid w:val="00D60D79"/>
    <w:rsid w:val="00D61312"/>
    <w:rsid w:val="00D61756"/>
    <w:rsid w:val="00D639B1"/>
    <w:rsid w:val="00D64AB5"/>
    <w:rsid w:val="00D660D4"/>
    <w:rsid w:val="00D6704D"/>
    <w:rsid w:val="00D677AC"/>
    <w:rsid w:val="00D70ADE"/>
    <w:rsid w:val="00D7107A"/>
    <w:rsid w:val="00D741F5"/>
    <w:rsid w:val="00D7481C"/>
    <w:rsid w:val="00D758D1"/>
    <w:rsid w:val="00D7640C"/>
    <w:rsid w:val="00D76533"/>
    <w:rsid w:val="00D76644"/>
    <w:rsid w:val="00D77B6C"/>
    <w:rsid w:val="00D8073A"/>
    <w:rsid w:val="00D83C75"/>
    <w:rsid w:val="00D8514A"/>
    <w:rsid w:val="00D85B80"/>
    <w:rsid w:val="00D86905"/>
    <w:rsid w:val="00D86AB7"/>
    <w:rsid w:val="00D872EE"/>
    <w:rsid w:val="00D873FF"/>
    <w:rsid w:val="00D874CA"/>
    <w:rsid w:val="00D90C06"/>
    <w:rsid w:val="00D911D0"/>
    <w:rsid w:val="00D92AF5"/>
    <w:rsid w:val="00D92BA3"/>
    <w:rsid w:val="00D931CE"/>
    <w:rsid w:val="00D93D25"/>
    <w:rsid w:val="00D94332"/>
    <w:rsid w:val="00D94905"/>
    <w:rsid w:val="00D95150"/>
    <w:rsid w:val="00D9579B"/>
    <w:rsid w:val="00D95BA7"/>
    <w:rsid w:val="00D97FBC"/>
    <w:rsid w:val="00DA045B"/>
    <w:rsid w:val="00DA1F2C"/>
    <w:rsid w:val="00DA2824"/>
    <w:rsid w:val="00DA329F"/>
    <w:rsid w:val="00DA3AC6"/>
    <w:rsid w:val="00DA3C0E"/>
    <w:rsid w:val="00DA3D68"/>
    <w:rsid w:val="00DA7195"/>
    <w:rsid w:val="00DB0984"/>
    <w:rsid w:val="00DB285C"/>
    <w:rsid w:val="00DB28FF"/>
    <w:rsid w:val="00DB5118"/>
    <w:rsid w:val="00DB5385"/>
    <w:rsid w:val="00DB64B5"/>
    <w:rsid w:val="00DB78B1"/>
    <w:rsid w:val="00DC155B"/>
    <w:rsid w:val="00DC3A67"/>
    <w:rsid w:val="00DC47F4"/>
    <w:rsid w:val="00DC4CCC"/>
    <w:rsid w:val="00DC5AC0"/>
    <w:rsid w:val="00DC7869"/>
    <w:rsid w:val="00DD1F34"/>
    <w:rsid w:val="00DD27FF"/>
    <w:rsid w:val="00DD2ECE"/>
    <w:rsid w:val="00DD2F92"/>
    <w:rsid w:val="00DD5423"/>
    <w:rsid w:val="00DD5AFC"/>
    <w:rsid w:val="00DD68E4"/>
    <w:rsid w:val="00DD6F2A"/>
    <w:rsid w:val="00DD76FB"/>
    <w:rsid w:val="00DE04C5"/>
    <w:rsid w:val="00DE0D24"/>
    <w:rsid w:val="00DE0D3C"/>
    <w:rsid w:val="00DE0D4E"/>
    <w:rsid w:val="00DE122F"/>
    <w:rsid w:val="00DE18DE"/>
    <w:rsid w:val="00DE2607"/>
    <w:rsid w:val="00DE456C"/>
    <w:rsid w:val="00DE45FE"/>
    <w:rsid w:val="00DE4774"/>
    <w:rsid w:val="00DE4ADB"/>
    <w:rsid w:val="00DE5CC3"/>
    <w:rsid w:val="00DE63D5"/>
    <w:rsid w:val="00DF24E1"/>
    <w:rsid w:val="00DF2B9E"/>
    <w:rsid w:val="00DF52E3"/>
    <w:rsid w:val="00DF6115"/>
    <w:rsid w:val="00DF6FFD"/>
    <w:rsid w:val="00E00FE3"/>
    <w:rsid w:val="00E044DC"/>
    <w:rsid w:val="00E04568"/>
    <w:rsid w:val="00E04C33"/>
    <w:rsid w:val="00E06642"/>
    <w:rsid w:val="00E066AF"/>
    <w:rsid w:val="00E06FC8"/>
    <w:rsid w:val="00E11095"/>
    <w:rsid w:val="00E11516"/>
    <w:rsid w:val="00E12AB0"/>
    <w:rsid w:val="00E14321"/>
    <w:rsid w:val="00E15715"/>
    <w:rsid w:val="00E16C03"/>
    <w:rsid w:val="00E172CE"/>
    <w:rsid w:val="00E20154"/>
    <w:rsid w:val="00E20F50"/>
    <w:rsid w:val="00E218B1"/>
    <w:rsid w:val="00E226F4"/>
    <w:rsid w:val="00E22C71"/>
    <w:rsid w:val="00E23343"/>
    <w:rsid w:val="00E24E81"/>
    <w:rsid w:val="00E26296"/>
    <w:rsid w:val="00E26E5C"/>
    <w:rsid w:val="00E2785A"/>
    <w:rsid w:val="00E30656"/>
    <w:rsid w:val="00E30992"/>
    <w:rsid w:val="00E30998"/>
    <w:rsid w:val="00E31E78"/>
    <w:rsid w:val="00E332C4"/>
    <w:rsid w:val="00E34C8B"/>
    <w:rsid w:val="00E3578F"/>
    <w:rsid w:val="00E365AD"/>
    <w:rsid w:val="00E3701F"/>
    <w:rsid w:val="00E4103C"/>
    <w:rsid w:val="00E4130E"/>
    <w:rsid w:val="00E4147F"/>
    <w:rsid w:val="00E42181"/>
    <w:rsid w:val="00E4261A"/>
    <w:rsid w:val="00E4272E"/>
    <w:rsid w:val="00E42DE5"/>
    <w:rsid w:val="00E43C51"/>
    <w:rsid w:val="00E4567C"/>
    <w:rsid w:val="00E45A95"/>
    <w:rsid w:val="00E45CAC"/>
    <w:rsid w:val="00E4631D"/>
    <w:rsid w:val="00E4649A"/>
    <w:rsid w:val="00E504E9"/>
    <w:rsid w:val="00E50E97"/>
    <w:rsid w:val="00E50F9D"/>
    <w:rsid w:val="00E52784"/>
    <w:rsid w:val="00E531D0"/>
    <w:rsid w:val="00E53A33"/>
    <w:rsid w:val="00E53B7D"/>
    <w:rsid w:val="00E53DE8"/>
    <w:rsid w:val="00E55DA4"/>
    <w:rsid w:val="00E56FB3"/>
    <w:rsid w:val="00E575F0"/>
    <w:rsid w:val="00E57FCB"/>
    <w:rsid w:val="00E601B4"/>
    <w:rsid w:val="00E61A1A"/>
    <w:rsid w:val="00E628A5"/>
    <w:rsid w:val="00E62AF5"/>
    <w:rsid w:val="00E63836"/>
    <w:rsid w:val="00E64A91"/>
    <w:rsid w:val="00E66606"/>
    <w:rsid w:val="00E66814"/>
    <w:rsid w:val="00E668CD"/>
    <w:rsid w:val="00E6723F"/>
    <w:rsid w:val="00E71613"/>
    <w:rsid w:val="00E729FD"/>
    <w:rsid w:val="00E73091"/>
    <w:rsid w:val="00E73A64"/>
    <w:rsid w:val="00E74859"/>
    <w:rsid w:val="00E74FF3"/>
    <w:rsid w:val="00E75423"/>
    <w:rsid w:val="00E7581F"/>
    <w:rsid w:val="00E758D7"/>
    <w:rsid w:val="00E75933"/>
    <w:rsid w:val="00E75EC8"/>
    <w:rsid w:val="00E77D10"/>
    <w:rsid w:val="00E80699"/>
    <w:rsid w:val="00E81F93"/>
    <w:rsid w:val="00E83954"/>
    <w:rsid w:val="00E83AF9"/>
    <w:rsid w:val="00E83C4C"/>
    <w:rsid w:val="00E86866"/>
    <w:rsid w:val="00E86C08"/>
    <w:rsid w:val="00E90283"/>
    <w:rsid w:val="00E908D3"/>
    <w:rsid w:val="00E90B62"/>
    <w:rsid w:val="00E91825"/>
    <w:rsid w:val="00E9182D"/>
    <w:rsid w:val="00E918DB"/>
    <w:rsid w:val="00E91EF8"/>
    <w:rsid w:val="00E92181"/>
    <w:rsid w:val="00E927DA"/>
    <w:rsid w:val="00E94711"/>
    <w:rsid w:val="00E94866"/>
    <w:rsid w:val="00E94AEA"/>
    <w:rsid w:val="00E94F1C"/>
    <w:rsid w:val="00E958AF"/>
    <w:rsid w:val="00E959EC"/>
    <w:rsid w:val="00E9740D"/>
    <w:rsid w:val="00EA0D8D"/>
    <w:rsid w:val="00EA2BC0"/>
    <w:rsid w:val="00EA3091"/>
    <w:rsid w:val="00EA351F"/>
    <w:rsid w:val="00EA3565"/>
    <w:rsid w:val="00EA3830"/>
    <w:rsid w:val="00EA4CC6"/>
    <w:rsid w:val="00EA6E06"/>
    <w:rsid w:val="00EA6F84"/>
    <w:rsid w:val="00EB0091"/>
    <w:rsid w:val="00EB0A05"/>
    <w:rsid w:val="00EB475B"/>
    <w:rsid w:val="00EB588E"/>
    <w:rsid w:val="00EC00C8"/>
    <w:rsid w:val="00EC0669"/>
    <w:rsid w:val="00EC0FA7"/>
    <w:rsid w:val="00EC3722"/>
    <w:rsid w:val="00EC3724"/>
    <w:rsid w:val="00EC3EA9"/>
    <w:rsid w:val="00EC5C59"/>
    <w:rsid w:val="00EC5E97"/>
    <w:rsid w:val="00EC7052"/>
    <w:rsid w:val="00ED0AD2"/>
    <w:rsid w:val="00ED0DAF"/>
    <w:rsid w:val="00ED1515"/>
    <w:rsid w:val="00ED153B"/>
    <w:rsid w:val="00ED1D97"/>
    <w:rsid w:val="00ED1FC5"/>
    <w:rsid w:val="00ED2D78"/>
    <w:rsid w:val="00ED314A"/>
    <w:rsid w:val="00ED31FC"/>
    <w:rsid w:val="00ED4432"/>
    <w:rsid w:val="00ED677D"/>
    <w:rsid w:val="00ED6E3B"/>
    <w:rsid w:val="00ED76F0"/>
    <w:rsid w:val="00EE00A2"/>
    <w:rsid w:val="00EE059E"/>
    <w:rsid w:val="00EE0730"/>
    <w:rsid w:val="00EE1A75"/>
    <w:rsid w:val="00EE1AD6"/>
    <w:rsid w:val="00EE1B3B"/>
    <w:rsid w:val="00EE458F"/>
    <w:rsid w:val="00EE4E9F"/>
    <w:rsid w:val="00EE66A4"/>
    <w:rsid w:val="00EE6C60"/>
    <w:rsid w:val="00EE6ED4"/>
    <w:rsid w:val="00EF0448"/>
    <w:rsid w:val="00EF0B51"/>
    <w:rsid w:val="00EF0F1E"/>
    <w:rsid w:val="00EF0F97"/>
    <w:rsid w:val="00EF344D"/>
    <w:rsid w:val="00EF36A9"/>
    <w:rsid w:val="00EF3876"/>
    <w:rsid w:val="00EF4953"/>
    <w:rsid w:val="00EF4A12"/>
    <w:rsid w:val="00EF4CDB"/>
    <w:rsid w:val="00EF569B"/>
    <w:rsid w:val="00EF5795"/>
    <w:rsid w:val="00EF5FF1"/>
    <w:rsid w:val="00EF648B"/>
    <w:rsid w:val="00EF6577"/>
    <w:rsid w:val="00EF6720"/>
    <w:rsid w:val="00EF6773"/>
    <w:rsid w:val="00EF7E80"/>
    <w:rsid w:val="00F0087B"/>
    <w:rsid w:val="00F00AC1"/>
    <w:rsid w:val="00F013C8"/>
    <w:rsid w:val="00F049E7"/>
    <w:rsid w:val="00F04B2B"/>
    <w:rsid w:val="00F04DF6"/>
    <w:rsid w:val="00F0544B"/>
    <w:rsid w:val="00F06AF5"/>
    <w:rsid w:val="00F07036"/>
    <w:rsid w:val="00F105D4"/>
    <w:rsid w:val="00F10EF3"/>
    <w:rsid w:val="00F11C5F"/>
    <w:rsid w:val="00F141D7"/>
    <w:rsid w:val="00F1472C"/>
    <w:rsid w:val="00F15316"/>
    <w:rsid w:val="00F1614F"/>
    <w:rsid w:val="00F1661A"/>
    <w:rsid w:val="00F2031A"/>
    <w:rsid w:val="00F20B54"/>
    <w:rsid w:val="00F215FF"/>
    <w:rsid w:val="00F224FD"/>
    <w:rsid w:val="00F23F3C"/>
    <w:rsid w:val="00F2779D"/>
    <w:rsid w:val="00F27EF0"/>
    <w:rsid w:val="00F33B8C"/>
    <w:rsid w:val="00F33C7A"/>
    <w:rsid w:val="00F33D55"/>
    <w:rsid w:val="00F34071"/>
    <w:rsid w:val="00F3453D"/>
    <w:rsid w:val="00F356D3"/>
    <w:rsid w:val="00F3580B"/>
    <w:rsid w:val="00F35C13"/>
    <w:rsid w:val="00F36556"/>
    <w:rsid w:val="00F36D21"/>
    <w:rsid w:val="00F37551"/>
    <w:rsid w:val="00F378AE"/>
    <w:rsid w:val="00F40F76"/>
    <w:rsid w:val="00F427E6"/>
    <w:rsid w:val="00F468B9"/>
    <w:rsid w:val="00F4718D"/>
    <w:rsid w:val="00F507C3"/>
    <w:rsid w:val="00F51CDD"/>
    <w:rsid w:val="00F55452"/>
    <w:rsid w:val="00F55CCD"/>
    <w:rsid w:val="00F5668D"/>
    <w:rsid w:val="00F60F26"/>
    <w:rsid w:val="00F6235B"/>
    <w:rsid w:val="00F63942"/>
    <w:rsid w:val="00F63C43"/>
    <w:rsid w:val="00F660A5"/>
    <w:rsid w:val="00F66871"/>
    <w:rsid w:val="00F70139"/>
    <w:rsid w:val="00F701A9"/>
    <w:rsid w:val="00F721EE"/>
    <w:rsid w:val="00F74284"/>
    <w:rsid w:val="00F74C54"/>
    <w:rsid w:val="00F75114"/>
    <w:rsid w:val="00F75B14"/>
    <w:rsid w:val="00F75CB8"/>
    <w:rsid w:val="00F77278"/>
    <w:rsid w:val="00F77DA8"/>
    <w:rsid w:val="00F82C6C"/>
    <w:rsid w:val="00F82D06"/>
    <w:rsid w:val="00F848BB"/>
    <w:rsid w:val="00F8667C"/>
    <w:rsid w:val="00F90560"/>
    <w:rsid w:val="00F9127D"/>
    <w:rsid w:val="00F91710"/>
    <w:rsid w:val="00F91803"/>
    <w:rsid w:val="00F922A4"/>
    <w:rsid w:val="00F92401"/>
    <w:rsid w:val="00F93FF9"/>
    <w:rsid w:val="00F942CA"/>
    <w:rsid w:val="00F96E44"/>
    <w:rsid w:val="00F97F53"/>
    <w:rsid w:val="00FA065C"/>
    <w:rsid w:val="00FA248F"/>
    <w:rsid w:val="00FA39CF"/>
    <w:rsid w:val="00FA4138"/>
    <w:rsid w:val="00FB1FBC"/>
    <w:rsid w:val="00FB5FF5"/>
    <w:rsid w:val="00FC05E4"/>
    <w:rsid w:val="00FC1976"/>
    <w:rsid w:val="00FC20ED"/>
    <w:rsid w:val="00FC29B9"/>
    <w:rsid w:val="00FC2C7D"/>
    <w:rsid w:val="00FC359C"/>
    <w:rsid w:val="00FC40B4"/>
    <w:rsid w:val="00FC5245"/>
    <w:rsid w:val="00FC5524"/>
    <w:rsid w:val="00FC5B58"/>
    <w:rsid w:val="00FC714D"/>
    <w:rsid w:val="00FC7588"/>
    <w:rsid w:val="00FD0205"/>
    <w:rsid w:val="00FD126B"/>
    <w:rsid w:val="00FD1630"/>
    <w:rsid w:val="00FD1822"/>
    <w:rsid w:val="00FD1A0F"/>
    <w:rsid w:val="00FD2308"/>
    <w:rsid w:val="00FD37B9"/>
    <w:rsid w:val="00FD3BD5"/>
    <w:rsid w:val="00FD3CC5"/>
    <w:rsid w:val="00FD3F67"/>
    <w:rsid w:val="00FD4A1D"/>
    <w:rsid w:val="00FD5294"/>
    <w:rsid w:val="00FD535B"/>
    <w:rsid w:val="00FD58AE"/>
    <w:rsid w:val="00FD5B40"/>
    <w:rsid w:val="00FD603A"/>
    <w:rsid w:val="00FD6598"/>
    <w:rsid w:val="00FD6C9A"/>
    <w:rsid w:val="00FE0863"/>
    <w:rsid w:val="00FE2F6A"/>
    <w:rsid w:val="00FE3143"/>
    <w:rsid w:val="00FE3995"/>
    <w:rsid w:val="00FE3BB4"/>
    <w:rsid w:val="00FE49FA"/>
    <w:rsid w:val="00FE4A5D"/>
    <w:rsid w:val="00FE549E"/>
    <w:rsid w:val="00FE642F"/>
    <w:rsid w:val="00FE6AAF"/>
    <w:rsid w:val="00FF407B"/>
    <w:rsid w:val="00FF47FE"/>
    <w:rsid w:val="00FF523A"/>
    <w:rsid w:val="00FF66CE"/>
    <w:rsid w:val="00FF7225"/>
    <w:rsid w:val="00FF76A7"/>
    <w:rsid w:val="04574A13"/>
    <w:rsid w:val="0C2D9C3A"/>
    <w:rsid w:val="192AD947"/>
    <w:rsid w:val="397C1C03"/>
    <w:rsid w:val="3DD78399"/>
    <w:rsid w:val="4A38696B"/>
    <w:rsid w:val="610763AE"/>
    <w:rsid w:val="61E602A4"/>
    <w:rsid w:val="70F728A4"/>
    <w:rsid w:val="7950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C306"/>
  <w15:docId w15:val="{D98B22CA-AD18-4B38-93B3-BA5A4571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93E"/>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8D44CD"/>
    <w:pPr>
      <w:numPr>
        <w:numId w:val="1"/>
      </w:numPr>
      <w:spacing w:after="0"/>
    </w:pPr>
  </w:style>
  <w:style w:type="paragraph" w:customStyle="1" w:styleId="VBAILTBullet2">
    <w:name w:val="VBAILT Bullet 2"/>
    <w:basedOn w:val="VBAILTBody"/>
    <w:qFormat/>
    <w:rsid w:val="008D44CD"/>
    <w:pPr>
      <w:numPr>
        <w:ilvl w:val="1"/>
        <w:numId w:val="5"/>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8D44CD"/>
    <w:pPr>
      <w:ind w:left="72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character" w:styleId="FollowedHyperlink">
    <w:name w:val="FollowedHyperlink"/>
    <w:basedOn w:val="DefaultParagraphFont"/>
    <w:uiPriority w:val="99"/>
    <w:semiHidden/>
    <w:unhideWhenUsed/>
    <w:rsid w:val="00F147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139468796">
      <w:bodyDiv w:val="1"/>
      <w:marLeft w:val="0"/>
      <w:marRight w:val="0"/>
      <w:marTop w:val="0"/>
      <w:marBottom w:val="0"/>
      <w:divBdr>
        <w:top w:val="none" w:sz="0" w:space="0" w:color="auto"/>
        <w:left w:val="none" w:sz="0" w:space="0" w:color="auto"/>
        <w:bottom w:val="none" w:sz="0" w:space="0" w:color="auto"/>
        <w:right w:val="none" w:sz="0" w:space="0" w:color="auto"/>
      </w:divBdr>
      <w:divsChild>
        <w:div w:id="1089421944">
          <w:marLeft w:val="0"/>
          <w:marRight w:val="0"/>
          <w:marTop w:val="0"/>
          <w:marBottom w:val="0"/>
          <w:divBdr>
            <w:top w:val="none" w:sz="0" w:space="0" w:color="auto"/>
            <w:left w:val="none" w:sz="0" w:space="0" w:color="auto"/>
            <w:bottom w:val="none" w:sz="0" w:space="0" w:color="auto"/>
            <w:right w:val="none" w:sz="0" w:space="0" w:color="auto"/>
          </w:divBdr>
          <w:divsChild>
            <w:div w:id="680278338">
              <w:marLeft w:val="0"/>
              <w:marRight w:val="0"/>
              <w:marTop w:val="0"/>
              <w:marBottom w:val="0"/>
              <w:divBdr>
                <w:top w:val="none" w:sz="0" w:space="0" w:color="auto"/>
                <w:left w:val="none" w:sz="0" w:space="0" w:color="auto"/>
                <w:bottom w:val="none" w:sz="0" w:space="0" w:color="auto"/>
                <w:right w:val="none" w:sz="0" w:space="0" w:color="auto"/>
              </w:divBdr>
              <w:divsChild>
                <w:div w:id="101458887">
                  <w:marLeft w:val="0"/>
                  <w:marRight w:val="0"/>
                  <w:marTop w:val="0"/>
                  <w:marBottom w:val="0"/>
                  <w:divBdr>
                    <w:top w:val="none" w:sz="0" w:space="0" w:color="auto"/>
                    <w:left w:val="none" w:sz="0" w:space="0" w:color="auto"/>
                    <w:bottom w:val="none" w:sz="0" w:space="0" w:color="auto"/>
                    <w:right w:val="none" w:sz="0" w:space="0" w:color="auto"/>
                  </w:divBdr>
                  <w:divsChild>
                    <w:div w:id="29889534">
                      <w:marLeft w:val="0"/>
                      <w:marRight w:val="0"/>
                      <w:marTop w:val="0"/>
                      <w:marBottom w:val="0"/>
                      <w:divBdr>
                        <w:top w:val="none" w:sz="0" w:space="0" w:color="auto"/>
                        <w:left w:val="none" w:sz="0" w:space="0" w:color="auto"/>
                        <w:bottom w:val="none" w:sz="0" w:space="0" w:color="auto"/>
                        <w:right w:val="none" w:sz="0" w:space="0" w:color="auto"/>
                      </w:divBdr>
                      <w:divsChild>
                        <w:div w:id="1143541457">
                          <w:marLeft w:val="0"/>
                          <w:marRight w:val="0"/>
                          <w:marTop w:val="0"/>
                          <w:marBottom w:val="0"/>
                          <w:divBdr>
                            <w:top w:val="none" w:sz="0" w:space="0" w:color="auto"/>
                            <w:left w:val="none" w:sz="0" w:space="0" w:color="auto"/>
                            <w:bottom w:val="none" w:sz="0" w:space="0" w:color="auto"/>
                            <w:right w:val="none" w:sz="0" w:space="0" w:color="auto"/>
                          </w:divBdr>
                          <w:divsChild>
                            <w:div w:id="554436540">
                              <w:marLeft w:val="0"/>
                              <w:marRight w:val="0"/>
                              <w:marTop w:val="0"/>
                              <w:marBottom w:val="0"/>
                              <w:divBdr>
                                <w:top w:val="single" w:sz="6" w:space="0" w:color="CCCCCC"/>
                                <w:left w:val="single" w:sz="6" w:space="0" w:color="CCCCCC"/>
                                <w:bottom w:val="single" w:sz="6" w:space="0" w:color="CCCCCC"/>
                                <w:right w:val="single" w:sz="6" w:space="0" w:color="CCCCCC"/>
                              </w:divBdr>
                              <w:divsChild>
                                <w:div w:id="2140296332">
                                  <w:marLeft w:val="0"/>
                                  <w:marRight w:val="0"/>
                                  <w:marTop w:val="75"/>
                                  <w:marBottom w:val="0"/>
                                  <w:divBdr>
                                    <w:top w:val="none" w:sz="0" w:space="0" w:color="auto"/>
                                    <w:left w:val="none" w:sz="0" w:space="0" w:color="auto"/>
                                    <w:bottom w:val="none" w:sz="0" w:space="0" w:color="auto"/>
                                    <w:right w:val="none" w:sz="0" w:space="0" w:color="auto"/>
                                  </w:divBdr>
                                  <w:divsChild>
                                    <w:div w:id="409229907">
                                      <w:marLeft w:val="0"/>
                                      <w:marRight w:val="0"/>
                                      <w:marTop w:val="0"/>
                                      <w:marBottom w:val="0"/>
                                      <w:divBdr>
                                        <w:top w:val="none" w:sz="0" w:space="0" w:color="auto"/>
                                        <w:left w:val="none" w:sz="0" w:space="0" w:color="auto"/>
                                        <w:bottom w:val="none" w:sz="0" w:space="0" w:color="auto"/>
                                        <w:right w:val="none" w:sz="0" w:space="0" w:color="auto"/>
                                      </w:divBdr>
                                    </w:div>
                                    <w:div w:id="991107095">
                                      <w:marLeft w:val="0"/>
                                      <w:marRight w:val="0"/>
                                      <w:marTop w:val="0"/>
                                      <w:marBottom w:val="0"/>
                                      <w:divBdr>
                                        <w:top w:val="none" w:sz="0" w:space="0" w:color="auto"/>
                                        <w:left w:val="none" w:sz="0" w:space="0" w:color="auto"/>
                                        <w:bottom w:val="none" w:sz="0" w:space="0" w:color="auto"/>
                                        <w:right w:val="none" w:sz="0" w:space="0" w:color="auto"/>
                                      </w:divBdr>
                                    </w:div>
                                    <w:div w:id="1203134943">
                                      <w:marLeft w:val="0"/>
                                      <w:marRight w:val="0"/>
                                      <w:marTop w:val="0"/>
                                      <w:marBottom w:val="0"/>
                                      <w:divBdr>
                                        <w:top w:val="none" w:sz="0" w:space="0" w:color="auto"/>
                                        <w:left w:val="none" w:sz="0" w:space="0" w:color="auto"/>
                                        <w:bottom w:val="none" w:sz="0" w:space="0" w:color="auto"/>
                                        <w:right w:val="none" w:sz="0" w:space="0" w:color="auto"/>
                                      </w:divBdr>
                                    </w:div>
                                    <w:div w:id="15357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0835">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10120407">
      <w:bodyDiv w:val="1"/>
      <w:marLeft w:val="0"/>
      <w:marRight w:val="0"/>
      <w:marTop w:val="0"/>
      <w:marBottom w:val="0"/>
      <w:divBdr>
        <w:top w:val="none" w:sz="0" w:space="0" w:color="auto"/>
        <w:left w:val="none" w:sz="0" w:space="0" w:color="auto"/>
        <w:bottom w:val="none" w:sz="0" w:space="0" w:color="auto"/>
        <w:right w:val="none" w:sz="0" w:space="0" w:color="auto"/>
      </w:divBdr>
    </w:div>
    <w:div w:id="260798514">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5962588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09913701">
      <w:bodyDiv w:val="1"/>
      <w:marLeft w:val="0"/>
      <w:marRight w:val="0"/>
      <w:marTop w:val="0"/>
      <w:marBottom w:val="0"/>
      <w:divBdr>
        <w:top w:val="none" w:sz="0" w:space="0" w:color="auto"/>
        <w:left w:val="none" w:sz="0" w:space="0" w:color="auto"/>
        <w:bottom w:val="none" w:sz="0" w:space="0" w:color="auto"/>
        <w:right w:val="none" w:sz="0" w:space="0" w:color="auto"/>
      </w:divBdr>
      <w:divsChild>
        <w:div w:id="1795634261">
          <w:marLeft w:val="0"/>
          <w:marRight w:val="0"/>
          <w:marTop w:val="0"/>
          <w:marBottom w:val="0"/>
          <w:divBdr>
            <w:top w:val="none" w:sz="0" w:space="0" w:color="auto"/>
            <w:left w:val="none" w:sz="0" w:space="0" w:color="auto"/>
            <w:bottom w:val="none" w:sz="0" w:space="0" w:color="auto"/>
            <w:right w:val="none" w:sz="0" w:space="0" w:color="auto"/>
          </w:divBdr>
          <w:divsChild>
            <w:div w:id="1376273055">
              <w:marLeft w:val="0"/>
              <w:marRight w:val="0"/>
              <w:marTop w:val="0"/>
              <w:marBottom w:val="0"/>
              <w:divBdr>
                <w:top w:val="none" w:sz="0" w:space="0" w:color="auto"/>
                <w:left w:val="none" w:sz="0" w:space="0" w:color="auto"/>
                <w:bottom w:val="none" w:sz="0" w:space="0" w:color="auto"/>
                <w:right w:val="none" w:sz="0" w:space="0" w:color="auto"/>
              </w:divBdr>
              <w:divsChild>
                <w:div w:id="639654737">
                  <w:marLeft w:val="0"/>
                  <w:marRight w:val="0"/>
                  <w:marTop w:val="0"/>
                  <w:marBottom w:val="0"/>
                  <w:divBdr>
                    <w:top w:val="none" w:sz="0" w:space="0" w:color="auto"/>
                    <w:left w:val="none" w:sz="0" w:space="0" w:color="auto"/>
                    <w:bottom w:val="none" w:sz="0" w:space="0" w:color="auto"/>
                    <w:right w:val="none" w:sz="0" w:space="0" w:color="auto"/>
                  </w:divBdr>
                  <w:divsChild>
                    <w:div w:id="890458976">
                      <w:marLeft w:val="0"/>
                      <w:marRight w:val="0"/>
                      <w:marTop w:val="0"/>
                      <w:marBottom w:val="0"/>
                      <w:divBdr>
                        <w:top w:val="none" w:sz="0" w:space="0" w:color="auto"/>
                        <w:left w:val="none" w:sz="0" w:space="0" w:color="auto"/>
                        <w:bottom w:val="none" w:sz="0" w:space="0" w:color="auto"/>
                        <w:right w:val="none" w:sz="0" w:space="0" w:color="auto"/>
                      </w:divBdr>
                      <w:divsChild>
                        <w:div w:id="650671834">
                          <w:marLeft w:val="0"/>
                          <w:marRight w:val="0"/>
                          <w:marTop w:val="0"/>
                          <w:marBottom w:val="0"/>
                          <w:divBdr>
                            <w:top w:val="none" w:sz="0" w:space="0" w:color="auto"/>
                            <w:left w:val="none" w:sz="0" w:space="0" w:color="auto"/>
                            <w:bottom w:val="none" w:sz="0" w:space="0" w:color="auto"/>
                            <w:right w:val="none" w:sz="0" w:space="0" w:color="auto"/>
                          </w:divBdr>
                          <w:divsChild>
                            <w:div w:id="1998679405">
                              <w:marLeft w:val="0"/>
                              <w:marRight w:val="0"/>
                              <w:marTop w:val="0"/>
                              <w:marBottom w:val="0"/>
                              <w:divBdr>
                                <w:top w:val="single" w:sz="6" w:space="0" w:color="CCCCCC"/>
                                <w:left w:val="single" w:sz="6" w:space="0" w:color="CCCCCC"/>
                                <w:bottom w:val="single" w:sz="6" w:space="0" w:color="CCCCCC"/>
                                <w:right w:val="single" w:sz="6" w:space="0" w:color="CCCCCC"/>
                              </w:divBdr>
                              <w:divsChild>
                                <w:div w:id="141194708">
                                  <w:marLeft w:val="0"/>
                                  <w:marRight w:val="0"/>
                                  <w:marTop w:val="75"/>
                                  <w:marBottom w:val="0"/>
                                  <w:divBdr>
                                    <w:top w:val="none" w:sz="0" w:space="0" w:color="auto"/>
                                    <w:left w:val="none" w:sz="0" w:space="0" w:color="auto"/>
                                    <w:bottom w:val="none" w:sz="0" w:space="0" w:color="auto"/>
                                    <w:right w:val="none" w:sz="0" w:space="0" w:color="auto"/>
                                  </w:divBdr>
                                  <w:divsChild>
                                    <w:div w:id="295718681">
                                      <w:marLeft w:val="0"/>
                                      <w:marRight w:val="0"/>
                                      <w:marTop w:val="0"/>
                                      <w:marBottom w:val="0"/>
                                      <w:divBdr>
                                        <w:top w:val="none" w:sz="0" w:space="0" w:color="auto"/>
                                        <w:left w:val="none" w:sz="0" w:space="0" w:color="auto"/>
                                        <w:bottom w:val="none" w:sz="0" w:space="0" w:color="auto"/>
                                        <w:right w:val="none" w:sz="0" w:space="0" w:color="auto"/>
                                      </w:divBdr>
                                    </w:div>
                                    <w:div w:id="381294795">
                                      <w:marLeft w:val="0"/>
                                      <w:marRight w:val="0"/>
                                      <w:marTop w:val="0"/>
                                      <w:marBottom w:val="0"/>
                                      <w:divBdr>
                                        <w:top w:val="none" w:sz="0" w:space="0" w:color="auto"/>
                                        <w:left w:val="none" w:sz="0" w:space="0" w:color="auto"/>
                                        <w:bottom w:val="none" w:sz="0" w:space="0" w:color="auto"/>
                                        <w:right w:val="none" w:sz="0" w:space="0" w:color="auto"/>
                                      </w:divBdr>
                                    </w:div>
                                    <w:div w:id="626740783">
                                      <w:marLeft w:val="0"/>
                                      <w:marRight w:val="0"/>
                                      <w:marTop w:val="0"/>
                                      <w:marBottom w:val="0"/>
                                      <w:divBdr>
                                        <w:top w:val="none" w:sz="0" w:space="0" w:color="auto"/>
                                        <w:left w:val="none" w:sz="0" w:space="0" w:color="auto"/>
                                        <w:bottom w:val="none" w:sz="0" w:space="0" w:color="auto"/>
                                        <w:right w:val="none" w:sz="0" w:space="0" w:color="auto"/>
                                      </w:divBdr>
                                    </w:div>
                                    <w:div w:id="844173998">
                                      <w:marLeft w:val="0"/>
                                      <w:marRight w:val="0"/>
                                      <w:marTop w:val="0"/>
                                      <w:marBottom w:val="0"/>
                                      <w:divBdr>
                                        <w:top w:val="none" w:sz="0" w:space="0" w:color="auto"/>
                                        <w:left w:val="none" w:sz="0" w:space="0" w:color="auto"/>
                                        <w:bottom w:val="none" w:sz="0" w:space="0" w:color="auto"/>
                                        <w:right w:val="none" w:sz="0" w:space="0" w:color="auto"/>
                                      </w:divBdr>
                                    </w:div>
                                    <w:div w:id="1136600840">
                                      <w:marLeft w:val="0"/>
                                      <w:marRight w:val="0"/>
                                      <w:marTop w:val="0"/>
                                      <w:marBottom w:val="0"/>
                                      <w:divBdr>
                                        <w:top w:val="none" w:sz="0" w:space="0" w:color="auto"/>
                                        <w:left w:val="none" w:sz="0" w:space="0" w:color="auto"/>
                                        <w:bottom w:val="none" w:sz="0" w:space="0" w:color="auto"/>
                                        <w:right w:val="none" w:sz="0" w:space="0" w:color="auto"/>
                                      </w:divBdr>
                                    </w:div>
                                    <w:div w:id="1219172581">
                                      <w:marLeft w:val="0"/>
                                      <w:marRight w:val="0"/>
                                      <w:marTop w:val="0"/>
                                      <w:marBottom w:val="0"/>
                                      <w:divBdr>
                                        <w:top w:val="none" w:sz="0" w:space="0" w:color="auto"/>
                                        <w:left w:val="none" w:sz="0" w:space="0" w:color="auto"/>
                                        <w:bottom w:val="none" w:sz="0" w:space="0" w:color="auto"/>
                                        <w:right w:val="none" w:sz="0" w:space="0" w:color="auto"/>
                                      </w:divBdr>
                                    </w:div>
                                    <w:div w:id="18617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825113">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71708188">
      <w:bodyDiv w:val="1"/>
      <w:marLeft w:val="0"/>
      <w:marRight w:val="0"/>
      <w:marTop w:val="0"/>
      <w:marBottom w:val="0"/>
      <w:divBdr>
        <w:top w:val="none" w:sz="0" w:space="0" w:color="auto"/>
        <w:left w:val="none" w:sz="0" w:space="0" w:color="auto"/>
        <w:bottom w:val="none" w:sz="0" w:space="0" w:color="auto"/>
        <w:right w:val="none" w:sz="0" w:space="0" w:color="auto"/>
      </w:divBdr>
      <w:divsChild>
        <w:div w:id="38936849">
          <w:marLeft w:val="576"/>
          <w:marRight w:val="0"/>
          <w:marTop w:val="80"/>
          <w:marBottom w:val="0"/>
          <w:divBdr>
            <w:top w:val="none" w:sz="0" w:space="0" w:color="auto"/>
            <w:left w:val="none" w:sz="0" w:space="0" w:color="auto"/>
            <w:bottom w:val="none" w:sz="0" w:space="0" w:color="auto"/>
            <w:right w:val="none" w:sz="0" w:space="0" w:color="auto"/>
          </w:divBdr>
        </w:div>
        <w:div w:id="1901673549">
          <w:marLeft w:val="576"/>
          <w:marRight w:val="0"/>
          <w:marTop w:val="80"/>
          <w:marBottom w:val="0"/>
          <w:divBdr>
            <w:top w:val="none" w:sz="0" w:space="0" w:color="auto"/>
            <w:left w:val="none" w:sz="0" w:space="0" w:color="auto"/>
            <w:bottom w:val="none" w:sz="0" w:space="0" w:color="auto"/>
            <w:right w:val="none" w:sz="0" w:space="0" w:color="auto"/>
          </w:divBdr>
        </w:div>
      </w:divsChild>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47784162">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06482604">
      <w:bodyDiv w:val="1"/>
      <w:marLeft w:val="0"/>
      <w:marRight w:val="0"/>
      <w:marTop w:val="0"/>
      <w:marBottom w:val="0"/>
      <w:divBdr>
        <w:top w:val="none" w:sz="0" w:space="0" w:color="auto"/>
        <w:left w:val="none" w:sz="0" w:space="0" w:color="auto"/>
        <w:bottom w:val="none" w:sz="0" w:space="0" w:color="auto"/>
        <w:right w:val="none" w:sz="0" w:space="0" w:color="auto"/>
      </w:divBdr>
      <w:divsChild>
        <w:div w:id="61174617">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95413978">
      <w:bodyDiv w:val="1"/>
      <w:marLeft w:val="0"/>
      <w:marRight w:val="0"/>
      <w:marTop w:val="0"/>
      <w:marBottom w:val="0"/>
      <w:divBdr>
        <w:top w:val="none" w:sz="0" w:space="0" w:color="auto"/>
        <w:left w:val="none" w:sz="0" w:space="0" w:color="auto"/>
        <w:bottom w:val="none" w:sz="0" w:space="0" w:color="auto"/>
        <w:right w:val="none" w:sz="0" w:space="0" w:color="auto"/>
      </w:divBdr>
      <w:divsChild>
        <w:div w:id="2104908081">
          <w:marLeft w:val="547"/>
          <w:marRight w:val="0"/>
          <w:marTop w:val="115"/>
          <w:marBottom w:val="0"/>
          <w:divBdr>
            <w:top w:val="none" w:sz="0" w:space="0" w:color="auto"/>
            <w:left w:val="none" w:sz="0" w:space="0" w:color="auto"/>
            <w:bottom w:val="none" w:sz="0" w:space="0" w:color="auto"/>
            <w:right w:val="none" w:sz="0" w:space="0" w:color="auto"/>
          </w:divBdr>
        </w:div>
      </w:divsChild>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682318448">
      <w:bodyDiv w:val="1"/>
      <w:marLeft w:val="0"/>
      <w:marRight w:val="0"/>
      <w:marTop w:val="0"/>
      <w:marBottom w:val="0"/>
      <w:divBdr>
        <w:top w:val="none" w:sz="0" w:space="0" w:color="auto"/>
        <w:left w:val="none" w:sz="0" w:space="0" w:color="auto"/>
        <w:bottom w:val="none" w:sz="0" w:space="0" w:color="auto"/>
        <w:right w:val="none" w:sz="0" w:space="0" w:color="auto"/>
      </w:divBdr>
      <w:divsChild>
        <w:div w:id="233708424">
          <w:marLeft w:val="1166"/>
          <w:marRight w:val="0"/>
          <w:marTop w:val="115"/>
          <w:marBottom w:val="0"/>
          <w:divBdr>
            <w:top w:val="none" w:sz="0" w:space="0" w:color="auto"/>
            <w:left w:val="none" w:sz="0" w:space="0" w:color="auto"/>
            <w:bottom w:val="none" w:sz="0" w:space="0" w:color="auto"/>
            <w:right w:val="none" w:sz="0" w:space="0" w:color="auto"/>
          </w:divBdr>
        </w:div>
        <w:div w:id="609512728">
          <w:marLeft w:val="1166"/>
          <w:marRight w:val="0"/>
          <w:marTop w:val="115"/>
          <w:marBottom w:val="0"/>
          <w:divBdr>
            <w:top w:val="none" w:sz="0" w:space="0" w:color="auto"/>
            <w:left w:val="none" w:sz="0" w:space="0" w:color="auto"/>
            <w:bottom w:val="none" w:sz="0" w:space="0" w:color="auto"/>
            <w:right w:val="none" w:sz="0" w:space="0" w:color="auto"/>
          </w:divBdr>
        </w:div>
        <w:div w:id="1334842165">
          <w:marLeft w:val="1166"/>
          <w:marRight w:val="0"/>
          <w:marTop w:val="115"/>
          <w:marBottom w:val="0"/>
          <w:divBdr>
            <w:top w:val="none" w:sz="0" w:space="0" w:color="auto"/>
            <w:left w:val="none" w:sz="0" w:space="0" w:color="auto"/>
            <w:bottom w:val="none" w:sz="0" w:space="0" w:color="auto"/>
            <w:right w:val="none" w:sz="0" w:space="0" w:color="auto"/>
          </w:divBdr>
        </w:div>
        <w:div w:id="1737628898">
          <w:marLeft w:val="1166"/>
          <w:marRight w:val="0"/>
          <w:marTop w:val="115"/>
          <w:marBottom w:val="0"/>
          <w:divBdr>
            <w:top w:val="none" w:sz="0" w:space="0" w:color="auto"/>
            <w:left w:val="none" w:sz="0" w:space="0" w:color="auto"/>
            <w:bottom w:val="none" w:sz="0" w:space="0" w:color="auto"/>
            <w:right w:val="none" w:sz="0" w:space="0" w:color="auto"/>
          </w:divBdr>
        </w:div>
        <w:div w:id="2029407294">
          <w:marLeft w:val="1166"/>
          <w:marRight w:val="0"/>
          <w:marTop w:val="115"/>
          <w:marBottom w:val="0"/>
          <w:divBdr>
            <w:top w:val="none" w:sz="0" w:space="0" w:color="auto"/>
            <w:left w:val="none" w:sz="0" w:space="0" w:color="auto"/>
            <w:bottom w:val="none" w:sz="0" w:space="0" w:color="auto"/>
            <w:right w:val="none" w:sz="0" w:space="0" w:color="auto"/>
          </w:divBdr>
        </w:div>
        <w:div w:id="2081323157">
          <w:marLeft w:val="547"/>
          <w:marRight w:val="0"/>
          <w:marTop w:val="115"/>
          <w:marBottom w:val="0"/>
          <w:divBdr>
            <w:top w:val="none" w:sz="0" w:space="0" w:color="auto"/>
            <w:left w:val="none" w:sz="0" w:space="0" w:color="auto"/>
            <w:bottom w:val="none" w:sz="0" w:space="0" w:color="auto"/>
            <w:right w:val="none" w:sz="0" w:space="0" w:color="auto"/>
          </w:divBdr>
        </w:div>
        <w:div w:id="2115468526">
          <w:marLeft w:val="1166"/>
          <w:marRight w:val="0"/>
          <w:marTop w:val="115"/>
          <w:marBottom w:val="0"/>
          <w:divBdr>
            <w:top w:val="none" w:sz="0" w:space="0" w:color="auto"/>
            <w:left w:val="none" w:sz="0" w:space="0" w:color="auto"/>
            <w:bottom w:val="none" w:sz="0" w:space="0" w:color="auto"/>
            <w:right w:val="none" w:sz="0" w:space="0" w:color="auto"/>
          </w:divBdr>
        </w:div>
      </w:divsChild>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32998873">
      <w:bodyDiv w:val="1"/>
      <w:marLeft w:val="0"/>
      <w:marRight w:val="0"/>
      <w:marTop w:val="0"/>
      <w:marBottom w:val="0"/>
      <w:divBdr>
        <w:top w:val="none" w:sz="0" w:space="0" w:color="auto"/>
        <w:left w:val="none" w:sz="0" w:space="0" w:color="auto"/>
        <w:bottom w:val="none" w:sz="0" w:space="0" w:color="auto"/>
        <w:right w:val="none" w:sz="0" w:space="0" w:color="auto"/>
      </w:divBdr>
    </w:div>
    <w:div w:id="1768111439">
      <w:bodyDiv w:val="1"/>
      <w:marLeft w:val="0"/>
      <w:marRight w:val="0"/>
      <w:marTop w:val="0"/>
      <w:marBottom w:val="0"/>
      <w:divBdr>
        <w:top w:val="none" w:sz="0" w:space="0" w:color="auto"/>
        <w:left w:val="none" w:sz="0" w:space="0" w:color="auto"/>
        <w:bottom w:val="none" w:sz="0" w:space="0" w:color="auto"/>
        <w:right w:val="none" w:sz="0" w:space="0" w:color="auto"/>
      </w:divBdr>
    </w:div>
    <w:div w:id="1802846471">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49371407">
      <w:bodyDiv w:val="1"/>
      <w:marLeft w:val="0"/>
      <w:marRight w:val="0"/>
      <w:marTop w:val="0"/>
      <w:marBottom w:val="0"/>
      <w:divBdr>
        <w:top w:val="none" w:sz="0" w:space="0" w:color="auto"/>
        <w:left w:val="none" w:sz="0" w:space="0" w:color="auto"/>
        <w:bottom w:val="none" w:sz="0" w:space="0" w:color="auto"/>
        <w:right w:val="none" w:sz="0" w:space="0" w:color="auto"/>
      </w:divBdr>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43221828">
      <w:bodyDiv w:val="1"/>
      <w:marLeft w:val="0"/>
      <w:marRight w:val="0"/>
      <w:marTop w:val="0"/>
      <w:marBottom w:val="0"/>
      <w:divBdr>
        <w:top w:val="none" w:sz="0" w:space="0" w:color="auto"/>
        <w:left w:val="none" w:sz="0" w:space="0" w:color="auto"/>
        <w:bottom w:val="none" w:sz="0" w:space="0" w:color="auto"/>
        <w:right w:val="none" w:sz="0" w:space="0" w:color="auto"/>
      </w:divBdr>
      <w:divsChild>
        <w:div w:id="909466470">
          <w:marLeft w:val="547"/>
          <w:marRight w:val="0"/>
          <w:marTop w:val="115"/>
          <w:marBottom w:val="0"/>
          <w:divBdr>
            <w:top w:val="none" w:sz="0" w:space="0" w:color="auto"/>
            <w:left w:val="none" w:sz="0" w:space="0" w:color="auto"/>
            <w:bottom w:val="none" w:sz="0" w:space="0" w:color="auto"/>
            <w:right w:val="none" w:sz="0" w:space="0" w:color="auto"/>
          </w:divBdr>
        </w:div>
      </w:divsChild>
    </w:div>
    <w:div w:id="1962610440">
      <w:bodyDiv w:val="1"/>
      <w:marLeft w:val="0"/>
      <w:marRight w:val="0"/>
      <w:marTop w:val="0"/>
      <w:marBottom w:val="0"/>
      <w:divBdr>
        <w:top w:val="none" w:sz="0" w:space="0" w:color="auto"/>
        <w:left w:val="none" w:sz="0" w:space="0" w:color="auto"/>
        <w:bottom w:val="none" w:sz="0" w:space="0" w:color="auto"/>
        <w:right w:val="none" w:sz="0" w:space="0" w:color="auto"/>
      </w:divBdr>
      <w:divsChild>
        <w:div w:id="2053768135">
          <w:marLeft w:val="1166"/>
          <w:marRight w:val="0"/>
          <w:marTop w:val="115"/>
          <w:marBottom w:val="0"/>
          <w:divBdr>
            <w:top w:val="none" w:sz="0" w:space="0" w:color="auto"/>
            <w:left w:val="none" w:sz="0" w:space="0" w:color="auto"/>
            <w:bottom w:val="none" w:sz="0" w:space="0" w:color="auto"/>
            <w:right w:val="none" w:sz="0" w:space="0" w:color="auto"/>
          </w:divBdr>
        </w:div>
      </w:divsChild>
    </w:div>
    <w:div w:id="1971200423">
      <w:bodyDiv w:val="1"/>
      <w:marLeft w:val="0"/>
      <w:marRight w:val="0"/>
      <w:marTop w:val="0"/>
      <w:marBottom w:val="0"/>
      <w:divBdr>
        <w:top w:val="none" w:sz="0" w:space="0" w:color="auto"/>
        <w:left w:val="none" w:sz="0" w:space="0" w:color="auto"/>
        <w:bottom w:val="none" w:sz="0" w:space="0" w:color="auto"/>
        <w:right w:val="none" w:sz="0" w:space="0" w:color="auto"/>
      </w:divBdr>
      <w:divsChild>
        <w:div w:id="128017571">
          <w:marLeft w:val="0"/>
          <w:marRight w:val="0"/>
          <w:marTop w:val="0"/>
          <w:marBottom w:val="0"/>
          <w:divBdr>
            <w:top w:val="none" w:sz="0" w:space="0" w:color="auto"/>
            <w:left w:val="none" w:sz="0" w:space="0" w:color="auto"/>
            <w:bottom w:val="none" w:sz="0" w:space="0" w:color="auto"/>
            <w:right w:val="none" w:sz="0" w:space="0" w:color="auto"/>
          </w:divBdr>
          <w:divsChild>
            <w:div w:id="648705246">
              <w:marLeft w:val="0"/>
              <w:marRight w:val="0"/>
              <w:marTop w:val="0"/>
              <w:marBottom w:val="0"/>
              <w:divBdr>
                <w:top w:val="none" w:sz="0" w:space="0" w:color="auto"/>
                <w:left w:val="none" w:sz="0" w:space="0" w:color="auto"/>
                <w:bottom w:val="none" w:sz="0" w:space="0" w:color="auto"/>
                <w:right w:val="none" w:sz="0" w:space="0" w:color="auto"/>
              </w:divBdr>
              <w:divsChild>
                <w:div w:id="2106417603">
                  <w:marLeft w:val="0"/>
                  <w:marRight w:val="0"/>
                  <w:marTop w:val="0"/>
                  <w:marBottom w:val="0"/>
                  <w:divBdr>
                    <w:top w:val="none" w:sz="0" w:space="0" w:color="auto"/>
                    <w:left w:val="none" w:sz="0" w:space="0" w:color="auto"/>
                    <w:bottom w:val="none" w:sz="0" w:space="0" w:color="auto"/>
                    <w:right w:val="none" w:sz="0" w:space="0" w:color="auto"/>
                  </w:divBdr>
                  <w:divsChild>
                    <w:div w:id="38870351">
                      <w:marLeft w:val="0"/>
                      <w:marRight w:val="0"/>
                      <w:marTop w:val="0"/>
                      <w:marBottom w:val="0"/>
                      <w:divBdr>
                        <w:top w:val="none" w:sz="0" w:space="0" w:color="auto"/>
                        <w:left w:val="none" w:sz="0" w:space="0" w:color="auto"/>
                        <w:bottom w:val="none" w:sz="0" w:space="0" w:color="auto"/>
                        <w:right w:val="none" w:sz="0" w:space="0" w:color="auto"/>
                      </w:divBdr>
                      <w:divsChild>
                        <w:div w:id="933590027">
                          <w:marLeft w:val="0"/>
                          <w:marRight w:val="0"/>
                          <w:marTop w:val="0"/>
                          <w:marBottom w:val="0"/>
                          <w:divBdr>
                            <w:top w:val="none" w:sz="0" w:space="0" w:color="auto"/>
                            <w:left w:val="none" w:sz="0" w:space="0" w:color="auto"/>
                            <w:bottom w:val="none" w:sz="0" w:space="0" w:color="auto"/>
                            <w:right w:val="none" w:sz="0" w:space="0" w:color="auto"/>
                          </w:divBdr>
                          <w:divsChild>
                            <w:div w:id="38749277">
                              <w:marLeft w:val="0"/>
                              <w:marRight w:val="0"/>
                              <w:marTop w:val="0"/>
                              <w:marBottom w:val="0"/>
                              <w:divBdr>
                                <w:top w:val="single" w:sz="6" w:space="0" w:color="CCCCCC"/>
                                <w:left w:val="single" w:sz="6" w:space="0" w:color="CCCCCC"/>
                                <w:bottom w:val="single" w:sz="6" w:space="0" w:color="CCCCCC"/>
                                <w:right w:val="single" w:sz="6" w:space="0" w:color="CCCCCC"/>
                              </w:divBdr>
                              <w:divsChild>
                                <w:div w:id="1349330383">
                                  <w:marLeft w:val="0"/>
                                  <w:marRight w:val="0"/>
                                  <w:marTop w:val="75"/>
                                  <w:marBottom w:val="0"/>
                                  <w:divBdr>
                                    <w:top w:val="none" w:sz="0" w:space="0" w:color="auto"/>
                                    <w:left w:val="none" w:sz="0" w:space="0" w:color="auto"/>
                                    <w:bottom w:val="none" w:sz="0" w:space="0" w:color="auto"/>
                                    <w:right w:val="none" w:sz="0" w:space="0" w:color="auto"/>
                                  </w:divBdr>
                                  <w:divsChild>
                                    <w:div w:id="590042491">
                                      <w:marLeft w:val="0"/>
                                      <w:marRight w:val="0"/>
                                      <w:marTop w:val="0"/>
                                      <w:marBottom w:val="0"/>
                                      <w:divBdr>
                                        <w:top w:val="none" w:sz="0" w:space="0" w:color="auto"/>
                                        <w:left w:val="none" w:sz="0" w:space="0" w:color="auto"/>
                                        <w:bottom w:val="none" w:sz="0" w:space="0" w:color="auto"/>
                                        <w:right w:val="none" w:sz="0" w:space="0" w:color="auto"/>
                                      </w:divBdr>
                                    </w:div>
                                    <w:div w:id="684939508">
                                      <w:marLeft w:val="0"/>
                                      <w:marRight w:val="0"/>
                                      <w:marTop w:val="0"/>
                                      <w:marBottom w:val="0"/>
                                      <w:divBdr>
                                        <w:top w:val="none" w:sz="0" w:space="0" w:color="auto"/>
                                        <w:left w:val="none" w:sz="0" w:space="0" w:color="auto"/>
                                        <w:bottom w:val="none" w:sz="0" w:space="0" w:color="auto"/>
                                        <w:right w:val="none" w:sz="0" w:space="0" w:color="auto"/>
                                      </w:divBdr>
                                    </w:div>
                                    <w:div w:id="711081729">
                                      <w:marLeft w:val="0"/>
                                      <w:marRight w:val="0"/>
                                      <w:marTop w:val="0"/>
                                      <w:marBottom w:val="0"/>
                                      <w:divBdr>
                                        <w:top w:val="none" w:sz="0" w:space="0" w:color="auto"/>
                                        <w:left w:val="none" w:sz="0" w:space="0" w:color="auto"/>
                                        <w:bottom w:val="none" w:sz="0" w:space="0" w:color="auto"/>
                                        <w:right w:val="none" w:sz="0" w:space="0" w:color="auto"/>
                                      </w:divBdr>
                                    </w:div>
                                    <w:div w:id="905335706">
                                      <w:marLeft w:val="0"/>
                                      <w:marRight w:val="0"/>
                                      <w:marTop w:val="0"/>
                                      <w:marBottom w:val="0"/>
                                      <w:divBdr>
                                        <w:top w:val="none" w:sz="0" w:space="0" w:color="auto"/>
                                        <w:left w:val="none" w:sz="0" w:space="0" w:color="auto"/>
                                        <w:bottom w:val="none" w:sz="0" w:space="0" w:color="auto"/>
                                        <w:right w:val="none" w:sz="0" w:space="0" w:color="auto"/>
                                      </w:divBdr>
                                    </w:div>
                                    <w:div w:id="1711227596">
                                      <w:marLeft w:val="0"/>
                                      <w:marRight w:val="0"/>
                                      <w:marTop w:val="0"/>
                                      <w:marBottom w:val="0"/>
                                      <w:divBdr>
                                        <w:top w:val="none" w:sz="0" w:space="0" w:color="auto"/>
                                        <w:left w:val="none" w:sz="0" w:space="0" w:color="auto"/>
                                        <w:bottom w:val="none" w:sz="0" w:space="0" w:color="auto"/>
                                        <w:right w:val="none" w:sz="0" w:space="0" w:color="auto"/>
                                      </w:divBdr>
                                    </w:div>
                                    <w:div w:id="20506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1987661429">
      <w:bodyDiv w:val="1"/>
      <w:marLeft w:val="0"/>
      <w:marRight w:val="0"/>
      <w:marTop w:val="0"/>
      <w:marBottom w:val="0"/>
      <w:divBdr>
        <w:top w:val="none" w:sz="0" w:space="0" w:color="auto"/>
        <w:left w:val="none" w:sz="0" w:space="0" w:color="auto"/>
        <w:bottom w:val="none" w:sz="0" w:space="0" w:color="auto"/>
        <w:right w:val="none" w:sz="0" w:space="0" w:color="auto"/>
      </w:divBdr>
      <w:divsChild>
        <w:div w:id="331835857">
          <w:marLeft w:val="1166"/>
          <w:marRight w:val="0"/>
          <w:marTop w:val="115"/>
          <w:marBottom w:val="0"/>
          <w:divBdr>
            <w:top w:val="none" w:sz="0" w:space="0" w:color="auto"/>
            <w:left w:val="none" w:sz="0" w:space="0" w:color="auto"/>
            <w:bottom w:val="none" w:sz="0" w:space="0" w:color="auto"/>
            <w:right w:val="none" w:sz="0" w:space="0" w:color="auto"/>
          </w:divBdr>
        </w:div>
        <w:div w:id="417287846">
          <w:marLeft w:val="1166"/>
          <w:marRight w:val="0"/>
          <w:marTop w:val="115"/>
          <w:marBottom w:val="0"/>
          <w:divBdr>
            <w:top w:val="none" w:sz="0" w:space="0" w:color="auto"/>
            <w:left w:val="none" w:sz="0" w:space="0" w:color="auto"/>
            <w:bottom w:val="none" w:sz="0" w:space="0" w:color="auto"/>
            <w:right w:val="none" w:sz="0" w:space="0" w:color="auto"/>
          </w:divBdr>
        </w:div>
        <w:div w:id="437724271">
          <w:marLeft w:val="547"/>
          <w:marRight w:val="0"/>
          <w:marTop w:val="115"/>
          <w:marBottom w:val="0"/>
          <w:divBdr>
            <w:top w:val="none" w:sz="0" w:space="0" w:color="auto"/>
            <w:left w:val="none" w:sz="0" w:space="0" w:color="auto"/>
            <w:bottom w:val="none" w:sz="0" w:space="0" w:color="auto"/>
            <w:right w:val="none" w:sz="0" w:space="0" w:color="auto"/>
          </w:divBdr>
        </w:div>
        <w:div w:id="536311214">
          <w:marLeft w:val="1166"/>
          <w:marRight w:val="0"/>
          <w:marTop w:val="115"/>
          <w:marBottom w:val="0"/>
          <w:divBdr>
            <w:top w:val="none" w:sz="0" w:space="0" w:color="auto"/>
            <w:left w:val="none" w:sz="0" w:space="0" w:color="auto"/>
            <w:bottom w:val="none" w:sz="0" w:space="0" w:color="auto"/>
            <w:right w:val="none" w:sz="0" w:space="0" w:color="auto"/>
          </w:divBdr>
        </w:div>
        <w:div w:id="603611876">
          <w:marLeft w:val="1166"/>
          <w:marRight w:val="0"/>
          <w:marTop w:val="115"/>
          <w:marBottom w:val="0"/>
          <w:divBdr>
            <w:top w:val="none" w:sz="0" w:space="0" w:color="auto"/>
            <w:left w:val="none" w:sz="0" w:space="0" w:color="auto"/>
            <w:bottom w:val="none" w:sz="0" w:space="0" w:color="auto"/>
            <w:right w:val="none" w:sz="0" w:space="0" w:color="auto"/>
          </w:divBdr>
        </w:div>
        <w:div w:id="1006177587">
          <w:marLeft w:val="1166"/>
          <w:marRight w:val="0"/>
          <w:marTop w:val="115"/>
          <w:marBottom w:val="0"/>
          <w:divBdr>
            <w:top w:val="none" w:sz="0" w:space="0" w:color="auto"/>
            <w:left w:val="none" w:sz="0" w:space="0" w:color="auto"/>
            <w:bottom w:val="none" w:sz="0" w:space="0" w:color="auto"/>
            <w:right w:val="none" w:sz="0" w:space="0" w:color="auto"/>
          </w:divBdr>
        </w:div>
        <w:div w:id="1452364508">
          <w:marLeft w:val="1166"/>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89844316">
      <w:bodyDiv w:val="1"/>
      <w:marLeft w:val="0"/>
      <w:marRight w:val="0"/>
      <w:marTop w:val="0"/>
      <w:marBottom w:val="0"/>
      <w:divBdr>
        <w:top w:val="none" w:sz="0" w:space="0" w:color="auto"/>
        <w:left w:val="none" w:sz="0" w:space="0" w:color="auto"/>
        <w:bottom w:val="none" w:sz="0" w:space="0" w:color="auto"/>
        <w:right w:val="none" w:sz="0" w:space="0" w:color="auto"/>
      </w:divBdr>
    </w:div>
    <w:div w:id="2103718192">
      <w:bodyDiv w:val="1"/>
      <w:marLeft w:val="0"/>
      <w:marRight w:val="0"/>
      <w:marTop w:val="0"/>
      <w:marBottom w:val="0"/>
      <w:divBdr>
        <w:top w:val="none" w:sz="0" w:space="0" w:color="auto"/>
        <w:left w:val="none" w:sz="0" w:space="0" w:color="auto"/>
        <w:bottom w:val="none" w:sz="0" w:space="0" w:color="auto"/>
        <w:right w:val="none" w:sz="0" w:space="0" w:color="auto"/>
      </w:divBdr>
      <w:divsChild>
        <w:div w:id="94962824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7" ma:contentTypeDescription="Create a new document." ma:contentTypeScope="" ma:versionID="6df1d2227cc9b8fc3a7c363856b5f3a6">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6770c26f4effd7992584c9bfac7dfc"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2C192714-37DB-4C2C-904E-E1206867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DA1D724A-E722-455D-B6FC-7934D957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Lesson 17: Determine Types of Income Trainee Guide</vt:lpstr>
    </vt:vector>
  </TitlesOfParts>
  <Company>Veterans Benefits Administration</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17: Determine Types of Income Trainee Guide</dc:title>
  <dc:subject/>
  <dc:creator>Department of Veterans Affairs, Veterans Benefits Administration, Pension and Fiduciary Service, STAFF</dc:creator>
  <cp:keywords/>
  <dc:description/>
  <cp:lastModifiedBy>Kathy Poole</cp:lastModifiedBy>
  <cp:revision>4</cp:revision>
  <dcterms:created xsi:type="dcterms:W3CDTF">2024-06-20T11:28:00Z</dcterms:created>
  <dcterms:modified xsi:type="dcterms:W3CDTF">2024-07-16T20:11:00Z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