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D3C91" w14:textId="10AC671B" w:rsidR="00C8779F" w:rsidRDefault="00FD7EE3" w:rsidP="003E3D02">
      <w:pPr>
        <w:pStyle w:val="VBAILTCoverService"/>
      </w:pPr>
      <w:r>
        <w:t>Pension and Fiduciary Service</w:t>
      </w:r>
    </w:p>
    <w:p w14:paraId="7B2FC803" w14:textId="3B05418B" w:rsidR="00461492" w:rsidRPr="00A72842" w:rsidRDefault="00461492" w:rsidP="00A72842">
      <w:pPr>
        <w:pStyle w:val="VBAILTCoverdoctypecourse"/>
      </w:pPr>
      <w:r w:rsidRPr="00A72842">
        <w:t>PMC VSR</w:t>
      </w:r>
      <w:r w:rsidR="00C95036" w:rsidRPr="00A72842">
        <w:t xml:space="preserve"> Advanced</w:t>
      </w:r>
      <w:r w:rsidRPr="00A72842">
        <w:t xml:space="preserve"> Core Course</w:t>
      </w:r>
      <w:r w:rsidR="00A72842" w:rsidRPr="00A72842">
        <w:t xml:space="preserve"> </w:t>
      </w:r>
      <w:r w:rsidRPr="00A72842">
        <w:t xml:space="preserve">Phase 6: </w:t>
      </w:r>
      <w:r w:rsidR="009D7C12">
        <w:t>Practical Application and Experience</w:t>
      </w:r>
    </w:p>
    <w:p w14:paraId="2DED3C93" w14:textId="4851B28A" w:rsidR="00C214A9" w:rsidRDefault="00461492" w:rsidP="00C8779F">
      <w:pPr>
        <w:pStyle w:val="VBAILTCoverLessonTitle"/>
      </w:pPr>
      <w:r>
        <w:t xml:space="preserve">Process </w:t>
      </w:r>
      <w:r w:rsidR="00E55B81">
        <w:t xml:space="preserve">Burial </w:t>
      </w:r>
      <w:r>
        <w:t>Claims</w:t>
      </w:r>
    </w:p>
    <w:p w14:paraId="2DED3C94" w14:textId="2E61D9A4" w:rsidR="00C30F06" w:rsidRPr="00C214A9" w:rsidRDefault="00C2404A" w:rsidP="00C8779F">
      <w:pPr>
        <w:pStyle w:val="VBAILTCoverdoctypecourse"/>
      </w:pPr>
      <w:r>
        <w:t>Trainee Guide</w:t>
      </w:r>
    </w:p>
    <w:p w14:paraId="2DED3C95" w14:textId="1AC1AB68" w:rsidR="001D2E6A" w:rsidRDefault="009D7C12" w:rsidP="00C8779F">
      <w:pPr>
        <w:pStyle w:val="VBAILTCoverMisc"/>
      </w:pPr>
      <w:r>
        <w:t>June</w:t>
      </w:r>
      <w:r w:rsidR="00254496">
        <w:t xml:space="preserve"> 202</w:t>
      </w:r>
      <w:r w:rsidR="004765E8">
        <w:t>4</w:t>
      </w:r>
    </w:p>
    <w:p w14:paraId="2DED3C96" w14:textId="491F5115" w:rsidR="00C30F06" w:rsidRDefault="00C30F06" w:rsidP="00C8779F">
      <w:pPr>
        <w:pStyle w:val="VBAILTCoverMisc"/>
        <w:rPr>
          <w:sz w:val="72"/>
          <w:szCs w:val="72"/>
        </w:rPr>
      </w:pPr>
      <w:r>
        <w:br w:type="page"/>
      </w:r>
    </w:p>
    <w:p w14:paraId="2DED3C98" w14:textId="0C60C417" w:rsidR="00C214A9" w:rsidRDefault="00461492" w:rsidP="002D1DCE">
      <w:pPr>
        <w:pStyle w:val="VBAILTHeading1"/>
      </w:pPr>
      <w:r>
        <w:lastRenderedPageBreak/>
        <w:t xml:space="preserve">Process </w:t>
      </w:r>
      <w:r w:rsidR="00E55B81">
        <w:t>Burial</w:t>
      </w:r>
      <w:r>
        <w:t xml:space="preserve"> Claims</w:t>
      </w:r>
    </w:p>
    <w:p w14:paraId="2DED3C99" w14:textId="77777777" w:rsidR="00C214A9" w:rsidRPr="00C214A9" w:rsidRDefault="00C214A9" w:rsidP="002E7FD3">
      <w:pPr>
        <w:pStyle w:val="VBAILTHeading2"/>
      </w:pPr>
      <w:r w:rsidRPr="00C214A9">
        <w:t xml:space="preserve">Lesson </w:t>
      </w:r>
      <w:r w:rsidR="002D1DCE">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3B118F" w14:paraId="2DED3C9C" w14:textId="77777777" w:rsidTr="008A0A9E">
        <w:trPr>
          <w:cantSplit/>
          <w:tblHeader/>
        </w:trPr>
        <w:tc>
          <w:tcPr>
            <w:tcW w:w="1908" w:type="dxa"/>
            <w:shd w:val="clear" w:color="auto" w:fill="BDD6EE" w:themeFill="accent1" w:themeFillTint="66"/>
          </w:tcPr>
          <w:p w14:paraId="2DED3C9A" w14:textId="77777777" w:rsidR="003B118F" w:rsidRDefault="003B118F" w:rsidP="003B118F">
            <w:pPr>
              <w:pStyle w:val="VBAILTTableHeading1"/>
            </w:pPr>
            <w:r>
              <w:t>Topic</w:t>
            </w:r>
          </w:p>
        </w:tc>
        <w:tc>
          <w:tcPr>
            <w:tcW w:w="7452" w:type="dxa"/>
            <w:shd w:val="clear" w:color="auto" w:fill="BDD6EE" w:themeFill="accent1" w:themeFillTint="66"/>
          </w:tcPr>
          <w:p w14:paraId="2DED3C9B" w14:textId="77777777" w:rsidR="003B118F" w:rsidRDefault="003B118F" w:rsidP="003B118F">
            <w:pPr>
              <w:pStyle w:val="VBAILTTableHeading1"/>
            </w:pPr>
            <w:r>
              <w:t>Description</w:t>
            </w:r>
          </w:p>
        </w:tc>
      </w:tr>
      <w:tr w:rsidR="00267BA2" w14:paraId="2DED3C9F" w14:textId="77777777" w:rsidTr="008A0A9E">
        <w:trPr>
          <w:cantSplit/>
        </w:trPr>
        <w:tc>
          <w:tcPr>
            <w:tcW w:w="1908" w:type="dxa"/>
          </w:tcPr>
          <w:p w14:paraId="2DED3C9D" w14:textId="77777777" w:rsidR="00267BA2" w:rsidRDefault="00267BA2" w:rsidP="00C90E61">
            <w:pPr>
              <w:pStyle w:val="VBAILTBody"/>
            </w:pPr>
            <w:r>
              <w:t>Time Estimate</w:t>
            </w:r>
            <w:r w:rsidR="00077BE7">
              <w:t>:</w:t>
            </w:r>
          </w:p>
        </w:tc>
        <w:tc>
          <w:tcPr>
            <w:tcW w:w="7452" w:type="dxa"/>
          </w:tcPr>
          <w:p w14:paraId="2DED3C9E" w14:textId="1275F160" w:rsidR="00267BA2" w:rsidRDefault="00CA0602" w:rsidP="00B13026">
            <w:pPr>
              <w:pStyle w:val="VBAILTBody"/>
            </w:pPr>
            <w:r>
              <w:t>4</w:t>
            </w:r>
            <w:r w:rsidR="00320E7F">
              <w:t xml:space="preserve"> </w:t>
            </w:r>
            <w:r w:rsidR="00B13026">
              <w:t>h</w:t>
            </w:r>
            <w:r w:rsidR="00320E7F">
              <w:t>ours</w:t>
            </w:r>
          </w:p>
        </w:tc>
      </w:tr>
      <w:tr w:rsidR="002D1DCE" w14:paraId="2DED3CA2" w14:textId="77777777" w:rsidTr="008A0A9E">
        <w:trPr>
          <w:cantSplit/>
        </w:trPr>
        <w:tc>
          <w:tcPr>
            <w:tcW w:w="1908" w:type="dxa"/>
          </w:tcPr>
          <w:p w14:paraId="2DED3CA0" w14:textId="77777777" w:rsidR="002D1DCE" w:rsidRDefault="00267BA2" w:rsidP="001262F7">
            <w:pPr>
              <w:pStyle w:val="VBAILTBody"/>
            </w:pPr>
            <w:r>
              <w:t>Purpose of the Lesson:</w:t>
            </w:r>
          </w:p>
        </w:tc>
        <w:tc>
          <w:tcPr>
            <w:tcW w:w="7452" w:type="dxa"/>
          </w:tcPr>
          <w:p w14:paraId="2DED3CA1" w14:textId="6B42BE31" w:rsidR="002D1DCE" w:rsidRDefault="00C95036" w:rsidP="00E55B81">
            <w:pPr>
              <w:pStyle w:val="VBAILTBody"/>
            </w:pPr>
            <w:r w:rsidRPr="00C95036">
              <w:t xml:space="preserve">This lesson is part of the entry-level course for PMC VSRs. The purpose of this lesson is to train PMC VSRs to process </w:t>
            </w:r>
            <w:r w:rsidR="00E55B81">
              <w:t xml:space="preserve">burial </w:t>
            </w:r>
            <w:r w:rsidRPr="00C95036">
              <w:t>claims through demonstration, practice, and feedback.</w:t>
            </w:r>
          </w:p>
        </w:tc>
      </w:tr>
      <w:tr w:rsidR="002D1DCE" w14:paraId="2DED3CA5" w14:textId="77777777" w:rsidTr="008A0A9E">
        <w:trPr>
          <w:cantSplit/>
        </w:trPr>
        <w:tc>
          <w:tcPr>
            <w:tcW w:w="1908" w:type="dxa"/>
          </w:tcPr>
          <w:p w14:paraId="2DED3CA3" w14:textId="77777777" w:rsidR="002D1DCE" w:rsidRDefault="001262F7" w:rsidP="001262F7">
            <w:pPr>
              <w:pStyle w:val="VBAILTBody"/>
            </w:pPr>
            <w:r>
              <w:t>Prerequisite Training Requirements:</w:t>
            </w:r>
          </w:p>
        </w:tc>
        <w:tc>
          <w:tcPr>
            <w:tcW w:w="7452" w:type="dxa"/>
          </w:tcPr>
          <w:p w14:paraId="2DED3CA4" w14:textId="035E04BC" w:rsidR="002D1DCE" w:rsidRDefault="00C95036" w:rsidP="00E55B81">
            <w:pPr>
              <w:pStyle w:val="VBAILTBody"/>
            </w:pPr>
            <w:r w:rsidRPr="00C95036">
              <w:t xml:space="preserve">Prior to taking the Process </w:t>
            </w:r>
            <w:r w:rsidR="00E55B81">
              <w:t>Burial</w:t>
            </w:r>
            <w:r>
              <w:t xml:space="preserve"> Claims lesson, you</w:t>
            </w:r>
            <w:r w:rsidRPr="00C95036">
              <w:t xml:space="preserve"> must complete the entry-level course Phases 1–5.</w:t>
            </w:r>
            <w:r w:rsidR="009D7C12">
              <w:t>6.</w:t>
            </w:r>
            <w:r w:rsidRPr="00C95036">
              <w:t xml:space="preserve"> </w:t>
            </w:r>
          </w:p>
        </w:tc>
      </w:tr>
      <w:tr w:rsidR="001262F7" w14:paraId="2DED3CA8" w14:textId="77777777" w:rsidTr="008A0A9E">
        <w:trPr>
          <w:cantSplit/>
        </w:trPr>
        <w:tc>
          <w:tcPr>
            <w:tcW w:w="1908" w:type="dxa"/>
          </w:tcPr>
          <w:p w14:paraId="2DED3CA6" w14:textId="6B32249C" w:rsidR="001262F7" w:rsidRDefault="001262F7" w:rsidP="001262F7">
            <w:pPr>
              <w:pStyle w:val="VBAILTBody"/>
            </w:pPr>
            <w:r>
              <w:t>Target Audience:</w:t>
            </w:r>
          </w:p>
        </w:tc>
        <w:tc>
          <w:tcPr>
            <w:tcW w:w="7452" w:type="dxa"/>
          </w:tcPr>
          <w:p w14:paraId="2DED3CA7" w14:textId="60FD7303" w:rsidR="001262F7" w:rsidRDefault="00B13026" w:rsidP="00696FA3">
            <w:pPr>
              <w:pStyle w:val="VBAILTBody"/>
            </w:pPr>
            <w:r w:rsidRPr="00B13026">
              <w:t>This lesson is for entry-level PMC VSRs.</w:t>
            </w:r>
          </w:p>
        </w:tc>
      </w:tr>
      <w:tr w:rsidR="002D1DCE" w14:paraId="2DED3CAC" w14:textId="77777777" w:rsidTr="008E65EB">
        <w:tc>
          <w:tcPr>
            <w:tcW w:w="1908" w:type="dxa"/>
          </w:tcPr>
          <w:p w14:paraId="2DED3CA9" w14:textId="77777777" w:rsidR="002D1DCE" w:rsidRDefault="00077BE7" w:rsidP="001262F7">
            <w:pPr>
              <w:pStyle w:val="VBAILTBody"/>
            </w:pPr>
            <w:r>
              <w:t>Lesson References:</w:t>
            </w:r>
          </w:p>
        </w:tc>
        <w:tc>
          <w:tcPr>
            <w:tcW w:w="7452" w:type="dxa"/>
          </w:tcPr>
          <w:p w14:paraId="6143D015" w14:textId="7D8BACC3" w:rsidR="00966174" w:rsidRPr="00CE03C6" w:rsidRDefault="00966174" w:rsidP="00CE03C6">
            <w:pPr>
              <w:pStyle w:val="VBAILTbullet1"/>
              <w:rPr>
                <w:rStyle w:val="Strong"/>
                <w:b w:val="0"/>
                <w:bCs w:val="0"/>
              </w:rPr>
            </w:pPr>
            <w:r>
              <w:rPr>
                <w:rStyle w:val="Strong"/>
                <w:b w:val="0"/>
                <w:bCs w:val="0"/>
              </w:rPr>
              <w:t xml:space="preserve">M21-1 </w:t>
            </w:r>
            <w:r w:rsidR="00CE03C6" w:rsidRPr="00CE03C6">
              <w:rPr>
                <w:rStyle w:val="Strong"/>
                <w:b w:val="0"/>
                <w:bCs w:val="0"/>
              </w:rPr>
              <w:t xml:space="preserve">II.i.2.B.4.d </w:t>
            </w:r>
            <w:r w:rsidRPr="00CE03C6">
              <w:rPr>
                <w:rStyle w:val="Strong"/>
                <w:b w:val="0"/>
                <w:bCs w:val="0"/>
              </w:rPr>
              <w:t>(Rejecting an Outdated Version of a VA Form)</w:t>
            </w:r>
          </w:p>
          <w:p w14:paraId="24A5B5A5" w14:textId="4F876229" w:rsidR="00966174" w:rsidRDefault="00966174" w:rsidP="005802EF">
            <w:pPr>
              <w:pStyle w:val="VBAILTbullet1"/>
            </w:pPr>
            <w:r>
              <w:t>M21-</w:t>
            </w:r>
            <w:r w:rsidR="005802EF">
              <w:t>1 XI.iii.1.B</w:t>
            </w:r>
            <w:r w:rsidR="004765E8">
              <w:t xml:space="preserve"> Burial Benefits</w:t>
            </w:r>
          </w:p>
          <w:p w14:paraId="2DED3CAB" w14:textId="24806C8A" w:rsidR="00ED0366" w:rsidRDefault="00966174" w:rsidP="009D7C12">
            <w:pPr>
              <w:pStyle w:val="VBAILTbullet1"/>
            </w:pPr>
            <w:r>
              <w:t xml:space="preserve">M21-1 </w:t>
            </w:r>
            <w:r w:rsidR="005802EF">
              <w:t>XI.iii</w:t>
            </w:r>
            <w:r w:rsidRPr="0072324B">
              <w:t>.1.C.1.a</w:t>
            </w:r>
            <w:r>
              <w:t xml:space="preserve"> (</w:t>
            </w:r>
            <w:r w:rsidRPr="0072324B">
              <w:t>Erroneous Awards</w:t>
            </w:r>
            <w:r>
              <w:t>)</w:t>
            </w:r>
          </w:p>
        </w:tc>
      </w:tr>
      <w:tr w:rsidR="001210AF" w14:paraId="2D17A052" w14:textId="77777777" w:rsidTr="008A0A9E">
        <w:trPr>
          <w:cantSplit/>
        </w:trPr>
        <w:tc>
          <w:tcPr>
            <w:tcW w:w="1908" w:type="dxa"/>
          </w:tcPr>
          <w:p w14:paraId="1A0A92D0" w14:textId="15FC02FD" w:rsidR="001210AF" w:rsidRDefault="00461492" w:rsidP="001262F7">
            <w:pPr>
              <w:pStyle w:val="VBAILTBody"/>
            </w:pPr>
            <w:r>
              <w:t xml:space="preserve">Technical </w:t>
            </w:r>
            <w:r w:rsidR="001210AF">
              <w:t>Competencies:</w:t>
            </w:r>
          </w:p>
        </w:tc>
        <w:tc>
          <w:tcPr>
            <w:tcW w:w="7452" w:type="dxa"/>
          </w:tcPr>
          <w:p w14:paraId="52A426F8" w14:textId="77777777" w:rsidR="00B13026" w:rsidRDefault="00B13026" w:rsidP="00B13026">
            <w:pPr>
              <w:pStyle w:val="VBAILTbullet1"/>
            </w:pPr>
            <w:r w:rsidRPr="00B13026">
              <w:t>Program Benefi</w:t>
            </w:r>
            <w:r>
              <w:t xml:space="preserve">ts and Eligibility (PMC VSR)  </w:t>
            </w:r>
          </w:p>
          <w:p w14:paraId="1E4E1714" w14:textId="77777777" w:rsidR="00B13026" w:rsidRDefault="00B13026" w:rsidP="00B13026">
            <w:pPr>
              <w:pStyle w:val="VBAILTbullet1"/>
            </w:pPr>
            <w:r>
              <w:t xml:space="preserve">Processing Claims (PMC VSR)  </w:t>
            </w:r>
          </w:p>
          <w:p w14:paraId="22AEF5C7" w14:textId="21666336" w:rsidR="00C95036" w:rsidRDefault="00B13026" w:rsidP="00E55B81">
            <w:pPr>
              <w:pStyle w:val="VBAILTbullet1"/>
            </w:pPr>
            <w:r w:rsidRPr="00B13026">
              <w:t>VBA Applications (PMC VSR)</w:t>
            </w:r>
          </w:p>
        </w:tc>
      </w:tr>
      <w:tr w:rsidR="00461492" w14:paraId="392689F2" w14:textId="77777777" w:rsidTr="000776F9">
        <w:trPr>
          <w:cantSplit/>
        </w:trPr>
        <w:tc>
          <w:tcPr>
            <w:tcW w:w="1908" w:type="dxa"/>
          </w:tcPr>
          <w:p w14:paraId="44D31430" w14:textId="34D81E74" w:rsidR="00461492" w:rsidRDefault="00461492" w:rsidP="000776F9">
            <w:pPr>
              <w:pStyle w:val="VBAILTBody"/>
            </w:pPr>
            <w:r>
              <w:t>Knowledge Check:</w:t>
            </w:r>
          </w:p>
        </w:tc>
        <w:tc>
          <w:tcPr>
            <w:tcW w:w="7452" w:type="dxa"/>
          </w:tcPr>
          <w:p w14:paraId="70BA60F5" w14:textId="7A994F86" w:rsidR="00461492" w:rsidRDefault="00B13026" w:rsidP="00E55B81">
            <w:pPr>
              <w:pStyle w:val="VBAILTBody"/>
            </w:pPr>
            <w:r w:rsidRPr="00B13026">
              <w:t xml:space="preserve">Phase 6, Knowledge Check: Process </w:t>
            </w:r>
            <w:r w:rsidR="00E55B81">
              <w:t xml:space="preserve">Burial </w:t>
            </w:r>
            <w:r w:rsidRPr="00B13026">
              <w:t xml:space="preserve">Claims </w:t>
            </w:r>
            <w:r w:rsidR="00461492">
              <w:t xml:space="preserve"> </w:t>
            </w:r>
          </w:p>
        </w:tc>
      </w:tr>
      <w:tr w:rsidR="002D1DCE" w14:paraId="2DED3CB0" w14:textId="77777777" w:rsidTr="008A0A9E">
        <w:trPr>
          <w:cantSplit/>
        </w:trPr>
        <w:tc>
          <w:tcPr>
            <w:tcW w:w="1908" w:type="dxa"/>
          </w:tcPr>
          <w:p w14:paraId="2DED3CAD" w14:textId="77777777" w:rsidR="002D1DCE" w:rsidRDefault="001262F7" w:rsidP="001262F7">
            <w:pPr>
              <w:pStyle w:val="VBAILTBody"/>
            </w:pPr>
            <w:r>
              <w:lastRenderedPageBreak/>
              <w:t>Lesson Objectives:</w:t>
            </w:r>
          </w:p>
        </w:tc>
        <w:tc>
          <w:tcPr>
            <w:tcW w:w="7452" w:type="dxa"/>
          </w:tcPr>
          <w:p w14:paraId="7C402188" w14:textId="5B848A3A" w:rsidR="009D7C12" w:rsidRDefault="009D7C12" w:rsidP="009D7C12">
            <w:pPr>
              <w:pStyle w:val="VBAILTBody"/>
            </w:pPr>
            <w:r>
              <w:t>By the end of this lesson, you should be able to:</w:t>
            </w:r>
          </w:p>
          <w:p w14:paraId="40FFFBD5" w14:textId="6DD0BF19" w:rsidR="00B13026" w:rsidRDefault="00B13026" w:rsidP="008A6F75">
            <w:pPr>
              <w:pStyle w:val="VBAILTBody"/>
              <w:numPr>
                <w:ilvl w:val="0"/>
                <w:numId w:val="23"/>
              </w:numPr>
            </w:pPr>
            <w:r>
              <w:t xml:space="preserve">Process </w:t>
            </w:r>
            <w:r w:rsidR="00E55B81">
              <w:t>burial</w:t>
            </w:r>
            <w:r w:rsidR="00C95036" w:rsidRPr="00C95036">
              <w:t xml:space="preserve"> claims</w:t>
            </w:r>
            <w:r>
              <w:t xml:space="preserve">. </w:t>
            </w:r>
          </w:p>
          <w:p w14:paraId="14E7F39D" w14:textId="77777777" w:rsidR="00E55B81" w:rsidRDefault="00E55B81" w:rsidP="00E55B81">
            <w:pPr>
              <w:pStyle w:val="VBAILTbullet1"/>
            </w:pPr>
            <w:r>
              <w:t xml:space="preserve">Recognize indicators of a burial claim. </w:t>
            </w:r>
          </w:p>
          <w:p w14:paraId="21797EBE" w14:textId="77777777" w:rsidR="00E55B81" w:rsidRDefault="00E55B81" w:rsidP="00E55B81">
            <w:pPr>
              <w:pStyle w:val="VBAILTbullet1"/>
            </w:pPr>
            <w:r>
              <w:t xml:space="preserve">Confirm claim characteristics assigned by claims assistant. </w:t>
            </w:r>
          </w:p>
          <w:p w14:paraId="4CFFF50C" w14:textId="77777777" w:rsidR="00E55B81" w:rsidRDefault="00E55B81" w:rsidP="00E55B81">
            <w:pPr>
              <w:pStyle w:val="VBAILTbullet1"/>
            </w:pPr>
            <w:r>
              <w:t>Determine if claim may be denied without development.</w:t>
            </w:r>
          </w:p>
          <w:p w14:paraId="1268A5C7" w14:textId="77777777" w:rsidR="00E55B81" w:rsidRDefault="00E55B81" w:rsidP="00E55B81">
            <w:pPr>
              <w:pStyle w:val="VBAILTbullet1"/>
            </w:pPr>
            <w:r>
              <w:t>Identify missing information/evidence.</w:t>
            </w:r>
          </w:p>
          <w:p w14:paraId="53AC83A8" w14:textId="77777777" w:rsidR="00E55B81" w:rsidRDefault="00E55B81" w:rsidP="00E55B81">
            <w:pPr>
              <w:pStyle w:val="VBAILTbullet1"/>
            </w:pPr>
            <w:r>
              <w:t xml:space="preserve">Apply the correct development actions for the information/evidence missing from the claim. </w:t>
            </w:r>
          </w:p>
          <w:p w14:paraId="1C439EFF" w14:textId="77777777" w:rsidR="00E55B81" w:rsidRDefault="00E55B81" w:rsidP="00E55B81">
            <w:pPr>
              <w:pStyle w:val="VBAILTbullet1"/>
            </w:pPr>
            <w:r>
              <w:t xml:space="preserve">Determine whether the claim is ready to </w:t>
            </w:r>
            <w:proofErr w:type="gramStart"/>
            <w:r>
              <w:t>rate, if</w:t>
            </w:r>
            <w:proofErr w:type="gramEnd"/>
            <w:r>
              <w:t xml:space="preserve"> rating activity is required.</w:t>
            </w:r>
          </w:p>
          <w:p w14:paraId="693763BE" w14:textId="77777777" w:rsidR="00E55B81" w:rsidRDefault="00E55B81" w:rsidP="00E55B81">
            <w:pPr>
              <w:pStyle w:val="VBAILTbullet1"/>
            </w:pPr>
            <w:r>
              <w:t>Decide the award actions for a burial claim.</w:t>
            </w:r>
          </w:p>
          <w:p w14:paraId="0CFA5854" w14:textId="77777777" w:rsidR="00E55B81" w:rsidRDefault="00E55B81" w:rsidP="00E55B81">
            <w:pPr>
              <w:pStyle w:val="VBAILTbullet1"/>
            </w:pPr>
            <w:r>
              <w:t>Prepare a decision notice for a burial claim.</w:t>
            </w:r>
          </w:p>
          <w:p w14:paraId="2DED3CAF" w14:textId="7B1B3BFE" w:rsidR="00320E7F" w:rsidRDefault="00E55B81" w:rsidP="00E55B81">
            <w:pPr>
              <w:pStyle w:val="VBAILTbullet1"/>
            </w:pPr>
            <w:r>
              <w:t>Submit the claim to the Authorizer.</w:t>
            </w:r>
          </w:p>
        </w:tc>
      </w:tr>
      <w:tr w:rsidR="00267BA2" w14:paraId="2DED3CB4" w14:textId="77777777" w:rsidTr="008E65EB">
        <w:tc>
          <w:tcPr>
            <w:tcW w:w="1908" w:type="dxa"/>
          </w:tcPr>
          <w:p w14:paraId="2DED3CB1" w14:textId="2506E5BA" w:rsidR="00267BA2" w:rsidRDefault="00267BA2" w:rsidP="001262F7">
            <w:pPr>
              <w:pStyle w:val="VBAILTBody"/>
            </w:pPr>
            <w:r>
              <w:t>What You Need:</w:t>
            </w:r>
          </w:p>
        </w:tc>
        <w:tc>
          <w:tcPr>
            <w:tcW w:w="7452" w:type="dxa"/>
          </w:tcPr>
          <w:p w14:paraId="0CFA91E6" w14:textId="77777777" w:rsidR="00ED0366" w:rsidRDefault="00B13026" w:rsidP="00B13026">
            <w:pPr>
              <w:pStyle w:val="VBAILTbullet1"/>
            </w:pPr>
            <w:r>
              <w:t>Trainee guide</w:t>
            </w:r>
          </w:p>
          <w:p w14:paraId="5C71AC4E" w14:textId="77777777" w:rsidR="00B13026" w:rsidRDefault="00B13026" w:rsidP="00B13026">
            <w:pPr>
              <w:pStyle w:val="VBAILTbullet1"/>
            </w:pPr>
            <w:r>
              <w:t xml:space="preserve">Access to VBA intranet </w:t>
            </w:r>
          </w:p>
          <w:p w14:paraId="5A7414CA" w14:textId="7F70FE62" w:rsidR="00C262F4" w:rsidRDefault="00C262F4" w:rsidP="00B13026">
            <w:pPr>
              <w:pStyle w:val="VBAILTbullet1"/>
            </w:pPr>
            <w:r>
              <w:t>Access to CPKM</w:t>
            </w:r>
          </w:p>
          <w:p w14:paraId="778F2059" w14:textId="77777777" w:rsidR="00B13026" w:rsidRDefault="00B13026" w:rsidP="00B13026">
            <w:pPr>
              <w:pStyle w:val="VBAILTbullet1"/>
            </w:pPr>
            <w:r>
              <w:t xml:space="preserve">Pen and paper </w:t>
            </w:r>
          </w:p>
          <w:p w14:paraId="604FDAC6" w14:textId="004BDC78" w:rsidR="00C262F4" w:rsidRDefault="00C262F4" w:rsidP="00C262F4">
            <w:pPr>
              <w:pStyle w:val="VBAILTbullet1"/>
            </w:pPr>
            <w:r w:rsidRPr="00AA4AE4">
              <w:t>Applicable VBA applications used in job aids</w:t>
            </w:r>
          </w:p>
          <w:p w14:paraId="26EB1C98" w14:textId="0A708D47" w:rsidR="00931EB2" w:rsidRPr="00E55B81" w:rsidRDefault="00931EB2" w:rsidP="00931EB2">
            <w:pPr>
              <w:pStyle w:val="VBAILTbullet1"/>
            </w:pPr>
            <w:r>
              <w:t>Access to the following j</w:t>
            </w:r>
            <w:r w:rsidRPr="00E55B81">
              <w:t>ob aids</w:t>
            </w:r>
            <w:r w:rsidR="00966174">
              <w:t xml:space="preserve"> from VSR Assistant</w:t>
            </w:r>
            <w:r w:rsidRPr="00E55B81">
              <w:t>:</w:t>
            </w:r>
          </w:p>
          <w:p w14:paraId="5E93F84B" w14:textId="26D0FC01" w:rsidR="00966174" w:rsidRPr="00966174" w:rsidRDefault="00966174" w:rsidP="00931EB2">
            <w:pPr>
              <w:pStyle w:val="VBAILTBullet2"/>
              <w:rPr>
                <w:rStyle w:val="Strong"/>
                <w:b w:val="0"/>
                <w:bCs w:val="0"/>
              </w:rPr>
            </w:pPr>
            <w:r w:rsidRPr="00DD2E35">
              <w:rPr>
                <w:rStyle w:val="Strong"/>
              </w:rPr>
              <w:t>Burial Benefits Eligibility</w:t>
            </w:r>
            <w:r>
              <w:rPr>
                <w:rStyle w:val="Strong"/>
                <w:b w:val="0"/>
              </w:rPr>
              <w:t xml:space="preserve"> job aid</w:t>
            </w:r>
          </w:p>
          <w:p w14:paraId="2DED3CB3" w14:textId="1107BAD5" w:rsidR="00DF00C0" w:rsidRDefault="00931EB2" w:rsidP="005802EF">
            <w:pPr>
              <w:pStyle w:val="VBAILTBullet2"/>
            </w:pPr>
            <w:r w:rsidRPr="00E55B81">
              <w:rPr>
                <w:b/>
              </w:rPr>
              <w:t>Processing a Burial Claim Checklist</w:t>
            </w:r>
            <w:r>
              <w:t xml:space="preserve"> job aid</w:t>
            </w:r>
          </w:p>
        </w:tc>
      </w:tr>
    </w:tbl>
    <w:p w14:paraId="2DED3CB7" w14:textId="537A6E0C" w:rsidR="00C214A9" w:rsidRPr="00EE2773" w:rsidRDefault="00C214A9" w:rsidP="001262F7">
      <w:pPr>
        <w:pStyle w:val="VBAILTBody"/>
      </w:pPr>
    </w:p>
    <w:tbl>
      <w:tblPr>
        <w:tblStyle w:val="TableGrid"/>
        <w:tblW w:w="10080" w:type="dxa"/>
        <w:jc w:val="center"/>
        <w:tblLook w:val="04A0" w:firstRow="1" w:lastRow="0" w:firstColumn="1" w:lastColumn="0" w:noHBand="0" w:noVBand="1"/>
        <w:tblCaption w:val="Lesson plan table specifying individual PowerPoint slide content and an additional column for notes"/>
      </w:tblPr>
      <w:tblGrid>
        <w:gridCol w:w="5561"/>
        <w:gridCol w:w="4519"/>
      </w:tblGrid>
      <w:tr w:rsidR="009F361E" w14:paraId="2DED3CBA" w14:textId="77777777" w:rsidTr="008A6F75">
        <w:trPr>
          <w:cantSplit/>
          <w:tblHeader/>
          <w:jc w:val="center"/>
        </w:trPr>
        <w:tc>
          <w:tcPr>
            <w:tcW w:w="5561" w:type="dxa"/>
            <w:tcBorders>
              <w:right w:val="dashSmallGap" w:sz="4" w:space="0" w:color="auto"/>
            </w:tcBorders>
            <w:shd w:val="clear" w:color="auto" w:fill="BDD6EE" w:themeFill="accent1" w:themeFillTint="66"/>
          </w:tcPr>
          <w:p w14:paraId="2DED3CB8" w14:textId="77777777" w:rsidR="009F361E" w:rsidRPr="006E54AE" w:rsidRDefault="009F361E" w:rsidP="006E54AE">
            <w:pPr>
              <w:pStyle w:val="VBAILTTableHeading1"/>
            </w:pPr>
            <w:r>
              <w:t>PowerPoint Slides</w:t>
            </w:r>
          </w:p>
        </w:tc>
        <w:tc>
          <w:tcPr>
            <w:tcW w:w="4519" w:type="dxa"/>
            <w:tcBorders>
              <w:left w:val="dashSmallGap" w:sz="4" w:space="0" w:color="auto"/>
            </w:tcBorders>
            <w:shd w:val="clear" w:color="auto" w:fill="BDD6EE" w:themeFill="accent1" w:themeFillTint="66"/>
          </w:tcPr>
          <w:p w14:paraId="2DED3CB9" w14:textId="1E71D2DA" w:rsidR="009F361E" w:rsidRDefault="00C2404A" w:rsidP="006E54AE">
            <w:pPr>
              <w:pStyle w:val="VBAILTTableHeading1"/>
            </w:pPr>
            <w:r>
              <w:t>Notes</w:t>
            </w:r>
          </w:p>
        </w:tc>
      </w:tr>
      <w:tr w:rsidR="009F361E" w14:paraId="2DED3CBE" w14:textId="77777777" w:rsidTr="008A6F75">
        <w:trPr>
          <w:cantSplit/>
          <w:jc w:val="center"/>
        </w:trPr>
        <w:tc>
          <w:tcPr>
            <w:tcW w:w="5561" w:type="dxa"/>
            <w:tcBorders>
              <w:right w:val="dashSmallGap" w:sz="4" w:space="0" w:color="auto"/>
            </w:tcBorders>
          </w:tcPr>
          <w:p w14:paraId="2DED3CBB" w14:textId="48831A1D" w:rsidR="009F361E" w:rsidRPr="00196D8B" w:rsidRDefault="00196D8B" w:rsidP="00931EB2">
            <w:pPr>
              <w:pStyle w:val="VBAILTBody"/>
              <w:rPr>
                <w:b/>
              </w:rPr>
            </w:pPr>
            <w:r w:rsidRPr="00196D8B">
              <w:rPr>
                <w:b/>
              </w:rPr>
              <w:t xml:space="preserve">Process </w:t>
            </w:r>
            <w:r w:rsidR="00931EB2">
              <w:rPr>
                <w:b/>
              </w:rPr>
              <w:t xml:space="preserve">Burial </w:t>
            </w:r>
            <w:r w:rsidRPr="00196D8B">
              <w:rPr>
                <w:b/>
              </w:rPr>
              <w:t>Claims</w:t>
            </w:r>
          </w:p>
        </w:tc>
        <w:tc>
          <w:tcPr>
            <w:tcW w:w="4519" w:type="dxa"/>
            <w:tcBorders>
              <w:left w:val="dashSmallGap" w:sz="4" w:space="0" w:color="auto"/>
            </w:tcBorders>
          </w:tcPr>
          <w:p w14:paraId="2DED3CBD" w14:textId="7FB16C09" w:rsidR="009F361E" w:rsidRDefault="009F361E" w:rsidP="00807912">
            <w:pPr>
              <w:pStyle w:val="VBAILTBody"/>
            </w:pPr>
          </w:p>
        </w:tc>
      </w:tr>
      <w:tr w:rsidR="009A6EBE" w14:paraId="01E5C7DD" w14:textId="77777777" w:rsidTr="008A6F75">
        <w:trPr>
          <w:cantSplit/>
          <w:jc w:val="center"/>
        </w:trPr>
        <w:tc>
          <w:tcPr>
            <w:tcW w:w="5561" w:type="dxa"/>
            <w:tcBorders>
              <w:right w:val="dashSmallGap" w:sz="4" w:space="0" w:color="auto"/>
            </w:tcBorders>
          </w:tcPr>
          <w:p w14:paraId="17D9A3A2" w14:textId="77777777" w:rsidR="009A6EBE" w:rsidRDefault="009A6EBE" w:rsidP="009A6EBE">
            <w:pPr>
              <w:pStyle w:val="VBAILTBodyStrong"/>
              <w:rPr>
                <w:bCs/>
              </w:rPr>
            </w:pPr>
            <w:r w:rsidRPr="002F0028">
              <w:rPr>
                <w:bCs/>
              </w:rPr>
              <w:lastRenderedPageBreak/>
              <w:t>Lesson Objectives</w:t>
            </w:r>
            <w:r>
              <w:rPr>
                <w:bCs/>
              </w:rPr>
              <w:t xml:space="preserve"> (1 of 2)</w:t>
            </w:r>
          </w:p>
          <w:p w14:paraId="13673048" w14:textId="77777777" w:rsidR="009A6EBE" w:rsidRDefault="009A6EBE" w:rsidP="009A6EBE">
            <w:pPr>
              <w:pStyle w:val="VBAILTBodyStrong"/>
              <w:rPr>
                <w:b w:val="0"/>
              </w:rPr>
            </w:pPr>
            <w:r>
              <w:t>Demonstration:</w:t>
            </w:r>
            <w:r>
              <w:rPr>
                <w:b w:val="0"/>
              </w:rPr>
              <w:t xml:space="preserve"> Instructors will provide claim scenarios and corresponding questions for trainee review. The instructors will then discuss the claims review process from start to finish under each claim demonstration with opportunities for trainee questions.</w:t>
            </w:r>
          </w:p>
          <w:p w14:paraId="78B3F6FF" w14:textId="77777777" w:rsidR="009A6EBE" w:rsidRDefault="009A6EBE" w:rsidP="009A6EBE">
            <w:pPr>
              <w:pStyle w:val="VBAILTBodyStrong"/>
              <w:rPr>
                <w:b w:val="0"/>
                <w:bCs/>
              </w:rPr>
            </w:pPr>
            <w:r w:rsidRPr="00E025CD">
              <w:rPr>
                <w:bCs/>
              </w:rPr>
              <w:t>Guided</w:t>
            </w:r>
            <w:r w:rsidRPr="00E025CD">
              <w:t xml:space="preserve"> </w:t>
            </w:r>
            <w:r w:rsidRPr="00E025CD">
              <w:rPr>
                <w:bCs/>
              </w:rPr>
              <w:t xml:space="preserve">Practice: </w:t>
            </w:r>
            <w:r w:rsidRPr="00E025CD">
              <w:rPr>
                <w:b w:val="0"/>
                <w:bCs/>
              </w:rPr>
              <w:t>Trainees are assigned live Burial claims to process. While reviewing live claims, the trainee will be able to:</w:t>
            </w:r>
          </w:p>
          <w:p w14:paraId="2B17815C" w14:textId="77777777" w:rsidR="009A6EBE" w:rsidRPr="004F1FBD" w:rsidRDefault="009A6EBE" w:rsidP="009A6EBE">
            <w:pPr>
              <w:pStyle w:val="VBAILTBodyStrong"/>
              <w:numPr>
                <w:ilvl w:val="0"/>
                <w:numId w:val="19"/>
              </w:numPr>
              <w:rPr>
                <w:b w:val="0"/>
                <w:bCs/>
              </w:rPr>
            </w:pPr>
            <w:r w:rsidRPr="004F1FBD">
              <w:rPr>
                <w:b w:val="0"/>
              </w:rPr>
              <w:t xml:space="preserve">Recognize indicators of burial claims. </w:t>
            </w:r>
          </w:p>
          <w:p w14:paraId="713AB996" w14:textId="41EA1134" w:rsidR="009A6EBE" w:rsidRPr="009A6EBE" w:rsidRDefault="009A6EBE" w:rsidP="00931EB2">
            <w:pPr>
              <w:pStyle w:val="VBAILTBodyStrong"/>
              <w:numPr>
                <w:ilvl w:val="0"/>
                <w:numId w:val="19"/>
              </w:numPr>
              <w:rPr>
                <w:b w:val="0"/>
                <w:bCs/>
              </w:rPr>
            </w:pPr>
            <w:r w:rsidRPr="004F1FBD">
              <w:rPr>
                <w:b w:val="0"/>
              </w:rPr>
              <w:t>Confirm claim characteristics assigned by a Claims Assistant.</w:t>
            </w:r>
          </w:p>
        </w:tc>
        <w:tc>
          <w:tcPr>
            <w:tcW w:w="4519" w:type="dxa"/>
            <w:tcBorders>
              <w:left w:val="dashSmallGap" w:sz="4" w:space="0" w:color="auto"/>
            </w:tcBorders>
          </w:tcPr>
          <w:p w14:paraId="74EEA2BB" w14:textId="77777777" w:rsidR="009A6EBE" w:rsidRDefault="009A6EBE" w:rsidP="00807912">
            <w:pPr>
              <w:pStyle w:val="VBAILTBody"/>
            </w:pPr>
          </w:p>
        </w:tc>
      </w:tr>
      <w:tr w:rsidR="008A6F75" w14:paraId="7E02FE83" w14:textId="77777777" w:rsidTr="008A6F75">
        <w:trPr>
          <w:cantSplit/>
          <w:jc w:val="center"/>
        </w:trPr>
        <w:tc>
          <w:tcPr>
            <w:tcW w:w="5561" w:type="dxa"/>
            <w:tcBorders>
              <w:right w:val="dashSmallGap" w:sz="4" w:space="0" w:color="auto"/>
            </w:tcBorders>
          </w:tcPr>
          <w:p w14:paraId="0197EE26" w14:textId="6CD7E2D6" w:rsidR="009A6EBE" w:rsidRPr="009A6EBE" w:rsidRDefault="009A6EBE" w:rsidP="009A6EBE">
            <w:pPr>
              <w:pStyle w:val="VBAILTBodyStrong"/>
              <w:rPr>
                <w:bCs/>
              </w:rPr>
            </w:pPr>
            <w:r w:rsidRPr="002F0028">
              <w:rPr>
                <w:bCs/>
              </w:rPr>
              <w:t>Lesson Objectives</w:t>
            </w:r>
            <w:r>
              <w:rPr>
                <w:bCs/>
              </w:rPr>
              <w:t xml:space="preserve"> (2 of 2)</w:t>
            </w:r>
          </w:p>
          <w:p w14:paraId="0DC5289C" w14:textId="3E3B3CCA" w:rsidR="008A6F75" w:rsidRPr="004F1FBD" w:rsidRDefault="008A6F75" w:rsidP="008A6F75">
            <w:pPr>
              <w:pStyle w:val="VBAILTBodyStrong"/>
              <w:numPr>
                <w:ilvl w:val="0"/>
                <w:numId w:val="19"/>
              </w:numPr>
              <w:rPr>
                <w:b w:val="0"/>
                <w:bCs/>
              </w:rPr>
            </w:pPr>
            <w:r w:rsidRPr="004F1FBD">
              <w:rPr>
                <w:b w:val="0"/>
              </w:rPr>
              <w:t>Screen claim to determine if claim may be denied without development.</w:t>
            </w:r>
          </w:p>
          <w:p w14:paraId="5FB39A93" w14:textId="77777777" w:rsidR="008A6F75" w:rsidRPr="004F1FBD" w:rsidRDefault="008A6F75" w:rsidP="008A6F75">
            <w:pPr>
              <w:pStyle w:val="VBAILTBodyStrong"/>
              <w:numPr>
                <w:ilvl w:val="0"/>
                <w:numId w:val="19"/>
              </w:numPr>
              <w:rPr>
                <w:b w:val="0"/>
                <w:bCs/>
              </w:rPr>
            </w:pPr>
            <w:r w:rsidRPr="004F1FBD">
              <w:rPr>
                <w:b w:val="0"/>
              </w:rPr>
              <w:t>Determine if claim may be denied without development.</w:t>
            </w:r>
          </w:p>
          <w:p w14:paraId="083DD232" w14:textId="77777777" w:rsidR="008A6F75" w:rsidRPr="004F1FBD" w:rsidRDefault="008A6F75" w:rsidP="008A6F75">
            <w:pPr>
              <w:pStyle w:val="VBAILTBodyStrong"/>
              <w:numPr>
                <w:ilvl w:val="0"/>
                <w:numId w:val="19"/>
              </w:numPr>
              <w:rPr>
                <w:b w:val="0"/>
                <w:bCs/>
              </w:rPr>
            </w:pPr>
            <w:r w:rsidRPr="004F1FBD">
              <w:rPr>
                <w:b w:val="0"/>
              </w:rPr>
              <w:t>Identify and develop for any missing information or evidence.</w:t>
            </w:r>
          </w:p>
          <w:p w14:paraId="46B58501" w14:textId="77777777" w:rsidR="008A6F75" w:rsidRPr="004F1FBD" w:rsidRDefault="008A6F75" w:rsidP="008A6F75">
            <w:pPr>
              <w:pStyle w:val="VBAILTBodyStrong"/>
              <w:numPr>
                <w:ilvl w:val="0"/>
                <w:numId w:val="19"/>
              </w:numPr>
              <w:rPr>
                <w:b w:val="0"/>
                <w:bCs/>
              </w:rPr>
            </w:pPr>
            <w:r w:rsidRPr="004F1FBD">
              <w:rPr>
                <w:b w:val="0"/>
              </w:rPr>
              <w:t xml:space="preserve">Determine whether the claim is ready to </w:t>
            </w:r>
            <w:proofErr w:type="gramStart"/>
            <w:r w:rsidRPr="004F1FBD">
              <w:rPr>
                <w:b w:val="0"/>
              </w:rPr>
              <w:t>rate, if</w:t>
            </w:r>
            <w:proofErr w:type="gramEnd"/>
            <w:r w:rsidRPr="004F1FBD">
              <w:rPr>
                <w:b w:val="0"/>
              </w:rPr>
              <w:t xml:space="preserve"> rating activity is required.</w:t>
            </w:r>
          </w:p>
          <w:p w14:paraId="3CBC6416" w14:textId="77777777" w:rsidR="008A6F75" w:rsidRPr="004F1FBD" w:rsidRDefault="008A6F75" w:rsidP="008A6F75">
            <w:pPr>
              <w:pStyle w:val="VBAILTBodyStrong"/>
              <w:numPr>
                <w:ilvl w:val="0"/>
                <w:numId w:val="19"/>
              </w:numPr>
              <w:rPr>
                <w:b w:val="0"/>
                <w:bCs/>
              </w:rPr>
            </w:pPr>
            <w:r w:rsidRPr="004F1FBD">
              <w:rPr>
                <w:b w:val="0"/>
              </w:rPr>
              <w:t>Decide the award actions in VBMS-A for all applicable burial claim and element decisions.</w:t>
            </w:r>
          </w:p>
          <w:p w14:paraId="5E3CA949" w14:textId="77777777" w:rsidR="008A6F75" w:rsidRDefault="008A6F75" w:rsidP="008A6F75">
            <w:pPr>
              <w:pStyle w:val="VBAILTBodyStrong"/>
              <w:numPr>
                <w:ilvl w:val="0"/>
                <w:numId w:val="19"/>
              </w:numPr>
              <w:rPr>
                <w:b w:val="0"/>
              </w:rPr>
            </w:pPr>
            <w:r w:rsidRPr="004F1FBD">
              <w:rPr>
                <w:b w:val="0"/>
              </w:rPr>
              <w:t>Prepare ADL notice within VBMS-A.</w:t>
            </w:r>
            <w:r>
              <w:rPr>
                <w:b w:val="0"/>
              </w:rPr>
              <w:t xml:space="preserve"> </w:t>
            </w:r>
          </w:p>
          <w:p w14:paraId="7B350344" w14:textId="1F49688D" w:rsidR="008A6F75" w:rsidRPr="00196D8B" w:rsidRDefault="008A6F75" w:rsidP="008A6F75">
            <w:pPr>
              <w:pStyle w:val="VBAILTBodyStrong"/>
              <w:numPr>
                <w:ilvl w:val="0"/>
                <w:numId w:val="19"/>
              </w:numPr>
              <w:rPr>
                <w:b w:val="0"/>
              </w:rPr>
            </w:pPr>
            <w:r w:rsidRPr="002D1E82">
              <w:rPr>
                <w:b w:val="0"/>
              </w:rPr>
              <w:t>Submit the claim to Authorization activity.</w:t>
            </w:r>
          </w:p>
        </w:tc>
        <w:tc>
          <w:tcPr>
            <w:tcW w:w="4519" w:type="dxa"/>
            <w:tcBorders>
              <w:left w:val="dashSmallGap" w:sz="4" w:space="0" w:color="auto"/>
            </w:tcBorders>
          </w:tcPr>
          <w:p w14:paraId="3BCB36D3" w14:textId="77777777" w:rsidR="008A6F75" w:rsidRDefault="008A6F75" w:rsidP="008A6F75">
            <w:pPr>
              <w:pStyle w:val="VBAILTBody"/>
            </w:pPr>
          </w:p>
        </w:tc>
      </w:tr>
      <w:tr w:rsidR="008A6F75" w14:paraId="2DED3CC1" w14:textId="77777777" w:rsidTr="008A6F75">
        <w:trPr>
          <w:cantSplit/>
          <w:jc w:val="center"/>
        </w:trPr>
        <w:tc>
          <w:tcPr>
            <w:tcW w:w="5561" w:type="dxa"/>
            <w:tcBorders>
              <w:right w:val="dashSmallGap" w:sz="4" w:space="0" w:color="auto"/>
            </w:tcBorders>
          </w:tcPr>
          <w:p w14:paraId="773D294B" w14:textId="77777777" w:rsidR="008A6F75" w:rsidRDefault="008A6F75" w:rsidP="008A6F75">
            <w:pPr>
              <w:pStyle w:val="VBAILTBodyStrong"/>
              <w:rPr>
                <w:bCs/>
              </w:rPr>
            </w:pPr>
            <w:r w:rsidRPr="00450BCF">
              <w:rPr>
                <w:bCs/>
              </w:rPr>
              <w:lastRenderedPageBreak/>
              <w:t>Why it Matters!</w:t>
            </w:r>
          </w:p>
          <w:p w14:paraId="465CC3BF" w14:textId="014368AA" w:rsidR="008A6F75" w:rsidRPr="00450BCF" w:rsidRDefault="008A6F75" w:rsidP="008A6F75">
            <w:pPr>
              <w:pStyle w:val="VBAILTBodyStrong"/>
              <w:numPr>
                <w:ilvl w:val="0"/>
                <w:numId w:val="2"/>
              </w:numPr>
              <w:rPr>
                <w:b w:val="0"/>
              </w:rPr>
            </w:pPr>
            <w:r w:rsidRPr="00450BCF">
              <w:rPr>
                <w:b w:val="0"/>
              </w:rPr>
              <w:t>Burial benefits assist the deceased Veteran’s family with unexpected expenses they will incur or have already incurred at a difficult time.</w:t>
            </w:r>
          </w:p>
          <w:p w14:paraId="5B1079E9" w14:textId="5434CEE7" w:rsidR="008A6F75" w:rsidRPr="00450BCF" w:rsidRDefault="008A6F75" w:rsidP="008A6F75">
            <w:pPr>
              <w:pStyle w:val="VBAILTBodyStrong"/>
              <w:numPr>
                <w:ilvl w:val="0"/>
                <w:numId w:val="2"/>
              </w:numPr>
              <w:rPr>
                <w:b w:val="0"/>
              </w:rPr>
            </w:pPr>
            <w:r w:rsidRPr="00450BCF">
              <w:rPr>
                <w:b w:val="0"/>
              </w:rPr>
              <w:t>In addition, there are several different types of burial benefits, each with different eligibility requirements.</w:t>
            </w:r>
          </w:p>
          <w:p w14:paraId="2DED3CBF" w14:textId="3A2D4251" w:rsidR="008A6F75" w:rsidRDefault="008A6F75" w:rsidP="008A6F75">
            <w:pPr>
              <w:pStyle w:val="VBAILTBodyStrong"/>
              <w:numPr>
                <w:ilvl w:val="0"/>
                <w:numId w:val="2"/>
              </w:numPr>
            </w:pPr>
            <w:r w:rsidRPr="00450BCF">
              <w:rPr>
                <w:b w:val="0"/>
              </w:rPr>
              <w:t>Thus, it is important to be able recognize the benefit being requested and apply the correct rules.</w:t>
            </w:r>
          </w:p>
        </w:tc>
        <w:tc>
          <w:tcPr>
            <w:tcW w:w="4519" w:type="dxa"/>
            <w:tcBorders>
              <w:left w:val="dashSmallGap" w:sz="4" w:space="0" w:color="auto"/>
            </w:tcBorders>
          </w:tcPr>
          <w:p w14:paraId="2DED3CC0" w14:textId="075942F8" w:rsidR="008A6F75" w:rsidRPr="00077BE7" w:rsidRDefault="008A6F75" w:rsidP="008A6F75">
            <w:pPr>
              <w:pStyle w:val="VBAILTBody"/>
              <w:rPr>
                <w:rStyle w:val="Strong"/>
                <w:b w:val="0"/>
                <w:bCs w:val="0"/>
              </w:rPr>
            </w:pPr>
          </w:p>
        </w:tc>
      </w:tr>
      <w:tr w:rsidR="008A6F75" w14:paraId="08DA9686" w14:textId="77777777" w:rsidTr="008A6F75">
        <w:trPr>
          <w:cantSplit/>
          <w:jc w:val="center"/>
        </w:trPr>
        <w:tc>
          <w:tcPr>
            <w:tcW w:w="5561" w:type="dxa"/>
            <w:tcBorders>
              <w:right w:val="dashSmallGap" w:sz="4" w:space="0" w:color="auto"/>
            </w:tcBorders>
          </w:tcPr>
          <w:p w14:paraId="79510E5E" w14:textId="77777777" w:rsidR="008A6F75" w:rsidRDefault="008A6F75" w:rsidP="008A6F75">
            <w:pPr>
              <w:pStyle w:val="VBAILTBody"/>
              <w:rPr>
                <w:b/>
                <w:bCs/>
              </w:rPr>
            </w:pPr>
            <w:r w:rsidRPr="00450BCF">
              <w:rPr>
                <w:b/>
                <w:bCs/>
              </w:rPr>
              <w:t>Burial Benefits Recap: Types of Burial Benefits</w:t>
            </w:r>
          </w:p>
          <w:p w14:paraId="35A1125A" w14:textId="5D35262D" w:rsidR="008A6F75" w:rsidRPr="00450BCF" w:rsidRDefault="008A6F75" w:rsidP="008A6F75">
            <w:pPr>
              <w:pStyle w:val="VBAILTBody"/>
              <w:numPr>
                <w:ilvl w:val="0"/>
                <w:numId w:val="3"/>
              </w:numPr>
              <w:rPr>
                <w:b/>
                <w:bCs/>
              </w:rPr>
            </w:pPr>
            <w:r w:rsidRPr="00450BCF">
              <w:t xml:space="preserve">Non-Service-Connected </w:t>
            </w:r>
            <w:bookmarkStart w:id="0" w:name="_Hlk119595185"/>
            <w:r w:rsidRPr="00450BCF">
              <w:t>(NSC) Burial Allowance</w:t>
            </w:r>
            <w:r w:rsidR="00590B2B">
              <w:t xml:space="preserve"> </w:t>
            </w:r>
            <w:r w:rsidR="00590B2B" w:rsidRPr="00590B2B">
              <w:t xml:space="preserve">(to include </w:t>
            </w:r>
            <w:r w:rsidR="00107838">
              <w:t xml:space="preserve">death </w:t>
            </w:r>
            <w:r w:rsidR="00590B2B" w:rsidRPr="00590B2B">
              <w:t>while under VA care),</w:t>
            </w:r>
            <w:bookmarkEnd w:id="0"/>
          </w:p>
          <w:p w14:paraId="7F49D73D" w14:textId="77777777" w:rsidR="008A6F75" w:rsidRPr="00450BCF" w:rsidRDefault="008A6F75" w:rsidP="008A6F75">
            <w:pPr>
              <w:pStyle w:val="VBAILTBody"/>
              <w:numPr>
                <w:ilvl w:val="0"/>
                <w:numId w:val="3"/>
              </w:numPr>
              <w:rPr>
                <w:b/>
                <w:bCs/>
              </w:rPr>
            </w:pPr>
            <w:r w:rsidRPr="00450BCF">
              <w:t>Service-Connected (SC) Burial Allowance,</w:t>
            </w:r>
          </w:p>
          <w:p w14:paraId="1AB6B327" w14:textId="77777777" w:rsidR="008A6F75" w:rsidRDefault="008A6F75" w:rsidP="008A6F75">
            <w:pPr>
              <w:pStyle w:val="VBAILTBody"/>
              <w:numPr>
                <w:ilvl w:val="0"/>
                <w:numId w:val="3"/>
              </w:numPr>
            </w:pPr>
            <w:r>
              <w:t>Plot or Interment Allowance, and</w:t>
            </w:r>
          </w:p>
          <w:p w14:paraId="6E038CDF" w14:textId="4F56C603" w:rsidR="008A6F75" w:rsidRDefault="008A6F75" w:rsidP="008A6F75">
            <w:pPr>
              <w:pStyle w:val="VBAILTBody"/>
              <w:numPr>
                <w:ilvl w:val="0"/>
                <w:numId w:val="3"/>
              </w:numPr>
            </w:pPr>
            <w:r>
              <w:t xml:space="preserve">Transportation </w:t>
            </w:r>
            <w:r w:rsidR="005F035D">
              <w:t>Benefit</w:t>
            </w:r>
            <w:r>
              <w:t>.</w:t>
            </w:r>
          </w:p>
          <w:p w14:paraId="354A8B89" w14:textId="77777777" w:rsidR="008A6F75" w:rsidRDefault="008A6F75" w:rsidP="008A6F75">
            <w:pPr>
              <w:pStyle w:val="VBAILTBodyStrong"/>
              <w:rPr>
                <w:bCs/>
                <w:i/>
                <w:iCs/>
              </w:rPr>
            </w:pPr>
          </w:p>
          <w:p w14:paraId="4F391BBA" w14:textId="3AAA60A6" w:rsidR="008A6F75" w:rsidRPr="00E025CD" w:rsidRDefault="008A6F75" w:rsidP="008A6F75">
            <w:pPr>
              <w:pStyle w:val="VBAILTBodyStrong"/>
            </w:pPr>
            <w:r w:rsidRPr="00450BCF">
              <w:rPr>
                <w:bCs/>
                <w:i/>
                <w:iCs/>
              </w:rPr>
              <w:t xml:space="preserve">NOTE: </w:t>
            </w:r>
            <w:r w:rsidRPr="008A6F75">
              <w:rPr>
                <w:b w:val="0"/>
                <w:bCs/>
              </w:rPr>
              <w:t>These claims are processed using an EP 160. Please be sure to review for burial automation prior to processing claims for burial benefits.</w:t>
            </w:r>
          </w:p>
        </w:tc>
        <w:tc>
          <w:tcPr>
            <w:tcW w:w="4519" w:type="dxa"/>
            <w:tcBorders>
              <w:left w:val="dashSmallGap" w:sz="4" w:space="0" w:color="auto"/>
            </w:tcBorders>
          </w:tcPr>
          <w:p w14:paraId="5CE99A8A" w14:textId="77777777" w:rsidR="008A6F75" w:rsidRPr="00077BE7" w:rsidRDefault="008A6F75" w:rsidP="008A6F75">
            <w:pPr>
              <w:pStyle w:val="VBAILTBody"/>
              <w:rPr>
                <w:rStyle w:val="Strong"/>
                <w:b w:val="0"/>
                <w:bCs w:val="0"/>
              </w:rPr>
            </w:pPr>
          </w:p>
        </w:tc>
      </w:tr>
      <w:tr w:rsidR="008A6F75" w14:paraId="3B973737" w14:textId="77777777" w:rsidTr="008A6F75">
        <w:trPr>
          <w:cantSplit/>
          <w:jc w:val="center"/>
        </w:trPr>
        <w:tc>
          <w:tcPr>
            <w:tcW w:w="5561" w:type="dxa"/>
            <w:tcBorders>
              <w:right w:val="dashSmallGap" w:sz="4" w:space="0" w:color="auto"/>
            </w:tcBorders>
          </w:tcPr>
          <w:p w14:paraId="48625E7B" w14:textId="77777777" w:rsidR="008A6F75" w:rsidRDefault="008A6F75" w:rsidP="008A6F75">
            <w:pPr>
              <w:pStyle w:val="VBAILTbullet1"/>
              <w:numPr>
                <w:ilvl w:val="0"/>
                <w:numId w:val="0"/>
              </w:numPr>
              <w:rPr>
                <w:b/>
                <w:bCs/>
              </w:rPr>
            </w:pPr>
            <w:r w:rsidRPr="00450BCF">
              <w:rPr>
                <w:b/>
                <w:bCs/>
              </w:rPr>
              <w:lastRenderedPageBreak/>
              <w:t>Burial Benefits Recap: Eligible Benefits</w:t>
            </w:r>
          </w:p>
          <w:p w14:paraId="4CEE41E3" w14:textId="38D47673" w:rsidR="008A6F75" w:rsidRPr="005605DD" w:rsidRDefault="00C0582A" w:rsidP="008A6F75">
            <w:pPr>
              <w:pStyle w:val="VBAILTBodyStrong"/>
              <w:rPr>
                <w:b w:val="0"/>
                <w:bCs/>
              </w:rPr>
            </w:pPr>
            <w:r>
              <w:rPr>
                <w:noProof/>
              </w:rPr>
              <w:drawing>
                <wp:inline distT="0" distB="0" distL="0" distR="0" wp14:anchorId="49D0FE2E" wp14:editId="2AAFF50F">
                  <wp:extent cx="3182587" cy="171268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44139" cy="1745803"/>
                          </a:xfrm>
                          <a:prstGeom prst="rect">
                            <a:avLst/>
                          </a:prstGeom>
                        </pic:spPr>
                      </pic:pic>
                    </a:graphicData>
                  </a:graphic>
                </wp:inline>
              </w:drawing>
            </w:r>
          </w:p>
        </w:tc>
        <w:tc>
          <w:tcPr>
            <w:tcW w:w="4519" w:type="dxa"/>
            <w:tcBorders>
              <w:left w:val="dashSmallGap" w:sz="4" w:space="0" w:color="auto"/>
            </w:tcBorders>
          </w:tcPr>
          <w:p w14:paraId="6B6277B4" w14:textId="77777777" w:rsidR="008A6F75" w:rsidRPr="00077BE7" w:rsidRDefault="008A6F75" w:rsidP="008A6F75">
            <w:pPr>
              <w:pStyle w:val="VBAILTBody"/>
              <w:rPr>
                <w:rStyle w:val="Strong"/>
                <w:b w:val="0"/>
                <w:bCs w:val="0"/>
              </w:rPr>
            </w:pPr>
          </w:p>
        </w:tc>
      </w:tr>
      <w:tr w:rsidR="008A6F75" w14:paraId="326F0653" w14:textId="77777777" w:rsidTr="008A6F75">
        <w:trPr>
          <w:cantSplit/>
          <w:jc w:val="center"/>
        </w:trPr>
        <w:tc>
          <w:tcPr>
            <w:tcW w:w="5561" w:type="dxa"/>
            <w:tcBorders>
              <w:right w:val="dashSmallGap" w:sz="4" w:space="0" w:color="auto"/>
            </w:tcBorders>
          </w:tcPr>
          <w:p w14:paraId="7958A119" w14:textId="397F123C" w:rsidR="008A6F75" w:rsidRDefault="008A6F75" w:rsidP="008A6F75">
            <w:pPr>
              <w:pStyle w:val="VBAILTBody"/>
              <w:rPr>
                <w:b/>
                <w:bCs/>
              </w:rPr>
            </w:pPr>
            <w:r w:rsidRPr="00450BCF">
              <w:rPr>
                <w:b/>
                <w:bCs/>
              </w:rPr>
              <w:t>Review Activity: Burial Benefit Eligibility</w:t>
            </w:r>
            <w:r w:rsidR="00F4436C">
              <w:rPr>
                <w:b/>
                <w:bCs/>
              </w:rPr>
              <w:t xml:space="preserve"> (1 of 2)</w:t>
            </w:r>
          </w:p>
          <w:p w14:paraId="582945A6" w14:textId="77777777" w:rsidR="008A6F75" w:rsidRDefault="008A6F75" w:rsidP="008A6F75">
            <w:pPr>
              <w:pStyle w:val="VBAILTbullet1"/>
              <w:numPr>
                <w:ilvl w:val="0"/>
                <w:numId w:val="8"/>
              </w:numPr>
            </w:pPr>
            <w:r w:rsidRPr="00450BCF">
              <w:t xml:space="preserve">Which burial allowance is </w:t>
            </w:r>
            <w:r w:rsidRPr="00450BCF">
              <w:rPr>
                <w:b/>
                <w:bCs/>
              </w:rPr>
              <w:t xml:space="preserve">not </w:t>
            </w:r>
            <w:r w:rsidRPr="00450BCF">
              <w:t>payable for unclaimed remains?</w:t>
            </w:r>
          </w:p>
          <w:p w14:paraId="4261DE07" w14:textId="77777777" w:rsidR="008A6F75" w:rsidRDefault="008A6F75" w:rsidP="008A6F75">
            <w:pPr>
              <w:pStyle w:val="VBAILTbullet1"/>
              <w:numPr>
                <w:ilvl w:val="0"/>
                <w:numId w:val="8"/>
              </w:numPr>
            </w:pPr>
            <w:r w:rsidRPr="00450BCF">
              <w:t>Which burial allowance is the claimant eligible for if the Veteran was receiving military retired pay in lieu of SC disability compensation at time of death?</w:t>
            </w:r>
          </w:p>
          <w:p w14:paraId="3F8F7B86" w14:textId="77777777" w:rsidR="008A6F75" w:rsidRDefault="008A6F75" w:rsidP="008A6F75">
            <w:pPr>
              <w:pStyle w:val="VBAILTbullet1"/>
              <w:numPr>
                <w:ilvl w:val="0"/>
                <w:numId w:val="8"/>
              </w:numPr>
            </w:pPr>
            <w:r>
              <w:t xml:space="preserve">If a Veteran’s death occurred while hospitalized by VA (or facility listed in 38 CFR 3.1706) or in VA care, would the claimant (a family member) </w:t>
            </w:r>
          </w:p>
          <w:p w14:paraId="0798A5CD" w14:textId="173EA5E9" w:rsidR="008A6F75" w:rsidRPr="00754A25" w:rsidRDefault="008A6F75" w:rsidP="00754A25">
            <w:pPr>
              <w:pStyle w:val="VBAILTbullet1"/>
              <w:numPr>
                <w:ilvl w:val="0"/>
                <w:numId w:val="0"/>
              </w:numPr>
              <w:ind w:left="720"/>
            </w:pPr>
            <w:r>
              <w:t xml:space="preserve">be eligible for the </w:t>
            </w:r>
            <w:r w:rsidRPr="00450BCF">
              <w:t xml:space="preserve">transportation </w:t>
            </w:r>
            <w:r w:rsidR="00033C51">
              <w:t>benefit</w:t>
            </w:r>
            <w:r w:rsidRPr="00450BCF">
              <w:t>?</w:t>
            </w:r>
          </w:p>
        </w:tc>
        <w:tc>
          <w:tcPr>
            <w:tcW w:w="4519" w:type="dxa"/>
            <w:tcBorders>
              <w:left w:val="dashSmallGap" w:sz="4" w:space="0" w:color="auto"/>
            </w:tcBorders>
          </w:tcPr>
          <w:p w14:paraId="061D706F" w14:textId="77777777" w:rsidR="008A6F75" w:rsidRPr="00077BE7" w:rsidRDefault="008A6F75" w:rsidP="008A6F75">
            <w:pPr>
              <w:pStyle w:val="VBAILTBody"/>
              <w:rPr>
                <w:rStyle w:val="Strong"/>
                <w:b w:val="0"/>
                <w:bCs w:val="0"/>
              </w:rPr>
            </w:pPr>
          </w:p>
        </w:tc>
      </w:tr>
      <w:tr w:rsidR="00754A25" w14:paraId="5AF55584" w14:textId="77777777" w:rsidTr="008A6F75">
        <w:trPr>
          <w:cantSplit/>
          <w:jc w:val="center"/>
        </w:trPr>
        <w:tc>
          <w:tcPr>
            <w:tcW w:w="5561" w:type="dxa"/>
            <w:tcBorders>
              <w:right w:val="dashSmallGap" w:sz="4" w:space="0" w:color="auto"/>
            </w:tcBorders>
          </w:tcPr>
          <w:p w14:paraId="193B6563" w14:textId="64C29C7D" w:rsidR="00754A25" w:rsidRPr="00754A25" w:rsidRDefault="00754A25" w:rsidP="00754A25">
            <w:pPr>
              <w:pStyle w:val="VBAILTBody"/>
              <w:rPr>
                <w:b/>
                <w:bCs/>
              </w:rPr>
            </w:pPr>
            <w:r w:rsidRPr="00450BCF">
              <w:rPr>
                <w:b/>
                <w:bCs/>
              </w:rPr>
              <w:t>Review Activity: Burial Benefit Eligibility</w:t>
            </w:r>
            <w:r>
              <w:rPr>
                <w:b/>
                <w:bCs/>
              </w:rPr>
              <w:t xml:space="preserve"> (2 of 2)</w:t>
            </w:r>
          </w:p>
          <w:p w14:paraId="1E80CE24" w14:textId="7F952F10" w:rsidR="00754A25" w:rsidRDefault="00754A25" w:rsidP="00754A25">
            <w:pPr>
              <w:pStyle w:val="VBAILTbullet1"/>
              <w:numPr>
                <w:ilvl w:val="0"/>
                <w:numId w:val="34"/>
              </w:numPr>
            </w:pPr>
            <w:r w:rsidRPr="00450BCF">
              <w:t>A claim for SC burial allowance is not eligible for which additional allowance?</w:t>
            </w:r>
          </w:p>
          <w:p w14:paraId="2E80EEBD" w14:textId="230B3093" w:rsidR="00754A25" w:rsidRPr="00450BCF" w:rsidRDefault="00754A25" w:rsidP="00754A25">
            <w:pPr>
              <w:pStyle w:val="VBAILTBody"/>
              <w:numPr>
                <w:ilvl w:val="0"/>
                <w:numId w:val="34"/>
              </w:numPr>
              <w:rPr>
                <w:b/>
                <w:bCs/>
              </w:rPr>
            </w:pPr>
            <w:r w:rsidRPr="00450BCF">
              <w:t>Which burial allowance has a time limit?</w:t>
            </w:r>
          </w:p>
        </w:tc>
        <w:tc>
          <w:tcPr>
            <w:tcW w:w="4519" w:type="dxa"/>
            <w:tcBorders>
              <w:left w:val="dashSmallGap" w:sz="4" w:space="0" w:color="auto"/>
            </w:tcBorders>
          </w:tcPr>
          <w:p w14:paraId="2353A533" w14:textId="77777777" w:rsidR="00754A25" w:rsidRPr="00077BE7" w:rsidRDefault="00754A25" w:rsidP="008A6F75">
            <w:pPr>
              <w:pStyle w:val="VBAILTBody"/>
              <w:rPr>
                <w:rStyle w:val="Strong"/>
                <w:b w:val="0"/>
                <w:bCs w:val="0"/>
              </w:rPr>
            </w:pPr>
          </w:p>
        </w:tc>
      </w:tr>
      <w:tr w:rsidR="008A6F75" w14:paraId="4A0BA3E6" w14:textId="77777777" w:rsidTr="008A6F75">
        <w:trPr>
          <w:cantSplit/>
          <w:jc w:val="center"/>
        </w:trPr>
        <w:tc>
          <w:tcPr>
            <w:tcW w:w="5561" w:type="dxa"/>
            <w:tcBorders>
              <w:right w:val="dashSmallGap" w:sz="4" w:space="0" w:color="auto"/>
            </w:tcBorders>
          </w:tcPr>
          <w:p w14:paraId="069C18EF" w14:textId="596FA825" w:rsidR="00242923" w:rsidRPr="00051F4E" w:rsidRDefault="00242923" w:rsidP="00242923">
            <w:pPr>
              <w:pStyle w:val="VBAILTBody"/>
              <w:rPr>
                <w:b/>
                <w:bCs/>
              </w:rPr>
            </w:pPr>
            <w:r w:rsidRPr="00051F4E">
              <w:rPr>
                <w:b/>
                <w:bCs/>
              </w:rPr>
              <w:lastRenderedPageBreak/>
              <w:t>“Processing Burial Claims: Scenario 1 (1</w:t>
            </w:r>
            <w:r w:rsidR="00033C51">
              <w:rPr>
                <w:b/>
                <w:bCs/>
              </w:rPr>
              <w:t xml:space="preserve"> </w:t>
            </w:r>
            <w:r w:rsidRPr="00051F4E">
              <w:rPr>
                <w:b/>
                <w:bCs/>
              </w:rPr>
              <w:t>of 2)”</w:t>
            </w:r>
          </w:p>
          <w:p w14:paraId="24CC6E03" w14:textId="712A231A" w:rsidR="008A6F75" w:rsidRPr="005A47E5" w:rsidRDefault="00D97A9F" w:rsidP="008A6F75">
            <w:pPr>
              <w:pStyle w:val="VBAILTBody"/>
            </w:pPr>
            <w:r w:rsidRPr="00E120A4">
              <w:t>On 01/03/23, VA receives a VA Form 21P-530EZ, Application for Burial Benefits, from the surviving spouse of Michael Veteran, who died on 12/06/22. The surviving spouse, Holly, claimed NSC burial allowance on the application and claimed the place of death of the Veteran was at Scranton General Hospital. The application also shows Holly incurred burial expenses, the Veteran’s cremains are located at her private residence, and she is responsible for transportation expenses of the Veteran. Holly is not responsible for the Veteran’s plot or interment expenses as provided on the application.</w:t>
            </w:r>
          </w:p>
        </w:tc>
        <w:tc>
          <w:tcPr>
            <w:tcW w:w="4519" w:type="dxa"/>
            <w:tcBorders>
              <w:left w:val="dashSmallGap" w:sz="4" w:space="0" w:color="auto"/>
            </w:tcBorders>
          </w:tcPr>
          <w:p w14:paraId="51A535BE" w14:textId="77777777" w:rsidR="008A6F75" w:rsidRPr="00077BE7" w:rsidRDefault="008A6F75" w:rsidP="008A6F75">
            <w:pPr>
              <w:pStyle w:val="VBAILTBody"/>
              <w:rPr>
                <w:rStyle w:val="Strong"/>
                <w:b w:val="0"/>
                <w:bCs w:val="0"/>
              </w:rPr>
            </w:pPr>
          </w:p>
        </w:tc>
      </w:tr>
      <w:tr w:rsidR="007A2F0F" w14:paraId="3A378789" w14:textId="77777777" w:rsidTr="008A6F75">
        <w:trPr>
          <w:cantSplit/>
          <w:jc w:val="center"/>
        </w:trPr>
        <w:tc>
          <w:tcPr>
            <w:tcW w:w="5561" w:type="dxa"/>
            <w:tcBorders>
              <w:right w:val="dashSmallGap" w:sz="4" w:space="0" w:color="auto"/>
            </w:tcBorders>
          </w:tcPr>
          <w:p w14:paraId="345D2C67" w14:textId="2B927EBE" w:rsidR="007A2F0F" w:rsidRPr="007A2F0F" w:rsidRDefault="007A2F0F" w:rsidP="00242923">
            <w:pPr>
              <w:pStyle w:val="VBAILTBody"/>
              <w:rPr>
                <w:b/>
                <w:bCs/>
              </w:rPr>
            </w:pPr>
            <w:r w:rsidRPr="00051F4E">
              <w:rPr>
                <w:b/>
                <w:bCs/>
              </w:rPr>
              <w:t>“Processing Burial Claims: Scenario 1 (</w:t>
            </w:r>
            <w:r>
              <w:rPr>
                <w:b/>
                <w:bCs/>
              </w:rPr>
              <w:t>2</w:t>
            </w:r>
            <w:r w:rsidR="00033C51">
              <w:rPr>
                <w:b/>
                <w:bCs/>
              </w:rPr>
              <w:t xml:space="preserve"> </w:t>
            </w:r>
            <w:r w:rsidRPr="00051F4E">
              <w:rPr>
                <w:b/>
                <w:bCs/>
              </w:rPr>
              <w:t>of 2)”</w:t>
            </w:r>
          </w:p>
          <w:p w14:paraId="31AB840D" w14:textId="3037FAE4" w:rsidR="007A2F0F" w:rsidRPr="00051F4E" w:rsidRDefault="00BB7426" w:rsidP="00242923">
            <w:pPr>
              <w:pStyle w:val="VBAILTBody"/>
              <w:rPr>
                <w:b/>
                <w:bCs/>
              </w:rPr>
            </w:pPr>
            <w:r w:rsidRPr="00817C58">
              <w:t>Additional evidence was submitted with the application for benefits including a copy of the Veteran’s death certificate showing he passed away from cardiac arrest. A copy of the Veteran’s DD Form 214 showing his honorable discharge from the Army on 02/12/54 was also received. Review of the Veteran’s record indicates he was in receipt of Veteran’s Pension benefits of $805.00 monthly as the greater benefit than his 30% service-connected compensation rating for PTSD at the time of his passing. The Corporate claims and denials tab indicates an EP 169 was cleared on 12/19/22, and Holly was issued a payment of $300.00.</w:t>
            </w:r>
          </w:p>
        </w:tc>
        <w:tc>
          <w:tcPr>
            <w:tcW w:w="4519" w:type="dxa"/>
            <w:tcBorders>
              <w:left w:val="dashSmallGap" w:sz="4" w:space="0" w:color="auto"/>
            </w:tcBorders>
          </w:tcPr>
          <w:p w14:paraId="1BF5A7EA" w14:textId="77777777" w:rsidR="007A2F0F" w:rsidRPr="00077BE7" w:rsidRDefault="007A2F0F" w:rsidP="008A6F75">
            <w:pPr>
              <w:pStyle w:val="VBAILTBody"/>
              <w:rPr>
                <w:rStyle w:val="Strong"/>
                <w:b w:val="0"/>
                <w:bCs w:val="0"/>
              </w:rPr>
            </w:pPr>
          </w:p>
        </w:tc>
      </w:tr>
      <w:tr w:rsidR="008A6F75" w14:paraId="2DED3CC4" w14:textId="77777777" w:rsidTr="008A6F75">
        <w:trPr>
          <w:cantSplit/>
          <w:jc w:val="center"/>
        </w:trPr>
        <w:tc>
          <w:tcPr>
            <w:tcW w:w="5561" w:type="dxa"/>
            <w:tcBorders>
              <w:right w:val="dashSmallGap" w:sz="4" w:space="0" w:color="auto"/>
            </w:tcBorders>
          </w:tcPr>
          <w:p w14:paraId="414B591D" w14:textId="03D8BA2E" w:rsidR="008A6F75" w:rsidRDefault="008A6F75" w:rsidP="008A6F75">
            <w:pPr>
              <w:pStyle w:val="VBAILTbullet1"/>
              <w:numPr>
                <w:ilvl w:val="0"/>
                <w:numId w:val="0"/>
              </w:numPr>
              <w:rPr>
                <w:b/>
                <w:bCs/>
              </w:rPr>
            </w:pPr>
            <w:r w:rsidRPr="00450BCF">
              <w:rPr>
                <w:b/>
                <w:bCs/>
              </w:rPr>
              <w:lastRenderedPageBreak/>
              <w:t>Scenario 1 Processing Questions</w:t>
            </w:r>
            <w:r w:rsidR="00EE2047">
              <w:rPr>
                <w:b/>
                <w:bCs/>
              </w:rPr>
              <w:t xml:space="preserve"> (1 </w:t>
            </w:r>
            <w:r w:rsidR="007A2F0F">
              <w:rPr>
                <w:b/>
                <w:bCs/>
              </w:rPr>
              <w:t>and</w:t>
            </w:r>
            <w:r w:rsidR="00EE2047">
              <w:rPr>
                <w:b/>
                <w:bCs/>
              </w:rPr>
              <w:t xml:space="preserve"> 2)</w:t>
            </w:r>
          </w:p>
          <w:p w14:paraId="02A6849B" w14:textId="628611A9" w:rsidR="008A6F75" w:rsidRDefault="008A6F75" w:rsidP="008A6F75">
            <w:pPr>
              <w:pStyle w:val="VBAILTbullet1"/>
              <w:numPr>
                <w:ilvl w:val="0"/>
                <w:numId w:val="15"/>
              </w:numPr>
            </w:pPr>
            <w:r w:rsidRPr="00450BCF">
              <w:t>Does this claim require a rating decision?</w:t>
            </w:r>
          </w:p>
          <w:p w14:paraId="4C607488" w14:textId="77777777" w:rsidR="00033C51" w:rsidRDefault="00033C51" w:rsidP="00033C51">
            <w:pPr>
              <w:pStyle w:val="VBAILTbullet1"/>
              <w:numPr>
                <w:ilvl w:val="0"/>
                <w:numId w:val="0"/>
              </w:numPr>
              <w:ind w:left="720"/>
            </w:pPr>
          </w:p>
          <w:p w14:paraId="65082DBA" w14:textId="2CE5D3A1" w:rsidR="008A6F75" w:rsidRDefault="008A6F75" w:rsidP="008A6F75">
            <w:pPr>
              <w:pStyle w:val="VBAILTbullet1"/>
              <w:numPr>
                <w:ilvl w:val="0"/>
                <w:numId w:val="15"/>
              </w:numPr>
            </w:pPr>
            <w:r>
              <w:t xml:space="preserve">Is Holly eligible to burial benefits based on the claim received </w:t>
            </w:r>
            <w:r w:rsidR="0032294E">
              <w:t>01/</w:t>
            </w:r>
            <w:r w:rsidR="00A2187E">
              <w:t>03</w:t>
            </w:r>
            <w:r w:rsidR="0032294E">
              <w:t>/23</w:t>
            </w:r>
            <w:r>
              <w:t xml:space="preserve">? If so, what benefit(s) is she eligible to? </w:t>
            </w:r>
          </w:p>
          <w:p w14:paraId="4FA3D5F1" w14:textId="77777777" w:rsidR="00033C51" w:rsidRDefault="00033C51" w:rsidP="00033C51">
            <w:pPr>
              <w:pStyle w:val="ListParagraph"/>
            </w:pPr>
          </w:p>
          <w:p w14:paraId="2168E19C" w14:textId="77777777" w:rsidR="00033C51" w:rsidRDefault="00033C51" w:rsidP="00033C51">
            <w:pPr>
              <w:pStyle w:val="VBAILTbullet1"/>
              <w:numPr>
                <w:ilvl w:val="0"/>
                <w:numId w:val="0"/>
              </w:numPr>
              <w:ind w:left="720"/>
            </w:pPr>
          </w:p>
          <w:p w14:paraId="6121A364" w14:textId="77777777" w:rsidR="008A6F75" w:rsidRPr="00033C51" w:rsidRDefault="008A6F75" w:rsidP="008A6F75">
            <w:pPr>
              <w:pStyle w:val="VBAILTbullet1"/>
              <w:numPr>
                <w:ilvl w:val="0"/>
                <w:numId w:val="15"/>
              </w:numPr>
            </w:pPr>
            <w:r>
              <w:t xml:space="preserve">Under the Plot Allowance decision, what is the only </w:t>
            </w:r>
            <w:r w:rsidRPr="00450BCF">
              <w:t>element that should be checked as ‘Not Met’</w:t>
            </w:r>
            <w:r w:rsidRPr="003B06CD">
              <w:rPr>
                <w:i/>
                <w:iCs/>
              </w:rPr>
              <w:t xml:space="preserve">? </w:t>
            </w:r>
            <w:r w:rsidRPr="003B06CD">
              <w:rPr>
                <w:b/>
                <w:bCs/>
                <w:i/>
                <w:iCs/>
              </w:rPr>
              <w:t xml:space="preserve"> </w:t>
            </w:r>
          </w:p>
          <w:p w14:paraId="2DED3CC2" w14:textId="1680AAB5" w:rsidR="00033C51" w:rsidRPr="00196D8B" w:rsidRDefault="00033C51" w:rsidP="00033C51">
            <w:pPr>
              <w:pStyle w:val="VBAILTbullet1"/>
              <w:numPr>
                <w:ilvl w:val="0"/>
                <w:numId w:val="0"/>
              </w:numPr>
              <w:ind w:left="720"/>
            </w:pPr>
          </w:p>
        </w:tc>
        <w:tc>
          <w:tcPr>
            <w:tcW w:w="4519" w:type="dxa"/>
            <w:tcBorders>
              <w:left w:val="dashSmallGap" w:sz="4" w:space="0" w:color="auto"/>
            </w:tcBorders>
          </w:tcPr>
          <w:p w14:paraId="2DED3CC3" w14:textId="3EF49FCE" w:rsidR="008A6F75" w:rsidRPr="00C43310" w:rsidRDefault="008A6F75" w:rsidP="008A6F75">
            <w:pPr>
              <w:pStyle w:val="VBAILTBody"/>
              <w:rPr>
                <w:rStyle w:val="Strong"/>
              </w:rPr>
            </w:pPr>
          </w:p>
        </w:tc>
      </w:tr>
      <w:tr w:rsidR="002437AC" w14:paraId="7E6C0C38" w14:textId="77777777" w:rsidTr="008A6F75">
        <w:trPr>
          <w:cantSplit/>
          <w:jc w:val="center"/>
        </w:trPr>
        <w:tc>
          <w:tcPr>
            <w:tcW w:w="5561" w:type="dxa"/>
            <w:tcBorders>
              <w:right w:val="dashSmallGap" w:sz="4" w:space="0" w:color="auto"/>
            </w:tcBorders>
          </w:tcPr>
          <w:p w14:paraId="3D2BD174" w14:textId="77777777" w:rsidR="002437AC" w:rsidRDefault="002437AC" w:rsidP="002437AC">
            <w:pPr>
              <w:pStyle w:val="VBAILTbullet1"/>
              <w:numPr>
                <w:ilvl w:val="0"/>
                <w:numId w:val="0"/>
              </w:numPr>
              <w:rPr>
                <w:b/>
                <w:bCs/>
              </w:rPr>
            </w:pPr>
            <w:r w:rsidRPr="00450BCF">
              <w:rPr>
                <w:b/>
                <w:bCs/>
              </w:rPr>
              <w:t>Processing Burial Claims Demonstration: Claim 1</w:t>
            </w:r>
          </w:p>
          <w:p w14:paraId="550F2023" w14:textId="77777777" w:rsidR="002437AC" w:rsidRDefault="002437AC" w:rsidP="002437AC">
            <w:pPr>
              <w:pStyle w:val="VBAILTbullet1"/>
              <w:numPr>
                <w:ilvl w:val="0"/>
                <w:numId w:val="0"/>
              </w:numPr>
              <w:jc w:val="center"/>
              <w:rPr>
                <w:b/>
              </w:rPr>
            </w:pPr>
            <w:r w:rsidRPr="00450BCF">
              <w:rPr>
                <w:b/>
                <w:noProof/>
              </w:rPr>
              <w:drawing>
                <wp:inline distT="0" distB="0" distL="0" distR="0" wp14:anchorId="5D312893" wp14:editId="41EE7B39">
                  <wp:extent cx="930275" cy="675503"/>
                  <wp:effectExtent l="0" t="0" r="3175" b="0"/>
                  <wp:docPr id="21" name="Content Placeholder 8" descr="Indicates you should demonstrate an action" title="Demo Ic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Indicates you should demonstrate an action" title="Demo Icon"/>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7470" cy="687989"/>
                          </a:xfrm>
                          <a:prstGeom prst="rect">
                            <a:avLst/>
                          </a:prstGeom>
                        </pic:spPr>
                      </pic:pic>
                    </a:graphicData>
                  </a:graphic>
                </wp:inline>
              </w:drawing>
            </w:r>
          </w:p>
          <w:p w14:paraId="4050C61E" w14:textId="77777777" w:rsidR="002437AC" w:rsidRPr="00A95D27" w:rsidRDefault="002437AC" w:rsidP="002437AC">
            <w:pPr>
              <w:pStyle w:val="VBAILTbullet1"/>
              <w:numPr>
                <w:ilvl w:val="0"/>
                <w:numId w:val="0"/>
              </w:numPr>
              <w:rPr>
                <w:b/>
                <w:bCs/>
              </w:rPr>
            </w:pPr>
            <w:r w:rsidRPr="00A95D27">
              <w:rPr>
                <w:b/>
                <w:bCs/>
              </w:rPr>
              <w:t xml:space="preserve">Demonstration of </w:t>
            </w:r>
            <w:r>
              <w:rPr>
                <w:b/>
                <w:bCs/>
              </w:rPr>
              <w:t xml:space="preserve">Processing </w:t>
            </w:r>
            <w:r w:rsidRPr="00A95D27">
              <w:rPr>
                <w:b/>
                <w:bCs/>
              </w:rPr>
              <w:t>Claim for NSC Burial Benefits.</w:t>
            </w:r>
          </w:p>
          <w:p w14:paraId="275287E5" w14:textId="75CD39D9" w:rsidR="002437AC" w:rsidRDefault="002437AC" w:rsidP="002437AC">
            <w:pPr>
              <w:pStyle w:val="VBAILTbullet1"/>
              <w:numPr>
                <w:ilvl w:val="0"/>
                <w:numId w:val="7"/>
              </w:numPr>
            </w:pPr>
            <w:r w:rsidRPr="00A95D27">
              <w:t>Instructor demonstrates the claims review process from start to finish with opportunities to discuss trainee questions.</w:t>
            </w:r>
            <w:r w:rsidRPr="00A95D27">
              <w:rPr>
                <w:b/>
              </w:rPr>
              <w:t> </w:t>
            </w:r>
          </w:p>
        </w:tc>
        <w:tc>
          <w:tcPr>
            <w:tcW w:w="4519" w:type="dxa"/>
            <w:tcBorders>
              <w:left w:val="dashSmallGap" w:sz="4" w:space="0" w:color="auto"/>
            </w:tcBorders>
          </w:tcPr>
          <w:p w14:paraId="24341DE8" w14:textId="49C63EFB" w:rsidR="002437AC" w:rsidRPr="00077BE7" w:rsidRDefault="002437AC" w:rsidP="002437AC">
            <w:pPr>
              <w:pStyle w:val="VBAILTBody"/>
              <w:rPr>
                <w:rStyle w:val="Strong"/>
                <w:b w:val="0"/>
                <w:bCs w:val="0"/>
              </w:rPr>
            </w:pPr>
          </w:p>
        </w:tc>
      </w:tr>
      <w:tr w:rsidR="002437AC" w14:paraId="3F4D11B7" w14:textId="77777777" w:rsidTr="008A6F75">
        <w:trPr>
          <w:cantSplit/>
          <w:jc w:val="center"/>
        </w:trPr>
        <w:tc>
          <w:tcPr>
            <w:tcW w:w="5561" w:type="dxa"/>
            <w:tcBorders>
              <w:right w:val="dashSmallGap" w:sz="4" w:space="0" w:color="auto"/>
            </w:tcBorders>
          </w:tcPr>
          <w:p w14:paraId="346A7BB0" w14:textId="77777777" w:rsidR="002437AC" w:rsidRDefault="002437AC" w:rsidP="002437AC">
            <w:pPr>
              <w:pStyle w:val="VBAILTbullet1"/>
              <w:numPr>
                <w:ilvl w:val="0"/>
                <w:numId w:val="0"/>
              </w:numPr>
              <w:rPr>
                <w:b/>
                <w:bCs/>
              </w:rPr>
            </w:pPr>
            <w:r w:rsidRPr="00A95D27">
              <w:rPr>
                <w:b/>
                <w:bCs/>
              </w:rPr>
              <w:lastRenderedPageBreak/>
              <w:t>Processing Burial Claims: Scenario 2</w:t>
            </w:r>
          </w:p>
          <w:p w14:paraId="7417E687" w14:textId="77777777" w:rsidR="002437AC" w:rsidRDefault="002437AC" w:rsidP="002437AC">
            <w:pPr>
              <w:pStyle w:val="VBAILTbullet1"/>
              <w:numPr>
                <w:ilvl w:val="0"/>
                <w:numId w:val="0"/>
              </w:numPr>
            </w:pPr>
            <w:r w:rsidRPr="00A95D27">
              <w:t xml:space="preserve">On 03/15/22, VA receives a VA Form 21P-530EZ, Application for Burial Benefits, from the mother of Juan </w:t>
            </w:r>
            <w:r>
              <w:t>Veteran</w:t>
            </w:r>
            <w:r w:rsidRPr="00A95D27">
              <w:t>, who died in his residence on 01/30/22.</w:t>
            </w:r>
            <w:r>
              <w:t xml:space="preserve"> The Award Information tab shows Mr. Veteran had a running Compensation award of 30% for PTSD. The claimant is requesting SC Burial benefits and checked that she incurred </w:t>
            </w:r>
            <w:r w:rsidRPr="00A95D27">
              <w:t xml:space="preserve">burial, </w:t>
            </w:r>
            <w:proofErr w:type="gramStart"/>
            <w:r w:rsidRPr="00A95D27">
              <w:t>plot</w:t>
            </w:r>
            <w:proofErr w:type="gramEnd"/>
            <w:r w:rsidRPr="00A95D27">
              <w:t xml:space="preserve"> and transportation expenses.</w:t>
            </w:r>
            <w:r>
              <w:t xml:space="preserve"> VA </w:t>
            </w:r>
            <w:r w:rsidRPr="00A95D27">
              <w:t xml:space="preserve">received a copy of the Veteran’s death certificate with the application which showed his cause of death was from self-inflicted gunshot wound and indicated the Veteran was buried in a private cemetery. </w:t>
            </w:r>
          </w:p>
          <w:p w14:paraId="53F3AFD8" w14:textId="77777777" w:rsidR="002437AC" w:rsidRDefault="002437AC" w:rsidP="002437AC">
            <w:pPr>
              <w:pStyle w:val="VBAILTbullet1"/>
              <w:numPr>
                <w:ilvl w:val="0"/>
                <w:numId w:val="0"/>
              </w:numPr>
            </w:pPr>
          </w:p>
          <w:p w14:paraId="460958EF" w14:textId="46ADD366" w:rsidR="002437AC" w:rsidRPr="00450BCF" w:rsidRDefault="002437AC" w:rsidP="002437AC">
            <w:pPr>
              <w:pStyle w:val="VBAILTbullet1"/>
              <w:numPr>
                <w:ilvl w:val="0"/>
                <w:numId w:val="0"/>
              </w:numPr>
              <w:rPr>
                <w:b/>
                <w:bCs/>
              </w:rPr>
            </w:pPr>
            <w:r>
              <w:t>No other evidence was submitted with the application, nor is any additional e</w:t>
            </w:r>
            <w:r w:rsidRPr="003A776F">
              <w:t>vidence located in the Veteran’s eFolder.</w:t>
            </w:r>
          </w:p>
        </w:tc>
        <w:tc>
          <w:tcPr>
            <w:tcW w:w="4519" w:type="dxa"/>
            <w:tcBorders>
              <w:left w:val="dashSmallGap" w:sz="4" w:space="0" w:color="auto"/>
            </w:tcBorders>
          </w:tcPr>
          <w:p w14:paraId="6FA59B8B" w14:textId="77777777" w:rsidR="002437AC" w:rsidRPr="00077BE7" w:rsidRDefault="002437AC" w:rsidP="002437AC">
            <w:pPr>
              <w:pStyle w:val="VBAILTBody"/>
              <w:rPr>
                <w:rStyle w:val="Strong"/>
                <w:b w:val="0"/>
                <w:bCs w:val="0"/>
              </w:rPr>
            </w:pPr>
          </w:p>
        </w:tc>
      </w:tr>
      <w:tr w:rsidR="00793FAE" w14:paraId="47C092FF" w14:textId="77777777" w:rsidTr="008A6F75">
        <w:trPr>
          <w:cantSplit/>
          <w:jc w:val="center"/>
        </w:trPr>
        <w:tc>
          <w:tcPr>
            <w:tcW w:w="5561" w:type="dxa"/>
            <w:tcBorders>
              <w:right w:val="dashSmallGap" w:sz="4" w:space="0" w:color="auto"/>
            </w:tcBorders>
          </w:tcPr>
          <w:p w14:paraId="390EF380" w14:textId="2AD9FE2E" w:rsidR="00793FAE" w:rsidRDefault="00793FAE" w:rsidP="00793FAE">
            <w:pPr>
              <w:pStyle w:val="VBAILTbullet1"/>
              <w:numPr>
                <w:ilvl w:val="0"/>
                <w:numId w:val="0"/>
              </w:numPr>
              <w:rPr>
                <w:b/>
                <w:bCs/>
              </w:rPr>
            </w:pPr>
            <w:r>
              <w:rPr>
                <w:b/>
                <w:bCs/>
              </w:rPr>
              <w:t>Scenario 2 Processing Questions</w:t>
            </w:r>
            <w:r w:rsidR="00007B43">
              <w:rPr>
                <w:b/>
                <w:bCs/>
              </w:rPr>
              <w:t xml:space="preserve"> (1 of 2)</w:t>
            </w:r>
          </w:p>
          <w:p w14:paraId="0171F71A" w14:textId="77777777" w:rsidR="00793FAE" w:rsidRPr="00B51319" w:rsidRDefault="00793FAE" w:rsidP="0055753D">
            <w:pPr>
              <w:pStyle w:val="VBAILTbullet1"/>
              <w:numPr>
                <w:ilvl w:val="0"/>
                <w:numId w:val="32"/>
              </w:numPr>
              <w:rPr>
                <w:bCs/>
              </w:rPr>
            </w:pPr>
            <w:r w:rsidRPr="00A95D27">
              <w:t>What action must VA take?</w:t>
            </w:r>
          </w:p>
          <w:p w14:paraId="753B9ACD" w14:textId="77777777" w:rsidR="00B51319" w:rsidRDefault="00B51319" w:rsidP="00B51319">
            <w:pPr>
              <w:pStyle w:val="VBAILTbullet1"/>
              <w:numPr>
                <w:ilvl w:val="0"/>
                <w:numId w:val="0"/>
              </w:numPr>
              <w:ind w:left="720"/>
              <w:rPr>
                <w:bCs/>
              </w:rPr>
            </w:pPr>
          </w:p>
          <w:p w14:paraId="4AD97F7F" w14:textId="0C215161" w:rsidR="00B51319" w:rsidRPr="00D73E18" w:rsidRDefault="00B51319" w:rsidP="00B51319">
            <w:pPr>
              <w:pStyle w:val="VBAILTbullet1"/>
              <w:numPr>
                <w:ilvl w:val="0"/>
                <w:numId w:val="0"/>
              </w:numPr>
              <w:ind w:left="720"/>
              <w:rPr>
                <w:bCs/>
              </w:rPr>
            </w:pPr>
          </w:p>
        </w:tc>
        <w:tc>
          <w:tcPr>
            <w:tcW w:w="4519" w:type="dxa"/>
            <w:tcBorders>
              <w:left w:val="dashSmallGap" w:sz="4" w:space="0" w:color="auto"/>
            </w:tcBorders>
          </w:tcPr>
          <w:p w14:paraId="14FCF7F1" w14:textId="77777777" w:rsidR="00793FAE" w:rsidRPr="00077BE7" w:rsidRDefault="00793FAE" w:rsidP="00793FAE">
            <w:pPr>
              <w:pStyle w:val="VBAILTBody"/>
              <w:rPr>
                <w:rStyle w:val="Strong"/>
                <w:b w:val="0"/>
                <w:bCs w:val="0"/>
              </w:rPr>
            </w:pPr>
          </w:p>
        </w:tc>
      </w:tr>
      <w:tr w:rsidR="008A6F75" w14:paraId="443E0D16" w14:textId="77777777" w:rsidTr="008A6F75">
        <w:trPr>
          <w:cantSplit/>
          <w:jc w:val="center"/>
        </w:trPr>
        <w:tc>
          <w:tcPr>
            <w:tcW w:w="5561" w:type="dxa"/>
            <w:tcBorders>
              <w:right w:val="dashSmallGap" w:sz="4" w:space="0" w:color="auto"/>
            </w:tcBorders>
          </w:tcPr>
          <w:p w14:paraId="1032F081" w14:textId="1DF7B38A" w:rsidR="008A6F75" w:rsidRDefault="008A6F75" w:rsidP="008A6F75">
            <w:pPr>
              <w:pStyle w:val="VBAILTbullet1"/>
              <w:numPr>
                <w:ilvl w:val="0"/>
                <w:numId w:val="0"/>
              </w:numPr>
              <w:rPr>
                <w:b/>
                <w:bCs/>
              </w:rPr>
            </w:pPr>
            <w:r w:rsidRPr="00450BCF">
              <w:rPr>
                <w:b/>
                <w:bCs/>
              </w:rPr>
              <w:t xml:space="preserve">Scenario </w:t>
            </w:r>
            <w:r w:rsidR="00007B43">
              <w:rPr>
                <w:b/>
                <w:bCs/>
              </w:rPr>
              <w:t>2</w:t>
            </w:r>
            <w:r w:rsidRPr="00450BCF">
              <w:rPr>
                <w:b/>
                <w:bCs/>
              </w:rPr>
              <w:t xml:space="preserve"> Processing Questions</w:t>
            </w:r>
            <w:r w:rsidR="00007B43">
              <w:rPr>
                <w:b/>
                <w:bCs/>
              </w:rPr>
              <w:t xml:space="preserve"> (2 of 2)</w:t>
            </w:r>
          </w:p>
          <w:p w14:paraId="59A494AD" w14:textId="15C9D2CF" w:rsidR="0055753D" w:rsidRDefault="0055753D" w:rsidP="0055753D">
            <w:pPr>
              <w:pStyle w:val="VBAILTbullet1"/>
              <w:numPr>
                <w:ilvl w:val="0"/>
                <w:numId w:val="32"/>
              </w:numPr>
            </w:pPr>
            <w:r>
              <w:t>Based on the information provided, what benefits would this claimant be eligible to if SC burial was granted by rating decision?</w:t>
            </w:r>
          </w:p>
          <w:p w14:paraId="02614202" w14:textId="2837ECDA" w:rsidR="008A6F75" w:rsidRPr="00450BCF" w:rsidRDefault="0055753D" w:rsidP="0055753D">
            <w:pPr>
              <w:pStyle w:val="VBAILTbullet1"/>
              <w:numPr>
                <w:ilvl w:val="0"/>
                <w:numId w:val="32"/>
              </w:numPr>
              <w:rPr>
                <w:bCs/>
              </w:rPr>
            </w:pPr>
            <w:r>
              <w:t>Based on the information provided, what benefits would this claimant be eligible to if SC burial was denied by rating decision?</w:t>
            </w:r>
          </w:p>
        </w:tc>
        <w:tc>
          <w:tcPr>
            <w:tcW w:w="4519" w:type="dxa"/>
            <w:tcBorders>
              <w:left w:val="dashSmallGap" w:sz="4" w:space="0" w:color="auto"/>
            </w:tcBorders>
          </w:tcPr>
          <w:p w14:paraId="682DE884" w14:textId="77777777" w:rsidR="008A6F75" w:rsidRDefault="008A6F75" w:rsidP="008A6F75">
            <w:pPr>
              <w:pStyle w:val="VBAILTBody"/>
              <w:rPr>
                <w:rStyle w:val="Strong"/>
                <w:b w:val="0"/>
                <w:bCs w:val="0"/>
              </w:rPr>
            </w:pPr>
          </w:p>
        </w:tc>
      </w:tr>
      <w:tr w:rsidR="00793FAE" w14:paraId="73E870CF" w14:textId="77777777" w:rsidTr="008A6F75">
        <w:trPr>
          <w:cantSplit/>
          <w:jc w:val="center"/>
        </w:trPr>
        <w:tc>
          <w:tcPr>
            <w:tcW w:w="5561" w:type="dxa"/>
            <w:tcBorders>
              <w:right w:val="dashSmallGap" w:sz="4" w:space="0" w:color="auto"/>
            </w:tcBorders>
          </w:tcPr>
          <w:p w14:paraId="15D65CD4" w14:textId="77777777" w:rsidR="00793FAE" w:rsidRPr="007A1E5E" w:rsidRDefault="00793FAE" w:rsidP="00793FAE">
            <w:pPr>
              <w:pStyle w:val="VBAILTbullet1"/>
              <w:numPr>
                <w:ilvl w:val="0"/>
                <w:numId w:val="0"/>
              </w:numPr>
              <w:rPr>
                <w:b/>
                <w:bCs/>
              </w:rPr>
            </w:pPr>
            <w:r w:rsidRPr="007A1E5E">
              <w:rPr>
                <w:b/>
                <w:bCs/>
              </w:rPr>
              <w:lastRenderedPageBreak/>
              <w:t>Processing Burial Claims Demonstration: Claim 2</w:t>
            </w:r>
          </w:p>
          <w:p w14:paraId="5BB3E52B" w14:textId="77777777" w:rsidR="00793FAE" w:rsidRDefault="00793FAE" w:rsidP="00793FAE">
            <w:pPr>
              <w:pStyle w:val="VBAILTbullet1"/>
              <w:numPr>
                <w:ilvl w:val="0"/>
                <w:numId w:val="0"/>
              </w:numPr>
              <w:jc w:val="center"/>
            </w:pPr>
            <w:r w:rsidRPr="00450BCF">
              <w:rPr>
                <w:b/>
                <w:noProof/>
              </w:rPr>
              <w:drawing>
                <wp:inline distT="0" distB="0" distL="0" distR="0" wp14:anchorId="432CF052" wp14:editId="2E0C4C23">
                  <wp:extent cx="930303" cy="930303"/>
                  <wp:effectExtent l="0" t="0" r="3175" b="3175"/>
                  <wp:docPr id="141" name="Content Placeholder 8" descr="Indicates you should demonstrate an action" title="Demo Ic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Indicates you should demonstrate an action" title="Demo Icon"/>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4469" cy="944469"/>
                          </a:xfrm>
                          <a:prstGeom prst="rect">
                            <a:avLst/>
                          </a:prstGeom>
                        </pic:spPr>
                      </pic:pic>
                    </a:graphicData>
                  </a:graphic>
                </wp:inline>
              </w:drawing>
            </w:r>
          </w:p>
          <w:p w14:paraId="1F6B7D49" w14:textId="77777777" w:rsidR="00793FAE" w:rsidRDefault="00793FAE" w:rsidP="00793FAE">
            <w:pPr>
              <w:pStyle w:val="VBAILTbullet1"/>
              <w:numPr>
                <w:ilvl w:val="0"/>
                <w:numId w:val="0"/>
              </w:numPr>
              <w:ind w:left="360"/>
              <w:rPr>
                <w:b/>
                <w:bCs/>
              </w:rPr>
            </w:pPr>
            <w:r w:rsidRPr="00A95D27">
              <w:rPr>
                <w:b/>
                <w:bCs/>
              </w:rPr>
              <w:t>Demonstration of processing claim for SC Burial Benefits.</w:t>
            </w:r>
          </w:p>
          <w:p w14:paraId="26209D15" w14:textId="79B22B1D" w:rsidR="00793FAE" w:rsidRPr="008E65EB" w:rsidRDefault="00793FAE" w:rsidP="00793FAE">
            <w:pPr>
              <w:pStyle w:val="VBAILTbullet1"/>
              <w:numPr>
                <w:ilvl w:val="0"/>
                <w:numId w:val="0"/>
              </w:numPr>
              <w:rPr>
                <w:rStyle w:val="Strong"/>
                <w:bCs w:val="0"/>
              </w:rPr>
            </w:pPr>
            <w:r w:rsidRPr="00A95D27">
              <w:t>Instructor demonstrates the claims review process from start to finish with opportunities to discuss trainee questions. </w:t>
            </w:r>
          </w:p>
        </w:tc>
        <w:tc>
          <w:tcPr>
            <w:tcW w:w="4519" w:type="dxa"/>
            <w:tcBorders>
              <w:left w:val="dashSmallGap" w:sz="4" w:space="0" w:color="auto"/>
            </w:tcBorders>
          </w:tcPr>
          <w:p w14:paraId="087FC040" w14:textId="77777777" w:rsidR="00793FAE" w:rsidRDefault="00793FAE" w:rsidP="00793FAE">
            <w:pPr>
              <w:pStyle w:val="VBAILTBody"/>
              <w:rPr>
                <w:rStyle w:val="Strong"/>
                <w:b w:val="0"/>
                <w:bCs w:val="0"/>
              </w:rPr>
            </w:pPr>
          </w:p>
          <w:p w14:paraId="7BF84E02" w14:textId="77777777" w:rsidR="00793FAE" w:rsidRDefault="00793FAE" w:rsidP="00793FAE">
            <w:pPr>
              <w:pStyle w:val="VBAILTBody"/>
              <w:rPr>
                <w:rStyle w:val="Strong"/>
              </w:rPr>
            </w:pPr>
          </w:p>
          <w:p w14:paraId="4C36F882" w14:textId="27FEFB38" w:rsidR="00793FAE" w:rsidRPr="00077BE7" w:rsidRDefault="00793FAE" w:rsidP="00793FAE">
            <w:pPr>
              <w:pStyle w:val="VBAILTBody"/>
              <w:rPr>
                <w:rStyle w:val="Strong"/>
                <w:b w:val="0"/>
                <w:bCs w:val="0"/>
              </w:rPr>
            </w:pPr>
          </w:p>
        </w:tc>
      </w:tr>
      <w:tr w:rsidR="00793FAE" w14:paraId="7C6FD3EE" w14:textId="77777777" w:rsidTr="008A6F75">
        <w:trPr>
          <w:cantSplit/>
          <w:jc w:val="center"/>
        </w:trPr>
        <w:tc>
          <w:tcPr>
            <w:tcW w:w="5561" w:type="dxa"/>
            <w:tcBorders>
              <w:right w:val="dashSmallGap" w:sz="4" w:space="0" w:color="auto"/>
            </w:tcBorders>
          </w:tcPr>
          <w:p w14:paraId="49178E7B" w14:textId="601858DC" w:rsidR="00793FAE" w:rsidRDefault="00793FAE" w:rsidP="00793FAE">
            <w:pPr>
              <w:pStyle w:val="VBAILTbullet1"/>
              <w:numPr>
                <w:ilvl w:val="0"/>
                <w:numId w:val="0"/>
              </w:numPr>
              <w:rPr>
                <w:b/>
                <w:bCs/>
              </w:rPr>
            </w:pPr>
            <w:r w:rsidRPr="00A95D27">
              <w:rPr>
                <w:b/>
                <w:bCs/>
              </w:rPr>
              <w:t>Processing Burial Claims: Scenario 3</w:t>
            </w:r>
            <w:r w:rsidR="00680444">
              <w:rPr>
                <w:b/>
                <w:bCs/>
              </w:rPr>
              <w:t xml:space="preserve"> (1 of 2)</w:t>
            </w:r>
          </w:p>
          <w:p w14:paraId="27C1D90E" w14:textId="2E9B790F" w:rsidR="00793FAE" w:rsidRDefault="00793FAE" w:rsidP="00793FAE">
            <w:pPr>
              <w:pStyle w:val="VBAILTbullet1"/>
              <w:numPr>
                <w:ilvl w:val="0"/>
                <w:numId w:val="0"/>
              </w:numPr>
              <w:rPr>
                <w:bCs/>
              </w:rPr>
            </w:pPr>
            <w:r w:rsidRPr="00A95D27">
              <w:rPr>
                <w:bCs/>
              </w:rPr>
              <w:t>On 02/25/2</w:t>
            </w:r>
            <w:r w:rsidR="00123749">
              <w:rPr>
                <w:bCs/>
              </w:rPr>
              <w:t>3</w:t>
            </w:r>
            <w:r w:rsidRPr="00A95D27">
              <w:rPr>
                <w:bCs/>
              </w:rPr>
              <w:t xml:space="preserve">, VA received a VA Form 21P-530EZ, Application for Burial Benefits from a child of </w:t>
            </w:r>
            <w:r>
              <w:rPr>
                <w:bCs/>
              </w:rPr>
              <w:t>Joe Veteran</w:t>
            </w:r>
            <w:r w:rsidRPr="00A95D27">
              <w:rPr>
                <w:bCs/>
              </w:rPr>
              <w:t xml:space="preserve"> who passed away 02/02/2</w:t>
            </w:r>
            <w:r w:rsidR="00123749">
              <w:rPr>
                <w:bCs/>
              </w:rPr>
              <w:t>3</w:t>
            </w:r>
            <w:r w:rsidRPr="00A95D27">
              <w:rPr>
                <w:bCs/>
              </w:rPr>
              <w:t xml:space="preserve"> from CAD per the death certificate submitted with the application.</w:t>
            </w:r>
            <w:r>
              <w:rPr>
                <w:bCs/>
              </w:rPr>
              <w:t xml:space="preserve"> </w:t>
            </w:r>
            <w:r w:rsidRPr="00A95D27">
              <w:rPr>
                <w:bCs/>
              </w:rPr>
              <w:t>The claimant indicated she is claiming NSC Burial benefits on the application. The death certificate showed the Veteran was widowed and his place of death was at the Long Beach VAMC.</w:t>
            </w:r>
            <w:r>
              <w:rPr>
                <w:bCs/>
              </w:rPr>
              <w:t xml:space="preserve"> </w:t>
            </w:r>
          </w:p>
          <w:p w14:paraId="3AF9FBB3" w14:textId="21639813" w:rsidR="00793FAE" w:rsidRPr="007D3143" w:rsidRDefault="00793FAE" w:rsidP="00793FAE">
            <w:pPr>
              <w:pStyle w:val="VBAILTbullet1"/>
              <w:numPr>
                <w:ilvl w:val="0"/>
                <w:numId w:val="0"/>
              </w:numPr>
              <w:rPr>
                <w:bCs/>
              </w:rPr>
            </w:pPr>
            <w:r w:rsidRPr="00A95D27">
              <w:rPr>
                <w:bCs/>
              </w:rPr>
              <w:t xml:space="preserve">The Veteran was receiving Veterans Pension with SMP of $2,050.00 monthly. Review of the application shows the daughter claimed she incurred burial, </w:t>
            </w:r>
            <w:proofErr w:type="gramStart"/>
            <w:r w:rsidRPr="00A95D27">
              <w:rPr>
                <w:bCs/>
              </w:rPr>
              <w:t>plot</w:t>
            </w:r>
            <w:proofErr w:type="gramEnd"/>
            <w:r w:rsidRPr="00A95D27">
              <w:rPr>
                <w:bCs/>
              </w:rPr>
              <w:t xml:space="preserve"> and transportation expenses.</w:t>
            </w:r>
            <w:r>
              <w:rPr>
                <w:bCs/>
              </w:rPr>
              <w:t xml:space="preserve"> She also claimed the Veteran was buried in a National Cemetery on the application.</w:t>
            </w:r>
          </w:p>
        </w:tc>
        <w:tc>
          <w:tcPr>
            <w:tcW w:w="4519" w:type="dxa"/>
            <w:tcBorders>
              <w:left w:val="dashSmallGap" w:sz="4" w:space="0" w:color="auto"/>
            </w:tcBorders>
          </w:tcPr>
          <w:p w14:paraId="2339D367" w14:textId="77777777" w:rsidR="00793FAE" w:rsidRDefault="00793FAE" w:rsidP="00793FAE">
            <w:pPr>
              <w:pStyle w:val="VBAILTBody"/>
              <w:rPr>
                <w:rStyle w:val="Strong"/>
                <w:b w:val="0"/>
                <w:bCs w:val="0"/>
              </w:rPr>
            </w:pPr>
          </w:p>
        </w:tc>
      </w:tr>
      <w:tr w:rsidR="007D3143" w14:paraId="4082121A" w14:textId="77777777" w:rsidTr="008A6F75">
        <w:trPr>
          <w:cantSplit/>
          <w:jc w:val="center"/>
        </w:trPr>
        <w:tc>
          <w:tcPr>
            <w:tcW w:w="5561" w:type="dxa"/>
            <w:tcBorders>
              <w:right w:val="dashSmallGap" w:sz="4" w:space="0" w:color="auto"/>
            </w:tcBorders>
          </w:tcPr>
          <w:p w14:paraId="1DFE413D" w14:textId="6FEB9D5D" w:rsidR="007D3143" w:rsidRPr="007D3143" w:rsidRDefault="007D3143" w:rsidP="00793FAE">
            <w:pPr>
              <w:pStyle w:val="VBAILTbullet1"/>
              <w:numPr>
                <w:ilvl w:val="0"/>
                <w:numId w:val="0"/>
              </w:numPr>
              <w:rPr>
                <w:b/>
                <w:bCs/>
              </w:rPr>
            </w:pPr>
            <w:r w:rsidRPr="00A95D27">
              <w:rPr>
                <w:b/>
                <w:bCs/>
              </w:rPr>
              <w:lastRenderedPageBreak/>
              <w:t>Processing Burial Claims: Scenario 3</w:t>
            </w:r>
            <w:r>
              <w:rPr>
                <w:b/>
                <w:bCs/>
              </w:rPr>
              <w:t xml:space="preserve"> (2 of 2)</w:t>
            </w:r>
          </w:p>
          <w:p w14:paraId="7AD5CE6B" w14:textId="5CA76C9A" w:rsidR="007D3143" w:rsidRPr="00A95D27" w:rsidRDefault="007D3143" w:rsidP="00793FAE">
            <w:pPr>
              <w:pStyle w:val="VBAILTbullet1"/>
              <w:numPr>
                <w:ilvl w:val="0"/>
                <w:numId w:val="0"/>
              </w:numPr>
              <w:rPr>
                <w:b/>
                <w:bCs/>
              </w:rPr>
            </w:pPr>
            <w:r w:rsidRPr="00A95D27">
              <w:rPr>
                <w:bCs/>
              </w:rPr>
              <w:t>The claimant submitted the Veteran’s DD214 showing he was honorably discharged from the Marine Corps on 07/12/46. A copy of the funeral home statement of goods and services was provided as supporting evidence showing the daughter paid the full balance of $9,264.78 on 02/07/2</w:t>
            </w:r>
            <w:r>
              <w:rPr>
                <w:bCs/>
              </w:rPr>
              <w:t>3</w:t>
            </w:r>
            <w:r w:rsidRPr="00A95D27">
              <w:rPr>
                <w:bCs/>
              </w:rPr>
              <w:t>. The document included the following transportation charges: $295.00 for transfer of remains to funeral home, $295.00 for hearse, $150.00 for lead car to cemetery, $150.00 for flower van to cemetery, and $275.00 for transfer of remains to cemetery.</w:t>
            </w:r>
          </w:p>
        </w:tc>
        <w:tc>
          <w:tcPr>
            <w:tcW w:w="4519" w:type="dxa"/>
            <w:tcBorders>
              <w:left w:val="dashSmallGap" w:sz="4" w:space="0" w:color="auto"/>
            </w:tcBorders>
          </w:tcPr>
          <w:p w14:paraId="775CDC73" w14:textId="77777777" w:rsidR="007D3143" w:rsidRDefault="007D3143" w:rsidP="00793FAE">
            <w:pPr>
              <w:pStyle w:val="VBAILTBody"/>
              <w:rPr>
                <w:rStyle w:val="Strong"/>
                <w:b w:val="0"/>
                <w:bCs w:val="0"/>
              </w:rPr>
            </w:pPr>
          </w:p>
        </w:tc>
      </w:tr>
      <w:tr w:rsidR="00793FAE" w14:paraId="062BDEBD" w14:textId="77777777" w:rsidTr="008A6F75">
        <w:trPr>
          <w:cantSplit/>
          <w:jc w:val="center"/>
        </w:trPr>
        <w:tc>
          <w:tcPr>
            <w:tcW w:w="5561" w:type="dxa"/>
            <w:tcBorders>
              <w:right w:val="dashSmallGap" w:sz="4" w:space="0" w:color="auto"/>
            </w:tcBorders>
          </w:tcPr>
          <w:p w14:paraId="6BE974AC" w14:textId="09EE6B66" w:rsidR="00793FAE" w:rsidRDefault="00793FAE" w:rsidP="00793FAE">
            <w:pPr>
              <w:pStyle w:val="VBAILTbullet1"/>
              <w:numPr>
                <w:ilvl w:val="0"/>
                <w:numId w:val="0"/>
              </w:numPr>
              <w:rPr>
                <w:b/>
                <w:bCs/>
              </w:rPr>
            </w:pPr>
            <w:r w:rsidRPr="00A95D27">
              <w:rPr>
                <w:b/>
                <w:bCs/>
              </w:rPr>
              <w:t>Scenario 3 Processing Questions</w:t>
            </w:r>
            <w:r w:rsidR="007715A4">
              <w:rPr>
                <w:b/>
                <w:bCs/>
              </w:rPr>
              <w:t xml:space="preserve"> (</w:t>
            </w:r>
            <w:r w:rsidR="004A3E65">
              <w:rPr>
                <w:b/>
                <w:bCs/>
              </w:rPr>
              <w:t>1 of 2</w:t>
            </w:r>
            <w:r w:rsidR="007715A4">
              <w:rPr>
                <w:b/>
                <w:bCs/>
              </w:rPr>
              <w:t>)</w:t>
            </w:r>
          </w:p>
          <w:p w14:paraId="2D1480FC" w14:textId="77710361" w:rsidR="00793FAE" w:rsidRPr="00557E25" w:rsidRDefault="00793FAE" w:rsidP="007D3143">
            <w:pPr>
              <w:pStyle w:val="VBAILTbullet1"/>
              <w:numPr>
                <w:ilvl w:val="0"/>
                <w:numId w:val="16"/>
              </w:numPr>
            </w:pPr>
            <w:r>
              <w:rPr>
                <w:bCs/>
              </w:rPr>
              <w:t xml:space="preserve">What actions must VA take prior to being able to make an award decision? </w:t>
            </w:r>
          </w:p>
        </w:tc>
        <w:tc>
          <w:tcPr>
            <w:tcW w:w="4519" w:type="dxa"/>
            <w:tcBorders>
              <w:left w:val="dashSmallGap" w:sz="4" w:space="0" w:color="auto"/>
            </w:tcBorders>
          </w:tcPr>
          <w:p w14:paraId="06A51539" w14:textId="77777777" w:rsidR="00793FAE" w:rsidRDefault="00793FAE" w:rsidP="00793FAE">
            <w:pPr>
              <w:pStyle w:val="VBAILTBody"/>
              <w:rPr>
                <w:rStyle w:val="Strong"/>
                <w:b w:val="0"/>
                <w:bCs w:val="0"/>
              </w:rPr>
            </w:pPr>
          </w:p>
        </w:tc>
      </w:tr>
      <w:tr w:rsidR="007D3143" w14:paraId="4F1529CE" w14:textId="77777777" w:rsidTr="008A6F75">
        <w:trPr>
          <w:cantSplit/>
          <w:jc w:val="center"/>
        </w:trPr>
        <w:tc>
          <w:tcPr>
            <w:tcW w:w="5561" w:type="dxa"/>
            <w:tcBorders>
              <w:right w:val="dashSmallGap" w:sz="4" w:space="0" w:color="auto"/>
            </w:tcBorders>
          </w:tcPr>
          <w:p w14:paraId="21E7857E" w14:textId="5E55FAD0" w:rsidR="007D3143" w:rsidRPr="007D3143" w:rsidRDefault="007D3143" w:rsidP="007D3143">
            <w:pPr>
              <w:pStyle w:val="VBAILTbullet1"/>
              <w:numPr>
                <w:ilvl w:val="0"/>
                <w:numId w:val="0"/>
              </w:numPr>
              <w:rPr>
                <w:b/>
                <w:bCs/>
              </w:rPr>
            </w:pPr>
            <w:r w:rsidRPr="00A95D27">
              <w:rPr>
                <w:b/>
                <w:bCs/>
              </w:rPr>
              <w:t>Scenario 3 Processing Questions</w:t>
            </w:r>
            <w:r>
              <w:rPr>
                <w:b/>
                <w:bCs/>
              </w:rPr>
              <w:t xml:space="preserve"> (2 of 2)</w:t>
            </w:r>
          </w:p>
          <w:p w14:paraId="2524D779" w14:textId="611947E2" w:rsidR="007D3143" w:rsidRPr="00A95D27" w:rsidRDefault="007D3143" w:rsidP="007D3143">
            <w:pPr>
              <w:pStyle w:val="VBAILTbullet1"/>
              <w:numPr>
                <w:ilvl w:val="0"/>
                <w:numId w:val="16"/>
              </w:numPr>
              <w:rPr>
                <w:b/>
                <w:bCs/>
              </w:rPr>
            </w:pPr>
            <w:r w:rsidRPr="006A77E2">
              <w:rPr>
                <w:bCs/>
              </w:rPr>
              <w:t>If VA confirms the Veteran was buried at the Long Beach National Cemetery, what benefits would the Veteran’s daughter be entitled to receive, and what would her benefit rate be if applicable?</w:t>
            </w:r>
          </w:p>
        </w:tc>
        <w:tc>
          <w:tcPr>
            <w:tcW w:w="4519" w:type="dxa"/>
            <w:tcBorders>
              <w:left w:val="dashSmallGap" w:sz="4" w:space="0" w:color="auto"/>
            </w:tcBorders>
          </w:tcPr>
          <w:p w14:paraId="116AF3BC" w14:textId="77777777" w:rsidR="007D3143" w:rsidRDefault="007D3143" w:rsidP="00793FAE">
            <w:pPr>
              <w:pStyle w:val="VBAILTBody"/>
              <w:rPr>
                <w:rStyle w:val="Strong"/>
                <w:b w:val="0"/>
                <w:bCs w:val="0"/>
              </w:rPr>
            </w:pPr>
          </w:p>
        </w:tc>
      </w:tr>
      <w:tr w:rsidR="00793FAE" w14:paraId="7B92F73B" w14:textId="77777777" w:rsidTr="008A6F75">
        <w:trPr>
          <w:cantSplit/>
          <w:jc w:val="center"/>
        </w:trPr>
        <w:tc>
          <w:tcPr>
            <w:tcW w:w="5561" w:type="dxa"/>
            <w:tcBorders>
              <w:right w:val="dashSmallGap" w:sz="4" w:space="0" w:color="auto"/>
            </w:tcBorders>
          </w:tcPr>
          <w:p w14:paraId="3C449F53" w14:textId="77777777" w:rsidR="00793FAE" w:rsidRDefault="00793FAE" w:rsidP="00793FAE">
            <w:pPr>
              <w:pStyle w:val="VBAILTBody"/>
              <w:rPr>
                <w:rStyle w:val="Strong"/>
                <w:b w:val="0"/>
                <w:bCs w:val="0"/>
              </w:rPr>
            </w:pPr>
            <w:r w:rsidRPr="00A95D27">
              <w:rPr>
                <w:b/>
                <w:bCs/>
              </w:rPr>
              <w:t>Processing Burial Claims Demonstration: Claim 3</w:t>
            </w:r>
            <w:r>
              <w:rPr>
                <w:b/>
                <w:bCs/>
              </w:rPr>
              <w:t xml:space="preserve"> </w:t>
            </w:r>
          </w:p>
          <w:p w14:paraId="2FA1043A" w14:textId="77777777" w:rsidR="00793FAE" w:rsidRDefault="00793FAE" w:rsidP="00793FAE">
            <w:pPr>
              <w:pStyle w:val="VBAILTBody"/>
              <w:jc w:val="center"/>
              <w:rPr>
                <w:rStyle w:val="Strong"/>
                <w:b w:val="0"/>
              </w:rPr>
            </w:pPr>
            <w:r w:rsidRPr="00450BCF">
              <w:rPr>
                <w:b/>
                <w:noProof/>
              </w:rPr>
              <w:drawing>
                <wp:inline distT="0" distB="0" distL="0" distR="0" wp14:anchorId="31F244D7" wp14:editId="3647ADE5">
                  <wp:extent cx="930303" cy="930303"/>
                  <wp:effectExtent l="0" t="0" r="3175" b="3175"/>
                  <wp:docPr id="143" name="Content Placeholder 8" descr="Indicates you should demonstrate an action" title="Demo Ic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Indicates you should demonstrate an action" title="Demo Icon"/>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4469" cy="944469"/>
                          </a:xfrm>
                          <a:prstGeom prst="rect">
                            <a:avLst/>
                          </a:prstGeom>
                        </pic:spPr>
                      </pic:pic>
                    </a:graphicData>
                  </a:graphic>
                </wp:inline>
              </w:drawing>
            </w:r>
          </w:p>
          <w:p w14:paraId="4F2BED13" w14:textId="0DAC1B5D" w:rsidR="00793FAE" w:rsidRDefault="00793FAE" w:rsidP="00793FAE">
            <w:pPr>
              <w:pStyle w:val="VBAILTbullet1"/>
              <w:numPr>
                <w:ilvl w:val="0"/>
                <w:numId w:val="0"/>
              </w:numPr>
              <w:rPr>
                <w:b/>
                <w:bCs/>
              </w:rPr>
            </w:pPr>
            <w:r w:rsidRPr="00A95D27">
              <w:rPr>
                <w:b/>
                <w:bCs/>
              </w:rPr>
              <w:t xml:space="preserve">Demonstration of </w:t>
            </w:r>
            <w:r w:rsidR="00B51319">
              <w:rPr>
                <w:b/>
                <w:bCs/>
              </w:rPr>
              <w:t>p</w:t>
            </w:r>
            <w:r w:rsidR="00B51319" w:rsidRPr="00B51319">
              <w:rPr>
                <w:b/>
                <w:bCs/>
              </w:rPr>
              <w:t>rocessing Under VA Care Death Claim</w:t>
            </w:r>
            <w:r w:rsidRPr="00A95D27">
              <w:rPr>
                <w:b/>
                <w:bCs/>
              </w:rPr>
              <w:t>.</w:t>
            </w:r>
          </w:p>
          <w:p w14:paraId="6C3A8DFF" w14:textId="6332E118" w:rsidR="00793FAE" w:rsidRDefault="00793FAE" w:rsidP="00793FAE">
            <w:pPr>
              <w:pStyle w:val="VBAILTbullet1"/>
              <w:numPr>
                <w:ilvl w:val="0"/>
                <w:numId w:val="0"/>
              </w:numPr>
            </w:pPr>
            <w:r w:rsidRPr="00A95D27">
              <w:t>Instructor demonstrates the claims review process from start to finish with opportunities to discuss trainee questions. </w:t>
            </w:r>
            <w:r w:rsidRPr="00A95D27">
              <w:rPr>
                <w:rFonts w:ascii="Arial" w:hAnsi="Arial" w:cs="Arial"/>
              </w:rPr>
              <w:t>​</w:t>
            </w:r>
          </w:p>
        </w:tc>
        <w:tc>
          <w:tcPr>
            <w:tcW w:w="4519" w:type="dxa"/>
            <w:tcBorders>
              <w:left w:val="dashSmallGap" w:sz="4" w:space="0" w:color="auto"/>
            </w:tcBorders>
          </w:tcPr>
          <w:p w14:paraId="1D66608E" w14:textId="77777777" w:rsidR="00793FAE" w:rsidRPr="00077BE7" w:rsidRDefault="00793FAE" w:rsidP="00793FAE">
            <w:pPr>
              <w:pStyle w:val="VBAILTBody"/>
              <w:rPr>
                <w:rStyle w:val="Strong"/>
                <w:b w:val="0"/>
                <w:bCs w:val="0"/>
              </w:rPr>
            </w:pPr>
          </w:p>
        </w:tc>
      </w:tr>
      <w:tr w:rsidR="00793FAE" w14:paraId="381E6901" w14:textId="77777777" w:rsidTr="008A6F75">
        <w:trPr>
          <w:cantSplit/>
          <w:jc w:val="center"/>
        </w:trPr>
        <w:tc>
          <w:tcPr>
            <w:tcW w:w="5561" w:type="dxa"/>
            <w:tcBorders>
              <w:right w:val="dashSmallGap" w:sz="4" w:space="0" w:color="auto"/>
            </w:tcBorders>
          </w:tcPr>
          <w:p w14:paraId="564C3FC2" w14:textId="77777777" w:rsidR="00793FAE" w:rsidRDefault="00793FAE" w:rsidP="00793FAE">
            <w:pPr>
              <w:pStyle w:val="VBAILTBody"/>
              <w:rPr>
                <w:b/>
                <w:bCs/>
              </w:rPr>
            </w:pPr>
            <w:r w:rsidRPr="00A95D27">
              <w:rPr>
                <w:b/>
                <w:bCs/>
              </w:rPr>
              <w:lastRenderedPageBreak/>
              <w:t>Guided Practice</w:t>
            </w:r>
          </w:p>
          <w:p w14:paraId="4636E379" w14:textId="77777777" w:rsidR="00793FAE" w:rsidRDefault="00793FAE" w:rsidP="00793FAE">
            <w:pPr>
              <w:pStyle w:val="VBAILTBody"/>
            </w:pPr>
            <w:r w:rsidRPr="00A95D27">
              <w:t>Instructions:</w:t>
            </w:r>
          </w:p>
          <w:p w14:paraId="42C1654F" w14:textId="77777777" w:rsidR="00793FAE" w:rsidRDefault="00793FAE" w:rsidP="00793FAE">
            <w:pPr>
              <w:pStyle w:val="VBAILTBody"/>
              <w:numPr>
                <w:ilvl w:val="0"/>
                <w:numId w:val="13"/>
              </w:numPr>
            </w:pPr>
            <w:r w:rsidRPr="00A95D27">
              <w:t xml:space="preserve">Instructors assign live EP 160s to trainees. </w:t>
            </w:r>
          </w:p>
          <w:p w14:paraId="10586510" w14:textId="77777777" w:rsidR="00793FAE" w:rsidRDefault="00793FAE" w:rsidP="00793FAE">
            <w:pPr>
              <w:pStyle w:val="VBAILTBody"/>
              <w:numPr>
                <w:ilvl w:val="0"/>
                <w:numId w:val="13"/>
              </w:numPr>
            </w:pPr>
            <w:r w:rsidRPr="00A95D27">
              <w:t xml:space="preserve">Trainees review pending claims and take necessary action. </w:t>
            </w:r>
          </w:p>
          <w:p w14:paraId="3F06B73C" w14:textId="77777777" w:rsidR="00793FAE" w:rsidRDefault="00793FAE" w:rsidP="00793FAE">
            <w:pPr>
              <w:pStyle w:val="VBAILTBody"/>
              <w:numPr>
                <w:ilvl w:val="0"/>
                <w:numId w:val="13"/>
              </w:numPr>
            </w:pPr>
            <w:r w:rsidRPr="00A95D27">
              <w:t>Use the job aids, references, and systems available.</w:t>
            </w:r>
            <w:r>
              <w:t xml:space="preserve"> </w:t>
            </w:r>
          </w:p>
          <w:p w14:paraId="0DB1A781" w14:textId="65D888D8" w:rsidR="00793FAE" w:rsidRPr="00437DEE" w:rsidRDefault="00793FAE" w:rsidP="00793FAE">
            <w:pPr>
              <w:pStyle w:val="VBAILTBody"/>
              <w:numPr>
                <w:ilvl w:val="0"/>
                <w:numId w:val="13"/>
              </w:numPr>
            </w:pPr>
            <w:r>
              <w:t>Consult with instructor for assistance with processing questions.</w:t>
            </w:r>
          </w:p>
        </w:tc>
        <w:tc>
          <w:tcPr>
            <w:tcW w:w="4519" w:type="dxa"/>
            <w:tcBorders>
              <w:left w:val="dashSmallGap" w:sz="4" w:space="0" w:color="auto"/>
            </w:tcBorders>
          </w:tcPr>
          <w:p w14:paraId="6833FA44" w14:textId="77777777" w:rsidR="00793FAE" w:rsidRDefault="00793FAE" w:rsidP="00793FAE">
            <w:pPr>
              <w:pStyle w:val="VBAILTBody"/>
              <w:rPr>
                <w:rStyle w:val="Strong"/>
                <w:b w:val="0"/>
                <w:bCs w:val="0"/>
              </w:rPr>
            </w:pPr>
          </w:p>
          <w:p w14:paraId="7373AF71" w14:textId="781F6A0A" w:rsidR="00793FAE" w:rsidRPr="00077BE7" w:rsidRDefault="00793FAE" w:rsidP="00793FAE">
            <w:pPr>
              <w:pStyle w:val="VBAILTBody"/>
              <w:rPr>
                <w:rStyle w:val="Strong"/>
                <w:b w:val="0"/>
                <w:bCs w:val="0"/>
              </w:rPr>
            </w:pPr>
          </w:p>
        </w:tc>
      </w:tr>
      <w:tr w:rsidR="00793FAE" w14:paraId="19381950" w14:textId="77777777" w:rsidTr="008A6F75">
        <w:trPr>
          <w:cantSplit/>
          <w:jc w:val="center"/>
        </w:trPr>
        <w:tc>
          <w:tcPr>
            <w:tcW w:w="5561" w:type="dxa"/>
            <w:tcBorders>
              <w:right w:val="dashSmallGap" w:sz="4" w:space="0" w:color="auto"/>
            </w:tcBorders>
          </w:tcPr>
          <w:p w14:paraId="57D57354" w14:textId="2180E73E" w:rsidR="00793FAE" w:rsidRDefault="009D7C12" w:rsidP="00793FAE">
            <w:pPr>
              <w:pStyle w:val="VBAILTBodyStrong"/>
            </w:pPr>
            <w:r>
              <w:t xml:space="preserve">Knowledge Check: </w:t>
            </w:r>
            <w:r w:rsidR="00793FAE" w:rsidRPr="003B06CD">
              <w:t>Lesson Summary</w:t>
            </w:r>
          </w:p>
          <w:p w14:paraId="38E8DF8C" w14:textId="0F5C16F8" w:rsidR="009D7C12" w:rsidRDefault="009D7C12" w:rsidP="00793FAE">
            <w:pPr>
              <w:pStyle w:val="VBAILTBodyStrong"/>
            </w:pPr>
            <w:r w:rsidRPr="00776E64">
              <w:rPr>
                <w:noProof/>
              </w:rPr>
              <w:drawing>
                <wp:inline distT="0" distB="0" distL="0" distR="0" wp14:anchorId="5AE9D0A1" wp14:editId="56F59497">
                  <wp:extent cx="1194393" cy="468000"/>
                  <wp:effectExtent l="0" t="0" r="635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9762" cy="485777"/>
                          </a:xfrm>
                          <a:prstGeom prst="rect">
                            <a:avLst/>
                          </a:prstGeom>
                        </pic:spPr>
                      </pic:pic>
                    </a:graphicData>
                  </a:graphic>
                </wp:inline>
              </w:drawing>
            </w:r>
          </w:p>
          <w:p w14:paraId="1B73A416" w14:textId="2B72E23F" w:rsidR="00793FAE" w:rsidRPr="007D3143" w:rsidRDefault="009D7C12" w:rsidP="009D7C12">
            <w:pPr>
              <w:pStyle w:val="VBAILTBodyStrong"/>
            </w:pPr>
            <w:r>
              <w:t>Time Allowed: 15 minutes</w:t>
            </w:r>
          </w:p>
        </w:tc>
        <w:tc>
          <w:tcPr>
            <w:tcW w:w="4519" w:type="dxa"/>
            <w:tcBorders>
              <w:left w:val="dashSmallGap" w:sz="4" w:space="0" w:color="auto"/>
            </w:tcBorders>
          </w:tcPr>
          <w:p w14:paraId="3E6A908C" w14:textId="77777777" w:rsidR="00793FAE" w:rsidRDefault="00793FAE" w:rsidP="00793FAE">
            <w:pPr>
              <w:pStyle w:val="VBAILTBody"/>
              <w:rPr>
                <w:rStyle w:val="Strong"/>
                <w:b w:val="0"/>
                <w:bCs w:val="0"/>
              </w:rPr>
            </w:pPr>
          </w:p>
        </w:tc>
      </w:tr>
      <w:tr w:rsidR="00793FAE" w14:paraId="0A7DB9B9" w14:textId="77777777" w:rsidTr="008A6F75">
        <w:trPr>
          <w:cantSplit/>
          <w:jc w:val="center"/>
        </w:trPr>
        <w:tc>
          <w:tcPr>
            <w:tcW w:w="5561" w:type="dxa"/>
            <w:tcBorders>
              <w:right w:val="dashSmallGap" w:sz="4" w:space="0" w:color="auto"/>
            </w:tcBorders>
          </w:tcPr>
          <w:p w14:paraId="01AA647B" w14:textId="77777777" w:rsidR="00793FAE" w:rsidRPr="003B06CD" w:rsidRDefault="00793FAE" w:rsidP="00793FAE">
            <w:pPr>
              <w:pStyle w:val="VBAILTBodyStrong"/>
            </w:pPr>
            <w:r w:rsidRPr="003B06CD">
              <w:t>What’s Next?</w:t>
            </w:r>
          </w:p>
          <w:p w14:paraId="00DD6993" w14:textId="77777777" w:rsidR="00587F91" w:rsidRPr="00176159" w:rsidRDefault="00DE60CB" w:rsidP="00793FAE">
            <w:pPr>
              <w:pStyle w:val="VBAILTBody"/>
              <w:numPr>
                <w:ilvl w:val="0"/>
                <w:numId w:val="29"/>
              </w:numPr>
            </w:pPr>
            <w:r w:rsidRPr="00176159">
              <w:t xml:space="preserve">Complete Process Burial Claims evaluation course: </w:t>
            </w:r>
            <w:r w:rsidRPr="00176159">
              <w:rPr>
                <w:b/>
                <w:bCs/>
              </w:rPr>
              <w:t>TMS ID 4408387</w:t>
            </w:r>
          </w:p>
          <w:p w14:paraId="7B206B37" w14:textId="4D0CDDEB" w:rsidR="00793FAE" w:rsidRPr="00014CF3" w:rsidRDefault="00793FAE" w:rsidP="00793FAE">
            <w:pPr>
              <w:pStyle w:val="VBAILTBody"/>
            </w:pPr>
          </w:p>
        </w:tc>
        <w:tc>
          <w:tcPr>
            <w:tcW w:w="4519" w:type="dxa"/>
            <w:tcBorders>
              <w:left w:val="dashSmallGap" w:sz="4" w:space="0" w:color="auto"/>
            </w:tcBorders>
          </w:tcPr>
          <w:p w14:paraId="25BE2427" w14:textId="77777777" w:rsidR="00793FAE" w:rsidRPr="00077BE7" w:rsidRDefault="00793FAE" w:rsidP="00793FAE">
            <w:pPr>
              <w:pStyle w:val="VBAILTBody"/>
              <w:rPr>
                <w:rStyle w:val="Strong"/>
                <w:b w:val="0"/>
                <w:bCs w:val="0"/>
              </w:rPr>
            </w:pPr>
          </w:p>
        </w:tc>
      </w:tr>
    </w:tbl>
    <w:p w14:paraId="2DED3CC7" w14:textId="2ABA043E" w:rsidR="00CF50B0" w:rsidRPr="00C214A9" w:rsidRDefault="00CF50B0" w:rsidP="00DA62B3"/>
    <w:sectPr w:rsidR="00CF50B0" w:rsidRPr="00C214A9" w:rsidSect="00154D99">
      <w:headerReference w:type="default" r:id="rId14"/>
      <w:footerReference w:type="default" r:id="rId15"/>
      <w:headerReference w:type="first" r:id="rId1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0F2E3" w14:textId="77777777" w:rsidR="00A91E90" w:rsidRDefault="00A91E90" w:rsidP="00C214A9">
      <w:pPr>
        <w:spacing w:after="0" w:line="240" w:lineRule="auto"/>
      </w:pPr>
      <w:r>
        <w:separator/>
      </w:r>
    </w:p>
  </w:endnote>
  <w:endnote w:type="continuationSeparator" w:id="0">
    <w:p w14:paraId="4D67B2CD" w14:textId="77777777" w:rsidR="00A91E90" w:rsidRDefault="00A91E90" w:rsidP="00C214A9">
      <w:pPr>
        <w:spacing w:after="0" w:line="240" w:lineRule="auto"/>
      </w:pPr>
      <w:r>
        <w:continuationSeparator/>
      </w:r>
    </w:p>
  </w:endnote>
  <w:endnote w:type="continuationNotice" w:id="1">
    <w:p w14:paraId="161CC757" w14:textId="77777777" w:rsidR="00A91E90" w:rsidRDefault="00A91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E" w14:textId="42EE1D78" w:rsidR="00C90E61" w:rsidRPr="00C214A9" w:rsidRDefault="009D7C12" w:rsidP="0024084E">
    <w:pPr>
      <w:pStyle w:val="VBAILTFooter"/>
    </w:pPr>
    <w:r>
      <w:t>June</w:t>
    </w:r>
    <w:r w:rsidR="003F6271">
      <w:t xml:space="preserve"> 202</w:t>
    </w:r>
    <w:r w:rsidR="004765E8">
      <w:t>4</w:t>
    </w:r>
    <w:r w:rsidR="00C90E61">
      <w:tab/>
    </w:r>
    <w:r w:rsidR="00C90E61" w:rsidRPr="00C214A9">
      <w:fldChar w:fldCharType="begin"/>
    </w:r>
    <w:r w:rsidR="00C90E61" w:rsidRPr="00C214A9">
      <w:instrText xml:space="preserve"> PAGE   \* MERGEFORMAT </w:instrText>
    </w:r>
    <w:r w:rsidR="00C90E61" w:rsidRPr="00C214A9">
      <w:fldChar w:fldCharType="separate"/>
    </w:r>
    <w:r w:rsidR="00A72842" w:rsidRPr="00A72842">
      <w:rPr>
        <w:b/>
        <w:bCs/>
        <w:noProof/>
      </w:rPr>
      <w:t>18</w:t>
    </w:r>
    <w:r w:rsidR="00C90E61" w:rsidRPr="00C214A9">
      <w:rPr>
        <w:b/>
        <w:bCs/>
        <w:noProof/>
      </w:rPr>
      <w:fldChar w:fldCharType="end"/>
    </w:r>
    <w:r w:rsidR="00C90E61" w:rsidRPr="00C214A9">
      <w:rPr>
        <w:b/>
        <w:bCs/>
      </w:rPr>
      <w:t xml:space="preserve"> </w:t>
    </w:r>
    <w:r w:rsidR="00C90E61" w:rsidRPr="00C214A9">
      <w:t>|</w:t>
    </w:r>
    <w:r w:rsidR="00C90E61" w:rsidRPr="00C214A9">
      <w:rPr>
        <w:b/>
        <w:bCs/>
      </w:rPr>
      <w:t xml:space="preserve"> </w:t>
    </w:r>
    <w:r w:rsidR="00C90E6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D87EE" w14:textId="77777777" w:rsidR="00A91E90" w:rsidRDefault="00A91E90" w:rsidP="00C214A9">
      <w:pPr>
        <w:spacing w:after="0" w:line="240" w:lineRule="auto"/>
      </w:pPr>
      <w:r>
        <w:separator/>
      </w:r>
    </w:p>
  </w:footnote>
  <w:footnote w:type="continuationSeparator" w:id="0">
    <w:p w14:paraId="6BCF6CA5" w14:textId="77777777" w:rsidR="00A91E90" w:rsidRDefault="00A91E90" w:rsidP="00C214A9">
      <w:pPr>
        <w:spacing w:after="0" w:line="240" w:lineRule="auto"/>
      </w:pPr>
      <w:r>
        <w:continuationSeparator/>
      </w:r>
    </w:p>
  </w:footnote>
  <w:footnote w:type="continuationNotice" w:id="1">
    <w:p w14:paraId="6D768122" w14:textId="77777777" w:rsidR="00A91E90" w:rsidRDefault="00A91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C" w14:textId="25F0725B" w:rsidR="00C90E61" w:rsidRPr="002D1DCE" w:rsidRDefault="00461492" w:rsidP="002D1DCE">
    <w:pPr>
      <w:pStyle w:val="VBAILTHeader"/>
    </w:pPr>
    <w:r>
      <w:t xml:space="preserve">Process </w:t>
    </w:r>
    <w:r w:rsidR="00E55B81">
      <w:t>Burial</w:t>
    </w:r>
    <w:r w:rsidR="00C95036">
      <w:t xml:space="preserve"> </w:t>
    </w:r>
    <w:r>
      <w:t>Claims</w:t>
    </w:r>
  </w:p>
  <w:p w14:paraId="2DED3CCD" w14:textId="02B74126" w:rsidR="00C90E61" w:rsidRPr="002D1DCE" w:rsidRDefault="00CD738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F" w14:textId="0E60AC64" w:rsidR="00C90E61" w:rsidRDefault="006E1635">
    <w:pPr>
      <w:pStyle w:val="Header"/>
    </w:pPr>
    <w:r>
      <w:rPr>
        <w:noProof/>
      </w:rPr>
      <w:drawing>
        <wp:anchor distT="0" distB="0" distL="114300" distR="114300" simplePos="0" relativeHeight="251658240" behindDoc="1" locked="0" layoutInCell="1" allowOverlap="1" wp14:anchorId="29DF8AEE" wp14:editId="594EB3FD">
          <wp:simplePos x="0" y="0"/>
          <wp:positionH relativeFrom="column">
            <wp:posOffset>-895350</wp:posOffset>
          </wp:positionH>
          <wp:positionV relativeFrom="paragraph">
            <wp:posOffset>-447675</wp:posOffset>
          </wp:positionV>
          <wp:extent cx="7780020" cy="5836920"/>
          <wp:effectExtent l="0" t="0" r="0" b="0"/>
          <wp:wrapNone/>
          <wp:docPr id="8" name="Picture 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9F6"/>
    <w:multiLevelType w:val="hybridMultilevel"/>
    <w:tmpl w:val="2BD6F4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EC750C"/>
    <w:multiLevelType w:val="multilevel"/>
    <w:tmpl w:val="8D52F0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 w15:restartNumberingAfterBreak="0">
    <w:nsid w:val="086821C9"/>
    <w:multiLevelType w:val="hybridMultilevel"/>
    <w:tmpl w:val="6C9C2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C642D7"/>
    <w:multiLevelType w:val="hybridMultilevel"/>
    <w:tmpl w:val="CB0C0236"/>
    <w:lvl w:ilvl="0" w:tplc="3F2E14F0">
      <w:start w:val="1"/>
      <w:numFmt w:val="bullet"/>
      <w:lvlText w:val="•"/>
      <w:lvlJc w:val="left"/>
      <w:pPr>
        <w:tabs>
          <w:tab w:val="num" w:pos="720"/>
        </w:tabs>
        <w:ind w:left="720" w:hanging="360"/>
      </w:pPr>
      <w:rPr>
        <w:rFonts w:ascii="Arial" w:hAnsi="Arial" w:hint="default"/>
      </w:rPr>
    </w:lvl>
    <w:lvl w:ilvl="1" w:tplc="AE9AD938" w:tentative="1">
      <w:start w:val="1"/>
      <w:numFmt w:val="bullet"/>
      <w:lvlText w:val="•"/>
      <w:lvlJc w:val="left"/>
      <w:pPr>
        <w:tabs>
          <w:tab w:val="num" w:pos="1440"/>
        </w:tabs>
        <w:ind w:left="1440" w:hanging="360"/>
      </w:pPr>
      <w:rPr>
        <w:rFonts w:ascii="Arial" w:hAnsi="Arial" w:hint="default"/>
      </w:rPr>
    </w:lvl>
    <w:lvl w:ilvl="2" w:tplc="BBD2EACE" w:tentative="1">
      <w:start w:val="1"/>
      <w:numFmt w:val="bullet"/>
      <w:lvlText w:val="•"/>
      <w:lvlJc w:val="left"/>
      <w:pPr>
        <w:tabs>
          <w:tab w:val="num" w:pos="2160"/>
        </w:tabs>
        <w:ind w:left="2160" w:hanging="360"/>
      </w:pPr>
      <w:rPr>
        <w:rFonts w:ascii="Arial" w:hAnsi="Arial" w:hint="default"/>
      </w:rPr>
    </w:lvl>
    <w:lvl w:ilvl="3" w:tplc="7A020E1A" w:tentative="1">
      <w:start w:val="1"/>
      <w:numFmt w:val="bullet"/>
      <w:lvlText w:val="•"/>
      <w:lvlJc w:val="left"/>
      <w:pPr>
        <w:tabs>
          <w:tab w:val="num" w:pos="2880"/>
        </w:tabs>
        <w:ind w:left="2880" w:hanging="360"/>
      </w:pPr>
      <w:rPr>
        <w:rFonts w:ascii="Arial" w:hAnsi="Arial" w:hint="default"/>
      </w:rPr>
    </w:lvl>
    <w:lvl w:ilvl="4" w:tplc="72F80CE6" w:tentative="1">
      <w:start w:val="1"/>
      <w:numFmt w:val="bullet"/>
      <w:lvlText w:val="•"/>
      <w:lvlJc w:val="left"/>
      <w:pPr>
        <w:tabs>
          <w:tab w:val="num" w:pos="3600"/>
        </w:tabs>
        <w:ind w:left="3600" w:hanging="360"/>
      </w:pPr>
      <w:rPr>
        <w:rFonts w:ascii="Arial" w:hAnsi="Arial" w:hint="default"/>
      </w:rPr>
    </w:lvl>
    <w:lvl w:ilvl="5" w:tplc="1D080F14" w:tentative="1">
      <w:start w:val="1"/>
      <w:numFmt w:val="bullet"/>
      <w:lvlText w:val="•"/>
      <w:lvlJc w:val="left"/>
      <w:pPr>
        <w:tabs>
          <w:tab w:val="num" w:pos="4320"/>
        </w:tabs>
        <w:ind w:left="4320" w:hanging="360"/>
      </w:pPr>
      <w:rPr>
        <w:rFonts w:ascii="Arial" w:hAnsi="Arial" w:hint="default"/>
      </w:rPr>
    </w:lvl>
    <w:lvl w:ilvl="6" w:tplc="EAC2A5EC" w:tentative="1">
      <w:start w:val="1"/>
      <w:numFmt w:val="bullet"/>
      <w:lvlText w:val="•"/>
      <w:lvlJc w:val="left"/>
      <w:pPr>
        <w:tabs>
          <w:tab w:val="num" w:pos="5040"/>
        </w:tabs>
        <w:ind w:left="5040" w:hanging="360"/>
      </w:pPr>
      <w:rPr>
        <w:rFonts w:ascii="Arial" w:hAnsi="Arial" w:hint="default"/>
      </w:rPr>
    </w:lvl>
    <w:lvl w:ilvl="7" w:tplc="DEF4DFB4" w:tentative="1">
      <w:start w:val="1"/>
      <w:numFmt w:val="bullet"/>
      <w:lvlText w:val="•"/>
      <w:lvlJc w:val="left"/>
      <w:pPr>
        <w:tabs>
          <w:tab w:val="num" w:pos="5760"/>
        </w:tabs>
        <w:ind w:left="5760" w:hanging="360"/>
      </w:pPr>
      <w:rPr>
        <w:rFonts w:ascii="Arial" w:hAnsi="Arial" w:hint="default"/>
      </w:rPr>
    </w:lvl>
    <w:lvl w:ilvl="8" w:tplc="9F7AB5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21FF2"/>
    <w:multiLevelType w:val="hybridMultilevel"/>
    <w:tmpl w:val="6C9C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E6E20"/>
    <w:multiLevelType w:val="hybridMultilevel"/>
    <w:tmpl w:val="25EC4968"/>
    <w:lvl w:ilvl="0" w:tplc="34948794">
      <w:start w:val="1"/>
      <w:numFmt w:val="bullet"/>
      <w:pStyle w:val="VBAILTbullet1"/>
      <w:lvlText w:val=""/>
      <w:lvlJc w:val="left"/>
      <w:pPr>
        <w:ind w:left="360" w:hanging="360"/>
      </w:pPr>
      <w:rPr>
        <w:rFonts w:ascii="Symbol" w:hAnsi="Symbol" w:hint="default"/>
      </w:rPr>
    </w:lvl>
    <w:lvl w:ilvl="1" w:tplc="9C841B4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A637C6"/>
    <w:multiLevelType w:val="hybridMultilevel"/>
    <w:tmpl w:val="0B80A7FC"/>
    <w:lvl w:ilvl="0" w:tplc="4D6A5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836C3"/>
    <w:multiLevelType w:val="hybridMultilevel"/>
    <w:tmpl w:val="260C220E"/>
    <w:lvl w:ilvl="0" w:tplc="04090015">
      <w:start w:val="1"/>
      <w:numFmt w:val="upperLetter"/>
      <w:lvlText w:val="%1."/>
      <w:lvlJc w:val="left"/>
      <w:pPr>
        <w:tabs>
          <w:tab w:val="num" w:pos="1080"/>
        </w:tabs>
        <w:ind w:left="1080" w:hanging="360"/>
      </w:pPr>
    </w:lvl>
    <w:lvl w:ilvl="1" w:tplc="8D8489F8" w:tentative="1">
      <w:start w:val="1"/>
      <w:numFmt w:val="decimal"/>
      <w:lvlText w:val="%2."/>
      <w:lvlJc w:val="left"/>
      <w:pPr>
        <w:tabs>
          <w:tab w:val="num" w:pos="1440"/>
        </w:tabs>
        <w:ind w:left="1440" w:hanging="360"/>
      </w:pPr>
    </w:lvl>
    <w:lvl w:ilvl="2" w:tplc="5AB64E7E" w:tentative="1">
      <w:start w:val="1"/>
      <w:numFmt w:val="decimal"/>
      <w:lvlText w:val="%3."/>
      <w:lvlJc w:val="left"/>
      <w:pPr>
        <w:tabs>
          <w:tab w:val="num" w:pos="2160"/>
        </w:tabs>
        <w:ind w:left="2160" w:hanging="360"/>
      </w:pPr>
    </w:lvl>
    <w:lvl w:ilvl="3" w:tplc="8FECFAB0" w:tentative="1">
      <w:start w:val="1"/>
      <w:numFmt w:val="decimal"/>
      <w:lvlText w:val="%4."/>
      <w:lvlJc w:val="left"/>
      <w:pPr>
        <w:tabs>
          <w:tab w:val="num" w:pos="2880"/>
        </w:tabs>
        <w:ind w:left="2880" w:hanging="360"/>
      </w:pPr>
    </w:lvl>
    <w:lvl w:ilvl="4" w:tplc="DAA6CEA8" w:tentative="1">
      <w:start w:val="1"/>
      <w:numFmt w:val="decimal"/>
      <w:lvlText w:val="%5."/>
      <w:lvlJc w:val="left"/>
      <w:pPr>
        <w:tabs>
          <w:tab w:val="num" w:pos="3600"/>
        </w:tabs>
        <w:ind w:left="3600" w:hanging="360"/>
      </w:pPr>
    </w:lvl>
    <w:lvl w:ilvl="5" w:tplc="A2029664" w:tentative="1">
      <w:start w:val="1"/>
      <w:numFmt w:val="decimal"/>
      <w:lvlText w:val="%6."/>
      <w:lvlJc w:val="left"/>
      <w:pPr>
        <w:tabs>
          <w:tab w:val="num" w:pos="4320"/>
        </w:tabs>
        <w:ind w:left="4320" w:hanging="360"/>
      </w:pPr>
    </w:lvl>
    <w:lvl w:ilvl="6" w:tplc="0180FD7A" w:tentative="1">
      <w:start w:val="1"/>
      <w:numFmt w:val="decimal"/>
      <w:lvlText w:val="%7."/>
      <w:lvlJc w:val="left"/>
      <w:pPr>
        <w:tabs>
          <w:tab w:val="num" w:pos="5040"/>
        </w:tabs>
        <w:ind w:left="5040" w:hanging="360"/>
      </w:pPr>
    </w:lvl>
    <w:lvl w:ilvl="7" w:tplc="F64C5746" w:tentative="1">
      <w:start w:val="1"/>
      <w:numFmt w:val="decimal"/>
      <w:lvlText w:val="%8."/>
      <w:lvlJc w:val="left"/>
      <w:pPr>
        <w:tabs>
          <w:tab w:val="num" w:pos="5760"/>
        </w:tabs>
        <w:ind w:left="5760" w:hanging="360"/>
      </w:pPr>
    </w:lvl>
    <w:lvl w:ilvl="8" w:tplc="755CAFB2" w:tentative="1">
      <w:start w:val="1"/>
      <w:numFmt w:val="decimal"/>
      <w:lvlText w:val="%9."/>
      <w:lvlJc w:val="left"/>
      <w:pPr>
        <w:tabs>
          <w:tab w:val="num" w:pos="6480"/>
        </w:tabs>
        <w:ind w:left="6480" w:hanging="360"/>
      </w:pPr>
    </w:lvl>
  </w:abstractNum>
  <w:abstractNum w:abstractNumId="8" w15:restartNumberingAfterBreak="0">
    <w:nsid w:val="1D126DE0"/>
    <w:multiLevelType w:val="hybridMultilevel"/>
    <w:tmpl w:val="014E89A2"/>
    <w:lvl w:ilvl="0" w:tplc="4D6A5CE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058EB"/>
    <w:multiLevelType w:val="hybridMultilevel"/>
    <w:tmpl w:val="504CC72A"/>
    <w:lvl w:ilvl="0" w:tplc="1EF616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321A1"/>
    <w:multiLevelType w:val="hybridMultilevel"/>
    <w:tmpl w:val="BA6C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04207"/>
    <w:multiLevelType w:val="hybridMultilevel"/>
    <w:tmpl w:val="5E3CB0A2"/>
    <w:lvl w:ilvl="0" w:tplc="A650DD06">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71F9A"/>
    <w:multiLevelType w:val="hybridMultilevel"/>
    <w:tmpl w:val="D092F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A5574C"/>
    <w:multiLevelType w:val="hybridMultilevel"/>
    <w:tmpl w:val="914A602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2E961BB"/>
    <w:multiLevelType w:val="hybridMultilevel"/>
    <w:tmpl w:val="329A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F7061"/>
    <w:multiLevelType w:val="hybridMultilevel"/>
    <w:tmpl w:val="FD10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51EA7"/>
    <w:multiLevelType w:val="hybridMultilevel"/>
    <w:tmpl w:val="A882F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E4FDC"/>
    <w:multiLevelType w:val="multilevel"/>
    <w:tmpl w:val="0EEA86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8" w15:restartNumberingAfterBreak="0">
    <w:nsid w:val="48873405"/>
    <w:multiLevelType w:val="hybridMultilevel"/>
    <w:tmpl w:val="13365044"/>
    <w:lvl w:ilvl="0" w:tplc="15B899A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2C1016"/>
    <w:multiLevelType w:val="hybridMultilevel"/>
    <w:tmpl w:val="47D40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C7366"/>
    <w:multiLevelType w:val="hybridMultilevel"/>
    <w:tmpl w:val="9EE8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1A5B"/>
    <w:multiLevelType w:val="hybridMultilevel"/>
    <w:tmpl w:val="9014E522"/>
    <w:lvl w:ilvl="0" w:tplc="F3607028">
      <w:start w:val="1"/>
      <w:numFmt w:val="bullet"/>
      <w:lvlText w:val="•"/>
      <w:lvlJc w:val="left"/>
      <w:pPr>
        <w:tabs>
          <w:tab w:val="num" w:pos="720"/>
        </w:tabs>
        <w:ind w:left="720" w:hanging="360"/>
      </w:pPr>
      <w:rPr>
        <w:rFonts w:ascii="Arial" w:hAnsi="Arial" w:hint="default"/>
      </w:rPr>
    </w:lvl>
    <w:lvl w:ilvl="1" w:tplc="4874034C" w:tentative="1">
      <w:start w:val="1"/>
      <w:numFmt w:val="bullet"/>
      <w:lvlText w:val="•"/>
      <w:lvlJc w:val="left"/>
      <w:pPr>
        <w:tabs>
          <w:tab w:val="num" w:pos="1440"/>
        </w:tabs>
        <w:ind w:left="1440" w:hanging="360"/>
      </w:pPr>
      <w:rPr>
        <w:rFonts w:ascii="Arial" w:hAnsi="Arial" w:hint="default"/>
      </w:rPr>
    </w:lvl>
    <w:lvl w:ilvl="2" w:tplc="C8A88FF2" w:tentative="1">
      <w:start w:val="1"/>
      <w:numFmt w:val="bullet"/>
      <w:lvlText w:val="•"/>
      <w:lvlJc w:val="left"/>
      <w:pPr>
        <w:tabs>
          <w:tab w:val="num" w:pos="2160"/>
        </w:tabs>
        <w:ind w:left="2160" w:hanging="360"/>
      </w:pPr>
      <w:rPr>
        <w:rFonts w:ascii="Arial" w:hAnsi="Arial" w:hint="default"/>
      </w:rPr>
    </w:lvl>
    <w:lvl w:ilvl="3" w:tplc="DC367BC2" w:tentative="1">
      <w:start w:val="1"/>
      <w:numFmt w:val="bullet"/>
      <w:lvlText w:val="•"/>
      <w:lvlJc w:val="left"/>
      <w:pPr>
        <w:tabs>
          <w:tab w:val="num" w:pos="2880"/>
        </w:tabs>
        <w:ind w:left="2880" w:hanging="360"/>
      </w:pPr>
      <w:rPr>
        <w:rFonts w:ascii="Arial" w:hAnsi="Arial" w:hint="default"/>
      </w:rPr>
    </w:lvl>
    <w:lvl w:ilvl="4" w:tplc="2A485FBA" w:tentative="1">
      <w:start w:val="1"/>
      <w:numFmt w:val="bullet"/>
      <w:lvlText w:val="•"/>
      <w:lvlJc w:val="left"/>
      <w:pPr>
        <w:tabs>
          <w:tab w:val="num" w:pos="3600"/>
        </w:tabs>
        <w:ind w:left="3600" w:hanging="360"/>
      </w:pPr>
      <w:rPr>
        <w:rFonts w:ascii="Arial" w:hAnsi="Arial" w:hint="default"/>
      </w:rPr>
    </w:lvl>
    <w:lvl w:ilvl="5" w:tplc="BE48615A" w:tentative="1">
      <w:start w:val="1"/>
      <w:numFmt w:val="bullet"/>
      <w:lvlText w:val="•"/>
      <w:lvlJc w:val="left"/>
      <w:pPr>
        <w:tabs>
          <w:tab w:val="num" w:pos="4320"/>
        </w:tabs>
        <w:ind w:left="4320" w:hanging="360"/>
      </w:pPr>
      <w:rPr>
        <w:rFonts w:ascii="Arial" w:hAnsi="Arial" w:hint="default"/>
      </w:rPr>
    </w:lvl>
    <w:lvl w:ilvl="6" w:tplc="1F86DF00" w:tentative="1">
      <w:start w:val="1"/>
      <w:numFmt w:val="bullet"/>
      <w:lvlText w:val="•"/>
      <w:lvlJc w:val="left"/>
      <w:pPr>
        <w:tabs>
          <w:tab w:val="num" w:pos="5040"/>
        </w:tabs>
        <w:ind w:left="5040" w:hanging="360"/>
      </w:pPr>
      <w:rPr>
        <w:rFonts w:ascii="Arial" w:hAnsi="Arial" w:hint="default"/>
      </w:rPr>
    </w:lvl>
    <w:lvl w:ilvl="7" w:tplc="A6D49B5E" w:tentative="1">
      <w:start w:val="1"/>
      <w:numFmt w:val="bullet"/>
      <w:lvlText w:val="•"/>
      <w:lvlJc w:val="left"/>
      <w:pPr>
        <w:tabs>
          <w:tab w:val="num" w:pos="5760"/>
        </w:tabs>
        <w:ind w:left="5760" w:hanging="360"/>
      </w:pPr>
      <w:rPr>
        <w:rFonts w:ascii="Arial" w:hAnsi="Arial" w:hint="default"/>
      </w:rPr>
    </w:lvl>
    <w:lvl w:ilvl="8" w:tplc="CDC6B6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BA7127"/>
    <w:multiLevelType w:val="hybridMultilevel"/>
    <w:tmpl w:val="D786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E6158"/>
    <w:multiLevelType w:val="hybridMultilevel"/>
    <w:tmpl w:val="611E4608"/>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4D1CD0"/>
    <w:multiLevelType w:val="hybridMultilevel"/>
    <w:tmpl w:val="2460EFF4"/>
    <w:lvl w:ilvl="0" w:tplc="20D6171A">
      <w:start w:val="1"/>
      <w:numFmt w:val="bullet"/>
      <w:lvlText w:val="•"/>
      <w:lvlJc w:val="left"/>
      <w:pPr>
        <w:tabs>
          <w:tab w:val="num" w:pos="360"/>
        </w:tabs>
        <w:ind w:left="360" w:hanging="360"/>
      </w:pPr>
      <w:rPr>
        <w:rFonts w:ascii="Arial" w:hAnsi="Arial" w:hint="default"/>
      </w:rPr>
    </w:lvl>
    <w:lvl w:ilvl="1" w:tplc="8AD225A0" w:tentative="1">
      <w:start w:val="1"/>
      <w:numFmt w:val="bullet"/>
      <w:lvlText w:val="•"/>
      <w:lvlJc w:val="left"/>
      <w:pPr>
        <w:tabs>
          <w:tab w:val="num" w:pos="1080"/>
        </w:tabs>
        <w:ind w:left="1080" w:hanging="360"/>
      </w:pPr>
      <w:rPr>
        <w:rFonts w:ascii="Arial" w:hAnsi="Arial" w:hint="default"/>
      </w:rPr>
    </w:lvl>
    <w:lvl w:ilvl="2" w:tplc="E36430DE" w:tentative="1">
      <w:start w:val="1"/>
      <w:numFmt w:val="bullet"/>
      <w:lvlText w:val="•"/>
      <w:lvlJc w:val="left"/>
      <w:pPr>
        <w:tabs>
          <w:tab w:val="num" w:pos="1800"/>
        </w:tabs>
        <w:ind w:left="1800" w:hanging="360"/>
      </w:pPr>
      <w:rPr>
        <w:rFonts w:ascii="Arial" w:hAnsi="Arial" w:hint="default"/>
      </w:rPr>
    </w:lvl>
    <w:lvl w:ilvl="3" w:tplc="36723A7C" w:tentative="1">
      <w:start w:val="1"/>
      <w:numFmt w:val="bullet"/>
      <w:lvlText w:val="•"/>
      <w:lvlJc w:val="left"/>
      <w:pPr>
        <w:tabs>
          <w:tab w:val="num" w:pos="2520"/>
        </w:tabs>
        <w:ind w:left="2520" w:hanging="360"/>
      </w:pPr>
      <w:rPr>
        <w:rFonts w:ascii="Arial" w:hAnsi="Arial" w:hint="default"/>
      </w:rPr>
    </w:lvl>
    <w:lvl w:ilvl="4" w:tplc="3348B41E" w:tentative="1">
      <w:start w:val="1"/>
      <w:numFmt w:val="bullet"/>
      <w:lvlText w:val="•"/>
      <w:lvlJc w:val="left"/>
      <w:pPr>
        <w:tabs>
          <w:tab w:val="num" w:pos="3240"/>
        </w:tabs>
        <w:ind w:left="3240" w:hanging="360"/>
      </w:pPr>
      <w:rPr>
        <w:rFonts w:ascii="Arial" w:hAnsi="Arial" w:hint="default"/>
      </w:rPr>
    </w:lvl>
    <w:lvl w:ilvl="5" w:tplc="52F26BD8" w:tentative="1">
      <w:start w:val="1"/>
      <w:numFmt w:val="bullet"/>
      <w:lvlText w:val="•"/>
      <w:lvlJc w:val="left"/>
      <w:pPr>
        <w:tabs>
          <w:tab w:val="num" w:pos="3960"/>
        </w:tabs>
        <w:ind w:left="3960" w:hanging="360"/>
      </w:pPr>
      <w:rPr>
        <w:rFonts w:ascii="Arial" w:hAnsi="Arial" w:hint="default"/>
      </w:rPr>
    </w:lvl>
    <w:lvl w:ilvl="6" w:tplc="C10455C4" w:tentative="1">
      <w:start w:val="1"/>
      <w:numFmt w:val="bullet"/>
      <w:lvlText w:val="•"/>
      <w:lvlJc w:val="left"/>
      <w:pPr>
        <w:tabs>
          <w:tab w:val="num" w:pos="4680"/>
        </w:tabs>
        <w:ind w:left="4680" w:hanging="360"/>
      </w:pPr>
      <w:rPr>
        <w:rFonts w:ascii="Arial" w:hAnsi="Arial" w:hint="default"/>
      </w:rPr>
    </w:lvl>
    <w:lvl w:ilvl="7" w:tplc="D2B4C0DC" w:tentative="1">
      <w:start w:val="1"/>
      <w:numFmt w:val="bullet"/>
      <w:lvlText w:val="•"/>
      <w:lvlJc w:val="left"/>
      <w:pPr>
        <w:tabs>
          <w:tab w:val="num" w:pos="5400"/>
        </w:tabs>
        <w:ind w:left="5400" w:hanging="360"/>
      </w:pPr>
      <w:rPr>
        <w:rFonts w:ascii="Arial" w:hAnsi="Arial" w:hint="default"/>
      </w:rPr>
    </w:lvl>
    <w:lvl w:ilvl="8" w:tplc="4712EE8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94F3901"/>
    <w:multiLevelType w:val="hybridMultilevel"/>
    <w:tmpl w:val="2C3A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311FA"/>
    <w:multiLevelType w:val="hybridMultilevel"/>
    <w:tmpl w:val="B5C4D610"/>
    <w:lvl w:ilvl="0" w:tplc="D6AE65A6">
      <w:start w:val="1"/>
      <w:numFmt w:val="bullet"/>
      <w:lvlText w:val="•"/>
      <w:lvlJc w:val="left"/>
      <w:pPr>
        <w:tabs>
          <w:tab w:val="num" w:pos="720"/>
        </w:tabs>
        <w:ind w:left="720" w:hanging="360"/>
      </w:pPr>
      <w:rPr>
        <w:rFonts w:ascii="Arial" w:hAnsi="Arial" w:hint="default"/>
      </w:rPr>
    </w:lvl>
    <w:lvl w:ilvl="1" w:tplc="1B782D16">
      <w:start w:val="75"/>
      <w:numFmt w:val="bullet"/>
      <w:lvlText w:val="o"/>
      <w:lvlJc w:val="left"/>
      <w:pPr>
        <w:tabs>
          <w:tab w:val="num" w:pos="1440"/>
        </w:tabs>
        <w:ind w:left="1440" w:hanging="360"/>
      </w:pPr>
      <w:rPr>
        <w:rFonts w:ascii="Courier New" w:hAnsi="Courier New" w:hint="default"/>
      </w:rPr>
    </w:lvl>
    <w:lvl w:ilvl="2" w:tplc="0D5025E8" w:tentative="1">
      <w:start w:val="1"/>
      <w:numFmt w:val="bullet"/>
      <w:lvlText w:val="•"/>
      <w:lvlJc w:val="left"/>
      <w:pPr>
        <w:tabs>
          <w:tab w:val="num" w:pos="2160"/>
        </w:tabs>
        <w:ind w:left="2160" w:hanging="360"/>
      </w:pPr>
      <w:rPr>
        <w:rFonts w:ascii="Arial" w:hAnsi="Arial" w:hint="default"/>
      </w:rPr>
    </w:lvl>
    <w:lvl w:ilvl="3" w:tplc="C0FE519A" w:tentative="1">
      <w:start w:val="1"/>
      <w:numFmt w:val="bullet"/>
      <w:lvlText w:val="•"/>
      <w:lvlJc w:val="left"/>
      <w:pPr>
        <w:tabs>
          <w:tab w:val="num" w:pos="2880"/>
        </w:tabs>
        <w:ind w:left="2880" w:hanging="360"/>
      </w:pPr>
      <w:rPr>
        <w:rFonts w:ascii="Arial" w:hAnsi="Arial" w:hint="default"/>
      </w:rPr>
    </w:lvl>
    <w:lvl w:ilvl="4" w:tplc="EDCEAC4A" w:tentative="1">
      <w:start w:val="1"/>
      <w:numFmt w:val="bullet"/>
      <w:lvlText w:val="•"/>
      <w:lvlJc w:val="left"/>
      <w:pPr>
        <w:tabs>
          <w:tab w:val="num" w:pos="3600"/>
        </w:tabs>
        <w:ind w:left="3600" w:hanging="360"/>
      </w:pPr>
      <w:rPr>
        <w:rFonts w:ascii="Arial" w:hAnsi="Arial" w:hint="default"/>
      </w:rPr>
    </w:lvl>
    <w:lvl w:ilvl="5" w:tplc="2A5C69D8" w:tentative="1">
      <w:start w:val="1"/>
      <w:numFmt w:val="bullet"/>
      <w:lvlText w:val="•"/>
      <w:lvlJc w:val="left"/>
      <w:pPr>
        <w:tabs>
          <w:tab w:val="num" w:pos="4320"/>
        </w:tabs>
        <w:ind w:left="4320" w:hanging="360"/>
      </w:pPr>
      <w:rPr>
        <w:rFonts w:ascii="Arial" w:hAnsi="Arial" w:hint="default"/>
      </w:rPr>
    </w:lvl>
    <w:lvl w:ilvl="6" w:tplc="24FC30EA" w:tentative="1">
      <w:start w:val="1"/>
      <w:numFmt w:val="bullet"/>
      <w:lvlText w:val="•"/>
      <w:lvlJc w:val="left"/>
      <w:pPr>
        <w:tabs>
          <w:tab w:val="num" w:pos="5040"/>
        </w:tabs>
        <w:ind w:left="5040" w:hanging="360"/>
      </w:pPr>
      <w:rPr>
        <w:rFonts w:ascii="Arial" w:hAnsi="Arial" w:hint="default"/>
      </w:rPr>
    </w:lvl>
    <w:lvl w:ilvl="7" w:tplc="D2B64A7A" w:tentative="1">
      <w:start w:val="1"/>
      <w:numFmt w:val="bullet"/>
      <w:lvlText w:val="•"/>
      <w:lvlJc w:val="left"/>
      <w:pPr>
        <w:tabs>
          <w:tab w:val="num" w:pos="5760"/>
        </w:tabs>
        <w:ind w:left="5760" w:hanging="360"/>
      </w:pPr>
      <w:rPr>
        <w:rFonts w:ascii="Arial" w:hAnsi="Arial" w:hint="default"/>
      </w:rPr>
    </w:lvl>
    <w:lvl w:ilvl="8" w:tplc="95D44E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B95C91"/>
    <w:multiLevelType w:val="hybridMultilevel"/>
    <w:tmpl w:val="DEFC0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9C758B"/>
    <w:multiLevelType w:val="hybridMultilevel"/>
    <w:tmpl w:val="6322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71736"/>
    <w:multiLevelType w:val="hybridMultilevel"/>
    <w:tmpl w:val="6C9C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51A5C"/>
    <w:multiLevelType w:val="hybridMultilevel"/>
    <w:tmpl w:val="35C4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743062">
    <w:abstractNumId w:val="5"/>
  </w:num>
  <w:num w:numId="2" w16cid:durableId="45570592">
    <w:abstractNumId w:val="19"/>
  </w:num>
  <w:num w:numId="3" w16cid:durableId="1037705734">
    <w:abstractNumId w:val="10"/>
  </w:num>
  <w:num w:numId="4" w16cid:durableId="1364358930">
    <w:abstractNumId w:val="22"/>
  </w:num>
  <w:num w:numId="5" w16cid:durableId="911234116">
    <w:abstractNumId w:val="13"/>
  </w:num>
  <w:num w:numId="6" w16cid:durableId="1029791812">
    <w:abstractNumId w:val="15"/>
  </w:num>
  <w:num w:numId="7" w16cid:durableId="1294822128">
    <w:abstractNumId w:val="0"/>
  </w:num>
  <w:num w:numId="8" w16cid:durableId="703406065">
    <w:abstractNumId w:val="9"/>
  </w:num>
  <w:num w:numId="9" w16cid:durableId="1093168504">
    <w:abstractNumId w:val="29"/>
  </w:num>
  <w:num w:numId="10" w16cid:durableId="329873381">
    <w:abstractNumId w:val="7"/>
  </w:num>
  <w:num w:numId="11" w16cid:durableId="1427268216">
    <w:abstractNumId w:val="6"/>
  </w:num>
  <w:num w:numId="12" w16cid:durableId="520245337">
    <w:abstractNumId w:val="8"/>
  </w:num>
  <w:num w:numId="13" w16cid:durableId="2049454925">
    <w:abstractNumId w:val="14"/>
  </w:num>
  <w:num w:numId="14" w16cid:durableId="1391461035">
    <w:abstractNumId w:val="25"/>
  </w:num>
  <w:num w:numId="15" w16cid:durableId="1699696953">
    <w:abstractNumId w:val="4"/>
  </w:num>
  <w:num w:numId="16" w16cid:durableId="312486301">
    <w:abstractNumId w:val="16"/>
  </w:num>
  <w:num w:numId="17" w16cid:durableId="759722168">
    <w:abstractNumId w:val="18"/>
  </w:num>
  <w:num w:numId="18" w16cid:durableId="849753752">
    <w:abstractNumId w:val="3"/>
  </w:num>
  <w:num w:numId="19" w16cid:durableId="1845706916">
    <w:abstractNumId w:val="20"/>
  </w:num>
  <w:num w:numId="20" w16cid:durableId="1152139805">
    <w:abstractNumId w:val="5"/>
  </w:num>
  <w:num w:numId="21" w16cid:durableId="1516990859">
    <w:abstractNumId w:val="5"/>
  </w:num>
  <w:num w:numId="22" w16cid:durableId="954289737">
    <w:abstractNumId w:val="28"/>
  </w:num>
  <w:num w:numId="23" w16cid:durableId="740955614">
    <w:abstractNumId w:val="27"/>
  </w:num>
  <w:num w:numId="24" w16cid:durableId="1581402855">
    <w:abstractNumId w:val="21"/>
  </w:num>
  <w:num w:numId="25" w16cid:durableId="276789376">
    <w:abstractNumId w:val="17"/>
  </w:num>
  <w:num w:numId="26" w16cid:durableId="1499081973">
    <w:abstractNumId w:val="23"/>
  </w:num>
  <w:num w:numId="27" w16cid:durableId="596403456">
    <w:abstractNumId w:val="1"/>
  </w:num>
  <w:num w:numId="28" w16cid:durableId="400058399">
    <w:abstractNumId w:val="26"/>
  </w:num>
  <w:num w:numId="29" w16cid:durableId="1536428324">
    <w:abstractNumId w:val="24"/>
  </w:num>
  <w:num w:numId="30" w16cid:durableId="1703893626">
    <w:abstractNumId w:val="2"/>
  </w:num>
  <w:num w:numId="31" w16cid:durableId="824711217">
    <w:abstractNumId w:val="5"/>
  </w:num>
  <w:num w:numId="32" w16cid:durableId="1407876200">
    <w:abstractNumId w:val="30"/>
  </w:num>
  <w:num w:numId="33" w16cid:durableId="1927415567">
    <w:abstractNumId w:val="12"/>
  </w:num>
  <w:num w:numId="34" w16cid:durableId="23162486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7086"/>
    <w:rsid w:val="00007B43"/>
    <w:rsid w:val="00013E19"/>
    <w:rsid w:val="00014CF3"/>
    <w:rsid w:val="00020C84"/>
    <w:rsid w:val="00033C51"/>
    <w:rsid w:val="00034A42"/>
    <w:rsid w:val="00035AB7"/>
    <w:rsid w:val="00060160"/>
    <w:rsid w:val="0006484E"/>
    <w:rsid w:val="00065EE2"/>
    <w:rsid w:val="00075C43"/>
    <w:rsid w:val="00077BE7"/>
    <w:rsid w:val="000A4B2A"/>
    <w:rsid w:val="000C2270"/>
    <w:rsid w:val="000E6980"/>
    <w:rsid w:val="000F1C44"/>
    <w:rsid w:val="000F3F20"/>
    <w:rsid w:val="00107838"/>
    <w:rsid w:val="00111CC1"/>
    <w:rsid w:val="001210AF"/>
    <w:rsid w:val="00123749"/>
    <w:rsid w:val="001262F7"/>
    <w:rsid w:val="001305D9"/>
    <w:rsid w:val="00140BB4"/>
    <w:rsid w:val="00142A89"/>
    <w:rsid w:val="00143978"/>
    <w:rsid w:val="00143CCF"/>
    <w:rsid w:val="0015387E"/>
    <w:rsid w:val="00154D99"/>
    <w:rsid w:val="0015662B"/>
    <w:rsid w:val="00160CBD"/>
    <w:rsid w:val="0016300A"/>
    <w:rsid w:val="00176696"/>
    <w:rsid w:val="001771C1"/>
    <w:rsid w:val="00183A58"/>
    <w:rsid w:val="00184D05"/>
    <w:rsid w:val="00196D8B"/>
    <w:rsid w:val="001A27BF"/>
    <w:rsid w:val="001B3456"/>
    <w:rsid w:val="001D2E6A"/>
    <w:rsid w:val="001D5A75"/>
    <w:rsid w:val="001F0A97"/>
    <w:rsid w:val="001F128B"/>
    <w:rsid w:val="001F2A41"/>
    <w:rsid w:val="0023047A"/>
    <w:rsid w:val="0024084E"/>
    <w:rsid w:val="00242923"/>
    <w:rsid w:val="00243650"/>
    <w:rsid w:val="002437AC"/>
    <w:rsid w:val="0025068E"/>
    <w:rsid w:val="00250FEF"/>
    <w:rsid w:val="00252CA4"/>
    <w:rsid w:val="00254496"/>
    <w:rsid w:val="00264C80"/>
    <w:rsid w:val="00267BA2"/>
    <w:rsid w:val="0027554D"/>
    <w:rsid w:val="0028266E"/>
    <w:rsid w:val="00283993"/>
    <w:rsid w:val="002A6C19"/>
    <w:rsid w:val="002B4EA6"/>
    <w:rsid w:val="002C3FE7"/>
    <w:rsid w:val="002D10D1"/>
    <w:rsid w:val="002D1DCE"/>
    <w:rsid w:val="002D20AB"/>
    <w:rsid w:val="002E3812"/>
    <w:rsid w:val="002E52F0"/>
    <w:rsid w:val="002E7FD3"/>
    <w:rsid w:val="002F0028"/>
    <w:rsid w:val="0030732F"/>
    <w:rsid w:val="003077E9"/>
    <w:rsid w:val="003135A8"/>
    <w:rsid w:val="00320E7F"/>
    <w:rsid w:val="0032294E"/>
    <w:rsid w:val="00325AF4"/>
    <w:rsid w:val="003443A4"/>
    <w:rsid w:val="00360F79"/>
    <w:rsid w:val="0036564F"/>
    <w:rsid w:val="00381F72"/>
    <w:rsid w:val="00387575"/>
    <w:rsid w:val="003B118F"/>
    <w:rsid w:val="003B2474"/>
    <w:rsid w:val="003B3180"/>
    <w:rsid w:val="003D7B2C"/>
    <w:rsid w:val="003E1E1A"/>
    <w:rsid w:val="003E3D02"/>
    <w:rsid w:val="003E6091"/>
    <w:rsid w:val="003F4CCB"/>
    <w:rsid w:val="003F6271"/>
    <w:rsid w:val="00403ABD"/>
    <w:rsid w:val="00410B9E"/>
    <w:rsid w:val="00416682"/>
    <w:rsid w:val="00437DEE"/>
    <w:rsid w:val="00450BCF"/>
    <w:rsid w:val="00457781"/>
    <w:rsid w:val="00461492"/>
    <w:rsid w:val="00465744"/>
    <w:rsid w:val="00467E8B"/>
    <w:rsid w:val="004765E8"/>
    <w:rsid w:val="00483A09"/>
    <w:rsid w:val="004A3E65"/>
    <w:rsid w:val="004B3181"/>
    <w:rsid w:val="004B34B5"/>
    <w:rsid w:val="004C0788"/>
    <w:rsid w:val="004F0AEA"/>
    <w:rsid w:val="004F1FBD"/>
    <w:rsid w:val="00506007"/>
    <w:rsid w:val="0051763E"/>
    <w:rsid w:val="005425BB"/>
    <w:rsid w:val="00553492"/>
    <w:rsid w:val="0055753D"/>
    <w:rsid w:val="00557E25"/>
    <w:rsid w:val="005605DD"/>
    <w:rsid w:val="005802EF"/>
    <w:rsid w:val="005842B0"/>
    <w:rsid w:val="005863E7"/>
    <w:rsid w:val="005864D5"/>
    <w:rsid w:val="00587F91"/>
    <w:rsid w:val="00590B2B"/>
    <w:rsid w:val="00591A41"/>
    <w:rsid w:val="005A403D"/>
    <w:rsid w:val="005A4322"/>
    <w:rsid w:val="005A47E5"/>
    <w:rsid w:val="005B41AF"/>
    <w:rsid w:val="005B5173"/>
    <w:rsid w:val="005C5B61"/>
    <w:rsid w:val="005E684B"/>
    <w:rsid w:val="005F035D"/>
    <w:rsid w:val="00616158"/>
    <w:rsid w:val="00622460"/>
    <w:rsid w:val="006349D2"/>
    <w:rsid w:val="0064124C"/>
    <w:rsid w:val="00653EFC"/>
    <w:rsid w:val="006544F3"/>
    <w:rsid w:val="00654C40"/>
    <w:rsid w:val="00662039"/>
    <w:rsid w:val="006644C6"/>
    <w:rsid w:val="006675B4"/>
    <w:rsid w:val="006745F4"/>
    <w:rsid w:val="00676794"/>
    <w:rsid w:val="00680444"/>
    <w:rsid w:val="00681DC1"/>
    <w:rsid w:val="006917A0"/>
    <w:rsid w:val="00695D07"/>
    <w:rsid w:val="00696FA3"/>
    <w:rsid w:val="006A1702"/>
    <w:rsid w:val="006A3E57"/>
    <w:rsid w:val="006A73BD"/>
    <w:rsid w:val="006C3874"/>
    <w:rsid w:val="006D32AB"/>
    <w:rsid w:val="006D49DD"/>
    <w:rsid w:val="006E1635"/>
    <w:rsid w:val="006E54AE"/>
    <w:rsid w:val="006E7812"/>
    <w:rsid w:val="006F0A46"/>
    <w:rsid w:val="006F2B3D"/>
    <w:rsid w:val="006F63EE"/>
    <w:rsid w:val="007041CB"/>
    <w:rsid w:val="00705793"/>
    <w:rsid w:val="007178B5"/>
    <w:rsid w:val="007408E6"/>
    <w:rsid w:val="007410EE"/>
    <w:rsid w:val="007429CE"/>
    <w:rsid w:val="00743BA1"/>
    <w:rsid w:val="00744D38"/>
    <w:rsid w:val="00745B15"/>
    <w:rsid w:val="0074618A"/>
    <w:rsid w:val="00747F4A"/>
    <w:rsid w:val="00751C1C"/>
    <w:rsid w:val="00754A25"/>
    <w:rsid w:val="007656BC"/>
    <w:rsid w:val="00770C3A"/>
    <w:rsid w:val="007715A4"/>
    <w:rsid w:val="00791434"/>
    <w:rsid w:val="00793FAE"/>
    <w:rsid w:val="007A2F0F"/>
    <w:rsid w:val="007C15D7"/>
    <w:rsid w:val="007C5259"/>
    <w:rsid w:val="007D3143"/>
    <w:rsid w:val="007D483F"/>
    <w:rsid w:val="007E0A68"/>
    <w:rsid w:val="007E1408"/>
    <w:rsid w:val="007F7EC6"/>
    <w:rsid w:val="00807912"/>
    <w:rsid w:val="00826D1D"/>
    <w:rsid w:val="0083686B"/>
    <w:rsid w:val="00861D95"/>
    <w:rsid w:val="008715F0"/>
    <w:rsid w:val="00882CF1"/>
    <w:rsid w:val="008A0A9E"/>
    <w:rsid w:val="008A6F75"/>
    <w:rsid w:val="008C11E9"/>
    <w:rsid w:val="008C2238"/>
    <w:rsid w:val="008D6A78"/>
    <w:rsid w:val="008E0583"/>
    <w:rsid w:val="008E0B08"/>
    <w:rsid w:val="008E65EB"/>
    <w:rsid w:val="008F46F8"/>
    <w:rsid w:val="008F7B9D"/>
    <w:rsid w:val="00913200"/>
    <w:rsid w:val="0091339C"/>
    <w:rsid w:val="00931EB2"/>
    <w:rsid w:val="00931EF7"/>
    <w:rsid w:val="0093331B"/>
    <w:rsid w:val="00953AD3"/>
    <w:rsid w:val="00954402"/>
    <w:rsid w:val="00955843"/>
    <w:rsid w:val="00955C22"/>
    <w:rsid w:val="00957253"/>
    <w:rsid w:val="009628A1"/>
    <w:rsid w:val="00966174"/>
    <w:rsid w:val="00976901"/>
    <w:rsid w:val="00982239"/>
    <w:rsid w:val="009956A5"/>
    <w:rsid w:val="009A3E46"/>
    <w:rsid w:val="009A569D"/>
    <w:rsid w:val="009A6EBE"/>
    <w:rsid w:val="009B22E4"/>
    <w:rsid w:val="009B359D"/>
    <w:rsid w:val="009B5F1D"/>
    <w:rsid w:val="009D366A"/>
    <w:rsid w:val="009D4BA9"/>
    <w:rsid w:val="009D5CC4"/>
    <w:rsid w:val="009D7C12"/>
    <w:rsid w:val="009D7FA7"/>
    <w:rsid w:val="009E4367"/>
    <w:rsid w:val="009F361E"/>
    <w:rsid w:val="00A03870"/>
    <w:rsid w:val="00A12995"/>
    <w:rsid w:val="00A15D78"/>
    <w:rsid w:val="00A20780"/>
    <w:rsid w:val="00A20EBF"/>
    <w:rsid w:val="00A2187E"/>
    <w:rsid w:val="00A23E43"/>
    <w:rsid w:val="00A406B8"/>
    <w:rsid w:val="00A40CC0"/>
    <w:rsid w:val="00A5733C"/>
    <w:rsid w:val="00A6033F"/>
    <w:rsid w:val="00A66DFB"/>
    <w:rsid w:val="00A6763F"/>
    <w:rsid w:val="00A72842"/>
    <w:rsid w:val="00A74C77"/>
    <w:rsid w:val="00A86713"/>
    <w:rsid w:val="00A91E90"/>
    <w:rsid w:val="00A95D27"/>
    <w:rsid w:val="00AA51C8"/>
    <w:rsid w:val="00AA5AF0"/>
    <w:rsid w:val="00AB1DAA"/>
    <w:rsid w:val="00AB4799"/>
    <w:rsid w:val="00AE1B3E"/>
    <w:rsid w:val="00AE2CBB"/>
    <w:rsid w:val="00B13026"/>
    <w:rsid w:val="00B21C58"/>
    <w:rsid w:val="00B44A30"/>
    <w:rsid w:val="00B45E01"/>
    <w:rsid w:val="00B51319"/>
    <w:rsid w:val="00B56E83"/>
    <w:rsid w:val="00B66129"/>
    <w:rsid w:val="00B66A84"/>
    <w:rsid w:val="00B83313"/>
    <w:rsid w:val="00B9176B"/>
    <w:rsid w:val="00B96AE3"/>
    <w:rsid w:val="00BB1FA1"/>
    <w:rsid w:val="00BB5D16"/>
    <w:rsid w:val="00BB5D3D"/>
    <w:rsid w:val="00BB6C44"/>
    <w:rsid w:val="00BB7426"/>
    <w:rsid w:val="00BD33CB"/>
    <w:rsid w:val="00BD6E48"/>
    <w:rsid w:val="00BD7278"/>
    <w:rsid w:val="00BD7F10"/>
    <w:rsid w:val="00BF1CB2"/>
    <w:rsid w:val="00BF47F5"/>
    <w:rsid w:val="00C00BD5"/>
    <w:rsid w:val="00C034A1"/>
    <w:rsid w:val="00C0582A"/>
    <w:rsid w:val="00C16E15"/>
    <w:rsid w:val="00C17BDB"/>
    <w:rsid w:val="00C20FEE"/>
    <w:rsid w:val="00C214A9"/>
    <w:rsid w:val="00C2404A"/>
    <w:rsid w:val="00C262F4"/>
    <w:rsid w:val="00C30F06"/>
    <w:rsid w:val="00C409D8"/>
    <w:rsid w:val="00C43310"/>
    <w:rsid w:val="00C457CE"/>
    <w:rsid w:val="00C755EA"/>
    <w:rsid w:val="00C764DB"/>
    <w:rsid w:val="00C85BDA"/>
    <w:rsid w:val="00C8779F"/>
    <w:rsid w:val="00C90127"/>
    <w:rsid w:val="00C90E61"/>
    <w:rsid w:val="00C924EC"/>
    <w:rsid w:val="00C95036"/>
    <w:rsid w:val="00CA0602"/>
    <w:rsid w:val="00CA53B8"/>
    <w:rsid w:val="00CB3802"/>
    <w:rsid w:val="00CB620F"/>
    <w:rsid w:val="00CB65DC"/>
    <w:rsid w:val="00CB79F8"/>
    <w:rsid w:val="00CC2DCC"/>
    <w:rsid w:val="00CD7381"/>
    <w:rsid w:val="00CE03C6"/>
    <w:rsid w:val="00CF50B0"/>
    <w:rsid w:val="00D03B6F"/>
    <w:rsid w:val="00D06018"/>
    <w:rsid w:val="00D06CFE"/>
    <w:rsid w:val="00D076D3"/>
    <w:rsid w:val="00D21BEA"/>
    <w:rsid w:val="00D45561"/>
    <w:rsid w:val="00D4627D"/>
    <w:rsid w:val="00D60763"/>
    <w:rsid w:val="00D67C03"/>
    <w:rsid w:val="00D73E18"/>
    <w:rsid w:val="00D77552"/>
    <w:rsid w:val="00D77B6C"/>
    <w:rsid w:val="00D83000"/>
    <w:rsid w:val="00D911C1"/>
    <w:rsid w:val="00D97A9F"/>
    <w:rsid w:val="00DA62B3"/>
    <w:rsid w:val="00DB7131"/>
    <w:rsid w:val="00DC4910"/>
    <w:rsid w:val="00DD0F49"/>
    <w:rsid w:val="00DD3D33"/>
    <w:rsid w:val="00DD68F0"/>
    <w:rsid w:val="00DE4DDB"/>
    <w:rsid w:val="00DE60CB"/>
    <w:rsid w:val="00DF00C0"/>
    <w:rsid w:val="00DF4DF2"/>
    <w:rsid w:val="00E0040C"/>
    <w:rsid w:val="00E025CD"/>
    <w:rsid w:val="00E03BB1"/>
    <w:rsid w:val="00E14B32"/>
    <w:rsid w:val="00E16C44"/>
    <w:rsid w:val="00E273A9"/>
    <w:rsid w:val="00E3029C"/>
    <w:rsid w:val="00E33393"/>
    <w:rsid w:val="00E335E7"/>
    <w:rsid w:val="00E341AF"/>
    <w:rsid w:val="00E43C51"/>
    <w:rsid w:val="00E460F2"/>
    <w:rsid w:val="00E55B81"/>
    <w:rsid w:val="00E60538"/>
    <w:rsid w:val="00E64AAC"/>
    <w:rsid w:val="00E7054A"/>
    <w:rsid w:val="00E73091"/>
    <w:rsid w:val="00E73894"/>
    <w:rsid w:val="00E77247"/>
    <w:rsid w:val="00EA5732"/>
    <w:rsid w:val="00EA6865"/>
    <w:rsid w:val="00EB1E5B"/>
    <w:rsid w:val="00EB211B"/>
    <w:rsid w:val="00EC09B6"/>
    <w:rsid w:val="00ED0366"/>
    <w:rsid w:val="00ED4BC3"/>
    <w:rsid w:val="00EE1226"/>
    <w:rsid w:val="00EE2047"/>
    <w:rsid w:val="00EE2773"/>
    <w:rsid w:val="00EE49D9"/>
    <w:rsid w:val="00F13973"/>
    <w:rsid w:val="00F41473"/>
    <w:rsid w:val="00F41E5C"/>
    <w:rsid w:val="00F43D8F"/>
    <w:rsid w:val="00F4436C"/>
    <w:rsid w:val="00F54C24"/>
    <w:rsid w:val="00F57FD7"/>
    <w:rsid w:val="00F70F98"/>
    <w:rsid w:val="00F752CE"/>
    <w:rsid w:val="00F76E8B"/>
    <w:rsid w:val="00F92745"/>
    <w:rsid w:val="00F96CCE"/>
    <w:rsid w:val="00FB020C"/>
    <w:rsid w:val="00FB3337"/>
    <w:rsid w:val="00FC359C"/>
    <w:rsid w:val="00FC4EF9"/>
    <w:rsid w:val="00FD7EE3"/>
    <w:rsid w:val="00FE2DDE"/>
    <w:rsid w:val="00FE76FF"/>
    <w:rsid w:val="00FF07AB"/>
    <w:rsid w:val="00FF76B7"/>
    <w:rsid w:val="694E9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C91"/>
  <w15:docId w15:val="{AE404797-E3C9-4181-AA4E-F986566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982239"/>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semiHidden/>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semiHidden/>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paragraph" w:customStyle="1" w:styleId="VBAILTAnswer">
    <w:name w:val="VBAILT Answer"/>
    <w:basedOn w:val="VBAILTBody"/>
    <w:next w:val="VBAILTBody"/>
    <w:qFormat/>
    <w:rsid w:val="0030732F"/>
    <w:rPr>
      <w:i/>
    </w:rPr>
  </w:style>
  <w:style w:type="paragraph" w:customStyle="1" w:styleId="VBAILTAnswerbullet1">
    <w:name w:val="VBAILT Answer bullet 1"/>
    <w:basedOn w:val="VBAILTbullet1"/>
    <w:next w:val="VBAILTBody"/>
    <w:qFormat/>
    <w:rsid w:val="00FD7EE3"/>
    <w:rPr>
      <w:i/>
    </w:rPr>
  </w:style>
  <w:style w:type="paragraph" w:customStyle="1" w:styleId="VBAILTAnswersbullet2">
    <w:name w:val="VBAILT Answers bullet2"/>
    <w:basedOn w:val="VBAILTBullet2"/>
    <w:next w:val="VBAILTBody"/>
    <w:qFormat/>
    <w:rsid w:val="00BB5D16"/>
    <w:rPr>
      <w:i/>
    </w:rPr>
  </w:style>
  <w:style w:type="character" w:styleId="UnresolvedMention">
    <w:name w:val="Unresolved Mention"/>
    <w:basedOn w:val="DefaultParagraphFont"/>
    <w:uiPriority w:val="99"/>
    <w:unhideWhenUsed/>
    <w:rsid w:val="005A4322"/>
    <w:rPr>
      <w:color w:val="605E5C"/>
      <w:shd w:val="clear" w:color="auto" w:fill="E1DFDD"/>
    </w:rPr>
  </w:style>
  <w:style w:type="character" w:styleId="Mention">
    <w:name w:val="Mention"/>
    <w:basedOn w:val="DefaultParagraphFont"/>
    <w:uiPriority w:val="99"/>
    <w:unhideWhenUsed/>
    <w:rsid w:val="005A43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8778">
      <w:bodyDiv w:val="1"/>
      <w:marLeft w:val="0"/>
      <w:marRight w:val="0"/>
      <w:marTop w:val="0"/>
      <w:marBottom w:val="0"/>
      <w:divBdr>
        <w:top w:val="none" w:sz="0" w:space="0" w:color="auto"/>
        <w:left w:val="none" w:sz="0" w:space="0" w:color="auto"/>
        <w:bottom w:val="none" w:sz="0" w:space="0" w:color="auto"/>
        <w:right w:val="none" w:sz="0" w:space="0" w:color="auto"/>
      </w:divBdr>
      <w:divsChild>
        <w:div w:id="1606380094">
          <w:marLeft w:val="806"/>
          <w:marRight w:val="0"/>
          <w:marTop w:val="106"/>
          <w:marBottom w:val="0"/>
          <w:divBdr>
            <w:top w:val="none" w:sz="0" w:space="0" w:color="auto"/>
            <w:left w:val="none" w:sz="0" w:space="0" w:color="auto"/>
            <w:bottom w:val="none" w:sz="0" w:space="0" w:color="auto"/>
            <w:right w:val="none" w:sz="0" w:space="0" w:color="auto"/>
          </w:divBdr>
        </w:div>
      </w:divsChild>
    </w:div>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157160679">
      <w:bodyDiv w:val="1"/>
      <w:marLeft w:val="0"/>
      <w:marRight w:val="0"/>
      <w:marTop w:val="0"/>
      <w:marBottom w:val="0"/>
      <w:divBdr>
        <w:top w:val="none" w:sz="0" w:space="0" w:color="auto"/>
        <w:left w:val="none" w:sz="0" w:space="0" w:color="auto"/>
        <w:bottom w:val="none" w:sz="0" w:space="0" w:color="auto"/>
        <w:right w:val="none" w:sz="0" w:space="0" w:color="auto"/>
      </w:divBdr>
    </w:div>
    <w:div w:id="171914267">
      <w:bodyDiv w:val="1"/>
      <w:marLeft w:val="0"/>
      <w:marRight w:val="0"/>
      <w:marTop w:val="0"/>
      <w:marBottom w:val="0"/>
      <w:divBdr>
        <w:top w:val="none" w:sz="0" w:space="0" w:color="auto"/>
        <w:left w:val="none" w:sz="0" w:space="0" w:color="auto"/>
        <w:bottom w:val="none" w:sz="0" w:space="0" w:color="auto"/>
        <w:right w:val="none" w:sz="0" w:space="0" w:color="auto"/>
      </w:divBdr>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447433419">
      <w:bodyDiv w:val="1"/>
      <w:marLeft w:val="0"/>
      <w:marRight w:val="0"/>
      <w:marTop w:val="0"/>
      <w:marBottom w:val="0"/>
      <w:divBdr>
        <w:top w:val="none" w:sz="0" w:space="0" w:color="auto"/>
        <w:left w:val="none" w:sz="0" w:space="0" w:color="auto"/>
        <w:bottom w:val="none" w:sz="0" w:space="0" w:color="auto"/>
        <w:right w:val="none" w:sz="0" w:space="0" w:color="auto"/>
      </w:divBdr>
    </w:div>
    <w:div w:id="460726811">
      <w:bodyDiv w:val="1"/>
      <w:marLeft w:val="0"/>
      <w:marRight w:val="0"/>
      <w:marTop w:val="0"/>
      <w:marBottom w:val="0"/>
      <w:divBdr>
        <w:top w:val="none" w:sz="0" w:space="0" w:color="auto"/>
        <w:left w:val="none" w:sz="0" w:space="0" w:color="auto"/>
        <w:bottom w:val="none" w:sz="0" w:space="0" w:color="auto"/>
        <w:right w:val="none" w:sz="0" w:space="0" w:color="auto"/>
      </w:divBdr>
    </w:div>
    <w:div w:id="465397613">
      <w:bodyDiv w:val="1"/>
      <w:marLeft w:val="0"/>
      <w:marRight w:val="0"/>
      <w:marTop w:val="0"/>
      <w:marBottom w:val="0"/>
      <w:divBdr>
        <w:top w:val="none" w:sz="0" w:space="0" w:color="auto"/>
        <w:left w:val="none" w:sz="0" w:space="0" w:color="auto"/>
        <w:bottom w:val="none" w:sz="0" w:space="0" w:color="auto"/>
        <w:right w:val="none" w:sz="0" w:space="0" w:color="auto"/>
      </w:divBdr>
    </w:div>
    <w:div w:id="521822833">
      <w:bodyDiv w:val="1"/>
      <w:marLeft w:val="0"/>
      <w:marRight w:val="0"/>
      <w:marTop w:val="0"/>
      <w:marBottom w:val="0"/>
      <w:divBdr>
        <w:top w:val="none" w:sz="0" w:space="0" w:color="auto"/>
        <w:left w:val="none" w:sz="0" w:space="0" w:color="auto"/>
        <w:bottom w:val="none" w:sz="0" w:space="0" w:color="auto"/>
        <w:right w:val="none" w:sz="0" w:space="0" w:color="auto"/>
      </w:divBdr>
      <w:divsChild>
        <w:div w:id="806244197">
          <w:marLeft w:val="547"/>
          <w:marRight w:val="0"/>
          <w:marTop w:val="115"/>
          <w:marBottom w:val="0"/>
          <w:divBdr>
            <w:top w:val="none" w:sz="0" w:space="0" w:color="auto"/>
            <w:left w:val="none" w:sz="0" w:space="0" w:color="auto"/>
            <w:bottom w:val="none" w:sz="0" w:space="0" w:color="auto"/>
            <w:right w:val="none" w:sz="0" w:space="0" w:color="auto"/>
          </w:divBdr>
        </w:div>
        <w:div w:id="1754617681">
          <w:marLeft w:val="547"/>
          <w:marRight w:val="0"/>
          <w:marTop w:val="115"/>
          <w:marBottom w:val="0"/>
          <w:divBdr>
            <w:top w:val="none" w:sz="0" w:space="0" w:color="auto"/>
            <w:left w:val="none" w:sz="0" w:space="0" w:color="auto"/>
            <w:bottom w:val="none" w:sz="0" w:space="0" w:color="auto"/>
            <w:right w:val="none" w:sz="0" w:space="0" w:color="auto"/>
          </w:divBdr>
        </w:div>
        <w:div w:id="788935214">
          <w:marLeft w:val="547"/>
          <w:marRight w:val="0"/>
          <w:marTop w:val="115"/>
          <w:marBottom w:val="0"/>
          <w:divBdr>
            <w:top w:val="none" w:sz="0" w:space="0" w:color="auto"/>
            <w:left w:val="none" w:sz="0" w:space="0" w:color="auto"/>
            <w:bottom w:val="none" w:sz="0" w:space="0" w:color="auto"/>
            <w:right w:val="none" w:sz="0" w:space="0" w:color="auto"/>
          </w:divBdr>
        </w:div>
        <w:div w:id="1567448388">
          <w:marLeft w:val="547"/>
          <w:marRight w:val="0"/>
          <w:marTop w:val="115"/>
          <w:marBottom w:val="0"/>
          <w:divBdr>
            <w:top w:val="none" w:sz="0" w:space="0" w:color="auto"/>
            <w:left w:val="none" w:sz="0" w:space="0" w:color="auto"/>
            <w:bottom w:val="none" w:sz="0" w:space="0" w:color="auto"/>
            <w:right w:val="none" w:sz="0" w:space="0" w:color="auto"/>
          </w:divBdr>
        </w:div>
        <w:div w:id="1133136855">
          <w:marLeft w:val="547"/>
          <w:marRight w:val="0"/>
          <w:marTop w:val="115"/>
          <w:marBottom w:val="0"/>
          <w:divBdr>
            <w:top w:val="none" w:sz="0" w:space="0" w:color="auto"/>
            <w:left w:val="none" w:sz="0" w:space="0" w:color="auto"/>
            <w:bottom w:val="none" w:sz="0" w:space="0" w:color="auto"/>
            <w:right w:val="none" w:sz="0" w:space="0" w:color="auto"/>
          </w:divBdr>
        </w:div>
      </w:divsChild>
    </w:div>
    <w:div w:id="630063244">
      <w:bodyDiv w:val="1"/>
      <w:marLeft w:val="0"/>
      <w:marRight w:val="0"/>
      <w:marTop w:val="0"/>
      <w:marBottom w:val="0"/>
      <w:divBdr>
        <w:top w:val="none" w:sz="0" w:space="0" w:color="auto"/>
        <w:left w:val="none" w:sz="0" w:space="0" w:color="auto"/>
        <w:bottom w:val="none" w:sz="0" w:space="0" w:color="auto"/>
        <w:right w:val="none" w:sz="0" w:space="0" w:color="auto"/>
      </w:divBdr>
    </w:div>
    <w:div w:id="719091807">
      <w:bodyDiv w:val="1"/>
      <w:marLeft w:val="0"/>
      <w:marRight w:val="0"/>
      <w:marTop w:val="0"/>
      <w:marBottom w:val="0"/>
      <w:divBdr>
        <w:top w:val="none" w:sz="0" w:space="0" w:color="auto"/>
        <w:left w:val="none" w:sz="0" w:space="0" w:color="auto"/>
        <w:bottom w:val="none" w:sz="0" w:space="0" w:color="auto"/>
        <w:right w:val="none" w:sz="0" w:space="0" w:color="auto"/>
      </w:divBdr>
      <w:divsChild>
        <w:div w:id="449207450">
          <w:marLeft w:val="806"/>
          <w:marRight w:val="0"/>
          <w:marTop w:val="106"/>
          <w:marBottom w:val="0"/>
          <w:divBdr>
            <w:top w:val="none" w:sz="0" w:space="0" w:color="auto"/>
            <w:left w:val="none" w:sz="0" w:space="0" w:color="auto"/>
            <w:bottom w:val="none" w:sz="0" w:space="0" w:color="auto"/>
            <w:right w:val="none" w:sz="0" w:space="0" w:color="auto"/>
          </w:divBdr>
        </w:div>
      </w:divsChild>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919216200">
      <w:bodyDiv w:val="1"/>
      <w:marLeft w:val="0"/>
      <w:marRight w:val="0"/>
      <w:marTop w:val="0"/>
      <w:marBottom w:val="0"/>
      <w:divBdr>
        <w:top w:val="none" w:sz="0" w:space="0" w:color="auto"/>
        <w:left w:val="none" w:sz="0" w:space="0" w:color="auto"/>
        <w:bottom w:val="none" w:sz="0" w:space="0" w:color="auto"/>
        <w:right w:val="none" w:sz="0" w:space="0" w:color="auto"/>
      </w:divBdr>
      <w:divsChild>
        <w:div w:id="2137605382">
          <w:marLeft w:val="547"/>
          <w:marRight w:val="0"/>
          <w:marTop w:val="91"/>
          <w:marBottom w:val="0"/>
          <w:divBdr>
            <w:top w:val="none" w:sz="0" w:space="0" w:color="auto"/>
            <w:left w:val="none" w:sz="0" w:space="0" w:color="auto"/>
            <w:bottom w:val="none" w:sz="0" w:space="0" w:color="auto"/>
            <w:right w:val="none" w:sz="0" w:space="0" w:color="auto"/>
          </w:divBdr>
        </w:div>
        <w:div w:id="973028267">
          <w:marLeft w:val="547"/>
          <w:marRight w:val="0"/>
          <w:marTop w:val="91"/>
          <w:marBottom w:val="0"/>
          <w:divBdr>
            <w:top w:val="none" w:sz="0" w:space="0" w:color="auto"/>
            <w:left w:val="none" w:sz="0" w:space="0" w:color="auto"/>
            <w:bottom w:val="none" w:sz="0" w:space="0" w:color="auto"/>
            <w:right w:val="none" w:sz="0" w:space="0" w:color="auto"/>
          </w:divBdr>
        </w:div>
        <w:div w:id="134758219">
          <w:marLeft w:val="547"/>
          <w:marRight w:val="0"/>
          <w:marTop w:val="91"/>
          <w:marBottom w:val="0"/>
          <w:divBdr>
            <w:top w:val="none" w:sz="0" w:space="0" w:color="auto"/>
            <w:left w:val="none" w:sz="0" w:space="0" w:color="auto"/>
            <w:bottom w:val="none" w:sz="0" w:space="0" w:color="auto"/>
            <w:right w:val="none" w:sz="0" w:space="0" w:color="auto"/>
          </w:divBdr>
        </w:div>
        <w:div w:id="1104575981">
          <w:marLeft w:val="547"/>
          <w:marRight w:val="0"/>
          <w:marTop w:val="91"/>
          <w:marBottom w:val="0"/>
          <w:divBdr>
            <w:top w:val="none" w:sz="0" w:space="0" w:color="auto"/>
            <w:left w:val="none" w:sz="0" w:space="0" w:color="auto"/>
            <w:bottom w:val="none" w:sz="0" w:space="0" w:color="auto"/>
            <w:right w:val="none" w:sz="0" w:space="0" w:color="auto"/>
          </w:divBdr>
        </w:div>
        <w:div w:id="51464063">
          <w:marLeft w:val="547"/>
          <w:marRight w:val="0"/>
          <w:marTop w:val="91"/>
          <w:marBottom w:val="0"/>
          <w:divBdr>
            <w:top w:val="none" w:sz="0" w:space="0" w:color="auto"/>
            <w:left w:val="none" w:sz="0" w:space="0" w:color="auto"/>
            <w:bottom w:val="none" w:sz="0" w:space="0" w:color="auto"/>
            <w:right w:val="none" w:sz="0" w:space="0" w:color="auto"/>
          </w:divBdr>
        </w:div>
        <w:div w:id="1332558770">
          <w:marLeft w:val="547"/>
          <w:marRight w:val="0"/>
          <w:marTop w:val="91"/>
          <w:marBottom w:val="0"/>
          <w:divBdr>
            <w:top w:val="none" w:sz="0" w:space="0" w:color="auto"/>
            <w:left w:val="none" w:sz="0" w:space="0" w:color="auto"/>
            <w:bottom w:val="none" w:sz="0" w:space="0" w:color="auto"/>
            <w:right w:val="none" w:sz="0" w:space="0" w:color="auto"/>
          </w:divBdr>
        </w:div>
      </w:divsChild>
    </w:div>
    <w:div w:id="1024550272">
      <w:bodyDiv w:val="1"/>
      <w:marLeft w:val="0"/>
      <w:marRight w:val="0"/>
      <w:marTop w:val="0"/>
      <w:marBottom w:val="0"/>
      <w:divBdr>
        <w:top w:val="none" w:sz="0" w:space="0" w:color="auto"/>
        <w:left w:val="none" w:sz="0" w:space="0" w:color="auto"/>
        <w:bottom w:val="none" w:sz="0" w:space="0" w:color="auto"/>
        <w:right w:val="none" w:sz="0" w:space="0" w:color="auto"/>
      </w:divBdr>
      <w:divsChild>
        <w:div w:id="170604329">
          <w:marLeft w:val="720"/>
          <w:marRight w:val="0"/>
          <w:marTop w:val="82"/>
          <w:marBottom w:val="0"/>
          <w:divBdr>
            <w:top w:val="none" w:sz="0" w:space="0" w:color="auto"/>
            <w:left w:val="none" w:sz="0" w:space="0" w:color="auto"/>
            <w:bottom w:val="none" w:sz="0" w:space="0" w:color="auto"/>
            <w:right w:val="none" w:sz="0" w:space="0" w:color="auto"/>
          </w:divBdr>
        </w:div>
      </w:divsChild>
    </w:div>
    <w:div w:id="1044912346">
      <w:bodyDiv w:val="1"/>
      <w:marLeft w:val="0"/>
      <w:marRight w:val="0"/>
      <w:marTop w:val="0"/>
      <w:marBottom w:val="0"/>
      <w:divBdr>
        <w:top w:val="none" w:sz="0" w:space="0" w:color="auto"/>
        <w:left w:val="none" w:sz="0" w:space="0" w:color="auto"/>
        <w:bottom w:val="none" w:sz="0" w:space="0" w:color="auto"/>
        <w:right w:val="none" w:sz="0" w:space="0" w:color="auto"/>
      </w:divBdr>
      <w:divsChild>
        <w:div w:id="2122796172">
          <w:marLeft w:val="547"/>
          <w:marRight w:val="0"/>
          <w:marTop w:val="115"/>
          <w:marBottom w:val="0"/>
          <w:divBdr>
            <w:top w:val="none" w:sz="0" w:space="0" w:color="auto"/>
            <w:left w:val="none" w:sz="0" w:space="0" w:color="auto"/>
            <w:bottom w:val="none" w:sz="0" w:space="0" w:color="auto"/>
            <w:right w:val="none" w:sz="0" w:space="0" w:color="auto"/>
          </w:divBdr>
        </w:div>
        <w:div w:id="241061685">
          <w:marLeft w:val="547"/>
          <w:marRight w:val="0"/>
          <w:marTop w:val="115"/>
          <w:marBottom w:val="0"/>
          <w:divBdr>
            <w:top w:val="none" w:sz="0" w:space="0" w:color="auto"/>
            <w:left w:val="none" w:sz="0" w:space="0" w:color="auto"/>
            <w:bottom w:val="none" w:sz="0" w:space="0" w:color="auto"/>
            <w:right w:val="none" w:sz="0" w:space="0" w:color="auto"/>
          </w:divBdr>
        </w:div>
        <w:div w:id="379131135">
          <w:marLeft w:val="547"/>
          <w:marRight w:val="0"/>
          <w:marTop w:val="115"/>
          <w:marBottom w:val="0"/>
          <w:divBdr>
            <w:top w:val="none" w:sz="0" w:space="0" w:color="auto"/>
            <w:left w:val="none" w:sz="0" w:space="0" w:color="auto"/>
            <w:bottom w:val="none" w:sz="0" w:space="0" w:color="auto"/>
            <w:right w:val="none" w:sz="0" w:space="0" w:color="auto"/>
          </w:divBdr>
        </w:div>
        <w:div w:id="641930727">
          <w:marLeft w:val="547"/>
          <w:marRight w:val="0"/>
          <w:marTop w:val="115"/>
          <w:marBottom w:val="0"/>
          <w:divBdr>
            <w:top w:val="none" w:sz="0" w:space="0" w:color="auto"/>
            <w:left w:val="none" w:sz="0" w:space="0" w:color="auto"/>
            <w:bottom w:val="none" w:sz="0" w:space="0" w:color="auto"/>
            <w:right w:val="none" w:sz="0" w:space="0" w:color="auto"/>
          </w:divBdr>
        </w:div>
      </w:divsChild>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242331838">
      <w:bodyDiv w:val="1"/>
      <w:marLeft w:val="0"/>
      <w:marRight w:val="0"/>
      <w:marTop w:val="0"/>
      <w:marBottom w:val="0"/>
      <w:divBdr>
        <w:top w:val="none" w:sz="0" w:space="0" w:color="auto"/>
        <w:left w:val="none" w:sz="0" w:space="0" w:color="auto"/>
        <w:bottom w:val="none" w:sz="0" w:space="0" w:color="auto"/>
        <w:right w:val="none" w:sz="0" w:space="0" w:color="auto"/>
      </w:divBdr>
    </w:div>
    <w:div w:id="1299188457">
      <w:bodyDiv w:val="1"/>
      <w:marLeft w:val="0"/>
      <w:marRight w:val="0"/>
      <w:marTop w:val="0"/>
      <w:marBottom w:val="0"/>
      <w:divBdr>
        <w:top w:val="none" w:sz="0" w:space="0" w:color="auto"/>
        <w:left w:val="none" w:sz="0" w:space="0" w:color="auto"/>
        <w:bottom w:val="none" w:sz="0" w:space="0" w:color="auto"/>
        <w:right w:val="none" w:sz="0" w:space="0" w:color="auto"/>
      </w:divBdr>
      <w:divsChild>
        <w:div w:id="1122067335">
          <w:marLeft w:val="806"/>
          <w:marRight w:val="0"/>
          <w:marTop w:val="106"/>
          <w:marBottom w:val="0"/>
          <w:divBdr>
            <w:top w:val="none" w:sz="0" w:space="0" w:color="auto"/>
            <w:left w:val="none" w:sz="0" w:space="0" w:color="auto"/>
            <w:bottom w:val="none" w:sz="0" w:space="0" w:color="auto"/>
            <w:right w:val="none" w:sz="0" w:space="0" w:color="auto"/>
          </w:divBdr>
        </w:div>
      </w:divsChild>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36029778">
      <w:bodyDiv w:val="1"/>
      <w:marLeft w:val="0"/>
      <w:marRight w:val="0"/>
      <w:marTop w:val="0"/>
      <w:marBottom w:val="0"/>
      <w:divBdr>
        <w:top w:val="none" w:sz="0" w:space="0" w:color="auto"/>
        <w:left w:val="none" w:sz="0" w:space="0" w:color="auto"/>
        <w:bottom w:val="none" w:sz="0" w:space="0" w:color="auto"/>
        <w:right w:val="none" w:sz="0" w:space="0" w:color="auto"/>
      </w:divBdr>
      <w:divsChild>
        <w:div w:id="2029528699">
          <w:marLeft w:val="720"/>
          <w:marRight w:val="0"/>
          <w:marTop w:val="82"/>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385368411">
      <w:bodyDiv w:val="1"/>
      <w:marLeft w:val="0"/>
      <w:marRight w:val="0"/>
      <w:marTop w:val="0"/>
      <w:marBottom w:val="0"/>
      <w:divBdr>
        <w:top w:val="none" w:sz="0" w:space="0" w:color="auto"/>
        <w:left w:val="none" w:sz="0" w:space="0" w:color="auto"/>
        <w:bottom w:val="none" w:sz="0" w:space="0" w:color="auto"/>
        <w:right w:val="none" w:sz="0" w:space="0" w:color="auto"/>
      </w:divBdr>
    </w:div>
    <w:div w:id="1399203555">
      <w:bodyDiv w:val="1"/>
      <w:marLeft w:val="0"/>
      <w:marRight w:val="0"/>
      <w:marTop w:val="0"/>
      <w:marBottom w:val="0"/>
      <w:divBdr>
        <w:top w:val="none" w:sz="0" w:space="0" w:color="auto"/>
        <w:left w:val="none" w:sz="0" w:space="0" w:color="auto"/>
        <w:bottom w:val="none" w:sz="0" w:space="0" w:color="auto"/>
        <w:right w:val="none" w:sz="0" w:space="0" w:color="auto"/>
      </w:divBdr>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466435035">
      <w:bodyDiv w:val="1"/>
      <w:marLeft w:val="0"/>
      <w:marRight w:val="0"/>
      <w:marTop w:val="0"/>
      <w:marBottom w:val="0"/>
      <w:divBdr>
        <w:top w:val="none" w:sz="0" w:space="0" w:color="auto"/>
        <w:left w:val="none" w:sz="0" w:space="0" w:color="auto"/>
        <w:bottom w:val="none" w:sz="0" w:space="0" w:color="auto"/>
        <w:right w:val="none" w:sz="0" w:space="0" w:color="auto"/>
      </w:divBdr>
      <w:divsChild>
        <w:div w:id="491793166">
          <w:marLeft w:val="720"/>
          <w:marRight w:val="0"/>
          <w:marTop w:val="82"/>
          <w:marBottom w:val="0"/>
          <w:divBdr>
            <w:top w:val="none" w:sz="0" w:space="0" w:color="auto"/>
            <w:left w:val="none" w:sz="0" w:space="0" w:color="auto"/>
            <w:bottom w:val="none" w:sz="0" w:space="0" w:color="auto"/>
            <w:right w:val="none" w:sz="0" w:space="0" w:color="auto"/>
          </w:divBdr>
        </w:div>
      </w:divsChild>
    </w:div>
    <w:div w:id="1486626603">
      <w:bodyDiv w:val="1"/>
      <w:marLeft w:val="0"/>
      <w:marRight w:val="0"/>
      <w:marTop w:val="0"/>
      <w:marBottom w:val="0"/>
      <w:divBdr>
        <w:top w:val="none" w:sz="0" w:space="0" w:color="auto"/>
        <w:left w:val="none" w:sz="0" w:space="0" w:color="auto"/>
        <w:bottom w:val="none" w:sz="0" w:space="0" w:color="auto"/>
        <w:right w:val="none" w:sz="0" w:space="0" w:color="auto"/>
      </w:divBdr>
    </w:div>
    <w:div w:id="1517839344">
      <w:bodyDiv w:val="1"/>
      <w:marLeft w:val="0"/>
      <w:marRight w:val="0"/>
      <w:marTop w:val="0"/>
      <w:marBottom w:val="0"/>
      <w:divBdr>
        <w:top w:val="none" w:sz="0" w:space="0" w:color="auto"/>
        <w:left w:val="none" w:sz="0" w:space="0" w:color="auto"/>
        <w:bottom w:val="none" w:sz="0" w:space="0" w:color="auto"/>
        <w:right w:val="none" w:sz="0" w:space="0" w:color="auto"/>
      </w:divBdr>
      <w:divsChild>
        <w:div w:id="1642727372">
          <w:marLeft w:val="1354"/>
          <w:marRight w:val="0"/>
          <w:marTop w:val="82"/>
          <w:marBottom w:val="0"/>
          <w:divBdr>
            <w:top w:val="none" w:sz="0" w:space="0" w:color="auto"/>
            <w:left w:val="none" w:sz="0" w:space="0" w:color="auto"/>
            <w:bottom w:val="none" w:sz="0" w:space="0" w:color="auto"/>
            <w:right w:val="none" w:sz="0" w:space="0" w:color="auto"/>
          </w:divBdr>
        </w:div>
        <w:div w:id="1130827110">
          <w:marLeft w:val="1354"/>
          <w:marRight w:val="0"/>
          <w:marTop w:val="82"/>
          <w:marBottom w:val="0"/>
          <w:divBdr>
            <w:top w:val="none" w:sz="0" w:space="0" w:color="auto"/>
            <w:left w:val="none" w:sz="0" w:space="0" w:color="auto"/>
            <w:bottom w:val="none" w:sz="0" w:space="0" w:color="auto"/>
            <w:right w:val="none" w:sz="0" w:space="0" w:color="auto"/>
          </w:divBdr>
        </w:div>
        <w:div w:id="1663923616">
          <w:marLeft w:val="1354"/>
          <w:marRight w:val="0"/>
          <w:marTop w:val="82"/>
          <w:marBottom w:val="0"/>
          <w:divBdr>
            <w:top w:val="none" w:sz="0" w:space="0" w:color="auto"/>
            <w:left w:val="none" w:sz="0" w:space="0" w:color="auto"/>
            <w:bottom w:val="none" w:sz="0" w:space="0" w:color="auto"/>
            <w:right w:val="none" w:sz="0" w:space="0" w:color="auto"/>
          </w:divBdr>
        </w:div>
        <w:div w:id="1156871876">
          <w:marLeft w:val="1354"/>
          <w:marRight w:val="0"/>
          <w:marTop w:val="82"/>
          <w:marBottom w:val="0"/>
          <w:divBdr>
            <w:top w:val="none" w:sz="0" w:space="0" w:color="auto"/>
            <w:left w:val="none" w:sz="0" w:space="0" w:color="auto"/>
            <w:bottom w:val="none" w:sz="0" w:space="0" w:color="auto"/>
            <w:right w:val="none" w:sz="0" w:space="0" w:color="auto"/>
          </w:divBdr>
        </w:div>
        <w:div w:id="973026540">
          <w:marLeft w:val="1354"/>
          <w:marRight w:val="0"/>
          <w:marTop w:val="82"/>
          <w:marBottom w:val="0"/>
          <w:divBdr>
            <w:top w:val="none" w:sz="0" w:space="0" w:color="auto"/>
            <w:left w:val="none" w:sz="0" w:space="0" w:color="auto"/>
            <w:bottom w:val="none" w:sz="0" w:space="0" w:color="auto"/>
            <w:right w:val="none" w:sz="0" w:space="0" w:color="auto"/>
          </w:divBdr>
        </w:div>
      </w:divsChild>
    </w:div>
    <w:div w:id="1569464307">
      <w:bodyDiv w:val="1"/>
      <w:marLeft w:val="0"/>
      <w:marRight w:val="0"/>
      <w:marTop w:val="0"/>
      <w:marBottom w:val="0"/>
      <w:divBdr>
        <w:top w:val="none" w:sz="0" w:space="0" w:color="auto"/>
        <w:left w:val="none" w:sz="0" w:space="0" w:color="auto"/>
        <w:bottom w:val="none" w:sz="0" w:space="0" w:color="auto"/>
        <w:right w:val="none" w:sz="0" w:space="0" w:color="auto"/>
      </w:divBdr>
      <w:divsChild>
        <w:div w:id="1668050200">
          <w:marLeft w:val="806"/>
          <w:marRight w:val="0"/>
          <w:marTop w:val="106"/>
          <w:marBottom w:val="0"/>
          <w:divBdr>
            <w:top w:val="none" w:sz="0" w:space="0" w:color="auto"/>
            <w:left w:val="none" w:sz="0" w:space="0" w:color="auto"/>
            <w:bottom w:val="none" w:sz="0" w:space="0" w:color="auto"/>
            <w:right w:val="none" w:sz="0" w:space="0" w:color="auto"/>
          </w:divBdr>
        </w:div>
      </w:divsChild>
    </w:div>
    <w:div w:id="1576823284">
      <w:bodyDiv w:val="1"/>
      <w:marLeft w:val="0"/>
      <w:marRight w:val="0"/>
      <w:marTop w:val="0"/>
      <w:marBottom w:val="0"/>
      <w:divBdr>
        <w:top w:val="none" w:sz="0" w:space="0" w:color="auto"/>
        <w:left w:val="none" w:sz="0" w:space="0" w:color="auto"/>
        <w:bottom w:val="none" w:sz="0" w:space="0" w:color="auto"/>
        <w:right w:val="none" w:sz="0" w:space="0" w:color="auto"/>
      </w:divBdr>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49238269">
      <w:bodyDiv w:val="1"/>
      <w:marLeft w:val="0"/>
      <w:marRight w:val="0"/>
      <w:marTop w:val="0"/>
      <w:marBottom w:val="0"/>
      <w:divBdr>
        <w:top w:val="none" w:sz="0" w:space="0" w:color="auto"/>
        <w:left w:val="none" w:sz="0" w:space="0" w:color="auto"/>
        <w:bottom w:val="none" w:sz="0" w:space="0" w:color="auto"/>
        <w:right w:val="none" w:sz="0" w:space="0" w:color="auto"/>
      </w:divBdr>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808401377">
      <w:bodyDiv w:val="1"/>
      <w:marLeft w:val="0"/>
      <w:marRight w:val="0"/>
      <w:marTop w:val="0"/>
      <w:marBottom w:val="0"/>
      <w:divBdr>
        <w:top w:val="none" w:sz="0" w:space="0" w:color="auto"/>
        <w:left w:val="none" w:sz="0" w:space="0" w:color="auto"/>
        <w:bottom w:val="none" w:sz="0" w:space="0" w:color="auto"/>
        <w:right w:val="none" w:sz="0" w:space="0" w:color="auto"/>
      </w:divBdr>
      <w:divsChild>
        <w:div w:id="1884561146">
          <w:marLeft w:val="806"/>
          <w:marRight w:val="0"/>
          <w:marTop w:val="106"/>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837643400">
      <w:bodyDiv w:val="1"/>
      <w:marLeft w:val="0"/>
      <w:marRight w:val="0"/>
      <w:marTop w:val="0"/>
      <w:marBottom w:val="0"/>
      <w:divBdr>
        <w:top w:val="none" w:sz="0" w:space="0" w:color="auto"/>
        <w:left w:val="none" w:sz="0" w:space="0" w:color="auto"/>
        <w:bottom w:val="none" w:sz="0" w:space="0" w:color="auto"/>
        <w:right w:val="none" w:sz="0" w:space="0" w:color="auto"/>
      </w:divBdr>
    </w:div>
    <w:div w:id="1861704785">
      <w:bodyDiv w:val="1"/>
      <w:marLeft w:val="0"/>
      <w:marRight w:val="0"/>
      <w:marTop w:val="0"/>
      <w:marBottom w:val="0"/>
      <w:divBdr>
        <w:top w:val="none" w:sz="0" w:space="0" w:color="auto"/>
        <w:left w:val="none" w:sz="0" w:space="0" w:color="auto"/>
        <w:bottom w:val="none" w:sz="0" w:space="0" w:color="auto"/>
        <w:right w:val="none" w:sz="0" w:space="0" w:color="auto"/>
      </w:divBdr>
    </w:div>
    <w:div w:id="1886218237">
      <w:bodyDiv w:val="1"/>
      <w:marLeft w:val="0"/>
      <w:marRight w:val="0"/>
      <w:marTop w:val="0"/>
      <w:marBottom w:val="0"/>
      <w:divBdr>
        <w:top w:val="none" w:sz="0" w:space="0" w:color="auto"/>
        <w:left w:val="none" w:sz="0" w:space="0" w:color="auto"/>
        <w:bottom w:val="none" w:sz="0" w:space="0" w:color="auto"/>
        <w:right w:val="none" w:sz="0" w:space="0" w:color="auto"/>
      </w:divBdr>
      <w:divsChild>
        <w:div w:id="648562193">
          <w:marLeft w:val="547"/>
          <w:marRight w:val="0"/>
          <w:marTop w:val="96"/>
          <w:marBottom w:val="0"/>
          <w:divBdr>
            <w:top w:val="none" w:sz="0" w:space="0" w:color="auto"/>
            <w:left w:val="none" w:sz="0" w:space="0" w:color="auto"/>
            <w:bottom w:val="none" w:sz="0" w:space="0" w:color="auto"/>
            <w:right w:val="none" w:sz="0" w:space="0" w:color="auto"/>
          </w:divBdr>
        </w:div>
        <w:div w:id="155656021">
          <w:marLeft w:val="547"/>
          <w:marRight w:val="0"/>
          <w:marTop w:val="96"/>
          <w:marBottom w:val="0"/>
          <w:divBdr>
            <w:top w:val="none" w:sz="0" w:space="0" w:color="auto"/>
            <w:left w:val="none" w:sz="0" w:space="0" w:color="auto"/>
            <w:bottom w:val="none" w:sz="0" w:space="0" w:color="auto"/>
            <w:right w:val="none" w:sz="0" w:space="0" w:color="auto"/>
          </w:divBdr>
        </w:div>
        <w:div w:id="1560047680">
          <w:marLeft w:val="547"/>
          <w:marRight w:val="0"/>
          <w:marTop w:val="96"/>
          <w:marBottom w:val="0"/>
          <w:divBdr>
            <w:top w:val="none" w:sz="0" w:space="0" w:color="auto"/>
            <w:left w:val="none" w:sz="0" w:space="0" w:color="auto"/>
            <w:bottom w:val="none" w:sz="0" w:space="0" w:color="auto"/>
            <w:right w:val="none" w:sz="0" w:space="0" w:color="auto"/>
          </w:divBdr>
        </w:div>
        <w:div w:id="866874448">
          <w:marLeft w:val="547"/>
          <w:marRight w:val="0"/>
          <w:marTop w:val="96"/>
          <w:marBottom w:val="0"/>
          <w:divBdr>
            <w:top w:val="none" w:sz="0" w:space="0" w:color="auto"/>
            <w:left w:val="none" w:sz="0" w:space="0" w:color="auto"/>
            <w:bottom w:val="none" w:sz="0" w:space="0" w:color="auto"/>
            <w:right w:val="none" w:sz="0" w:space="0" w:color="auto"/>
          </w:divBdr>
        </w:div>
        <w:div w:id="1083910340">
          <w:marLeft w:val="547"/>
          <w:marRight w:val="0"/>
          <w:marTop w:val="96"/>
          <w:marBottom w:val="0"/>
          <w:divBdr>
            <w:top w:val="none" w:sz="0" w:space="0" w:color="auto"/>
            <w:left w:val="none" w:sz="0" w:space="0" w:color="auto"/>
            <w:bottom w:val="none" w:sz="0" w:space="0" w:color="auto"/>
            <w:right w:val="none" w:sz="0" w:space="0" w:color="auto"/>
          </w:divBdr>
        </w:div>
        <w:div w:id="678893440">
          <w:marLeft w:val="547"/>
          <w:marRight w:val="0"/>
          <w:marTop w:val="96"/>
          <w:marBottom w:val="0"/>
          <w:divBdr>
            <w:top w:val="none" w:sz="0" w:space="0" w:color="auto"/>
            <w:left w:val="none" w:sz="0" w:space="0" w:color="auto"/>
            <w:bottom w:val="none" w:sz="0" w:space="0" w:color="auto"/>
            <w:right w:val="none" w:sz="0" w:space="0" w:color="auto"/>
          </w:divBdr>
        </w:div>
        <w:div w:id="18553976">
          <w:marLeft w:val="547"/>
          <w:marRight w:val="0"/>
          <w:marTop w:val="96"/>
          <w:marBottom w:val="0"/>
          <w:divBdr>
            <w:top w:val="none" w:sz="0" w:space="0" w:color="auto"/>
            <w:left w:val="none" w:sz="0" w:space="0" w:color="auto"/>
            <w:bottom w:val="none" w:sz="0" w:space="0" w:color="auto"/>
            <w:right w:val="none" w:sz="0" w:space="0" w:color="auto"/>
          </w:divBdr>
        </w:div>
        <w:div w:id="1524901183">
          <w:marLeft w:val="547"/>
          <w:marRight w:val="0"/>
          <w:marTop w:val="96"/>
          <w:marBottom w:val="0"/>
          <w:divBdr>
            <w:top w:val="none" w:sz="0" w:space="0" w:color="auto"/>
            <w:left w:val="none" w:sz="0" w:space="0" w:color="auto"/>
            <w:bottom w:val="none" w:sz="0" w:space="0" w:color="auto"/>
            <w:right w:val="none" w:sz="0" w:space="0" w:color="auto"/>
          </w:divBdr>
        </w:div>
        <w:div w:id="702175451">
          <w:marLeft w:val="547"/>
          <w:marRight w:val="0"/>
          <w:marTop w:val="96"/>
          <w:marBottom w:val="0"/>
          <w:divBdr>
            <w:top w:val="none" w:sz="0" w:space="0" w:color="auto"/>
            <w:left w:val="none" w:sz="0" w:space="0" w:color="auto"/>
            <w:bottom w:val="none" w:sz="0" w:space="0" w:color="auto"/>
            <w:right w:val="none" w:sz="0" w:space="0" w:color="auto"/>
          </w:divBdr>
        </w:div>
      </w:divsChild>
    </w:div>
    <w:div w:id="1903833615">
      <w:bodyDiv w:val="1"/>
      <w:marLeft w:val="0"/>
      <w:marRight w:val="0"/>
      <w:marTop w:val="0"/>
      <w:marBottom w:val="0"/>
      <w:divBdr>
        <w:top w:val="none" w:sz="0" w:space="0" w:color="auto"/>
        <w:left w:val="none" w:sz="0" w:space="0" w:color="auto"/>
        <w:bottom w:val="none" w:sz="0" w:space="0" w:color="auto"/>
        <w:right w:val="none" w:sz="0" w:space="0" w:color="auto"/>
      </w:divBdr>
    </w:div>
    <w:div w:id="1970161886">
      <w:bodyDiv w:val="1"/>
      <w:marLeft w:val="0"/>
      <w:marRight w:val="0"/>
      <w:marTop w:val="0"/>
      <w:marBottom w:val="0"/>
      <w:divBdr>
        <w:top w:val="none" w:sz="0" w:space="0" w:color="auto"/>
        <w:left w:val="none" w:sz="0" w:space="0" w:color="auto"/>
        <w:bottom w:val="none" w:sz="0" w:space="0" w:color="auto"/>
        <w:right w:val="none" w:sz="0" w:space="0" w:color="auto"/>
      </w:divBdr>
    </w:div>
    <w:div w:id="1986472864">
      <w:bodyDiv w:val="1"/>
      <w:marLeft w:val="0"/>
      <w:marRight w:val="0"/>
      <w:marTop w:val="0"/>
      <w:marBottom w:val="0"/>
      <w:divBdr>
        <w:top w:val="none" w:sz="0" w:space="0" w:color="auto"/>
        <w:left w:val="none" w:sz="0" w:space="0" w:color="auto"/>
        <w:bottom w:val="none" w:sz="0" w:space="0" w:color="auto"/>
        <w:right w:val="none" w:sz="0" w:space="0" w:color="auto"/>
      </w:divBdr>
    </w:div>
    <w:div w:id="2013754408">
      <w:bodyDiv w:val="1"/>
      <w:marLeft w:val="0"/>
      <w:marRight w:val="0"/>
      <w:marTop w:val="0"/>
      <w:marBottom w:val="0"/>
      <w:divBdr>
        <w:top w:val="none" w:sz="0" w:space="0" w:color="auto"/>
        <w:left w:val="none" w:sz="0" w:space="0" w:color="auto"/>
        <w:bottom w:val="none" w:sz="0" w:space="0" w:color="auto"/>
        <w:right w:val="none" w:sz="0" w:space="0" w:color="auto"/>
      </w:divBdr>
      <w:divsChild>
        <w:div w:id="682130985">
          <w:marLeft w:val="547"/>
          <w:marRight w:val="0"/>
          <w:marTop w:val="115"/>
          <w:marBottom w:val="0"/>
          <w:divBdr>
            <w:top w:val="none" w:sz="0" w:space="0" w:color="auto"/>
            <w:left w:val="none" w:sz="0" w:space="0" w:color="auto"/>
            <w:bottom w:val="none" w:sz="0" w:space="0" w:color="auto"/>
            <w:right w:val="none" w:sz="0" w:space="0" w:color="auto"/>
          </w:divBdr>
        </w:div>
        <w:div w:id="1779829379">
          <w:marLeft w:val="547"/>
          <w:marRight w:val="0"/>
          <w:marTop w:val="115"/>
          <w:marBottom w:val="0"/>
          <w:divBdr>
            <w:top w:val="none" w:sz="0" w:space="0" w:color="auto"/>
            <w:left w:val="none" w:sz="0" w:space="0" w:color="auto"/>
            <w:bottom w:val="none" w:sz="0" w:space="0" w:color="auto"/>
            <w:right w:val="none" w:sz="0" w:space="0" w:color="auto"/>
          </w:divBdr>
        </w:div>
        <w:div w:id="446045422">
          <w:marLeft w:val="547"/>
          <w:marRight w:val="0"/>
          <w:marTop w:val="115"/>
          <w:marBottom w:val="0"/>
          <w:divBdr>
            <w:top w:val="none" w:sz="0" w:space="0" w:color="auto"/>
            <w:left w:val="none" w:sz="0" w:space="0" w:color="auto"/>
            <w:bottom w:val="none" w:sz="0" w:space="0" w:color="auto"/>
            <w:right w:val="none" w:sz="0" w:space="0" w:color="auto"/>
          </w:divBdr>
        </w:div>
      </w:divsChild>
    </w:div>
    <w:div w:id="2051882135">
      <w:bodyDiv w:val="1"/>
      <w:marLeft w:val="0"/>
      <w:marRight w:val="0"/>
      <w:marTop w:val="0"/>
      <w:marBottom w:val="0"/>
      <w:divBdr>
        <w:top w:val="none" w:sz="0" w:space="0" w:color="auto"/>
        <w:left w:val="none" w:sz="0" w:space="0" w:color="auto"/>
        <w:bottom w:val="none" w:sz="0" w:space="0" w:color="auto"/>
        <w:right w:val="none" w:sz="0" w:space="0" w:color="auto"/>
      </w:divBdr>
      <w:divsChild>
        <w:div w:id="842672195">
          <w:marLeft w:val="547"/>
          <w:marRight w:val="0"/>
          <w:marTop w:val="96"/>
          <w:marBottom w:val="0"/>
          <w:divBdr>
            <w:top w:val="none" w:sz="0" w:space="0" w:color="auto"/>
            <w:left w:val="none" w:sz="0" w:space="0" w:color="auto"/>
            <w:bottom w:val="none" w:sz="0" w:space="0" w:color="auto"/>
            <w:right w:val="none" w:sz="0" w:space="0" w:color="auto"/>
          </w:divBdr>
        </w:div>
        <w:div w:id="650987097">
          <w:marLeft w:val="547"/>
          <w:marRight w:val="0"/>
          <w:marTop w:val="96"/>
          <w:marBottom w:val="0"/>
          <w:divBdr>
            <w:top w:val="none" w:sz="0" w:space="0" w:color="auto"/>
            <w:left w:val="none" w:sz="0" w:space="0" w:color="auto"/>
            <w:bottom w:val="none" w:sz="0" w:space="0" w:color="auto"/>
            <w:right w:val="none" w:sz="0" w:space="0" w:color="auto"/>
          </w:divBdr>
        </w:div>
        <w:div w:id="1665625443">
          <w:marLeft w:val="547"/>
          <w:marRight w:val="0"/>
          <w:marTop w:val="96"/>
          <w:marBottom w:val="0"/>
          <w:divBdr>
            <w:top w:val="none" w:sz="0" w:space="0" w:color="auto"/>
            <w:left w:val="none" w:sz="0" w:space="0" w:color="auto"/>
            <w:bottom w:val="none" w:sz="0" w:space="0" w:color="auto"/>
            <w:right w:val="none" w:sz="0" w:space="0" w:color="auto"/>
          </w:divBdr>
        </w:div>
        <w:div w:id="1496533908">
          <w:marLeft w:val="547"/>
          <w:marRight w:val="0"/>
          <w:marTop w:val="96"/>
          <w:marBottom w:val="0"/>
          <w:divBdr>
            <w:top w:val="none" w:sz="0" w:space="0" w:color="auto"/>
            <w:left w:val="none" w:sz="0" w:space="0" w:color="auto"/>
            <w:bottom w:val="none" w:sz="0" w:space="0" w:color="auto"/>
            <w:right w:val="none" w:sz="0" w:space="0" w:color="auto"/>
          </w:divBdr>
        </w:div>
        <w:div w:id="964044822">
          <w:marLeft w:val="547"/>
          <w:marRight w:val="0"/>
          <w:marTop w:val="96"/>
          <w:marBottom w:val="0"/>
          <w:divBdr>
            <w:top w:val="none" w:sz="0" w:space="0" w:color="auto"/>
            <w:left w:val="none" w:sz="0" w:space="0" w:color="auto"/>
            <w:bottom w:val="none" w:sz="0" w:space="0" w:color="auto"/>
            <w:right w:val="none" w:sz="0" w:space="0" w:color="auto"/>
          </w:divBdr>
        </w:div>
        <w:div w:id="1121344603">
          <w:marLeft w:val="547"/>
          <w:marRight w:val="0"/>
          <w:marTop w:val="96"/>
          <w:marBottom w:val="0"/>
          <w:divBdr>
            <w:top w:val="none" w:sz="0" w:space="0" w:color="auto"/>
            <w:left w:val="none" w:sz="0" w:space="0" w:color="auto"/>
            <w:bottom w:val="none" w:sz="0" w:space="0" w:color="auto"/>
            <w:right w:val="none" w:sz="0" w:space="0" w:color="auto"/>
          </w:divBdr>
        </w:div>
        <w:div w:id="239364524">
          <w:marLeft w:val="547"/>
          <w:marRight w:val="0"/>
          <w:marTop w:val="96"/>
          <w:marBottom w:val="0"/>
          <w:divBdr>
            <w:top w:val="none" w:sz="0" w:space="0" w:color="auto"/>
            <w:left w:val="none" w:sz="0" w:space="0" w:color="auto"/>
            <w:bottom w:val="none" w:sz="0" w:space="0" w:color="auto"/>
            <w:right w:val="none" w:sz="0" w:space="0" w:color="auto"/>
          </w:divBdr>
        </w:div>
        <w:div w:id="1885484005">
          <w:marLeft w:val="547"/>
          <w:marRight w:val="0"/>
          <w:marTop w:val="96"/>
          <w:marBottom w:val="0"/>
          <w:divBdr>
            <w:top w:val="none" w:sz="0" w:space="0" w:color="auto"/>
            <w:left w:val="none" w:sz="0" w:space="0" w:color="auto"/>
            <w:bottom w:val="none" w:sz="0" w:space="0" w:color="auto"/>
            <w:right w:val="none" w:sz="0" w:space="0" w:color="auto"/>
          </w:divBdr>
        </w:div>
        <w:div w:id="1017149575">
          <w:marLeft w:val="547"/>
          <w:marRight w:val="0"/>
          <w:marTop w:val="96"/>
          <w:marBottom w:val="0"/>
          <w:divBdr>
            <w:top w:val="none" w:sz="0" w:space="0" w:color="auto"/>
            <w:left w:val="none" w:sz="0" w:space="0" w:color="auto"/>
            <w:bottom w:val="none" w:sz="0" w:space="0" w:color="auto"/>
            <w:right w:val="none" w:sz="0" w:space="0" w:color="auto"/>
          </w:divBdr>
        </w:div>
      </w:divsChild>
    </w:div>
    <w:div w:id="2060132781">
      <w:bodyDiv w:val="1"/>
      <w:marLeft w:val="0"/>
      <w:marRight w:val="0"/>
      <w:marTop w:val="0"/>
      <w:marBottom w:val="0"/>
      <w:divBdr>
        <w:top w:val="none" w:sz="0" w:space="0" w:color="auto"/>
        <w:left w:val="none" w:sz="0" w:space="0" w:color="auto"/>
        <w:bottom w:val="none" w:sz="0" w:space="0" w:color="auto"/>
        <w:right w:val="none" w:sz="0" w:space="0" w:color="auto"/>
      </w:divBdr>
    </w:div>
    <w:div w:id="21028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63BEE649-E44C-4DA4-81EB-DFD7C3223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23531-530E-46B0-BCE8-0E919CD18947}">
  <ds:schemaRefs>
    <ds:schemaRef ds:uri="http://schemas.openxmlformats.org/officeDocument/2006/bibliography"/>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Lesson 2: Process Burial Claims Trainee Guide</vt:lpstr>
    </vt:vector>
  </TitlesOfParts>
  <Company>Veterans Benefits Administration</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Process Burial Claims Trainee Guide</dc:title>
  <dc:subject/>
  <dc:creator>Department of Veterans Affairs, Veterans Benefits Administration, Pension and Fiduciary Service, STAFF</dc:creator>
  <cp:keywords/>
  <dc:description/>
  <cp:lastModifiedBy>Kathy Poole</cp:lastModifiedBy>
  <cp:revision>4</cp:revision>
  <dcterms:created xsi:type="dcterms:W3CDTF">2024-05-21T12:20:00Z</dcterms:created>
  <dcterms:modified xsi:type="dcterms:W3CDTF">2024-05-22T21:50:00Z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