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4658" w14:textId="77777777" w:rsidR="001A3F72" w:rsidRPr="001A3F72" w:rsidRDefault="001A3F72" w:rsidP="001A3F72">
      <w:pPr>
        <w:widowControl w:val="0"/>
        <w:kinsoku w:val="0"/>
        <w:overflowPunct w:val="0"/>
        <w:autoSpaceDE w:val="0"/>
        <w:autoSpaceDN w:val="0"/>
        <w:adjustRightInd w:val="0"/>
        <w:spacing w:after="0" w:line="240" w:lineRule="auto"/>
        <w:rPr>
          <w:rFonts w:ascii="Arial" w:eastAsiaTheme="minorEastAsia" w:hAnsi="Arial" w:cs="Arial"/>
          <w:b/>
          <w:bCs/>
          <w:kern w:val="0"/>
          <w:sz w:val="24"/>
          <w:szCs w:val="24"/>
          <w14:ligatures w14:val="none"/>
        </w:rPr>
      </w:pPr>
      <w:bookmarkStart w:id="0" w:name="Addendumn"/>
      <w:r w:rsidRPr="001A3F72">
        <w:rPr>
          <w:rFonts w:ascii="Arial" w:eastAsiaTheme="minorEastAsia" w:hAnsi="Arial" w:cs="Arial"/>
          <w:b/>
          <w:bCs/>
          <w:kern w:val="0"/>
          <w:sz w:val="24"/>
          <w:szCs w:val="24"/>
          <w14:ligatures w14:val="none"/>
        </w:rPr>
        <w:t>Addendum 2- Social Security Match Timeliness Memo</w:t>
      </w:r>
    </w:p>
    <w:bookmarkEnd w:id="0"/>
    <w:p w14:paraId="56E9964D" w14:textId="77777777" w:rsidR="001A3F72" w:rsidRPr="001A3F72" w:rsidRDefault="001A3F72" w:rsidP="001A3F72">
      <w:pPr>
        <w:widowControl w:val="0"/>
        <w:kinsoku w:val="0"/>
        <w:overflowPunct w:val="0"/>
        <w:autoSpaceDE w:val="0"/>
        <w:autoSpaceDN w:val="0"/>
        <w:adjustRightInd w:val="0"/>
        <w:spacing w:after="0" w:line="240" w:lineRule="auto"/>
        <w:ind w:left="3600"/>
        <w:rPr>
          <w:rFonts w:ascii="Arial" w:eastAsiaTheme="minorEastAsia" w:hAnsi="Arial" w:cs="Arial"/>
          <w:kern w:val="0"/>
          <w:sz w:val="24"/>
          <w:szCs w:val="24"/>
          <w14:ligatures w14:val="none"/>
        </w:rPr>
      </w:pPr>
    </w:p>
    <w:p w14:paraId="5A37FD62" w14:textId="77777777" w:rsidR="001A3F72" w:rsidRPr="001A3F72" w:rsidRDefault="001A3F72" w:rsidP="001A3F72">
      <w:pPr>
        <w:widowControl w:val="0"/>
        <w:kinsoku w:val="0"/>
        <w:overflowPunct w:val="0"/>
        <w:autoSpaceDE w:val="0"/>
        <w:autoSpaceDN w:val="0"/>
        <w:adjustRightInd w:val="0"/>
        <w:spacing w:after="0" w:line="240" w:lineRule="auto"/>
        <w:ind w:left="3600"/>
        <w:rPr>
          <w:rFonts w:ascii="Arial" w:eastAsiaTheme="minorEastAsia" w:hAnsi="Arial" w:cs="Arial"/>
          <w:kern w:val="0"/>
          <w:sz w:val="24"/>
          <w:szCs w:val="24"/>
          <w14:ligatures w14:val="none"/>
        </w:rPr>
      </w:pPr>
    </w:p>
    <w:p w14:paraId="5C9A205B" w14:textId="77777777" w:rsidR="008D153C" w:rsidRPr="008D153C" w:rsidRDefault="008D153C" w:rsidP="008D153C">
      <w:pPr>
        <w:shd w:val="clear" w:color="auto" w:fill="FFFFFF"/>
        <w:spacing w:after="0" w:line="240" w:lineRule="auto"/>
        <w:rPr>
          <w:rFonts w:ascii="Arial" w:eastAsia="Times New Roman" w:hAnsi="Arial" w:cs="Arial"/>
          <w:b/>
          <w:bCs/>
          <w:color w:val="000000"/>
          <w:kern w:val="0"/>
          <w:sz w:val="24"/>
          <w:szCs w:val="24"/>
          <w14:ligatures w14:val="none"/>
        </w:rPr>
      </w:pPr>
      <w:r w:rsidRPr="008D153C">
        <w:rPr>
          <w:rFonts w:ascii="Arial" w:eastAsia="Times New Roman" w:hAnsi="Arial" w:cs="Arial"/>
          <w:b/>
          <w:bCs/>
          <w:color w:val="000000"/>
          <w:kern w:val="0"/>
          <w:sz w:val="24"/>
          <w:szCs w:val="24"/>
          <w14:ligatures w14:val="none"/>
        </w:rPr>
        <w:t>DEPARTMENT OF VETERANS AFFAIRS</w:t>
      </w:r>
    </w:p>
    <w:p w14:paraId="1FD832A1" w14:textId="77777777" w:rsidR="008D153C" w:rsidRPr="008D153C" w:rsidRDefault="008D153C" w:rsidP="008D153C">
      <w:pPr>
        <w:shd w:val="clear" w:color="auto" w:fill="FFFFFF"/>
        <w:spacing w:after="0" w:line="240" w:lineRule="auto"/>
        <w:rPr>
          <w:rFonts w:ascii="Arial" w:eastAsia="Times New Roman" w:hAnsi="Arial" w:cs="Arial"/>
          <w:color w:val="000000"/>
          <w:kern w:val="0"/>
          <w:sz w:val="24"/>
          <w:szCs w:val="24"/>
          <w14:ligatures w14:val="none"/>
        </w:rPr>
      </w:pPr>
      <w:r w:rsidRPr="008D153C">
        <w:rPr>
          <w:rFonts w:ascii="Arial" w:eastAsia="Times New Roman" w:hAnsi="Arial" w:cs="Arial"/>
          <w:b/>
          <w:bCs/>
          <w:color w:val="000000"/>
          <w:kern w:val="0"/>
          <w:sz w:val="24"/>
          <w:szCs w:val="24"/>
          <w14:ligatures w14:val="none"/>
        </w:rPr>
        <w:t xml:space="preserve">[Designation of VA Office]                   </w:t>
      </w:r>
      <w:r w:rsidRPr="008D153C">
        <w:rPr>
          <w:rFonts w:ascii="Arial" w:eastAsia="Times New Roman" w:hAnsi="Arial" w:cs="Arial"/>
          <w:b/>
          <w:bCs/>
          <w:color w:val="000000"/>
          <w:kern w:val="0"/>
          <w:sz w:val="24"/>
          <w:szCs w:val="24"/>
          <w14:ligatures w14:val="none"/>
        </w:rPr>
        <w:tab/>
      </w:r>
      <w:r w:rsidRPr="008D153C">
        <w:rPr>
          <w:rFonts w:ascii="Arial" w:eastAsia="Times New Roman" w:hAnsi="Arial" w:cs="Arial"/>
          <w:b/>
          <w:bCs/>
          <w:color w:val="000000"/>
          <w:kern w:val="0"/>
          <w:sz w:val="24"/>
          <w:szCs w:val="24"/>
          <w14:ligatures w14:val="none"/>
        </w:rPr>
        <w:tab/>
      </w:r>
      <w:r w:rsidRPr="008D153C">
        <w:rPr>
          <w:rFonts w:ascii="Arial" w:eastAsia="Times New Roman" w:hAnsi="Arial" w:cs="Arial"/>
          <w:b/>
          <w:bCs/>
          <w:color w:val="000000"/>
          <w:kern w:val="0"/>
          <w:sz w:val="24"/>
          <w:szCs w:val="24"/>
          <w14:ligatures w14:val="none"/>
        </w:rPr>
        <w:tab/>
      </w:r>
      <w:r w:rsidRPr="008D153C">
        <w:rPr>
          <w:rFonts w:ascii="Arial" w:eastAsia="Times New Roman" w:hAnsi="Arial" w:cs="Arial"/>
          <w:b/>
          <w:bCs/>
          <w:color w:val="000000"/>
          <w:kern w:val="0"/>
          <w:sz w:val="24"/>
          <w:szCs w:val="24"/>
          <w14:ligatures w14:val="none"/>
        </w:rPr>
        <w:tab/>
      </w:r>
      <w:r w:rsidRPr="008D153C">
        <w:rPr>
          <w:rFonts w:ascii="Arial" w:eastAsia="Times New Roman" w:hAnsi="Arial" w:cs="Arial"/>
          <w:b/>
          <w:bCs/>
          <w:color w:val="000000"/>
          <w:kern w:val="0"/>
          <w:sz w:val="24"/>
          <w:szCs w:val="24"/>
          <w14:ligatures w14:val="none"/>
        </w:rPr>
        <w:tab/>
        <w:t>[File Number]</w:t>
      </w:r>
    </w:p>
    <w:p w14:paraId="441B0FB9" w14:textId="77777777" w:rsidR="008D153C" w:rsidRPr="008D153C" w:rsidRDefault="008D153C" w:rsidP="008D153C">
      <w:pPr>
        <w:shd w:val="clear" w:color="auto" w:fill="FFFFFF"/>
        <w:spacing w:after="0" w:line="240" w:lineRule="auto"/>
        <w:rPr>
          <w:rFonts w:ascii="Arial" w:eastAsia="Times New Roman" w:hAnsi="Arial" w:cs="Arial"/>
          <w:b/>
          <w:bCs/>
          <w:color w:val="000000"/>
          <w:kern w:val="0"/>
          <w:sz w:val="24"/>
          <w:szCs w:val="24"/>
          <w14:ligatures w14:val="none"/>
        </w:rPr>
      </w:pPr>
      <w:r w:rsidRPr="008D153C">
        <w:rPr>
          <w:rFonts w:ascii="Arial" w:eastAsia="Times New Roman" w:hAnsi="Arial" w:cs="Arial"/>
          <w:b/>
          <w:bCs/>
          <w:color w:val="000000"/>
          <w:kern w:val="0"/>
          <w:sz w:val="24"/>
          <w:szCs w:val="24"/>
          <w14:ligatures w14:val="none"/>
        </w:rPr>
        <w:t xml:space="preserve">[Location of VA Office]                    </w:t>
      </w:r>
      <w:r w:rsidRPr="008D153C">
        <w:rPr>
          <w:rFonts w:ascii="Arial" w:eastAsia="Times New Roman" w:hAnsi="Arial" w:cs="Arial"/>
          <w:b/>
          <w:bCs/>
          <w:color w:val="000000"/>
          <w:kern w:val="0"/>
          <w:sz w:val="24"/>
          <w:szCs w:val="24"/>
          <w14:ligatures w14:val="none"/>
        </w:rPr>
        <w:tab/>
      </w:r>
      <w:r w:rsidRPr="008D153C">
        <w:rPr>
          <w:rFonts w:ascii="Arial" w:eastAsia="Times New Roman" w:hAnsi="Arial" w:cs="Arial"/>
          <w:b/>
          <w:bCs/>
          <w:color w:val="000000"/>
          <w:kern w:val="0"/>
          <w:sz w:val="24"/>
          <w:szCs w:val="24"/>
          <w14:ligatures w14:val="none"/>
        </w:rPr>
        <w:tab/>
      </w:r>
      <w:r w:rsidRPr="008D153C">
        <w:rPr>
          <w:rFonts w:ascii="Arial" w:eastAsia="Times New Roman" w:hAnsi="Arial" w:cs="Arial"/>
          <w:b/>
          <w:bCs/>
          <w:color w:val="000000"/>
          <w:kern w:val="0"/>
          <w:sz w:val="24"/>
          <w:szCs w:val="24"/>
          <w14:ligatures w14:val="none"/>
        </w:rPr>
        <w:tab/>
      </w:r>
      <w:r w:rsidRPr="008D153C">
        <w:rPr>
          <w:rFonts w:ascii="Arial" w:eastAsia="Times New Roman" w:hAnsi="Arial" w:cs="Arial"/>
          <w:b/>
          <w:bCs/>
          <w:color w:val="000000"/>
          <w:kern w:val="0"/>
          <w:sz w:val="24"/>
          <w:szCs w:val="24"/>
          <w14:ligatures w14:val="none"/>
        </w:rPr>
        <w:tab/>
      </w:r>
      <w:r w:rsidRPr="008D153C">
        <w:rPr>
          <w:rFonts w:ascii="Arial" w:eastAsia="Times New Roman" w:hAnsi="Arial" w:cs="Arial"/>
          <w:b/>
          <w:bCs/>
          <w:color w:val="000000"/>
          <w:kern w:val="0"/>
          <w:sz w:val="24"/>
          <w:szCs w:val="24"/>
          <w14:ligatures w14:val="none"/>
        </w:rPr>
        <w:tab/>
        <w:t>[Veteran’s Name]</w:t>
      </w:r>
    </w:p>
    <w:p w14:paraId="5D36FFC0" w14:textId="77777777" w:rsidR="008D153C" w:rsidRPr="008D153C" w:rsidRDefault="008D153C" w:rsidP="008D153C">
      <w:pPr>
        <w:shd w:val="clear" w:color="auto" w:fill="FFFFFF"/>
        <w:spacing w:after="0" w:line="240" w:lineRule="auto"/>
        <w:rPr>
          <w:rFonts w:ascii="Arial" w:eastAsia="Times New Roman" w:hAnsi="Arial" w:cs="Arial"/>
          <w:color w:val="000000"/>
          <w:kern w:val="0"/>
          <w:sz w:val="24"/>
          <w:szCs w:val="24"/>
          <w14:ligatures w14:val="none"/>
        </w:rPr>
      </w:pPr>
    </w:p>
    <w:p w14:paraId="21FE56E6" w14:textId="77777777" w:rsidR="008D153C" w:rsidRPr="008D153C" w:rsidRDefault="008D153C" w:rsidP="008D153C">
      <w:pPr>
        <w:shd w:val="clear" w:color="auto" w:fill="FFFFFF"/>
        <w:spacing w:after="0" w:line="240" w:lineRule="auto"/>
        <w:rPr>
          <w:rFonts w:ascii="Arial" w:eastAsia="Times New Roman" w:hAnsi="Arial" w:cs="Arial"/>
          <w:color w:val="000000"/>
          <w:kern w:val="0"/>
          <w:sz w:val="24"/>
          <w:szCs w:val="24"/>
          <w14:ligatures w14:val="none"/>
        </w:rPr>
      </w:pPr>
      <w:r w:rsidRPr="008D153C">
        <w:rPr>
          <w:rFonts w:ascii="Arial" w:eastAsia="Times New Roman" w:hAnsi="Arial" w:cs="Arial"/>
          <w:b/>
          <w:bCs/>
          <w:color w:val="000000"/>
          <w:kern w:val="0"/>
          <w:sz w:val="24"/>
          <w:szCs w:val="24"/>
          <w14:ligatures w14:val="none"/>
        </w:rPr>
        <w:t> </w:t>
      </w:r>
    </w:p>
    <w:p w14:paraId="3558697B" w14:textId="77777777" w:rsidR="008D153C" w:rsidRPr="008D153C" w:rsidRDefault="008D153C" w:rsidP="008D153C">
      <w:pPr>
        <w:shd w:val="clear" w:color="auto" w:fill="FFFFFF"/>
        <w:spacing w:after="0" w:line="240" w:lineRule="auto"/>
        <w:jc w:val="center"/>
        <w:rPr>
          <w:rFonts w:ascii="Arial" w:eastAsia="Times New Roman" w:hAnsi="Arial" w:cs="Arial"/>
          <w:color w:val="000000"/>
          <w:kern w:val="0"/>
          <w:sz w:val="24"/>
          <w:szCs w:val="24"/>
          <w14:ligatures w14:val="none"/>
        </w:rPr>
      </w:pPr>
      <w:r w:rsidRPr="008D153C">
        <w:rPr>
          <w:rFonts w:ascii="Arial" w:eastAsia="Times New Roman" w:hAnsi="Arial" w:cs="Arial"/>
          <w:b/>
          <w:bCs/>
          <w:color w:val="000000"/>
          <w:kern w:val="0"/>
          <w:sz w:val="24"/>
          <w:szCs w:val="24"/>
          <w14:ligatures w14:val="none"/>
        </w:rPr>
        <w:t>PENSION OVERPAYMENTS RELATED TO SOCIAL SECURITY INCOME MATCHING IMPACTFUL AS OF JUNE 24, 2022</w:t>
      </w:r>
    </w:p>
    <w:p w14:paraId="1BD368CE" w14:textId="77777777" w:rsidR="008D153C" w:rsidRPr="008D153C" w:rsidRDefault="008D153C" w:rsidP="008D153C">
      <w:pPr>
        <w:shd w:val="clear" w:color="auto" w:fill="FFFFFF"/>
        <w:spacing w:after="0" w:line="240" w:lineRule="auto"/>
        <w:rPr>
          <w:rFonts w:ascii="Arial" w:eastAsia="Times New Roman" w:hAnsi="Arial" w:cs="Arial"/>
          <w:b/>
          <w:bCs/>
          <w:color w:val="000000"/>
          <w:kern w:val="0"/>
          <w:sz w:val="24"/>
          <w:szCs w:val="24"/>
          <w14:ligatures w14:val="none"/>
        </w:rPr>
      </w:pPr>
    </w:p>
    <w:p w14:paraId="18686780" w14:textId="77777777" w:rsidR="008D153C" w:rsidRPr="008D153C" w:rsidRDefault="008D153C" w:rsidP="008D153C">
      <w:pPr>
        <w:shd w:val="clear" w:color="auto" w:fill="FFFFFF"/>
        <w:spacing w:after="0" w:line="240" w:lineRule="auto"/>
        <w:rPr>
          <w:rFonts w:ascii="Arial" w:eastAsia="Times New Roman" w:hAnsi="Arial" w:cs="Arial"/>
          <w:b/>
          <w:bCs/>
          <w:color w:val="000000"/>
          <w:kern w:val="0"/>
          <w:sz w:val="24"/>
          <w:szCs w:val="24"/>
          <w14:ligatures w14:val="none"/>
        </w:rPr>
      </w:pPr>
    </w:p>
    <w:p w14:paraId="785769F8" w14:textId="77777777" w:rsidR="008D153C" w:rsidRPr="008D153C" w:rsidRDefault="008D153C" w:rsidP="008D153C">
      <w:pPr>
        <w:shd w:val="clear" w:color="auto" w:fill="FFFFFF"/>
        <w:spacing w:after="0" w:line="240" w:lineRule="auto"/>
        <w:rPr>
          <w:rFonts w:ascii="Arial" w:eastAsia="Times New Roman" w:hAnsi="Arial" w:cs="Arial"/>
          <w:b/>
          <w:color w:val="000000"/>
          <w:kern w:val="0"/>
          <w:sz w:val="24"/>
          <w:szCs w:val="20"/>
          <w14:ligatures w14:val="none"/>
        </w:rPr>
      </w:pPr>
      <w:r w:rsidRPr="008D153C">
        <w:rPr>
          <w:rFonts w:ascii="Arial" w:eastAsia="Times New Roman" w:hAnsi="Arial" w:cs="Arial"/>
          <w:b/>
          <w:color w:val="000000"/>
          <w:kern w:val="0"/>
          <w:sz w:val="24"/>
          <w:szCs w:val="20"/>
          <w14:ligatures w14:val="none"/>
        </w:rPr>
        <w:t xml:space="preserve">ISSUE:  </w:t>
      </w:r>
      <w:r w:rsidRPr="008D153C">
        <w:rPr>
          <w:rFonts w:ascii="Arial" w:eastAsia="Times New Roman" w:hAnsi="Arial" w:cs="Arial"/>
          <w:bCs/>
          <w:color w:val="000000"/>
          <w:kern w:val="0"/>
          <w:sz w:val="24"/>
          <w:szCs w:val="20"/>
          <w14:ligatures w14:val="none"/>
        </w:rPr>
        <w:t>Due to a data quality issue in identifying and matching Social Security income with the Social Security Administration (SSA), VA delayed processing income information on behalf of Veterans and beneficiaries which led to VA pension benefit overpayments.</w:t>
      </w:r>
      <w:r w:rsidRPr="008D153C">
        <w:rPr>
          <w:rFonts w:ascii="Arial" w:eastAsia="Times New Roman" w:hAnsi="Arial" w:cs="Arial"/>
          <w:b/>
          <w:color w:val="000000"/>
          <w:kern w:val="0"/>
          <w:sz w:val="24"/>
          <w:szCs w:val="20"/>
          <w14:ligatures w14:val="none"/>
        </w:rPr>
        <w:t xml:space="preserve">   </w:t>
      </w:r>
    </w:p>
    <w:p w14:paraId="4C895271" w14:textId="77777777" w:rsidR="008D153C" w:rsidRPr="008D153C" w:rsidRDefault="008D153C" w:rsidP="008D153C">
      <w:pPr>
        <w:shd w:val="clear" w:color="auto" w:fill="FFFFFF"/>
        <w:spacing w:after="0" w:line="240" w:lineRule="auto"/>
        <w:rPr>
          <w:rFonts w:ascii="Arial" w:eastAsia="Times New Roman" w:hAnsi="Arial" w:cs="Arial"/>
          <w:b/>
          <w:color w:val="000000"/>
          <w:kern w:val="0"/>
          <w:sz w:val="24"/>
          <w:szCs w:val="20"/>
          <w14:ligatures w14:val="none"/>
        </w:rPr>
      </w:pPr>
    </w:p>
    <w:p w14:paraId="4B2CA2ED" w14:textId="77777777" w:rsidR="008D153C" w:rsidRPr="008D153C" w:rsidRDefault="008D153C" w:rsidP="008D153C">
      <w:pPr>
        <w:shd w:val="clear" w:color="auto" w:fill="FFFFFF" w:themeFill="background1"/>
        <w:spacing w:before="100" w:beforeAutospacing="1" w:after="100" w:afterAutospacing="1" w:line="240" w:lineRule="auto"/>
        <w:ind w:right="240"/>
        <w:rPr>
          <w:rFonts w:ascii="Arial" w:eastAsia="Times New Roman" w:hAnsi="Arial" w:cs="Arial"/>
          <w:i/>
          <w:color w:val="000000"/>
          <w:kern w:val="0"/>
          <w:sz w:val="24"/>
          <w:szCs w:val="20"/>
          <w14:ligatures w14:val="none"/>
        </w:rPr>
      </w:pPr>
      <w:r w:rsidRPr="008D153C">
        <w:rPr>
          <w:rFonts w:ascii="Arial" w:eastAsia="Times New Roman" w:hAnsi="Arial" w:cs="Arial"/>
          <w:b/>
          <w:bCs/>
          <w:color w:val="000000"/>
          <w:kern w:val="0"/>
          <w:sz w:val="24"/>
          <w:szCs w:val="24"/>
          <w14:ligatures w14:val="none"/>
        </w:rPr>
        <w:t>DECISION:  </w:t>
      </w:r>
      <w:r w:rsidRPr="008D153C">
        <w:rPr>
          <w:rFonts w:ascii="Arial" w:eastAsia="Times New Roman" w:hAnsi="Arial" w:cs="Arial"/>
          <w:color w:val="000000"/>
          <w:kern w:val="0"/>
          <w:sz w:val="24"/>
          <w:szCs w:val="24"/>
          <w14:ligatures w14:val="none"/>
        </w:rPr>
        <w:t> </w:t>
      </w:r>
    </w:p>
    <w:p w14:paraId="0A732AD4" w14:textId="77777777" w:rsidR="008D153C" w:rsidRPr="008D153C" w:rsidRDefault="008D153C" w:rsidP="008D153C">
      <w:pPr>
        <w:widowControl w:val="0"/>
        <w:kinsoku w:val="0"/>
        <w:overflowPunct w:val="0"/>
        <w:autoSpaceDE w:val="0"/>
        <w:autoSpaceDN w:val="0"/>
        <w:adjustRightInd w:val="0"/>
        <w:spacing w:after="0" w:line="240" w:lineRule="auto"/>
        <w:ind w:right="168"/>
        <w:rPr>
          <w:rFonts w:ascii="Arial" w:eastAsiaTheme="minorEastAsia" w:hAnsi="Arial" w:cs="Arial"/>
          <w:kern w:val="0"/>
          <w:sz w:val="24"/>
          <w:szCs w:val="24"/>
          <w14:ligatures w14:val="none"/>
        </w:rPr>
      </w:pPr>
      <w:r w:rsidRPr="008D153C">
        <w:rPr>
          <w:rFonts w:ascii="Arial" w:eastAsiaTheme="minorEastAsia" w:hAnsi="Arial" w:cs="Arial"/>
          <w:kern w:val="0"/>
          <w:sz w:val="24"/>
          <w:szCs w:val="24"/>
          <w14:ligatures w14:val="none"/>
        </w:rPr>
        <w:t>VA overpaid [</w:t>
      </w:r>
      <w:r w:rsidRPr="008D153C">
        <w:rPr>
          <w:rFonts w:ascii="Arial" w:eastAsiaTheme="minorEastAsia" w:hAnsi="Arial" w:cs="Arial"/>
          <w:color w:val="FF0000"/>
          <w:kern w:val="0"/>
          <w:sz w:val="24"/>
          <w:szCs w:val="24"/>
          <w14:ligatures w14:val="none"/>
        </w:rPr>
        <w:t>NAME</w:t>
      </w:r>
      <w:r w:rsidRPr="008D153C">
        <w:rPr>
          <w:rFonts w:ascii="Arial" w:eastAsiaTheme="minorEastAsia" w:hAnsi="Arial" w:cs="Arial"/>
          <w:kern w:val="0"/>
          <w:sz w:val="24"/>
          <w:szCs w:val="24"/>
          <w14:ligatures w14:val="none"/>
        </w:rPr>
        <w:t>] [</w:t>
      </w:r>
      <w:r w:rsidRPr="008D153C">
        <w:rPr>
          <w:rFonts w:ascii="Arial" w:eastAsiaTheme="minorEastAsia" w:hAnsi="Arial" w:cs="Arial"/>
          <w:color w:val="FF0000"/>
          <w:kern w:val="0"/>
          <w:sz w:val="24"/>
          <w:szCs w:val="24"/>
          <w14:ligatures w14:val="none"/>
        </w:rPr>
        <w:t>insert amount of overpayment determined</w:t>
      </w:r>
      <w:r w:rsidRPr="008D153C">
        <w:rPr>
          <w:rFonts w:ascii="Arial" w:eastAsiaTheme="minorEastAsia" w:hAnsi="Arial" w:cs="Arial"/>
          <w:kern w:val="0"/>
          <w:sz w:val="24"/>
          <w:szCs w:val="24"/>
          <w14:ligatures w14:val="none"/>
        </w:rPr>
        <w:t>]. This amount represents the amount of pension paid from [</w:t>
      </w:r>
      <w:r w:rsidRPr="008D153C">
        <w:rPr>
          <w:rFonts w:ascii="Arial" w:eastAsiaTheme="minorEastAsia" w:hAnsi="Arial" w:cs="Arial"/>
          <w:color w:val="FF0000"/>
          <w:kern w:val="0"/>
          <w:sz w:val="24"/>
          <w:szCs w:val="24"/>
          <w14:ligatures w14:val="none"/>
        </w:rPr>
        <w:t>DATE</w:t>
      </w:r>
      <w:r w:rsidRPr="008D153C">
        <w:rPr>
          <w:rFonts w:ascii="Arial" w:eastAsiaTheme="minorEastAsia" w:hAnsi="Arial" w:cs="Arial"/>
          <w:kern w:val="0"/>
          <w:sz w:val="24"/>
          <w:szCs w:val="24"/>
          <w14:ligatures w14:val="none"/>
        </w:rPr>
        <w:t>] to [</w:t>
      </w:r>
      <w:r w:rsidRPr="008D153C">
        <w:rPr>
          <w:rFonts w:ascii="Arial" w:eastAsiaTheme="minorEastAsia" w:hAnsi="Arial" w:cs="Arial"/>
          <w:color w:val="FF0000"/>
          <w:kern w:val="0"/>
          <w:sz w:val="24"/>
          <w:szCs w:val="24"/>
          <w14:ligatures w14:val="none"/>
        </w:rPr>
        <w:t>DATE</w:t>
      </w:r>
      <w:r w:rsidRPr="008D153C">
        <w:rPr>
          <w:rFonts w:ascii="Arial" w:eastAsiaTheme="minorEastAsia" w:hAnsi="Arial" w:cs="Arial"/>
          <w:kern w:val="0"/>
          <w:sz w:val="24"/>
          <w:szCs w:val="24"/>
          <w14:ligatures w14:val="none"/>
        </w:rPr>
        <w:t>]. VA has determined that this overpayment amount is no fault of [</w:t>
      </w:r>
      <w:r w:rsidRPr="008D153C">
        <w:rPr>
          <w:rFonts w:ascii="Arial" w:eastAsiaTheme="minorEastAsia" w:hAnsi="Arial" w:cs="Arial"/>
          <w:color w:val="FF0000"/>
          <w:kern w:val="0"/>
          <w:sz w:val="24"/>
          <w:szCs w:val="24"/>
          <w14:ligatures w14:val="none"/>
        </w:rPr>
        <w:t>NAME</w:t>
      </w:r>
      <w:r w:rsidRPr="008D153C">
        <w:rPr>
          <w:rFonts w:ascii="Arial" w:eastAsiaTheme="minorEastAsia" w:hAnsi="Arial" w:cs="Arial"/>
          <w:kern w:val="0"/>
          <w:sz w:val="24"/>
          <w:szCs w:val="24"/>
          <w14:ligatures w14:val="none"/>
        </w:rPr>
        <w:t>] and was based solely upon VA’s untimely processing of SSA income information on [</w:t>
      </w:r>
      <w:r w:rsidRPr="008D153C">
        <w:rPr>
          <w:rFonts w:ascii="Arial" w:eastAsiaTheme="minorEastAsia" w:hAnsi="Arial" w:cs="Arial"/>
          <w:color w:val="FF0000"/>
          <w:kern w:val="0"/>
          <w:sz w:val="24"/>
          <w:szCs w:val="24"/>
          <w14:ligatures w14:val="none"/>
        </w:rPr>
        <w:t>NAME’S</w:t>
      </w:r>
      <w:r w:rsidRPr="008D153C">
        <w:rPr>
          <w:rFonts w:ascii="Arial" w:eastAsiaTheme="minorEastAsia" w:hAnsi="Arial" w:cs="Arial"/>
          <w:kern w:val="0"/>
          <w:sz w:val="24"/>
          <w:szCs w:val="24"/>
          <w14:ligatures w14:val="none"/>
        </w:rPr>
        <w:t xml:space="preserve">] behalf. </w:t>
      </w:r>
    </w:p>
    <w:p w14:paraId="7F3EBA7D" w14:textId="77777777" w:rsidR="008D153C" w:rsidRPr="008D153C" w:rsidRDefault="008D153C" w:rsidP="008D153C">
      <w:pPr>
        <w:widowControl w:val="0"/>
        <w:kinsoku w:val="0"/>
        <w:overflowPunct w:val="0"/>
        <w:autoSpaceDE w:val="0"/>
        <w:autoSpaceDN w:val="0"/>
        <w:adjustRightInd w:val="0"/>
        <w:spacing w:after="0" w:line="240" w:lineRule="auto"/>
        <w:ind w:right="168"/>
        <w:rPr>
          <w:rFonts w:ascii="Arial" w:eastAsiaTheme="minorEastAsia" w:hAnsi="Arial" w:cs="Arial"/>
          <w:kern w:val="0"/>
          <w:sz w:val="24"/>
          <w:szCs w:val="24"/>
          <w14:ligatures w14:val="none"/>
        </w:rPr>
      </w:pPr>
    </w:p>
    <w:p w14:paraId="24854573" w14:textId="77777777" w:rsidR="008D153C" w:rsidRPr="008D153C" w:rsidRDefault="008D153C" w:rsidP="008D153C">
      <w:pPr>
        <w:widowControl w:val="0"/>
        <w:kinsoku w:val="0"/>
        <w:overflowPunct w:val="0"/>
        <w:autoSpaceDE w:val="0"/>
        <w:autoSpaceDN w:val="0"/>
        <w:adjustRightInd w:val="0"/>
        <w:spacing w:after="0" w:line="240" w:lineRule="auto"/>
        <w:ind w:right="168"/>
        <w:rPr>
          <w:rFonts w:ascii="Arial" w:eastAsiaTheme="minorEastAsia" w:hAnsi="Arial" w:cs="Arial"/>
          <w:kern w:val="0"/>
          <w:sz w:val="24"/>
          <w:szCs w:val="24"/>
          <w14:ligatures w14:val="none"/>
        </w:rPr>
      </w:pPr>
      <w:r w:rsidRPr="008D153C">
        <w:rPr>
          <w:rFonts w:ascii="Arial" w:eastAsiaTheme="minorEastAsia" w:hAnsi="Arial" w:cs="Arial"/>
          <w:kern w:val="0"/>
          <w:sz w:val="24"/>
          <w:szCs w:val="24"/>
          <w14:ligatures w14:val="none"/>
        </w:rPr>
        <w:t xml:space="preserve">Pursuant to 38 U.S.C. § 5302B(a)(1), VA will negate any debt associated with this overpayment and will not pursue debt collection with respect to this overpayment now or in the future. </w:t>
      </w:r>
    </w:p>
    <w:p w14:paraId="27C5FFF5" w14:textId="77777777" w:rsidR="008D153C" w:rsidRPr="008D153C" w:rsidRDefault="008D153C" w:rsidP="008D153C">
      <w:pPr>
        <w:widowControl w:val="0"/>
        <w:kinsoku w:val="0"/>
        <w:overflowPunct w:val="0"/>
        <w:autoSpaceDE w:val="0"/>
        <w:autoSpaceDN w:val="0"/>
        <w:adjustRightInd w:val="0"/>
        <w:spacing w:after="0" w:line="240" w:lineRule="auto"/>
        <w:ind w:right="168"/>
        <w:rPr>
          <w:rFonts w:ascii="Arial" w:eastAsiaTheme="minorEastAsia" w:hAnsi="Arial" w:cs="Arial"/>
          <w:kern w:val="0"/>
          <w:sz w:val="24"/>
          <w:szCs w:val="24"/>
          <w14:ligatures w14:val="none"/>
        </w:rPr>
      </w:pPr>
    </w:p>
    <w:p w14:paraId="71F90FCD" w14:textId="77777777" w:rsidR="008D153C" w:rsidRPr="008D153C" w:rsidRDefault="008D153C" w:rsidP="008D153C">
      <w:pPr>
        <w:widowControl w:val="0"/>
        <w:kinsoku w:val="0"/>
        <w:overflowPunct w:val="0"/>
        <w:autoSpaceDE w:val="0"/>
        <w:autoSpaceDN w:val="0"/>
        <w:adjustRightInd w:val="0"/>
        <w:spacing w:after="0" w:line="240" w:lineRule="auto"/>
        <w:ind w:right="168"/>
        <w:rPr>
          <w:rFonts w:ascii="Arial" w:eastAsiaTheme="minorEastAsia" w:hAnsi="Arial" w:cs="Arial"/>
          <w:kern w:val="0"/>
          <w:sz w:val="24"/>
          <w:szCs w:val="24"/>
          <w14:ligatures w14:val="none"/>
        </w:rPr>
      </w:pPr>
      <w:r w:rsidRPr="008D153C">
        <w:rPr>
          <w:rFonts w:ascii="Arial" w:eastAsiaTheme="minorEastAsia" w:hAnsi="Arial" w:cs="Arial"/>
          <w:kern w:val="0"/>
          <w:sz w:val="24"/>
          <w:szCs w:val="24"/>
          <w14:ligatures w14:val="none"/>
        </w:rPr>
        <w:t>[</w:t>
      </w:r>
      <w:r w:rsidRPr="008D153C">
        <w:rPr>
          <w:rFonts w:ascii="Arial" w:eastAsiaTheme="minorEastAsia" w:hAnsi="Arial" w:cs="Arial"/>
          <w:b/>
          <w:bCs/>
          <w:i/>
          <w:iCs/>
          <w:color w:val="FF0000"/>
          <w:kern w:val="0"/>
          <w:sz w:val="24"/>
          <w:szCs w:val="24"/>
          <w14:ligatures w14:val="none"/>
        </w:rPr>
        <w:t>NAME</w:t>
      </w:r>
      <w:r w:rsidRPr="008D153C">
        <w:rPr>
          <w:rFonts w:ascii="Arial" w:eastAsiaTheme="minorEastAsia" w:hAnsi="Arial" w:cs="Arial"/>
          <w:kern w:val="0"/>
          <w:sz w:val="24"/>
          <w:szCs w:val="24"/>
          <w14:ligatures w14:val="none"/>
        </w:rPr>
        <w:t xml:space="preserve">] </w:t>
      </w:r>
      <w:r w:rsidRPr="008D153C">
        <w:rPr>
          <w:rFonts w:ascii="Arial" w:eastAsiaTheme="minorEastAsia" w:hAnsi="Arial" w:cs="Arial"/>
          <w:b/>
          <w:bCs/>
          <w:i/>
          <w:iCs/>
          <w:kern w:val="0"/>
          <w:sz w:val="24"/>
          <w:szCs w:val="24"/>
          <w14:ligatures w14:val="none"/>
        </w:rPr>
        <w:t>is not responsible for the overpayment listed above</w:t>
      </w:r>
      <w:r w:rsidRPr="008D153C">
        <w:rPr>
          <w:rFonts w:ascii="Arial" w:eastAsiaTheme="minorEastAsia" w:hAnsi="Arial" w:cs="Arial"/>
          <w:kern w:val="0"/>
          <w:sz w:val="24"/>
          <w:szCs w:val="24"/>
          <w14:ligatures w14:val="none"/>
        </w:rPr>
        <w:t xml:space="preserve">.  </w:t>
      </w:r>
    </w:p>
    <w:p w14:paraId="7AE01558" w14:textId="77777777" w:rsidR="008D153C" w:rsidRPr="008D153C" w:rsidRDefault="008D153C" w:rsidP="008D153C">
      <w:pPr>
        <w:widowControl w:val="0"/>
        <w:kinsoku w:val="0"/>
        <w:overflowPunct w:val="0"/>
        <w:autoSpaceDE w:val="0"/>
        <w:autoSpaceDN w:val="0"/>
        <w:adjustRightInd w:val="0"/>
        <w:spacing w:after="0" w:line="240" w:lineRule="auto"/>
        <w:ind w:right="168"/>
        <w:rPr>
          <w:rFonts w:ascii="Arial" w:eastAsiaTheme="minorEastAsia" w:hAnsi="Arial" w:cs="Arial"/>
          <w:kern w:val="0"/>
          <w:sz w:val="24"/>
          <w:szCs w:val="24"/>
          <w14:ligatures w14:val="none"/>
        </w:rPr>
      </w:pPr>
    </w:p>
    <w:p w14:paraId="019FC423" w14:textId="77777777" w:rsidR="008D153C" w:rsidRPr="008D153C" w:rsidRDefault="008D153C" w:rsidP="008D153C">
      <w:pPr>
        <w:shd w:val="clear" w:color="auto" w:fill="FFFFFF"/>
        <w:spacing w:after="0" w:line="240" w:lineRule="auto"/>
        <w:rPr>
          <w:rFonts w:ascii="Arial" w:eastAsia="Times New Roman" w:hAnsi="Arial" w:cs="Arial"/>
          <w:b/>
          <w:bCs/>
          <w:color w:val="000000"/>
          <w:kern w:val="0"/>
          <w:sz w:val="24"/>
          <w:szCs w:val="24"/>
          <w14:ligatures w14:val="none"/>
        </w:rPr>
      </w:pPr>
      <w:r w:rsidRPr="008D153C">
        <w:rPr>
          <w:rFonts w:ascii="Arial" w:eastAsia="Times New Roman" w:hAnsi="Arial" w:cs="Arial"/>
          <w:b/>
          <w:bCs/>
          <w:color w:val="000000"/>
          <w:kern w:val="0"/>
          <w:sz w:val="24"/>
          <w:szCs w:val="24"/>
          <w14:ligatures w14:val="none"/>
        </w:rPr>
        <w:t>REASONS AND BASES:  </w:t>
      </w:r>
    </w:p>
    <w:p w14:paraId="69342D3B" w14:textId="77777777" w:rsidR="008D153C" w:rsidRPr="008D153C" w:rsidRDefault="008D153C" w:rsidP="008D153C">
      <w:pPr>
        <w:shd w:val="clear" w:color="auto" w:fill="FFFFFF"/>
        <w:spacing w:after="0" w:line="240" w:lineRule="auto"/>
        <w:rPr>
          <w:rFonts w:ascii="Arial" w:eastAsia="Times New Roman" w:hAnsi="Arial" w:cs="Arial"/>
          <w:b/>
          <w:bCs/>
          <w:color w:val="000000"/>
          <w:kern w:val="0"/>
          <w:sz w:val="24"/>
          <w:szCs w:val="24"/>
          <w14:ligatures w14:val="none"/>
        </w:rPr>
      </w:pPr>
    </w:p>
    <w:p w14:paraId="11B82B52" w14:textId="77777777" w:rsidR="008D153C" w:rsidRPr="008D153C" w:rsidRDefault="008D153C" w:rsidP="008D153C">
      <w:pPr>
        <w:rPr>
          <w:rFonts w:ascii="Arial" w:eastAsiaTheme="minorEastAsia" w:hAnsi="Arial" w:cs="Arial"/>
          <w:kern w:val="0"/>
          <w:sz w:val="24"/>
          <w:szCs w:val="24"/>
          <w14:ligatures w14:val="none"/>
        </w:rPr>
      </w:pPr>
      <w:r w:rsidRPr="008D153C">
        <w:rPr>
          <w:rFonts w:ascii="Arial" w:eastAsiaTheme="minorEastAsia" w:hAnsi="Arial" w:cs="Arial"/>
          <w:kern w:val="0"/>
          <w:sz w:val="24"/>
          <w:szCs w:val="24"/>
          <w14:ligatures w14:val="none"/>
        </w:rPr>
        <w:t>VA experienced data quality issue with the SSA income match system beginning in 2011. VA paused the SSA income match between 2011 and 2022 because of data discrepancies. The match was reestablished on June 24, 2022. VA then matched [</w:t>
      </w:r>
      <w:r w:rsidRPr="008D153C">
        <w:rPr>
          <w:rFonts w:ascii="Arial" w:eastAsiaTheme="minorEastAsia" w:hAnsi="Arial" w:cs="Arial"/>
          <w:color w:val="FF0000"/>
          <w:kern w:val="0"/>
          <w:sz w:val="24"/>
          <w:szCs w:val="24"/>
          <w14:ligatures w14:val="none"/>
        </w:rPr>
        <w:t>NAME’S</w:t>
      </w:r>
      <w:r w:rsidRPr="008D153C">
        <w:rPr>
          <w:rFonts w:ascii="Arial" w:eastAsiaTheme="minorEastAsia" w:hAnsi="Arial" w:cs="Arial"/>
          <w:kern w:val="0"/>
          <w:sz w:val="24"/>
          <w:szCs w:val="24"/>
          <w14:ligatures w14:val="none"/>
        </w:rPr>
        <w:t>] SSA income in July 2022 and determined the resulting overpayment amount listed above. Applying the Secretary’s Temporary Timeliness Instruction of December 22, 2023, VA determined that this overpayment amount was due to a failure to process income information on [</w:t>
      </w:r>
      <w:r w:rsidRPr="008D153C">
        <w:rPr>
          <w:rFonts w:ascii="Arial" w:eastAsiaTheme="minorEastAsia" w:hAnsi="Arial" w:cs="Arial"/>
          <w:color w:val="FF0000"/>
          <w:kern w:val="0"/>
          <w:sz w:val="24"/>
          <w:szCs w:val="24"/>
          <w14:ligatures w14:val="none"/>
        </w:rPr>
        <w:t>NAME’S</w:t>
      </w:r>
      <w:r w:rsidRPr="008D153C">
        <w:rPr>
          <w:rFonts w:ascii="Arial" w:eastAsiaTheme="minorEastAsia" w:hAnsi="Arial" w:cs="Arial"/>
          <w:kern w:val="0"/>
          <w:sz w:val="24"/>
          <w:szCs w:val="24"/>
          <w14:ligatures w14:val="none"/>
        </w:rPr>
        <w:t>] behalf within applicable timeliness standards, and that to collect this overpayment would violate 38 U.S.C. § 5302B(a)(1) and be inconsistent with VA’s mission and core values.</w:t>
      </w:r>
    </w:p>
    <w:p w14:paraId="3CB26C11" w14:textId="77777777" w:rsidR="006B7FAE" w:rsidRDefault="006B7FAE"/>
    <w:sectPr w:rsidR="006B7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72"/>
    <w:rsid w:val="001A3F72"/>
    <w:rsid w:val="006B7FAE"/>
    <w:rsid w:val="008D153C"/>
    <w:rsid w:val="00AC3FBC"/>
    <w:rsid w:val="00B6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379F"/>
  <w15:chartTrackingRefBased/>
  <w15:docId w15:val="{7EF067E5-70E9-4257-96D8-51EA1E5D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SSA Debt Procedures Memo</vt:lpstr>
    </vt:vector>
  </TitlesOfParts>
  <Company>Veterans Benefits Administration</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 Debt Procedures Memo</dc:title>
  <dc:subject/>
  <dc:creator>Department of Veterans Affairs, Veterans Benefits Administration, Pension and Fiduciary Service, STAFF</dc:creator>
  <cp:keywords/>
  <dc:description/>
  <cp:lastModifiedBy>Kathy Poole</cp:lastModifiedBy>
  <cp:revision>3</cp:revision>
  <dcterms:created xsi:type="dcterms:W3CDTF">2024-04-08T20:44:00Z</dcterms:created>
  <dcterms:modified xsi:type="dcterms:W3CDTF">2024-04-18T19:52:00Z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