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90BF" w14:textId="77777777" w:rsidR="006C5943" w:rsidRDefault="006C5943" w:rsidP="006C5943">
      <w:pPr>
        <w:pStyle w:val="VBAILTCoverService"/>
      </w:pPr>
      <w:r>
        <w:t>Pension and fiduciary service</w:t>
      </w:r>
    </w:p>
    <w:p w14:paraId="7B7EC673" w14:textId="2E4FEB68" w:rsidR="006C5943" w:rsidRPr="00DC4313" w:rsidRDefault="006C5943" w:rsidP="006C5943">
      <w:pPr>
        <w:pStyle w:val="VBAILTCoverdoctypecourse"/>
      </w:pPr>
      <w:r w:rsidRPr="00DC4313">
        <w:t xml:space="preserve">PMC VSR </w:t>
      </w:r>
      <w:r>
        <w:t>Intermediate</w:t>
      </w:r>
      <w:r w:rsidRPr="00DC4313">
        <w:t xml:space="preserve"> Core Course</w:t>
      </w:r>
      <w:r w:rsidRPr="00DC4313">
        <w:br/>
        <w:t xml:space="preserve">Phase 5: </w:t>
      </w:r>
      <w:r>
        <w:t>Proficiency Development</w:t>
      </w:r>
      <w:r w:rsidRPr="00DC4313">
        <w:br/>
        <w:t xml:space="preserve">Part </w:t>
      </w:r>
      <w:r>
        <w:t>3</w:t>
      </w:r>
      <w:r w:rsidRPr="00DC4313">
        <w:t xml:space="preserve">: </w:t>
      </w:r>
      <w:r>
        <w:t>Promulgation</w:t>
      </w:r>
    </w:p>
    <w:p w14:paraId="49902C87" w14:textId="0378D74D" w:rsidR="006C5943" w:rsidRDefault="006C5943" w:rsidP="006C5943">
      <w:pPr>
        <w:pStyle w:val="VBAILTCoverLessonTitle"/>
      </w:pPr>
      <w:r>
        <w:t>Overview of Election Claims</w:t>
      </w:r>
    </w:p>
    <w:p w14:paraId="3B090F89" w14:textId="0233BFDA" w:rsidR="006C5943" w:rsidRPr="000C7CA9" w:rsidRDefault="006C5943" w:rsidP="006C5943">
      <w:pPr>
        <w:pStyle w:val="VBAILTCoverdoctypecourse"/>
      </w:pPr>
      <w:r w:rsidRPr="00513A51">
        <w:rPr>
          <w:b/>
          <w:sz w:val="52"/>
          <w:szCs w:val="52"/>
        </w:rPr>
        <w:t xml:space="preserve"> </w:t>
      </w:r>
      <w:r w:rsidRPr="000C7CA9">
        <w:t>Appendix A</w:t>
      </w:r>
    </w:p>
    <w:p w14:paraId="65A5C219" w14:textId="21ADDADE" w:rsidR="006C5943" w:rsidRPr="006A3767" w:rsidRDefault="00E07C78" w:rsidP="006C5943">
      <w:pPr>
        <w:pStyle w:val="VBAILTCoverMisc"/>
        <w:sectPr w:rsidR="006C5943" w:rsidRPr="006A3767" w:rsidSect="00DA65C2">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r>
        <w:t>December</w:t>
      </w:r>
      <w:r w:rsidR="006C5943">
        <w:t xml:space="preserve"> 2023</w:t>
      </w:r>
    </w:p>
    <w:p w14:paraId="2314364A" w14:textId="2E6A447F" w:rsidR="006C5943" w:rsidRPr="009752D6" w:rsidRDefault="006C5943" w:rsidP="006C5943">
      <w:pPr>
        <w:pStyle w:val="VBAILTHeading2"/>
      </w:pPr>
      <w:r>
        <w:lastRenderedPageBreak/>
        <w:t>Practice Exercise: Rules for Apportionment</w:t>
      </w:r>
    </w:p>
    <w:p w14:paraId="59737C5D" w14:textId="6FF1E2A6" w:rsidR="006C5943" w:rsidRPr="00202DB8" w:rsidRDefault="006C5943" w:rsidP="006C5943">
      <w:pPr>
        <w:rPr>
          <w:rFonts w:ascii="Arial" w:hAnsi="Arial" w:cs="Arial"/>
          <w:sz w:val="24"/>
          <w:szCs w:val="24"/>
        </w:rPr>
      </w:pPr>
      <w:r w:rsidRPr="007C4B57">
        <w:rPr>
          <w:rFonts w:ascii="Arial" w:hAnsi="Arial" w:cs="Arial"/>
          <w:b/>
          <w:bCs/>
          <w:sz w:val="24"/>
          <w:szCs w:val="24"/>
        </w:rPr>
        <w:t>Directions</w:t>
      </w:r>
      <w:r>
        <w:rPr>
          <w:rFonts w:ascii="Arial" w:hAnsi="Arial" w:cs="Arial"/>
          <w:sz w:val="24"/>
          <w:szCs w:val="24"/>
        </w:rPr>
        <w:t xml:space="preserve">: </w:t>
      </w:r>
      <w:r w:rsidRPr="00202DB8">
        <w:rPr>
          <w:rFonts w:ascii="Arial" w:hAnsi="Arial" w:cs="Arial"/>
          <w:sz w:val="24"/>
          <w:szCs w:val="24"/>
        </w:rPr>
        <w:t xml:space="preserve">Based on the material covered, provide a reference </w:t>
      </w:r>
      <w:r>
        <w:rPr>
          <w:rFonts w:ascii="Arial" w:hAnsi="Arial" w:cs="Arial"/>
          <w:sz w:val="24"/>
          <w:szCs w:val="24"/>
        </w:rPr>
        <w:t>for</w:t>
      </w:r>
      <w:r w:rsidRPr="00202DB8">
        <w:rPr>
          <w:rFonts w:ascii="Arial" w:hAnsi="Arial" w:cs="Arial"/>
          <w:sz w:val="24"/>
          <w:szCs w:val="24"/>
        </w:rPr>
        <w:t xml:space="preserve"> the following:</w:t>
      </w:r>
    </w:p>
    <w:tbl>
      <w:tblPr>
        <w:tblStyle w:val="TableGrid"/>
        <w:tblW w:w="0" w:type="auto"/>
        <w:tblLook w:val="04A0" w:firstRow="1" w:lastRow="0" w:firstColumn="1" w:lastColumn="0" w:noHBand="0" w:noVBand="1"/>
      </w:tblPr>
      <w:tblGrid>
        <w:gridCol w:w="4675"/>
        <w:gridCol w:w="4675"/>
      </w:tblGrid>
      <w:tr w:rsidR="006C5943" w:rsidRPr="00DA749A" w14:paraId="0361CB8A" w14:textId="77777777" w:rsidTr="0009178C">
        <w:tc>
          <w:tcPr>
            <w:tcW w:w="4675" w:type="dxa"/>
          </w:tcPr>
          <w:p w14:paraId="3E76E090" w14:textId="77777777" w:rsidR="006C5943" w:rsidRPr="00DA749A" w:rsidRDefault="006C5943" w:rsidP="0009178C">
            <w:pPr>
              <w:rPr>
                <w:rFonts w:ascii="Arial" w:hAnsi="Arial" w:cs="Arial"/>
                <w:b/>
                <w:bCs/>
                <w:sz w:val="24"/>
                <w:szCs w:val="24"/>
              </w:rPr>
            </w:pPr>
            <w:r w:rsidRPr="00DA749A">
              <w:rPr>
                <w:rFonts w:ascii="Arial" w:hAnsi="Arial" w:cs="Arial"/>
                <w:b/>
                <w:bCs/>
                <w:sz w:val="24"/>
                <w:szCs w:val="24"/>
              </w:rPr>
              <w:t xml:space="preserve">When </w:t>
            </w:r>
          </w:p>
        </w:tc>
        <w:tc>
          <w:tcPr>
            <w:tcW w:w="4675" w:type="dxa"/>
          </w:tcPr>
          <w:p w14:paraId="7191D9EA" w14:textId="2D90EC32" w:rsidR="006C5943" w:rsidRPr="00DA749A" w:rsidRDefault="006C5943" w:rsidP="0009178C">
            <w:pPr>
              <w:rPr>
                <w:rFonts w:ascii="Arial" w:hAnsi="Arial" w:cs="Arial"/>
                <w:b/>
                <w:bCs/>
                <w:sz w:val="24"/>
                <w:szCs w:val="24"/>
              </w:rPr>
            </w:pPr>
            <w:r w:rsidRPr="00DA749A">
              <w:rPr>
                <w:rFonts w:ascii="Arial" w:hAnsi="Arial" w:cs="Arial"/>
                <w:b/>
                <w:bCs/>
                <w:sz w:val="24"/>
                <w:szCs w:val="24"/>
              </w:rPr>
              <w:t>CFR, USC, or M21-1</w:t>
            </w:r>
          </w:p>
        </w:tc>
      </w:tr>
      <w:tr w:rsidR="006C5943" w:rsidRPr="00DA749A" w14:paraId="6B2D89AC" w14:textId="77777777" w:rsidTr="0009178C">
        <w:tc>
          <w:tcPr>
            <w:tcW w:w="4675" w:type="dxa"/>
          </w:tcPr>
          <w:p w14:paraId="59CA2567" w14:textId="77777777" w:rsidR="006C5943" w:rsidRPr="00395C88" w:rsidRDefault="006C5943" w:rsidP="0009178C">
            <w:pPr>
              <w:shd w:val="clear" w:color="auto" w:fill="FFFFFF"/>
              <w:spacing w:before="100" w:beforeAutospacing="1" w:after="100" w:afterAutospacing="1"/>
              <w:ind w:right="240"/>
              <w:rPr>
                <w:rFonts w:ascii="Arial" w:eastAsia="Times New Roman" w:hAnsi="Arial" w:cs="Arial"/>
                <w:color w:val="000000"/>
                <w:sz w:val="24"/>
                <w:szCs w:val="24"/>
              </w:rPr>
            </w:pPr>
            <w:r w:rsidRPr="00DA749A">
              <w:rPr>
                <w:rFonts w:ascii="Arial" w:eastAsia="Times New Roman" w:hAnsi="Arial" w:cs="Arial"/>
                <w:color w:val="000000"/>
                <w:sz w:val="24"/>
                <w:szCs w:val="24"/>
              </w:rPr>
              <w:t xml:space="preserve">Determining elections </w:t>
            </w:r>
            <w:r w:rsidRPr="00395C88">
              <w:rPr>
                <w:rFonts w:ascii="Arial" w:eastAsia="Times New Roman" w:hAnsi="Arial" w:cs="Arial"/>
                <w:color w:val="000000"/>
                <w:sz w:val="24"/>
                <w:szCs w:val="24"/>
              </w:rPr>
              <w:t>between compensation and pension </w:t>
            </w:r>
            <w:r w:rsidRPr="00DA749A">
              <w:rPr>
                <w:rFonts w:ascii="Arial" w:eastAsia="Times New Roman" w:hAnsi="Arial" w:cs="Arial"/>
                <w:color w:val="000000"/>
                <w:sz w:val="24"/>
                <w:szCs w:val="24"/>
              </w:rPr>
              <w:t>use</w:t>
            </w:r>
          </w:p>
          <w:p w14:paraId="3B09CA11" w14:textId="77777777" w:rsidR="006C5943" w:rsidRPr="00DA749A" w:rsidRDefault="006C5943" w:rsidP="0009178C">
            <w:pPr>
              <w:rPr>
                <w:rFonts w:ascii="Arial" w:hAnsi="Arial" w:cs="Arial"/>
                <w:sz w:val="24"/>
                <w:szCs w:val="24"/>
              </w:rPr>
            </w:pPr>
          </w:p>
        </w:tc>
        <w:tc>
          <w:tcPr>
            <w:tcW w:w="4675" w:type="dxa"/>
          </w:tcPr>
          <w:p w14:paraId="0441CBA1" w14:textId="349C6DC9" w:rsidR="006C5943" w:rsidRPr="00DA749A" w:rsidRDefault="006C5943" w:rsidP="0009178C">
            <w:pPr>
              <w:rPr>
                <w:rFonts w:ascii="Arial" w:hAnsi="Arial" w:cs="Arial"/>
                <w:sz w:val="24"/>
                <w:szCs w:val="24"/>
              </w:rPr>
            </w:pPr>
          </w:p>
        </w:tc>
      </w:tr>
      <w:tr w:rsidR="006C5943" w:rsidRPr="00DA749A" w14:paraId="37A5ACCC" w14:textId="77777777" w:rsidTr="0009178C">
        <w:tc>
          <w:tcPr>
            <w:tcW w:w="4675" w:type="dxa"/>
          </w:tcPr>
          <w:p w14:paraId="4D077AEF" w14:textId="77777777" w:rsidR="006C5943" w:rsidRPr="00DA749A" w:rsidRDefault="006C5943" w:rsidP="0009178C">
            <w:pPr>
              <w:pStyle w:val="Heading3"/>
              <w:shd w:val="clear" w:color="auto" w:fill="FFFFFF"/>
              <w:spacing w:before="0" w:beforeAutospacing="0" w:after="150" w:afterAutospacing="0"/>
              <w:rPr>
                <w:rFonts w:ascii="Arial" w:hAnsi="Arial" w:cs="Arial"/>
                <w:color w:val="000000"/>
                <w:sz w:val="24"/>
                <w:szCs w:val="24"/>
              </w:rPr>
            </w:pPr>
            <w:r w:rsidRPr="00DA749A">
              <w:rPr>
                <w:rFonts w:ascii="Arial" w:hAnsi="Arial" w:cs="Arial"/>
                <w:b w:val="0"/>
                <w:bCs w:val="0"/>
                <w:color w:val="000000"/>
                <w:sz w:val="24"/>
                <w:szCs w:val="24"/>
                <w:shd w:val="clear" w:color="auto" w:fill="FFFFFF"/>
              </w:rPr>
              <w:t xml:space="preserve">Notifying a Veteran of the election options after awarding </w:t>
            </w:r>
            <w:r w:rsidRPr="00DA749A">
              <w:rPr>
                <w:rStyle w:val="Strong"/>
                <w:rFonts w:ascii="Arial" w:hAnsi="Arial" w:cs="Arial"/>
                <w:color w:val="000000"/>
                <w:sz w:val="24"/>
                <w:szCs w:val="24"/>
              </w:rPr>
              <w:t>Veterans Pension at the $90 Nursing Facility/Medicaid rate instead of compensation as the greater benefit see</w:t>
            </w:r>
          </w:p>
        </w:tc>
        <w:tc>
          <w:tcPr>
            <w:tcW w:w="4675" w:type="dxa"/>
          </w:tcPr>
          <w:p w14:paraId="3DD536D7" w14:textId="77777777" w:rsidR="006C5943" w:rsidRPr="00DA749A" w:rsidRDefault="006C5943" w:rsidP="0009178C">
            <w:pPr>
              <w:rPr>
                <w:rFonts w:ascii="Arial" w:eastAsia="Times New Roman" w:hAnsi="Arial" w:cs="Arial"/>
                <w:color w:val="000000"/>
                <w:sz w:val="24"/>
                <w:szCs w:val="24"/>
              </w:rPr>
            </w:pPr>
          </w:p>
        </w:tc>
      </w:tr>
      <w:tr w:rsidR="006C5943" w:rsidRPr="00DA749A" w14:paraId="36AA95F9" w14:textId="77777777" w:rsidTr="0009178C">
        <w:tc>
          <w:tcPr>
            <w:tcW w:w="4675" w:type="dxa"/>
          </w:tcPr>
          <w:p w14:paraId="69E2EE04" w14:textId="77777777" w:rsidR="006C5943" w:rsidRPr="00DA749A" w:rsidRDefault="006C5943" w:rsidP="0009178C">
            <w:pPr>
              <w:rPr>
                <w:rFonts w:ascii="Arial" w:hAnsi="Arial" w:cs="Arial"/>
                <w:b/>
                <w:bCs/>
                <w:color w:val="000000"/>
                <w:sz w:val="24"/>
                <w:szCs w:val="24"/>
                <w:shd w:val="clear" w:color="auto" w:fill="FFFFFF"/>
              </w:rPr>
            </w:pPr>
            <w:r w:rsidRPr="00DA749A">
              <w:rPr>
                <w:rFonts w:ascii="Arial" w:hAnsi="Arial" w:cs="Arial"/>
                <w:color w:val="000000"/>
                <w:sz w:val="24"/>
                <w:szCs w:val="24"/>
              </w:rPr>
              <w:t xml:space="preserve">Determining that a surviving spouse with entitlement to DIC may </w:t>
            </w:r>
            <w:r w:rsidRPr="00DA749A">
              <w:rPr>
                <w:rFonts w:ascii="Arial" w:hAnsi="Arial" w:cs="Arial"/>
                <w:sz w:val="24"/>
                <w:szCs w:val="24"/>
              </w:rPr>
              <w:t>elect</w:t>
            </w:r>
            <w:r w:rsidRPr="00DA749A">
              <w:rPr>
                <w:rFonts w:ascii="Arial" w:hAnsi="Arial" w:cs="Arial"/>
                <w:color w:val="000000"/>
                <w:sz w:val="24"/>
                <w:szCs w:val="24"/>
              </w:rPr>
              <w:t xml:space="preserve"> Survivors Pension </w:t>
            </w:r>
            <w:r w:rsidRPr="00DA749A">
              <w:rPr>
                <w:rFonts w:ascii="Arial" w:hAnsi="Arial" w:cs="Arial"/>
                <w:sz w:val="24"/>
                <w:szCs w:val="24"/>
              </w:rPr>
              <w:t>use</w:t>
            </w:r>
          </w:p>
        </w:tc>
        <w:tc>
          <w:tcPr>
            <w:tcW w:w="4675" w:type="dxa"/>
          </w:tcPr>
          <w:p w14:paraId="493FFBC5" w14:textId="77777777" w:rsidR="006C5943" w:rsidRPr="00DA749A" w:rsidRDefault="006C5943" w:rsidP="0009178C">
            <w:pPr>
              <w:rPr>
                <w:rFonts w:ascii="Arial" w:eastAsia="Times New Roman" w:hAnsi="Arial" w:cs="Arial"/>
                <w:color w:val="000000"/>
                <w:sz w:val="24"/>
                <w:szCs w:val="24"/>
              </w:rPr>
            </w:pPr>
          </w:p>
        </w:tc>
      </w:tr>
      <w:tr w:rsidR="006C5943" w:rsidRPr="00DA749A" w14:paraId="3F5361F3" w14:textId="77777777" w:rsidTr="0009178C">
        <w:tc>
          <w:tcPr>
            <w:tcW w:w="4675" w:type="dxa"/>
          </w:tcPr>
          <w:p w14:paraId="49485064" w14:textId="77777777" w:rsidR="006C5943" w:rsidRPr="00DA749A" w:rsidRDefault="006C5943" w:rsidP="0009178C">
            <w:pPr>
              <w:shd w:val="clear" w:color="auto" w:fill="FFFFFF"/>
              <w:rPr>
                <w:rFonts w:ascii="Arial" w:hAnsi="Arial" w:cs="Arial"/>
                <w:color w:val="000000"/>
                <w:sz w:val="24"/>
                <w:szCs w:val="24"/>
              </w:rPr>
            </w:pPr>
            <w:r w:rsidRPr="00DA749A">
              <w:rPr>
                <w:rFonts w:ascii="Arial" w:eastAsia="Times New Roman" w:hAnsi="Arial" w:cs="Arial"/>
                <w:color w:val="000000"/>
                <w:sz w:val="24"/>
                <w:szCs w:val="24"/>
              </w:rPr>
              <w:t>If award action must be deferred when an election of current-law pension is received from a prior pension law beneficiary eligible for the $90 nursing facility/Medicaid rate as the lesser benefit, inform the Section 306 or Old-Law Pension Medicaid beneficiary by a locally-generated letter t</w:t>
            </w:r>
            <w:r w:rsidRPr="00DA749A">
              <w:rPr>
                <w:rFonts w:ascii="Arial" w:hAnsi="Arial" w:cs="Arial"/>
                <w:color w:val="000000"/>
                <w:sz w:val="24"/>
                <w:szCs w:val="24"/>
                <w:shd w:val="clear" w:color="auto" w:fill="FFFFFF"/>
              </w:rPr>
              <w:t>hat further action on the election will not be taken unless they furnish a signed statement expressing a desire to receive the lesser benefit per</w:t>
            </w:r>
          </w:p>
        </w:tc>
        <w:tc>
          <w:tcPr>
            <w:tcW w:w="4675" w:type="dxa"/>
          </w:tcPr>
          <w:p w14:paraId="3396E81D" w14:textId="77777777" w:rsidR="006C5943" w:rsidRPr="00DA749A" w:rsidRDefault="006C5943" w:rsidP="0009178C">
            <w:pPr>
              <w:rPr>
                <w:rFonts w:ascii="Arial" w:hAnsi="Arial" w:cs="Arial"/>
                <w:sz w:val="24"/>
                <w:szCs w:val="24"/>
              </w:rPr>
            </w:pPr>
          </w:p>
        </w:tc>
      </w:tr>
      <w:tr w:rsidR="006C5943" w:rsidRPr="00DA749A" w14:paraId="745B7D72" w14:textId="77777777" w:rsidTr="0009178C">
        <w:tc>
          <w:tcPr>
            <w:tcW w:w="4675" w:type="dxa"/>
          </w:tcPr>
          <w:p w14:paraId="7CE170B4" w14:textId="77777777" w:rsidR="006C5943" w:rsidRPr="00DA749A" w:rsidRDefault="006C5943" w:rsidP="0009178C">
            <w:pPr>
              <w:shd w:val="clear" w:color="auto" w:fill="FFFFFF"/>
              <w:rPr>
                <w:rFonts w:ascii="Arial" w:eastAsia="Times New Roman" w:hAnsi="Arial" w:cs="Arial"/>
                <w:color w:val="000000"/>
                <w:sz w:val="24"/>
                <w:szCs w:val="24"/>
              </w:rPr>
            </w:pPr>
            <w:r w:rsidRPr="00DA749A">
              <w:rPr>
                <w:rFonts w:ascii="Arial" w:hAnsi="Arial" w:cs="Arial"/>
                <w:sz w:val="24"/>
                <w:szCs w:val="24"/>
              </w:rPr>
              <w:t>If there are two parents eligible for dependency and indemnity compensation and only one parent files claim for this benefit, the rate of DIC for that parent will not exceed the amount which would be paid to him or her if both parents had filed claim for DIC per</w:t>
            </w:r>
          </w:p>
        </w:tc>
        <w:tc>
          <w:tcPr>
            <w:tcW w:w="4675" w:type="dxa"/>
          </w:tcPr>
          <w:p w14:paraId="6FADA9E4" w14:textId="702C85CB" w:rsidR="006C5943" w:rsidRPr="00DA749A" w:rsidRDefault="006C5943" w:rsidP="0009178C">
            <w:pPr>
              <w:rPr>
                <w:rFonts w:ascii="Arial" w:hAnsi="Arial" w:cs="Arial"/>
                <w:sz w:val="24"/>
                <w:szCs w:val="24"/>
              </w:rPr>
            </w:pPr>
          </w:p>
        </w:tc>
      </w:tr>
      <w:tr w:rsidR="006C5943" w:rsidRPr="00DA749A" w14:paraId="7770E34E" w14:textId="77777777" w:rsidTr="0009178C">
        <w:tc>
          <w:tcPr>
            <w:tcW w:w="4675" w:type="dxa"/>
          </w:tcPr>
          <w:p w14:paraId="74E874B9" w14:textId="5C0A978D" w:rsidR="006C5943" w:rsidRPr="00DA749A" w:rsidRDefault="006C5943" w:rsidP="0009178C">
            <w:pPr>
              <w:shd w:val="clear" w:color="auto" w:fill="FFFFFF"/>
              <w:rPr>
                <w:rFonts w:ascii="Arial" w:hAnsi="Arial" w:cs="Arial"/>
                <w:sz w:val="24"/>
                <w:szCs w:val="24"/>
              </w:rPr>
            </w:pPr>
            <w:r w:rsidRPr="00DA749A">
              <w:rPr>
                <w:rFonts w:ascii="Arial" w:hAnsi="Arial" w:cs="Arial"/>
                <w:sz w:val="24"/>
                <w:szCs w:val="24"/>
              </w:rPr>
              <w:t xml:space="preserve">Where a surviving spouse is entitled to death compensation, the amount of which is based in part on the existence of a child who has attained the age of 18 years, and elects to receive dependency and indemnity compensation, the independent award of dependency and indemnity compensation to which the child is entitled will be awarded to or for </w:t>
            </w:r>
            <w:r w:rsidRPr="00DA749A">
              <w:rPr>
                <w:rFonts w:ascii="Arial" w:hAnsi="Arial" w:cs="Arial"/>
                <w:sz w:val="24"/>
                <w:szCs w:val="24"/>
              </w:rPr>
              <w:lastRenderedPageBreak/>
              <w:t>the child without separate election by or for the child</w:t>
            </w:r>
            <w:r>
              <w:rPr>
                <w:rFonts w:ascii="Arial" w:hAnsi="Arial" w:cs="Arial"/>
                <w:sz w:val="24"/>
                <w:szCs w:val="24"/>
              </w:rPr>
              <w:t xml:space="preserve"> per</w:t>
            </w:r>
          </w:p>
        </w:tc>
        <w:tc>
          <w:tcPr>
            <w:tcW w:w="4675" w:type="dxa"/>
          </w:tcPr>
          <w:p w14:paraId="14D2D638" w14:textId="7715AB6A" w:rsidR="006C5943" w:rsidRPr="00DA749A" w:rsidRDefault="006C5943" w:rsidP="0009178C">
            <w:pPr>
              <w:rPr>
                <w:rFonts w:ascii="Arial" w:hAnsi="Arial" w:cs="Arial"/>
                <w:sz w:val="24"/>
                <w:szCs w:val="24"/>
              </w:rPr>
            </w:pPr>
          </w:p>
        </w:tc>
      </w:tr>
      <w:tr w:rsidR="006C5943" w:rsidRPr="00DA749A" w14:paraId="38319CF1" w14:textId="77777777" w:rsidTr="0009178C">
        <w:tc>
          <w:tcPr>
            <w:tcW w:w="4675" w:type="dxa"/>
          </w:tcPr>
          <w:p w14:paraId="40CD13AF" w14:textId="77777777" w:rsidR="006C5943" w:rsidRPr="00DA749A" w:rsidRDefault="006C5943" w:rsidP="0009178C">
            <w:pPr>
              <w:shd w:val="clear" w:color="auto" w:fill="FFFFFF"/>
              <w:rPr>
                <w:rFonts w:ascii="Arial" w:hAnsi="Arial" w:cs="Arial"/>
                <w:sz w:val="24"/>
                <w:szCs w:val="24"/>
              </w:rPr>
            </w:pPr>
            <w:r w:rsidRPr="00DA749A">
              <w:rPr>
                <w:rFonts w:ascii="Arial" w:hAnsi="Arial" w:cs="Arial"/>
                <w:sz w:val="24"/>
                <w:szCs w:val="24"/>
              </w:rPr>
              <w:t>Where a child is no longer eligible to receive pension, compensation or dependency and indemnity compensation because of having elected dependents' educational assistance under 38 U.S.C. chapter 35, the child will be excluded from consideration in determining the rate payable for another child or children per</w:t>
            </w:r>
          </w:p>
        </w:tc>
        <w:tc>
          <w:tcPr>
            <w:tcW w:w="4675" w:type="dxa"/>
          </w:tcPr>
          <w:p w14:paraId="1678ED3B" w14:textId="155DE64A" w:rsidR="006C5943" w:rsidRPr="00DA749A" w:rsidRDefault="006C5943" w:rsidP="0009178C">
            <w:pPr>
              <w:rPr>
                <w:rFonts w:ascii="Arial" w:hAnsi="Arial" w:cs="Arial"/>
                <w:sz w:val="24"/>
                <w:szCs w:val="24"/>
              </w:rPr>
            </w:pPr>
          </w:p>
        </w:tc>
      </w:tr>
    </w:tbl>
    <w:p w14:paraId="625E9F58" w14:textId="77777777" w:rsidR="006C5943" w:rsidRDefault="006C5943" w:rsidP="006C5943">
      <w:pPr>
        <w:shd w:val="clear" w:color="auto" w:fill="FFFFFF"/>
        <w:spacing w:after="0" w:line="240" w:lineRule="auto"/>
      </w:pPr>
    </w:p>
    <w:p w14:paraId="6313CBFB" w14:textId="77777777" w:rsidR="006C5943" w:rsidRDefault="006C5943" w:rsidP="006C5943"/>
    <w:p w14:paraId="0985544C" w14:textId="77777777" w:rsidR="006C5943" w:rsidRDefault="006C5943" w:rsidP="006C5943"/>
    <w:p w14:paraId="76328151" w14:textId="77777777" w:rsidR="00395C88" w:rsidRPr="006C5943" w:rsidRDefault="00395C88" w:rsidP="006C5943"/>
    <w:sectPr w:rsidR="00395C88" w:rsidRPr="006C5943" w:rsidSect="008C00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5424" w14:textId="77777777" w:rsidR="00FA1CC3" w:rsidRDefault="00FA1CC3" w:rsidP="006C5943">
      <w:pPr>
        <w:spacing w:after="0" w:line="240" w:lineRule="auto"/>
      </w:pPr>
      <w:r>
        <w:separator/>
      </w:r>
    </w:p>
  </w:endnote>
  <w:endnote w:type="continuationSeparator" w:id="0">
    <w:p w14:paraId="64F08448" w14:textId="77777777" w:rsidR="00FA1CC3" w:rsidRDefault="00FA1CC3" w:rsidP="006C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8BA3" w14:textId="74EACEB4" w:rsidR="00000000" w:rsidRDefault="00E07C78" w:rsidP="009A28AF">
    <w:pPr>
      <w:pStyle w:val="VBAILTFooter"/>
      <w:tabs>
        <w:tab w:val="clear" w:pos="9360"/>
        <w:tab w:val="right" w:pos="12960"/>
      </w:tabs>
    </w:pPr>
    <w:r>
      <w:t>December</w:t>
    </w:r>
    <w:r w:rsidR="006F4B34">
      <w:t xml:space="preserve"> 2023</w:t>
    </w:r>
    <w:r w:rsidR="006F4B34">
      <w:tab/>
    </w:r>
    <w:r w:rsidR="006F4B34" w:rsidRPr="00C214A9">
      <w:fldChar w:fldCharType="begin"/>
    </w:r>
    <w:r w:rsidR="006F4B34" w:rsidRPr="00C214A9">
      <w:instrText xml:space="preserve"> PAGE   \* MERGEFORMAT </w:instrText>
    </w:r>
    <w:r w:rsidR="006F4B34" w:rsidRPr="00C214A9">
      <w:fldChar w:fldCharType="separate"/>
    </w:r>
    <w:r w:rsidR="006F4B34" w:rsidRPr="00DC4313">
      <w:rPr>
        <w:b/>
        <w:bCs/>
        <w:noProof/>
      </w:rPr>
      <w:t>2</w:t>
    </w:r>
    <w:r w:rsidR="006F4B34" w:rsidRPr="00C214A9">
      <w:rPr>
        <w:b/>
        <w:bCs/>
        <w:noProof/>
      </w:rPr>
      <w:fldChar w:fldCharType="end"/>
    </w:r>
    <w:r w:rsidR="006F4B34" w:rsidRPr="00C214A9">
      <w:rPr>
        <w:b/>
        <w:bCs/>
      </w:rPr>
      <w:t xml:space="preserve"> </w:t>
    </w:r>
    <w:r w:rsidR="006F4B34" w:rsidRPr="00C214A9">
      <w:t>|</w:t>
    </w:r>
    <w:r w:rsidR="006F4B34" w:rsidRPr="00C214A9">
      <w:rPr>
        <w:b/>
        <w:bCs/>
      </w:rPr>
      <w:t xml:space="preserve"> </w:t>
    </w:r>
    <w:r w:rsidR="006F4B3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4919" w14:textId="77777777" w:rsidR="00FA1CC3" w:rsidRDefault="00FA1CC3" w:rsidP="006C5943">
      <w:pPr>
        <w:spacing w:after="0" w:line="240" w:lineRule="auto"/>
      </w:pPr>
      <w:r>
        <w:separator/>
      </w:r>
    </w:p>
  </w:footnote>
  <w:footnote w:type="continuationSeparator" w:id="0">
    <w:p w14:paraId="7D76B53E" w14:textId="77777777" w:rsidR="00FA1CC3" w:rsidRDefault="00FA1CC3" w:rsidP="006C5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19A" w14:textId="6A0522C2" w:rsidR="00000000" w:rsidRDefault="006C5943" w:rsidP="002F2A80">
    <w:pPr>
      <w:pBdr>
        <w:bottom w:val="single" w:sz="4" w:space="1" w:color="auto"/>
      </w:pBdr>
      <w:jc w:val="center"/>
    </w:pPr>
    <w:r>
      <w:rPr>
        <w:rFonts w:ascii="Calibri" w:hAnsi="Calibri"/>
        <w:b/>
        <w:i/>
        <w:sz w:val="28"/>
        <w:szCs w:val="28"/>
      </w:rPr>
      <w:t>Overview of Election Claims</w:t>
    </w:r>
    <w:r>
      <w:rPr>
        <w:rFonts w:ascii="Calibri" w:hAnsi="Calibri"/>
        <w:b/>
        <w:i/>
        <w:sz w:val="28"/>
        <w:szCs w:val="28"/>
      </w:rPr>
      <w:br/>
    </w:r>
    <w:r w:rsidRPr="00A16CFC">
      <w:rPr>
        <w:rFonts w:ascii="Calibri" w:hAnsi="Calibri"/>
        <w:b/>
        <w:i/>
        <w:sz w:val="28"/>
        <w:szCs w:val="28"/>
      </w:rPr>
      <w:t xml:space="preserve"> </w:t>
    </w:r>
    <w:r>
      <w:rPr>
        <w:rFonts w:ascii="Calibri" w:hAnsi="Calibri"/>
        <w:b/>
        <w:i/>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F6C4" w14:textId="77777777" w:rsidR="00000000" w:rsidRDefault="006F4B34">
    <w:pPr>
      <w:pStyle w:val="Header"/>
    </w:pPr>
    <w:r>
      <w:rPr>
        <w:noProof/>
      </w:rPr>
      <w:drawing>
        <wp:anchor distT="0" distB="0" distL="114300" distR="114300" simplePos="0" relativeHeight="251659264" behindDoc="1" locked="0" layoutInCell="1" allowOverlap="1" wp14:anchorId="2B465AD6" wp14:editId="4517800F">
          <wp:simplePos x="0" y="0"/>
          <wp:positionH relativeFrom="column">
            <wp:posOffset>-906145</wp:posOffset>
          </wp:positionH>
          <wp:positionV relativeFrom="paragraph">
            <wp:posOffset>-448945</wp:posOffset>
          </wp:positionV>
          <wp:extent cx="7781544" cy="5838061"/>
          <wp:effectExtent l="0" t="0" r="0" b="0"/>
          <wp:wrapNone/>
          <wp:docPr id="5" name="Picture 5"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297"/>
    <w:multiLevelType w:val="multilevel"/>
    <w:tmpl w:val="0EFA0B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7337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88"/>
    <w:rsid w:val="00395C88"/>
    <w:rsid w:val="006C5943"/>
    <w:rsid w:val="006F4B34"/>
    <w:rsid w:val="0079204C"/>
    <w:rsid w:val="00905FB2"/>
    <w:rsid w:val="009C7EF8"/>
    <w:rsid w:val="00B2108F"/>
    <w:rsid w:val="00B720D0"/>
    <w:rsid w:val="00C81091"/>
    <w:rsid w:val="00D8481F"/>
    <w:rsid w:val="00DA749A"/>
    <w:rsid w:val="00E07C78"/>
    <w:rsid w:val="00FA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48CD"/>
  <w15:chartTrackingRefBased/>
  <w15:docId w15:val="{79CBF716-7317-4533-A988-040045C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43"/>
  </w:style>
  <w:style w:type="paragraph" w:styleId="Heading3">
    <w:name w:val="heading 3"/>
    <w:basedOn w:val="Normal"/>
    <w:link w:val="Heading3Char"/>
    <w:uiPriority w:val="9"/>
    <w:qFormat/>
    <w:rsid w:val="00395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5C88"/>
    <w:rPr>
      <w:color w:val="0000FF"/>
      <w:u w:val="single"/>
    </w:rPr>
  </w:style>
  <w:style w:type="character" w:customStyle="1" w:styleId="Heading3Char">
    <w:name w:val="Heading 3 Char"/>
    <w:basedOn w:val="DefaultParagraphFont"/>
    <w:link w:val="Heading3"/>
    <w:uiPriority w:val="9"/>
    <w:rsid w:val="00395C88"/>
    <w:rPr>
      <w:rFonts w:ascii="Times New Roman" w:eastAsia="Times New Roman" w:hAnsi="Times New Roman" w:cs="Times New Roman"/>
      <w:b/>
      <w:bCs/>
      <w:sz w:val="27"/>
      <w:szCs w:val="27"/>
    </w:rPr>
  </w:style>
  <w:style w:type="character" w:styleId="Strong">
    <w:name w:val="Strong"/>
    <w:basedOn w:val="DefaultParagraphFont"/>
    <w:uiPriority w:val="22"/>
    <w:qFormat/>
    <w:rsid w:val="00395C88"/>
    <w:rPr>
      <w:b/>
      <w:bCs/>
    </w:rPr>
  </w:style>
  <w:style w:type="paragraph" w:styleId="ListParagraph">
    <w:name w:val="List Paragraph"/>
    <w:basedOn w:val="Normal"/>
    <w:uiPriority w:val="34"/>
    <w:qFormat/>
    <w:rsid w:val="00395C88"/>
    <w:pPr>
      <w:ind w:left="720"/>
      <w:contextualSpacing/>
    </w:pPr>
  </w:style>
  <w:style w:type="paragraph" w:styleId="Header">
    <w:name w:val="header"/>
    <w:basedOn w:val="Normal"/>
    <w:link w:val="HeaderChar"/>
    <w:uiPriority w:val="99"/>
    <w:unhideWhenUsed/>
    <w:rsid w:val="006C5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943"/>
  </w:style>
  <w:style w:type="paragraph" w:customStyle="1" w:styleId="VBAILTHeading2">
    <w:name w:val="VBAILT Heading 2"/>
    <w:basedOn w:val="Normal"/>
    <w:next w:val="Normal"/>
    <w:qFormat/>
    <w:rsid w:val="006C5943"/>
    <w:pPr>
      <w:keepNext/>
      <w:pBdr>
        <w:top w:val="single" w:sz="4" w:space="1" w:color="auto"/>
        <w:bottom w:val="single" w:sz="4" w:space="1" w:color="auto"/>
      </w:pBdr>
      <w:shd w:val="clear" w:color="auto" w:fill="B4C6E7" w:themeFill="accent1" w:themeFillTint="66"/>
      <w:spacing w:before="240" w:after="120" w:line="240" w:lineRule="auto"/>
      <w:outlineLvl w:val="1"/>
    </w:pPr>
    <w:rPr>
      <w:rFonts w:ascii="Verdana" w:hAnsi="Verdana"/>
      <w:b/>
      <w:sz w:val="24"/>
      <w:szCs w:val="24"/>
    </w:rPr>
  </w:style>
  <w:style w:type="paragraph" w:customStyle="1" w:styleId="VBAILTFooter">
    <w:name w:val="VBAILT Footer"/>
    <w:basedOn w:val="Normal"/>
    <w:qFormat/>
    <w:rsid w:val="006C5943"/>
    <w:pPr>
      <w:pBdr>
        <w:top w:val="single" w:sz="4" w:space="1" w:color="auto"/>
      </w:pBdr>
      <w:tabs>
        <w:tab w:val="right" w:pos="9360"/>
      </w:tabs>
      <w:spacing w:after="0" w:line="240" w:lineRule="auto"/>
    </w:pPr>
    <w:rPr>
      <w:rFonts w:ascii="Calibri" w:hAnsi="Calibri"/>
      <w:i/>
      <w:sz w:val="24"/>
      <w:szCs w:val="24"/>
    </w:rPr>
  </w:style>
  <w:style w:type="paragraph" w:customStyle="1" w:styleId="VBAILTCoverdoctypecourse">
    <w:name w:val="VBAILT Cover doc type &amp; course"/>
    <w:basedOn w:val="Normal"/>
    <w:next w:val="Normal"/>
    <w:qFormat/>
    <w:rsid w:val="006C5943"/>
    <w:pPr>
      <w:spacing w:before="120" w:after="1200" w:line="276" w:lineRule="auto"/>
      <w:jc w:val="center"/>
    </w:pPr>
    <w:rPr>
      <w:rFonts w:ascii="Verdana" w:hAnsi="Verdana"/>
      <w:color w:val="323E4F" w:themeColor="text2" w:themeShade="BF"/>
      <w:sz w:val="48"/>
      <w:szCs w:val="44"/>
    </w:rPr>
  </w:style>
  <w:style w:type="paragraph" w:customStyle="1" w:styleId="VBAILTCoverLessonTitle">
    <w:name w:val="VBAILT Cover Lesson Title"/>
    <w:basedOn w:val="Normal"/>
    <w:next w:val="Normal"/>
    <w:qFormat/>
    <w:rsid w:val="006C5943"/>
    <w:pPr>
      <w:spacing w:before="120" w:after="120" w:line="276" w:lineRule="auto"/>
      <w:jc w:val="center"/>
    </w:pPr>
    <w:rPr>
      <w:rFonts w:ascii="Verdana" w:hAnsi="Verdana"/>
      <w:b/>
      <w:color w:val="323E4F" w:themeColor="text2" w:themeShade="BF"/>
      <w:sz w:val="56"/>
      <w:szCs w:val="56"/>
    </w:rPr>
  </w:style>
  <w:style w:type="paragraph" w:customStyle="1" w:styleId="VBAILTCoverMisc">
    <w:name w:val="VBAILT Cover Misc"/>
    <w:basedOn w:val="Normal"/>
    <w:next w:val="Normal"/>
    <w:qFormat/>
    <w:rsid w:val="006C5943"/>
    <w:pPr>
      <w:spacing w:before="120" w:after="120" w:line="276" w:lineRule="auto"/>
      <w:jc w:val="center"/>
    </w:pPr>
    <w:rPr>
      <w:rFonts w:ascii="Verdana" w:hAnsi="Verdana"/>
      <w:sz w:val="28"/>
    </w:rPr>
  </w:style>
  <w:style w:type="paragraph" w:customStyle="1" w:styleId="VBAILTCoverService">
    <w:name w:val="VBAILT Cover Service"/>
    <w:basedOn w:val="Normal"/>
    <w:next w:val="Normal"/>
    <w:qFormat/>
    <w:rsid w:val="006C5943"/>
    <w:pPr>
      <w:spacing w:before="1920" w:after="1440" w:line="276" w:lineRule="auto"/>
      <w:jc w:val="center"/>
    </w:pPr>
    <w:rPr>
      <w:rFonts w:ascii="Palatino Linotype" w:hAnsi="Palatino Linotype"/>
      <w:b/>
      <w:caps/>
      <w:outline/>
      <w:color w:val="5B9BD5"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Footer">
    <w:name w:val="footer"/>
    <w:basedOn w:val="Normal"/>
    <w:link w:val="FooterChar"/>
    <w:uiPriority w:val="99"/>
    <w:unhideWhenUsed/>
    <w:rsid w:val="006C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5982">
      <w:bodyDiv w:val="1"/>
      <w:marLeft w:val="0"/>
      <w:marRight w:val="0"/>
      <w:marTop w:val="0"/>
      <w:marBottom w:val="0"/>
      <w:divBdr>
        <w:top w:val="none" w:sz="0" w:space="0" w:color="auto"/>
        <w:left w:val="none" w:sz="0" w:space="0" w:color="auto"/>
        <w:bottom w:val="none" w:sz="0" w:space="0" w:color="auto"/>
        <w:right w:val="none" w:sz="0" w:space="0" w:color="auto"/>
      </w:divBdr>
    </w:div>
    <w:div w:id="391391400">
      <w:bodyDiv w:val="1"/>
      <w:marLeft w:val="0"/>
      <w:marRight w:val="0"/>
      <w:marTop w:val="0"/>
      <w:marBottom w:val="0"/>
      <w:divBdr>
        <w:top w:val="none" w:sz="0" w:space="0" w:color="auto"/>
        <w:left w:val="none" w:sz="0" w:space="0" w:color="auto"/>
        <w:bottom w:val="none" w:sz="0" w:space="0" w:color="auto"/>
        <w:right w:val="none" w:sz="0" w:space="0" w:color="auto"/>
      </w:divBdr>
    </w:div>
    <w:div w:id="421338663">
      <w:bodyDiv w:val="1"/>
      <w:marLeft w:val="0"/>
      <w:marRight w:val="0"/>
      <w:marTop w:val="0"/>
      <w:marBottom w:val="0"/>
      <w:divBdr>
        <w:top w:val="none" w:sz="0" w:space="0" w:color="auto"/>
        <w:left w:val="none" w:sz="0" w:space="0" w:color="auto"/>
        <w:bottom w:val="none" w:sz="0" w:space="0" w:color="auto"/>
        <w:right w:val="none" w:sz="0" w:space="0" w:color="auto"/>
      </w:divBdr>
      <w:divsChild>
        <w:div w:id="239607226">
          <w:marLeft w:val="0"/>
          <w:marRight w:val="0"/>
          <w:marTop w:val="0"/>
          <w:marBottom w:val="0"/>
          <w:divBdr>
            <w:top w:val="none" w:sz="0" w:space="0" w:color="auto"/>
            <w:left w:val="none" w:sz="0" w:space="0" w:color="auto"/>
            <w:bottom w:val="none" w:sz="0" w:space="0" w:color="auto"/>
            <w:right w:val="none" w:sz="0" w:space="0" w:color="auto"/>
          </w:divBdr>
        </w:div>
      </w:divsChild>
    </w:div>
    <w:div w:id="507407325">
      <w:bodyDiv w:val="1"/>
      <w:marLeft w:val="0"/>
      <w:marRight w:val="0"/>
      <w:marTop w:val="0"/>
      <w:marBottom w:val="0"/>
      <w:divBdr>
        <w:top w:val="none" w:sz="0" w:space="0" w:color="auto"/>
        <w:left w:val="none" w:sz="0" w:space="0" w:color="auto"/>
        <w:bottom w:val="none" w:sz="0" w:space="0" w:color="auto"/>
        <w:right w:val="none" w:sz="0" w:space="0" w:color="auto"/>
      </w:divBdr>
    </w:div>
    <w:div w:id="675494768">
      <w:bodyDiv w:val="1"/>
      <w:marLeft w:val="0"/>
      <w:marRight w:val="0"/>
      <w:marTop w:val="0"/>
      <w:marBottom w:val="0"/>
      <w:divBdr>
        <w:top w:val="none" w:sz="0" w:space="0" w:color="auto"/>
        <w:left w:val="none" w:sz="0" w:space="0" w:color="auto"/>
        <w:bottom w:val="none" w:sz="0" w:space="0" w:color="auto"/>
        <w:right w:val="none" w:sz="0" w:space="0" w:color="auto"/>
      </w:divBdr>
      <w:divsChild>
        <w:div w:id="1797529060">
          <w:marLeft w:val="0"/>
          <w:marRight w:val="0"/>
          <w:marTop w:val="0"/>
          <w:marBottom w:val="0"/>
          <w:divBdr>
            <w:top w:val="none" w:sz="0" w:space="0" w:color="auto"/>
            <w:left w:val="none" w:sz="0" w:space="0" w:color="auto"/>
            <w:bottom w:val="none" w:sz="0" w:space="0" w:color="auto"/>
            <w:right w:val="none" w:sz="0" w:space="0" w:color="auto"/>
          </w:divBdr>
        </w:div>
      </w:divsChild>
    </w:div>
    <w:div w:id="1072853989">
      <w:bodyDiv w:val="1"/>
      <w:marLeft w:val="0"/>
      <w:marRight w:val="0"/>
      <w:marTop w:val="0"/>
      <w:marBottom w:val="0"/>
      <w:divBdr>
        <w:top w:val="none" w:sz="0" w:space="0" w:color="auto"/>
        <w:left w:val="none" w:sz="0" w:space="0" w:color="auto"/>
        <w:bottom w:val="none" w:sz="0" w:space="0" w:color="auto"/>
        <w:right w:val="none" w:sz="0" w:space="0" w:color="auto"/>
      </w:divBdr>
    </w:div>
    <w:div w:id="1470630150">
      <w:bodyDiv w:val="1"/>
      <w:marLeft w:val="0"/>
      <w:marRight w:val="0"/>
      <w:marTop w:val="0"/>
      <w:marBottom w:val="0"/>
      <w:divBdr>
        <w:top w:val="none" w:sz="0" w:space="0" w:color="auto"/>
        <w:left w:val="none" w:sz="0" w:space="0" w:color="auto"/>
        <w:bottom w:val="none" w:sz="0" w:space="0" w:color="auto"/>
        <w:right w:val="none" w:sz="0" w:space="0" w:color="auto"/>
      </w:divBdr>
    </w:div>
    <w:div w:id="19110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Props1.xml><?xml version="1.0" encoding="utf-8"?>
<ds:datastoreItem xmlns:ds="http://schemas.openxmlformats.org/officeDocument/2006/customXml" ds:itemID="{9BC68498-02AD-44C6-A7A6-3F60E2C91E14}">
  <ds:schemaRefs>
    <ds:schemaRef ds:uri="http://schemas.microsoft.com/sharepoint/v3/contenttype/forms"/>
  </ds:schemaRefs>
</ds:datastoreItem>
</file>

<file path=customXml/itemProps2.xml><?xml version="1.0" encoding="utf-8"?>
<ds:datastoreItem xmlns:ds="http://schemas.openxmlformats.org/officeDocument/2006/customXml" ds:itemID="{6DE6326D-A891-4E68-9BC0-2292AC48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1C003-4A7D-439C-AB73-AE085C9249A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Overview of Election Claims Appendix A</vt:lpstr>
    </vt:vector>
  </TitlesOfParts>
  <Company>Veterans Benefits Administration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Election Claims Appendix A</dc:title>
  <dc:subject/>
  <dc:creator>Department of Veterans Affairs, Veterans Benefits Administration, Pension and Fiduciary Service, STAFF</dc:creator>
  <cp:keywords/>
  <dc:description/>
  <cp:lastModifiedBy>Kathy Poole</cp:lastModifiedBy>
  <cp:revision>3</cp:revision>
  <dcterms:created xsi:type="dcterms:W3CDTF">2023-12-04T16:46:00Z</dcterms:created>
  <dcterms:modified xsi:type="dcterms:W3CDTF">2023-12-05T14:35:00Z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GrammarlyDocumentId">
    <vt:lpwstr>7708bcb82fba8ba9785e2d8aa50dfadb75968f2630591624a402c11f54809cbc</vt:lpwstr>
  </property>
  <property fmtid="{D5CDD505-2E9C-101B-9397-08002B2CF9AE}" pid="4" name="MediaServiceImageTags">
    <vt:lpwstr/>
  </property>
  <property fmtid="{D5CDD505-2E9C-101B-9397-08002B2CF9AE}" pid="5" name="Language">
    <vt:lpwstr>en</vt:lpwstr>
  </property>
  <property fmtid="{D5CDD505-2E9C-101B-9397-08002B2CF9AE}" pid="6" name="Type">
    <vt:lpwstr>Reference</vt:lpwstr>
  </property>
</Properties>
</file>