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4ADF" w14:textId="77777777" w:rsidR="00D673E8" w:rsidRPr="00AF5AAC" w:rsidRDefault="00D673E8" w:rsidP="007343DA">
      <w:pPr>
        <w:pStyle w:val="VBAILTCoverService"/>
        <w:numPr>
          <w:ilvl w:val="0"/>
          <w:numId w:val="26"/>
        </w:numPr>
        <w:spacing w:before="2400" w:after="0" w:line="480" w:lineRule="auto"/>
        <w:rPr>
          <w:rFonts w:ascii="Arial" w:hAnsi="Arial" w:cs="Arial"/>
          <w:sz w:val="36"/>
          <w:szCs w:val="36"/>
        </w:rPr>
      </w:pPr>
      <w:r w:rsidRPr="00AF5AAC">
        <w:rPr>
          <w:rFonts w:ascii="Arial" w:hAnsi="Arial" w:cs="Arial"/>
          <w:sz w:val="36"/>
          <w:szCs w:val="36"/>
        </w:rPr>
        <w:t>Pension and fiduciary service</w:t>
      </w:r>
    </w:p>
    <w:p w14:paraId="19C23816" w14:textId="77777777" w:rsidR="00D673E8" w:rsidRPr="00AF5AAC" w:rsidRDefault="00D673E8" w:rsidP="00D673E8">
      <w:pPr>
        <w:pStyle w:val="VBAILTCoverdoctypecourse"/>
        <w:spacing w:after="0" w:line="720" w:lineRule="auto"/>
        <w:rPr>
          <w:rFonts w:ascii="Arial" w:hAnsi="Arial" w:cs="Arial"/>
          <w:sz w:val="36"/>
          <w:szCs w:val="36"/>
        </w:rPr>
      </w:pPr>
      <w:r w:rsidRPr="00AF5AAC">
        <w:rPr>
          <w:rFonts w:ascii="Arial" w:hAnsi="Arial" w:cs="Arial"/>
          <w:sz w:val="36"/>
          <w:szCs w:val="36"/>
        </w:rPr>
        <w:t>PMC VSR Core Course</w:t>
      </w:r>
    </w:p>
    <w:p w14:paraId="4AEE6D32" w14:textId="77777777" w:rsidR="00D673E8" w:rsidRPr="00AF5AAC" w:rsidRDefault="00D673E8" w:rsidP="00D673E8">
      <w:pPr>
        <w:pStyle w:val="VBAILTCoverLessonTitle"/>
        <w:spacing w:before="0" w:line="360" w:lineRule="auto"/>
        <w:rPr>
          <w:rFonts w:ascii="Arial" w:hAnsi="Arial" w:cs="Arial"/>
          <w:sz w:val="36"/>
          <w:szCs w:val="36"/>
        </w:rPr>
      </w:pPr>
      <w:r w:rsidRPr="00AF5AAC">
        <w:rPr>
          <w:rFonts w:ascii="Arial" w:hAnsi="Arial" w:cs="Arial"/>
          <w:sz w:val="36"/>
          <w:szCs w:val="36"/>
        </w:rPr>
        <w:t>Determine Substitution Eligibility</w:t>
      </w:r>
    </w:p>
    <w:p w14:paraId="37E002C3" w14:textId="77777777" w:rsidR="00D673E8" w:rsidRPr="00AF5AAC" w:rsidRDefault="00D673E8" w:rsidP="00D673E8">
      <w:pPr>
        <w:pStyle w:val="VBAILTCoverdoctypecourse"/>
        <w:spacing w:after="0"/>
        <w:rPr>
          <w:rFonts w:ascii="Arial" w:hAnsi="Arial" w:cs="Arial"/>
          <w:sz w:val="36"/>
          <w:szCs w:val="36"/>
        </w:rPr>
      </w:pPr>
      <w:r w:rsidRPr="00AF5AAC">
        <w:rPr>
          <w:rFonts w:ascii="Arial" w:hAnsi="Arial" w:cs="Arial"/>
          <w:sz w:val="36"/>
          <w:szCs w:val="36"/>
        </w:rPr>
        <w:t>Job Aid</w:t>
      </w:r>
    </w:p>
    <w:p w14:paraId="27D6C663" w14:textId="77777777" w:rsidR="00D673E8" w:rsidRPr="00AF5AAC" w:rsidRDefault="00D673E8" w:rsidP="00D673E8">
      <w:pPr>
        <w:pStyle w:val="VBAILTCoverMisc"/>
        <w:spacing w:before="0" w:after="0"/>
        <w:rPr>
          <w:rFonts w:ascii="Arial" w:hAnsi="Arial" w:cs="Arial"/>
          <w:sz w:val="36"/>
          <w:szCs w:val="36"/>
        </w:rPr>
      </w:pPr>
    </w:p>
    <w:p w14:paraId="75858BBE" w14:textId="606F748C" w:rsidR="00D673E8" w:rsidRPr="00AF5AAC" w:rsidRDefault="00EA2D42" w:rsidP="00D673E8">
      <w:pPr>
        <w:pStyle w:val="VBAILTCoverMisc"/>
        <w:spacing w:before="0" w:after="0"/>
        <w:rPr>
          <w:rFonts w:ascii="Arial" w:hAnsi="Arial" w:cs="Arial"/>
          <w:sz w:val="36"/>
          <w:szCs w:val="36"/>
        </w:rPr>
      </w:pPr>
      <w:r>
        <w:rPr>
          <w:rFonts w:ascii="Arial" w:hAnsi="Arial" w:cs="Arial"/>
          <w:sz w:val="36"/>
          <w:szCs w:val="36"/>
        </w:rPr>
        <w:t>June</w:t>
      </w:r>
      <w:r w:rsidR="00D673E8" w:rsidRPr="00AF5AAC">
        <w:rPr>
          <w:rFonts w:ascii="Arial" w:hAnsi="Arial" w:cs="Arial"/>
          <w:sz w:val="36"/>
          <w:szCs w:val="36"/>
        </w:rPr>
        <w:t xml:space="preserve"> 20</w:t>
      </w:r>
      <w:r w:rsidR="00EF2B45">
        <w:rPr>
          <w:rFonts w:ascii="Arial" w:hAnsi="Arial" w:cs="Arial"/>
          <w:sz w:val="36"/>
          <w:szCs w:val="36"/>
        </w:rPr>
        <w:t>23</w:t>
      </w:r>
    </w:p>
    <w:p w14:paraId="1F4EF8AD" w14:textId="77777777" w:rsidR="00D673E8" w:rsidRPr="00AF5AAC" w:rsidRDefault="00D673E8" w:rsidP="00D673E8">
      <w:pPr>
        <w:pStyle w:val="VBAILTBody"/>
        <w:rPr>
          <w:rFonts w:ascii="Arial" w:hAnsi="Arial" w:cs="Arial"/>
          <w:sz w:val="20"/>
          <w:szCs w:val="20"/>
        </w:rPr>
      </w:pPr>
    </w:p>
    <w:p w14:paraId="33A6DA0B" w14:textId="77777777" w:rsidR="00D673E8" w:rsidRPr="00AF5AAC" w:rsidRDefault="00D673E8" w:rsidP="00D673E8">
      <w:pPr>
        <w:jc w:val="center"/>
        <w:rPr>
          <w:rFonts w:ascii="Arial" w:hAnsi="Arial" w:cs="Arial"/>
          <w:sz w:val="20"/>
          <w:szCs w:val="20"/>
        </w:rPr>
        <w:sectPr w:rsidR="00D673E8" w:rsidRPr="00AF5AAC" w:rsidSect="00757579">
          <w:headerReference w:type="default" r:id="rId10"/>
          <w:footerReference w:type="default" r:id="rId11"/>
          <w:headerReference w:type="first" r:id="rId12"/>
          <w:pgSz w:w="12240" w:h="15840"/>
          <w:pgMar w:top="1440" w:right="1440" w:bottom="1440" w:left="1155" w:header="288" w:footer="288" w:gutter="0"/>
          <w:cols w:space="720"/>
          <w:titlePg/>
          <w:docGrid w:linePitch="360"/>
        </w:sectPr>
      </w:pPr>
    </w:p>
    <w:p w14:paraId="23079FA1" w14:textId="77777777" w:rsidR="00D673E8" w:rsidRPr="00AF5AAC" w:rsidRDefault="00D673E8" w:rsidP="00D673E8">
      <w:pPr>
        <w:pStyle w:val="VBAILTHeading1"/>
        <w:rPr>
          <w:rFonts w:ascii="Arial" w:hAnsi="Arial" w:cs="Arial"/>
          <w:sz w:val="24"/>
          <w:szCs w:val="24"/>
        </w:rPr>
      </w:pPr>
      <w:r w:rsidRPr="00AF5AAC">
        <w:rPr>
          <w:rFonts w:ascii="Arial" w:hAnsi="Arial" w:cs="Arial"/>
          <w:sz w:val="24"/>
          <w:szCs w:val="24"/>
        </w:rPr>
        <w:lastRenderedPageBreak/>
        <w:t xml:space="preserve">Determine Substitution Eligibility </w:t>
      </w:r>
    </w:p>
    <w:p w14:paraId="7683AFD6" w14:textId="3ADF56F5" w:rsidR="00D673E8" w:rsidRPr="00AF5AAC" w:rsidRDefault="001A4EAF" w:rsidP="00D673E8">
      <w:pPr>
        <w:pStyle w:val="VBAILTBody"/>
        <w:rPr>
          <w:rFonts w:ascii="Arial" w:hAnsi="Arial" w:cs="Arial"/>
          <w:sz w:val="20"/>
          <w:szCs w:val="20"/>
        </w:rPr>
      </w:pPr>
      <w:r>
        <w:rPr>
          <w:rFonts w:ascii="Arial" w:hAnsi="Arial" w:cs="Arial"/>
          <w:sz w:val="20"/>
          <w:szCs w:val="20"/>
        </w:rPr>
        <w:t>Although not all inclusive, t</w:t>
      </w:r>
      <w:r w:rsidR="00D673E8" w:rsidRPr="00AF5AAC">
        <w:rPr>
          <w:rFonts w:ascii="Arial" w:hAnsi="Arial" w:cs="Arial"/>
          <w:sz w:val="20"/>
          <w:szCs w:val="20"/>
        </w:rPr>
        <w:t xml:space="preserve">his job aid </w:t>
      </w:r>
      <w:r>
        <w:rPr>
          <w:rFonts w:ascii="Arial" w:hAnsi="Arial" w:cs="Arial"/>
          <w:sz w:val="20"/>
          <w:szCs w:val="20"/>
        </w:rPr>
        <w:t>serves as</w:t>
      </w:r>
      <w:r w:rsidR="00D673E8" w:rsidRPr="00AF5AAC">
        <w:rPr>
          <w:rFonts w:ascii="Arial" w:hAnsi="Arial" w:cs="Arial"/>
          <w:sz w:val="20"/>
          <w:szCs w:val="20"/>
        </w:rPr>
        <w:t xml:space="preserve"> a quick reference for granting or denying a request for Substitution claim</w:t>
      </w:r>
      <w:r w:rsidR="00FB54A6">
        <w:rPr>
          <w:rFonts w:ascii="Arial" w:hAnsi="Arial" w:cs="Arial"/>
          <w:sz w:val="20"/>
          <w:szCs w:val="20"/>
        </w:rPr>
        <w:t xml:space="preserve">. </w:t>
      </w:r>
      <w:r w:rsidR="00D673E8" w:rsidRPr="00AF5AAC">
        <w:rPr>
          <w:rFonts w:ascii="Arial" w:hAnsi="Arial" w:cs="Arial"/>
          <w:sz w:val="20"/>
          <w:szCs w:val="20"/>
        </w:rPr>
        <w:t xml:space="preserve">Refer to the Appendix for more information on references and VA Forms used. </w:t>
      </w:r>
      <w:r w:rsidR="00D673E8" w:rsidRPr="00AF5AAC">
        <w:rPr>
          <w:rFonts w:ascii="Arial" w:hAnsi="Arial" w:cs="Arial"/>
          <w:color w:val="000000"/>
          <w:sz w:val="20"/>
          <w:szCs w:val="20"/>
          <w:shd w:val="clear" w:color="auto" w:fill="FFFFFF"/>
        </w:rPr>
        <w:t>Use and upload a copy of the </w:t>
      </w:r>
      <w:hyperlink r:id="rId13" w:tgtFrame="_blank" w:history="1">
        <w:r w:rsidR="00D673E8" w:rsidRPr="00AF5AAC">
          <w:rPr>
            <w:rStyle w:val="Hyperlink"/>
            <w:rFonts w:ascii="Arial" w:hAnsi="Arial" w:cs="Arial"/>
            <w:b/>
            <w:bCs/>
            <w:sz w:val="20"/>
            <w:szCs w:val="20"/>
            <w:shd w:val="clear" w:color="auto" w:fill="FFFFFF"/>
          </w:rPr>
          <w:t>Time and Date online calculator</w:t>
        </w:r>
      </w:hyperlink>
      <w:r w:rsidR="00D673E8" w:rsidRPr="00AF5AAC">
        <w:rPr>
          <w:rFonts w:ascii="Arial" w:hAnsi="Arial" w:cs="Arial"/>
          <w:color w:val="000000"/>
          <w:sz w:val="20"/>
          <w:szCs w:val="20"/>
          <w:shd w:val="clear" w:color="auto" w:fill="FFFFFF"/>
        </w:rPr>
        <w:t> to the claims folder when determining a substitute claimant’s timeline to complete any actions by law or regulation.</w:t>
      </w:r>
    </w:p>
    <w:p w14:paraId="34FDA878" w14:textId="77777777" w:rsidR="00D673E8" w:rsidRPr="00AF5AAC" w:rsidRDefault="00D673E8" w:rsidP="00D673E8">
      <w:pPr>
        <w:pStyle w:val="VBAILTHeading2"/>
        <w:rPr>
          <w:rFonts w:ascii="Arial" w:hAnsi="Arial" w:cs="Arial"/>
        </w:rPr>
      </w:pPr>
      <w:r w:rsidRPr="00AF5AAC">
        <w:rPr>
          <w:rFonts w:ascii="Arial" w:hAnsi="Arial" w:cs="Arial"/>
        </w:rPr>
        <w:t>Determine Substitution Eligibility</w:t>
      </w:r>
    </w:p>
    <w:tbl>
      <w:tblPr>
        <w:tblStyle w:val="TableGrid"/>
        <w:tblW w:w="13045" w:type="dxa"/>
        <w:jc w:val="center"/>
        <w:tblLayout w:type="fixed"/>
        <w:tblLook w:val="04A0" w:firstRow="1" w:lastRow="0" w:firstColumn="1" w:lastColumn="0" w:noHBand="0" w:noVBand="1"/>
        <w:tblCaption w:val="Determine the award action for veteran married to veteran"/>
        <w:tblDescription w:val="Steps and actions for determining the award for a vet married to vet claim"/>
      </w:tblPr>
      <w:tblGrid>
        <w:gridCol w:w="1710"/>
        <w:gridCol w:w="11335"/>
      </w:tblGrid>
      <w:tr w:rsidR="00D673E8" w:rsidRPr="00AF5AAC" w14:paraId="4B0411A4" w14:textId="77777777" w:rsidTr="008F2C08">
        <w:trPr>
          <w:trHeight w:val="782"/>
          <w:tblHeader/>
          <w:jc w:val="center"/>
        </w:trPr>
        <w:tc>
          <w:tcPr>
            <w:tcW w:w="1710" w:type="dxa"/>
            <w:shd w:val="clear" w:color="auto" w:fill="8EAADB" w:themeFill="accent1" w:themeFillTint="99"/>
          </w:tcPr>
          <w:p w14:paraId="0234C3A9" w14:textId="77777777" w:rsidR="00D673E8" w:rsidRPr="00AF5AAC" w:rsidRDefault="00D673E8" w:rsidP="008F2C08">
            <w:pPr>
              <w:pStyle w:val="VBAILTTableHeading1"/>
              <w:rPr>
                <w:rFonts w:ascii="Arial" w:hAnsi="Arial" w:cs="Arial"/>
                <w:sz w:val="20"/>
                <w:szCs w:val="20"/>
              </w:rPr>
            </w:pPr>
            <w:r w:rsidRPr="00280027">
              <w:rPr>
                <w:rFonts w:ascii="Arial" w:hAnsi="Arial" w:cs="Arial"/>
              </w:rPr>
              <w:t>Step</w:t>
            </w:r>
          </w:p>
        </w:tc>
        <w:tc>
          <w:tcPr>
            <w:tcW w:w="11335" w:type="dxa"/>
            <w:shd w:val="clear" w:color="auto" w:fill="8EAADB" w:themeFill="accent1" w:themeFillTint="99"/>
          </w:tcPr>
          <w:p w14:paraId="3D42E97C" w14:textId="0C758D45" w:rsidR="00D673E8" w:rsidRPr="00280027" w:rsidRDefault="00D673E8" w:rsidP="008F2C08">
            <w:pPr>
              <w:pStyle w:val="VBAILTTableHeading1"/>
              <w:rPr>
                <w:rFonts w:ascii="Arial" w:hAnsi="Arial" w:cs="Arial"/>
              </w:rPr>
            </w:pPr>
            <w:r w:rsidRPr="00280027">
              <w:rPr>
                <w:rFonts w:ascii="Arial" w:hAnsi="Arial" w:cs="Arial"/>
              </w:rPr>
              <w:t>Timeline</w:t>
            </w:r>
            <w:r w:rsidR="004A4D94" w:rsidRPr="00280027">
              <w:rPr>
                <w:rFonts w:ascii="Arial" w:hAnsi="Arial" w:cs="Arial"/>
              </w:rPr>
              <w:t>s</w:t>
            </w:r>
            <w:r w:rsidRPr="00280027">
              <w:rPr>
                <w:rFonts w:ascii="Arial" w:hAnsi="Arial" w:cs="Arial"/>
              </w:rPr>
              <w:t xml:space="preserve"> for Substitute </w:t>
            </w:r>
            <w:r w:rsidR="00A72CD7" w:rsidRPr="00280027">
              <w:rPr>
                <w:rFonts w:ascii="Arial" w:hAnsi="Arial" w:cs="Arial"/>
              </w:rPr>
              <w:t xml:space="preserve">Claimant to </w:t>
            </w:r>
            <w:proofErr w:type="gramStart"/>
            <w:r w:rsidR="00A72CD7" w:rsidRPr="00280027">
              <w:rPr>
                <w:rFonts w:ascii="Arial" w:hAnsi="Arial" w:cs="Arial"/>
              </w:rPr>
              <w:t>Take Action</w:t>
            </w:r>
            <w:proofErr w:type="gramEnd"/>
          </w:p>
        </w:tc>
      </w:tr>
      <w:tr w:rsidR="00D673E8" w:rsidRPr="00AF5AAC" w14:paraId="60638D88" w14:textId="77777777" w:rsidTr="008F2C08">
        <w:trPr>
          <w:jc w:val="center"/>
        </w:trPr>
        <w:tc>
          <w:tcPr>
            <w:tcW w:w="1710" w:type="dxa"/>
          </w:tcPr>
          <w:p w14:paraId="76259804" w14:textId="77777777" w:rsidR="00D673E8" w:rsidRPr="00AF5AAC" w:rsidRDefault="00D673E8" w:rsidP="008F2C08">
            <w:pPr>
              <w:pStyle w:val="VBAILTBodyStrong"/>
              <w:rPr>
                <w:rFonts w:ascii="Arial" w:hAnsi="Arial" w:cs="Arial"/>
                <w:sz w:val="20"/>
                <w:szCs w:val="20"/>
              </w:rPr>
            </w:pPr>
            <w:r w:rsidRPr="00AF5AAC">
              <w:rPr>
                <w:rFonts w:ascii="Arial" w:hAnsi="Arial" w:cs="Arial"/>
                <w:sz w:val="20"/>
                <w:szCs w:val="20"/>
              </w:rPr>
              <w:t>1</w:t>
            </w:r>
          </w:p>
        </w:tc>
        <w:tc>
          <w:tcPr>
            <w:tcW w:w="11335" w:type="dxa"/>
          </w:tcPr>
          <w:p w14:paraId="1B45D0AF" w14:textId="68F11009" w:rsidR="00D673E8" w:rsidRPr="00AF5AAC" w:rsidRDefault="00D673E8" w:rsidP="008F2C08">
            <w:pPr>
              <w:pStyle w:val="VBAILTBody"/>
              <w:rPr>
                <w:rFonts w:ascii="Arial" w:hAnsi="Arial" w:cs="Arial"/>
                <w:sz w:val="20"/>
                <w:szCs w:val="20"/>
              </w:rPr>
            </w:pPr>
            <w:r w:rsidRPr="00AF5AAC">
              <w:rPr>
                <w:rFonts w:ascii="Arial" w:hAnsi="Arial" w:cs="Arial"/>
                <w:color w:val="000000"/>
                <w:sz w:val="20"/>
                <w:szCs w:val="20"/>
                <w:shd w:val="clear" w:color="auto" w:fill="FFFFFF"/>
              </w:rPr>
              <w:t xml:space="preserve">Determine the </w:t>
            </w:r>
            <w:r w:rsidR="00E17E43" w:rsidRPr="00AF5AAC">
              <w:rPr>
                <w:rFonts w:ascii="Arial" w:hAnsi="Arial" w:cs="Arial"/>
                <w:color w:val="000000"/>
                <w:sz w:val="20"/>
                <w:szCs w:val="20"/>
                <w:shd w:val="clear" w:color="auto" w:fill="FFFFFF"/>
              </w:rPr>
              <w:t>number of days which had elapsed between the day after a decision notice is sent to the original claimant and date of their death by using the COUNT DAYS tab in the </w:t>
            </w:r>
            <w:hyperlink r:id="rId14" w:tgtFrame="_blank" w:history="1">
              <w:r w:rsidR="00E17E43" w:rsidRPr="00AF5AAC">
                <w:rPr>
                  <w:rStyle w:val="Hyperlink"/>
                  <w:rFonts w:ascii="Arial" w:hAnsi="Arial" w:cs="Arial"/>
                  <w:b/>
                  <w:bCs/>
                  <w:sz w:val="20"/>
                  <w:szCs w:val="20"/>
                  <w:shd w:val="clear" w:color="auto" w:fill="FFFFFF"/>
                </w:rPr>
                <w:t>Time and Date online calculator</w:t>
              </w:r>
            </w:hyperlink>
            <w:r w:rsidR="00E17E43" w:rsidRPr="00AF5AAC">
              <w:rPr>
                <w:rFonts w:ascii="Arial" w:hAnsi="Arial" w:cs="Arial"/>
                <w:color w:val="000000"/>
                <w:sz w:val="20"/>
                <w:szCs w:val="20"/>
                <w:shd w:val="clear" w:color="auto" w:fill="FFFFFF"/>
              </w:rPr>
              <w:t> and checking the box that says </w:t>
            </w:r>
            <w:r w:rsidR="00E17E43" w:rsidRPr="00AF5AAC">
              <w:rPr>
                <w:rStyle w:val="Emphasis"/>
                <w:rFonts w:ascii="Arial" w:hAnsi="Arial" w:cs="Arial"/>
                <w:color w:val="000000"/>
                <w:sz w:val="20"/>
                <w:szCs w:val="20"/>
                <w:shd w:val="clear" w:color="auto" w:fill="FFFFFF"/>
              </w:rPr>
              <w:t>include the end date in calculation</w:t>
            </w:r>
          </w:p>
        </w:tc>
      </w:tr>
      <w:tr w:rsidR="00D673E8" w:rsidRPr="00AF5AAC" w14:paraId="751CC176" w14:textId="77777777" w:rsidTr="008F2C08">
        <w:trPr>
          <w:jc w:val="center"/>
        </w:trPr>
        <w:tc>
          <w:tcPr>
            <w:tcW w:w="1710" w:type="dxa"/>
          </w:tcPr>
          <w:p w14:paraId="663990F1" w14:textId="77777777" w:rsidR="00D673E8" w:rsidRPr="00AF5AAC" w:rsidRDefault="00D673E8" w:rsidP="008F2C08">
            <w:pPr>
              <w:pStyle w:val="VBAILTBodyStrong"/>
              <w:rPr>
                <w:rFonts w:ascii="Arial" w:hAnsi="Arial" w:cs="Arial"/>
                <w:sz w:val="20"/>
                <w:szCs w:val="20"/>
              </w:rPr>
            </w:pPr>
            <w:r w:rsidRPr="00AF5AAC">
              <w:rPr>
                <w:rFonts w:ascii="Arial" w:hAnsi="Arial" w:cs="Arial"/>
                <w:sz w:val="20"/>
                <w:szCs w:val="20"/>
              </w:rPr>
              <w:t>2</w:t>
            </w:r>
          </w:p>
        </w:tc>
        <w:tc>
          <w:tcPr>
            <w:tcW w:w="11335" w:type="dxa"/>
          </w:tcPr>
          <w:p w14:paraId="497A5507" w14:textId="66BE7728" w:rsidR="00D673E8" w:rsidRPr="00AF5AAC" w:rsidRDefault="0024780E" w:rsidP="008F2C08">
            <w:pPr>
              <w:pStyle w:val="VBAILTBody"/>
              <w:rPr>
                <w:rFonts w:ascii="Arial" w:hAnsi="Arial" w:cs="Arial"/>
                <w:sz w:val="20"/>
                <w:szCs w:val="20"/>
              </w:rPr>
            </w:pPr>
            <w:r w:rsidRPr="00AF5AAC">
              <w:rPr>
                <w:rFonts w:ascii="Arial" w:hAnsi="Arial" w:cs="Arial"/>
                <w:color w:val="000000"/>
                <w:sz w:val="20"/>
                <w:szCs w:val="20"/>
                <w:shd w:val="clear" w:color="auto" w:fill="FFFFFF"/>
              </w:rPr>
              <w:t>Calculate the total number of days in the original claimant’s decision review period (365 or 366 if the decision review period included February 29) minus the elapsed days calculated from Step 1 to determine the remaining days for the substitute claimant to file a disagreement.</w:t>
            </w:r>
          </w:p>
        </w:tc>
      </w:tr>
      <w:tr w:rsidR="00D673E8" w:rsidRPr="00AF5AAC" w14:paraId="04BDD072" w14:textId="77777777" w:rsidTr="008F2C08">
        <w:trPr>
          <w:jc w:val="center"/>
        </w:trPr>
        <w:tc>
          <w:tcPr>
            <w:tcW w:w="1710" w:type="dxa"/>
          </w:tcPr>
          <w:p w14:paraId="6B36B67D" w14:textId="77777777" w:rsidR="00D673E8" w:rsidRPr="00AF5AAC" w:rsidRDefault="00D673E8" w:rsidP="008F2C08">
            <w:pPr>
              <w:pStyle w:val="VBAILTBodyStrong"/>
              <w:rPr>
                <w:rFonts w:ascii="Arial" w:hAnsi="Arial" w:cs="Arial"/>
                <w:sz w:val="20"/>
                <w:szCs w:val="20"/>
              </w:rPr>
            </w:pPr>
            <w:r w:rsidRPr="00AF5AAC">
              <w:rPr>
                <w:rFonts w:ascii="Arial" w:hAnsi="Arial" w:cs="Arial"/>
                <w:sz w:val="20"/>
                <w:szCs w:val="20"/>
              </w:rPr>
              <w:t>3</w:t>
            </w:r>
          </w:p>
        </w:tc>
        <w:tc>
          <w:tcPr>
            <w:tcW w:w="11335" w:type="dxa"/>
          </w:tcPr>
          <w:p w14:paraId="2D03C588" w14:textId="4F10AC98" w:rsidR="00D673E8" w:rsidRPr="00AF5AAC" w:rsidRDefault="00D067F2" w:rsidP="008F2C08">
            <w:pPr>
              <w:pStyle w:val="VBAILTBody"/>
              <w:rPr>
                <w:rFonts w:ascii="Arial" w:hAnsi="Arial" w:cs="Arial"/>
                <w:sz w:val="20"/>
                <w:szCs w:val="20"/>
              </w:rPr>
            </w:pPr>
            <w:r w:rsidRPr="00AF5AAC">
              <w:rPr>
                <w:rFonts w:ascii="Arial" w:hAnsi="Arial" w:cs="Arial"/>
                <w:color w:val="000000"/>
                <w:sz w:val="20"/>
                <w:szCs w:val="20"/>
                <w:shd w:val="clear" w:color="auto" w:fill="FFFFFF"/>
              </w:rPr>
              <w:t>Since the substitute claimant has the remainder of one year from when the decision notification letter was sent to the original claimant to complete the required actions, add the difference to the date VA sent the notice of approval for substitution by using the ADD DAYS tab in the </w:t>
            </w:r>
            <w:hyperlink r:id="rId15" w:tgtFrame="_blank" w:history="1">
              <w:r w:rsidRPr="00AF5AAC">
                <w:rPr>
                  <w:rStyle w:val="Hyperlink"/>
                  <w:rFonts w:ascii="Arial" w:hAnsi="Arial" w:cs="Arial"/>
                  <w:b/>
                  <w:bCs/>
                  <w:sz w:val="20"/>
                  <w:szCs w:val="20"/>
                  <w:shd w:val="clear" w:color="auto" w:fill="FFFFFF"/>
                </w:rPr>
                <w:t>Time and Date online calculator</w:t>
              </w:r>
            </w:hyperlink>
            <w:r w:rsidR="00D673E8" w:rsidRPr="00AF5AAC">
              <w:rPr>
                <w:rStyle w:val="Emphasis"/>
                <w:rFonts w:ascii="Arial" w:hAnsi="Arial" w:cs="Arial"/>
                <w:color w:val="000000"/>
                <w:sz w:val="20"/>
                <w:szCs w:val="20"/>
                <w:shd w:val="clear" w:color="auto" w:fill="FFFFFF"/>
              </w:rPr>
              <w:t>.</w:t>
            </w:r>
          </w:p>
        </w:tc>
      </w:tr>
      <w:tr w:rsidR="00D673E8" w:rsidRPr="00AF5AAC" w14:paraId="3A11FC30" w14:textId="77777777" w:rsidTr="008F2C08">
        <w:trPr>
          <w:jc w:val="center"/>
        </w:trPr>
        <w:tc>
          <w:tcPr>
            <w:tcW w:w="1710" w:type="dxa"/>
          </w:tcPr>
          <w:p w14:paraId="00F25752" w14:textId="77777777" w:rsidR="00D673E8" w:rsidRPr="00AF5AAC" w:rsidRDefault="00D673E8" w:rsidP="008F2C08">
            <w:pPr>
              <w:pStyle w:val="VBAILTBodyStrong"/>
              <w:rPr>
                <w:rFonts w:ascii="Arial" w:hAnsi="Arial" w:cs="Arial"/>
                <w:sz w:val="20"/>
                <w:szCs w:val="20"/>
              </w:rPr>
            </w:pPr>
            <w:r w:rsidRPr="00AF5AAC">
              <w:rPr>
                <w:rFonts w:ascii="Arial" w:hAnsi="Arial" w:cs="Arial"/>
                <w:sz w:val="20"/>
                <w:szCs w:val="20"/>
              </w:rPr>
              <w:t>4</w:t>
            </w:r>
          </w:p>
        </w:tc>
        <w:tc>
          <w:tcPr>
            <w:tcW w:w="11335" w:type="dxa"/>
          </w:tcPr>
          <w:p w14:paraId="6C0C9737" w14:textId="138CA920" w:rsidR="00D673E8" w:rsidRPr="00AF5AAC" w:rsidRDefault="005474CF" w:rsidP="008F2C08">
            <w:pPr>
              <w:pStyle w:val="VBAILTBody"/>
              <w:rPr>
                <w:rFonts w:ascii="Arial" w:hAnsi="Arial" w:cs="Arial"/>
                <w:sz w:val="20"/>
                <w:szCs w:val="20"/>
              </w:rPr>
            </w:pPr>
            <w:r w:rsidRPr="00AF5AAC">
              <w:rPr>
                <w:rFonts w:ascii="Arial" w:hAnsi="Arial" w:cs="Arial"/>
                <w:color w:val="000000"/>
                <w:sz w:val="20"/>
                <w:szCs w:val="20"/>
                <w:shd w:val="clear" w:color="auto" w:fill="FFFFFF"/>
              </w:rPr>
              <w:t>The calculated new date will reflect the date VA must receive the final actions to be considered timely.  If the new date for final action is a Saturday, Sunday, or holiday extend the time limit to the next succeeding workday</w:t>
            </w:r>
            <w:r w:rsidR="00D673E8" w:rsidRPr="00AF5AAC">
              <w:rPr>
                <w:rFonts w:ascii="Arial" w:hAnsi="Arial" w:cs="Arial"/>
                <w:color w:val="000000"/>
                <w:sz w:val="20"/>
                <w:szCs w:val="20"/>
                <w:shd w:val="clear" w:color="auto" w:fill="FFFFFF"/>
              </w:rPr>
              <w:t>.</w:t>
            </w:r>
          </w:p>
        </w:tc>
      </w:tr>
    </w:tbl>
    <w:p w14:paraId="7014DC03" w14:textId="79F98CBA" w:rsidR="00665497" w:rsidRPr="00AF5AAC" w:rsidRDefault="00665497" w:rsidP="00665497">
      <w:pPr>
        <w:pStyle w:val="VBAILTHeading1"/>
        <w:rPr>
          <w:rFonts w:ascii="Arial" w:hAnsi="Arial" w:cs="Arial"/>
          <w:sz w:val="24"/>
          <w:szCs w:val="24"/>
        </w:rPr>
      </w:pPr>
      <w:r w:rsidRPr="00AF5AAC">
        <w:rPr>
          <w:rFonts w:ascii="Arial" w:hAnsi="Arial" w:cs="Arial"/>
          <w:sz w:val="24"/>
          <w:szCs w:val="24"/>
        </w:rPr>
        <w:t>Example</w:t>
      </w:r>
      <w:r w:rsidR="003237C3">
        <w:rPr>
          <w:rFonts w:ascii="Arial" w:hAnsi="Arial" w:cs="Arial"/>
          <w:sz w:val="24"/>
          <w:szCs w:val="24"/>
        </w:rPr>
        <w:t xml:space="preserve"> </w:t>
      </w:r>
    </w:p>
    <w:p w14:paraId="148FB2D3" w14:textId="77777777" w:rsidR="00E83D96" w:rsidRPr="00E83D96" w:rsidRDefault="003237C3" w:rsidP="00E83D96">
      <w:pPr>
        <w:pStyle w:val="Heading3"/>
        <w:shd w:val="clear" w:color="auto" w:fill="FFFFFF"/>
        <w:spacing w:before="0" w:after="150"/>
        <w:rPr>
          <w:rFonts w:ascii="Arial" w:hAnsi="Arial" w:cs="Arial"/>
          <w:i/>
          <w:iCs/>
          <w:color w:val="000000"/>
          <w:sz w:val="20"/>
          <w:szCs w:val="20"/>
        </w:rPr>
      </w:pPr>
      <w:r w:rsidRPr="00E83D96">
        <w:rPr>
          <w:rStyle w:val="normaltextrun"/>
          <w:rFonts w:ascii="Arial" w:hAnsi="Arial" w:cs="Arial"/>
          <w:i/>
          <w:iCs/>
          <w:color w:val="000000"/>
          <w:sz w:val="20"/>
          <w:szCs w:val="20"/>
        </w:rPr>
        <w:t xml:space="preserve">In the following scenario </w:t>
      </w:r>
      <w:r w:rsidR="008C0FFD" w:rsidRPr="00E83D96">
        <w:rPr>
          <w:rStyle w:val="normaltextrun"/>
          <w:rFonts w:ascii="Arial" w:hAnsi="Arial" w:cs="Arial"/>
          <w:i/>
          <w:iCs/>
          <w:color w:val="000000"/>
          <w:sz w:val="20"/>
          <w:szCs w:val="20"/>
        </w:rPr>
        <w:t>the</w:t>
      </w:r>
      <w:r w:rsidR="008C0FFD" w:rsidRPr="00E83D96">
        <w:rPr>
          <w:rStyle w:val="normaltextrun"/>
          <w:rFonts w:ascii="Arial" w:hAnsi="Arial" w:cs="Arial"/>
          <w:b/>
          <w:bCs/>
          <w:i/>
          <w:iCs/>
          <w:color w:val="000000"/>
          <w:sz w:val="20"/>
          <w:szCs w:val="20"/>
        </w:rPr>
        <w:t xml:space="preserve"> </w:t>
      </w:r>
      <w:r w:rsidR="008C0FFD" w:rsidRPr="00E83D96">
        <w:rPr>
          <w:rFonts w:ascii="Arial" w:hAnsi="Arial" w:cs="Arial"/>
          <w:i/>
          <w:iCs/>
          <w:color w:val="000000"/>
          <w:sz w:val="20"/>
          <w:szCs w:val="20"/>
        </w:rPr>
        <w:t>original claim was decided at time of death, and the time has not expired</w:t>
      </w:r>
      <w:r w:rsidR="00E83D96" w:rsidRPr="00E83D96">
        <w:rPr>
          <w:rFonts w:ascii="Arial" w:hAnsi="Arial" w:cs="Arial"/>
          <w:i/>
          <w:iCs/>
          <w:color w:val="000000"/>
          <w:sz w:val="20"/>
          <w:szCs w:val="20"/>
        </w:rPr>
        <w:t>, and there the d</w:t>
      </w:r>
      <w:r w:rsidR="008C0FFD" w:rsidRPr="00E83D96">
        <w:rPr>
          <w:rFonts w:ascii="Arial" w:hAnsi="Arial" w:cs="Arial"/>
          <w:i/>
          <w:iCs/>
          <w:color w:val="000000"/>
          <w:sz w:val="20"/>
          <w:szCs w:val="20"/>
        </w:rPr>
        <w:t xml:space="preserve">ecision </w:t>
      </w:r>
      <w:r w:rsidR="00E83D96" w:rsidRPr="00E83D96">
        <w:rPr>
          <w:rFonts w:ascii="Arial" w:hAnsi="Arial" w:cs="Arial"/>
          <w:i/>
          <w:iCs/>
          <w:color w:val="000000"/>
          <w:sz w:val="20"/>
          <w:szCs w:val="20"/>
        </w:rPr>
        <w:t>r</w:t>
      </w:r>
      <w:r w:rsidR="008C0FFD" w:rsidRPr="00E83D96">
        <w:rPr>
          <w:rFonts w:ascii="Arial" w:hAnsi="Arial" w:cs="Arial"/>
          <w:i/>
          <w:iCs/>
          <w:color w:val="000000"/>
          <w:sz w:val="20"/>
          <w:szCs w:val="20"/>
        </w:rPr>
        <w:t>eview</w:t>
      </w:r>
      <w:r w:rsidR="00E83D96" w:rsidRPr="00E83D96">
        <w:rPr>
          <w:rFonts w:ascii="Arial" w:hAnsi="Arial" w:cs="Arial"/>
          <w:i/>
          <w:iCs/>
          <w:color w:val="000000"/>
          <w:sz w:val="20"/>
          <w:szCs w:val="20"/>
        </w:rPr>
        <w:t xml:space="preserve"> p</w:t>
      </w:r>
      <w:r w:rsidR="008C0FFD" w:rsidRPr="00E83D96">
        <w:rPr>
          <w:rFonts w:ascii="Arial" w:hAnsi="Arial" w:cs="Arial"/>
          <w:i/>
          <w:iCs/>
          <w:color w:val="000000"/>
          <w:sz w:val="20"/>
          <w:szCs w:val="20"/>
        </w:rPr>
        <w:t xml:space="preserve">eriod </w:t>
      </w:r>
      <w:r w:rsidR="00E83D96" w:rsidRPr="00E83D96">
        <w:rPr>
          <w:rFonts w:ascii="Arial" w:hAnsi="Arial" w:cs="Arial"/>
          <w:i/>
          <w:iCs/>
          <w:color w:val="000000"/>
          <w:sz w:val="20"/>
          <w:szCs w:val="20"/>
        </w:rPr>
        <w:t>has</w:t>
      </w:r>
      <w:r w:rsidR="008C0FFD" w:rsidRPr="00E83D96">
        <w:rPr>
          <w:rFonts w:ascii="Arial" w:hAnsi="Arial" w:cs="Arial"/>
          <w:i/>
          <w:iCs/>
          <w:color w:val="000000"/>
          <w:sz w:val="20"/>
          <w:szCs w:val="20"/>
        </w:rPr>
        <w:t xml:space="preserve"> 366 Days</w:t>
      </w:r>
      <w:r w:rsidR="00E83D96" w:rsidRPr="00E83D96">
        <w:rPr>
          <w:rFonts w:ascii="Arial" w:hAnsi="Arial" w:cs="Arial"/>
          <w:i/>
          <w:iCs/>
          <w:color w:val="000000"/>
          <w:sz w:val="20"/>
          <w:szCs w:val="20"/>
        </w:rPr>
        <w:t xml:space="preserve">.  </w:t>
      </w:r>
    </w:p>
    <w:p w14:paraId="75615A07" w14:textId="02A14DBB" w:rsidR="00665497" w:rsidRPr="00AF5AAC" w:rsidRDefault="00665497" w:rsidP="00E83D96">
      <w:pPr>
        <w:pStyle w:val="Heading3"/>
        <w:shd w:val="clear" w:color="auto" w:fill="FFFFFF"/>
        <w:spacing w:before="0" w:after="150"/>
        <w:rPr>
          <w:rStyle w:val="eop"/>
          <w:rFonts w:ascii="Arial" w:hAnsi="Arial" w:cs="Arial"/>
          <w:color w:val="000000"/>
          <w:sz w:val="20"/>
          <w:szCs w:val="20"/>
        </w:rPr>
      </w:pPr>
      <w:r w:rsidRPr="00AF5AAC">
        <w:rPr>
          <w:rStyle w:val="normaltextrun"/>
          <w:rFonts w:ascii="Arial" w:hAnsi="Arial" w:cs="Arial"/>
          <w:b/>
          <w:bCs/>
          <w:color w:val="000000"/>
          <w:sz w:val="20"/>
          <w:szCs w:val="20"/>
        </w:rPr>
        <w:t>Scenario</w:t>
      </w:r>
      <w:r w:rsidRPr="00AF5AAC">
        <w:rPr>
          <w:rStyle w:val="normaltextrun"/>
          <w:rFonts w:ascii="Arial" w:hAnsi="Arial" w:cs="Arial"/>
          <w:color w:val="000000"/>
          <w:sz w:val="20"/>
          <w:szCs w:val="20"/>
        </w:rPr>
        <w:t>:</w:t>
      </w:r>
      <w:r w:rsidRPr="00AF5AAC">
        <w:rPr>
          <w:rStyle w:val="eop"/>
          <w:rFonts w:ascii="Arial" w:hAnsi="Arial" w:cs="Arial"/>
          <w:color w:val="000000"/>
          <w:sz w:val="20"/>
          <w:szCs w:val="20"/>
        </w:rPr>
        <w:t> </w:t>
      </w:r>
      <w:r w:rsidRPr="00AF5AAC">
        <w:rPr>
          <w:rStyle w:val="normaltextrun"/>
          <w:rFonts w:ascii="Arial" w:hAnsi="Arial" w:cs="Arial"/>
          <w:color w:val="000000"/>
          <w:sz w:val="20"/>
          <w:szCs w:val="20"/>
        </w:rPr>
        <w:t xml:space="preserve">On 03/01/2020 VA sent John Veteran notification of an award decision with decision review rights. On 05/29/2020 the Veteran died. On 07/01/2020 </w:t>
      </w:r>
      <w:r w:rsidRPr="00AF5AAC">
        <w:rPr>
          <w:rStyle w:val="contextualspellingandgrammarerror"/>
          <w:rFonts w:ascii="Arial" w:hAnsi="Arial" w:cs="Arial"/>
          <w:color w:val="000000"/>
          <w:sz w:val="20"/>
          <w:szCs w:val="20"/>
        </w:rPr>
        <w:t>an</w:t>
      </w:r>
      <w:r w:rsidRPr="00AF5AAC">
        <w:rPr>
          <w:rStyle w:val="normaltextrun"/>
          <w:rFonts w:ascii="Arial" w:hAnsi="Arial" w:cs="Arial"/>
          <w:color w:val="000000"/>
          <w:sz w:val="20"/>
          <w:szCs w:val="20"/>
        </w:rPr>
        <w:t xml:space="preserve"> accrued claim and VA Form 21P-0847, is received. On 07/01/2020 the claimant is notified of an approved substitution.</w:t>
      </w:r>
      <w:r w:rsidRPr="00AF5AAC">
        <w:rPr>
          <w:rStyle w:val="eop"/>
          <w:rFonts w:ascii="Arial" w:hAnsi="Arial" w:cs="Arial"/>
          <w:color w:val="000000"/>
          <w:sz w:val="20"/>
          <w:szCs w:val="20"/>
        </w:rPr>
        <w:t> </w:t>
      </w:r>
    </w:p>
    <w:p w14:paraId="31529523" w14:textId="77777777" w:rsidR="00665497" w:rsidRPr="00AF5AAC" w:rsidRDefault="00665497" w:rsidP="00665497">
      <w:pPr>
        <w:pStyle w:val="paragraph"/>
        <w:spacing w:before="0" w:beforeAutospacing="0" w:after="0" w:afterAutospacing="0"/>
        <w:textAlignment w:val="baseline"/>
        <w:rPr>
          <w:rStyle w:val="eop"/>
          <w:rFonts w:ascii="Arial" w:hAnsi="Arial" w:cs="Arial"/>
          <w:color w:val="000000"/>
          <w:sz w:val="20"/>
          <w:szCs w:val="20"/>
        </w:rPr>
      </w:pPr>
      <w:r w:rsidRPr="00AF5AAC">
        <w:rPr>
          <w:rStyle w:val="normaltextrun"/>
          <w:rFonts w:ascii="Arial" w:hAnsi="Arial" w:cs="Arial"/>
          <w:b/>
          <w:bCs/>
          <w:i/>
          <w:iCs/>
          <w:color w:val="000000"/>
          <w:sz w:val="20"/>
          <w:szCs w:val="20"/>
        </w:rPr>
        <w:t>Result</w:t>
      </w:r>
      <w:r w:rsidRPr="00AF5AAC">
        <w:rPr>
          <w:rStyle w:val="normaltextrun"/>
          <w:rFonts w:ascii="Arial" w:hAnsi="Arial" w:cs="Arial"/>
          <w:color w:val="000000"/>
          <w:sz w:val="20"/>
          <w:szCs w:val="20"/>
        </w:rPr>
        <w:t>: </w:t>
      </w:r>
      <w:proofErr w:type="gramStart"/>
      <w:r w:rsidRPr="00AF5AAC">
        <w:rPr>
          <w:rStyle w:val="contextualspellingandgrammarerror"/>
          <w:rFonts w:ascii="Arial" w:hAnsi="Arial" w:cs="Arial"/>
          <w:color w:val="000000"/>
          <w:sz w:val="20"/>
          <w:szCs w:val="20"/>
        </w:rPr>
        <w:t>Since</w:t>
      </w:r>
      <w:proofErr w:type="gramEnd"/>
      <w:r w:rsidRPr="00AF5AAC">
        <w:rPr>
          <w:rStyle w:val="normaltextrun"/>
          <w:rFonts w:ascii="Arial" w:hAnsi="Arial" w:cs="Arial"/>
          <w:color w:val="000000"/>
          <w:sz w:val="20"/>
          <w:szCs w:val="20"/>
        </w:rPr>
        <w:t xml:space="preserve"> 89 days have elapsed between the day after notification was sent and the date of death, VA would notify the substitution claimant that they have until 04/03/2021 to request review of the decision on the proper form.  The substitute claimant has 277 (366-89) remaining days to file a decision review election from 07/01/2020, the date they were notified of an approved substitution.</w:t>
      </w:r>
      <w:r w:rsidRPr="00AF5AAC">
        <w:rPr>
          <w:rStyle w:val="eop"/>
          <w:rFonts w:ascii="Arial" w:hAnsi="Arial" w:cs="Arial"/>
          <w:color w:val="000000"/>
          <w:sz w:val="20"/>
          <w:szCs w:val="20"/>
        </w:rPr>
        <w:t> </w:t>
      </w:r>
    </w:p>
    <w:p w14:paraId="6D5F727E" w14:textId="323CB56E" w:rsidR="00D14E87" w:rsidRPr="00AF5AAC" w:rsidRDefault="00D14E87" w:rsidP="00D673E8">
      <w:pPr>
        <w:rPr>
          <w:rFonts w:ascii="Arial" w:hAnsi="Arial" w:cs="Arial"/>
          <w:sz w:val="20"/>
          <w:szCs w:val="20"/>
        </w:rPr>
      </w:pPr>
    </w:p>
    <w:p w14:paraId="72B5A77E" w14:textId="3D80F175" w:rsidR="003B0A65" w:rsidRPr="00AF5AAC" w:rsidRDefault="003B0A65" w:rsidP="003B0A65">
      <w:pPr>
        <w:pStyle w:val="VBAILTHeading1"/>
        <w:rPr>
          <w:rFonts w:ascii="Arial" w:hAnsi="Arial" w:cs="Arial"/>
          <w:sz w:val="24"/>
          <w:szCs w:val="24"/>
        </w:rPr>
      </w:pPr>
      <w:r w:rsidRPr="00AF5AAC">
        <w:rPr>
          <w:rFonts w:ascii="Arial" w:hAnsi="Arial" w:cs="Arial"/>
          <w:sz w:val="24"/>
          <w:szCs w:val="24"/>
        </w:rPr>
        <w:lastRenderedPageBreak/>
        <w:t>Definitions</w:t>
      </w:r>
      <w:r w:rsidR="005549AE" w:rsidRPr="00AF5AAC">
        <w:rPr>
          <w:rFonts w:ascii="Arial" w:hAnsi="Arial" w:cs="Arial"/>
          <w:sz w:val="24"/>
          <w:szCs w:val="24"/>
        </w:rPr>
        <w:t>: Substitution</w:t>
      </w:r>
    </w:p>
    <w:tbl>
      <w:tblPr>
        <w:tblStyle w:val="TableGrid"/>
        <w:tblW w:w="0" w:type="auto"/>
        <w:tblLook w:val="04A0" w:firstRow="1" w:lastRow="0" w:firstColumn="1" w:lastColumn="0" w:noHBand="0" w:noVBand="1"/>
      </w:tblPr>
      <w:tblGrid>
        <w:gridCol w:w="6475"/>
        <w:gridCol w:w="6475"/>
      </w:tblGrid>
      <w:tr w:rsidR="005549AE" w:rsidRPr="00AF5AAC" w14:paraId="70C0F8F7" w14:textId="77777777" w:rsidTr="005549AE">
        <w:tc>
          <w:tcPr>
            <w:tcW w:w="6475" w:type="dxa"/>
          </w:tcPr>
          <w:p w14:paraId="680E2A1B" w14:textId="76D0741F" w:rsidR="005549AE" w:rsidRPr="00AF5AAC" w:rsidRDefault="00522746" w:rsidP="00522746">
            <w:pPr>
              <w:pStyle w:val="Heading3"/>
              <w:shd w:val="clear" w:color="auto" w:fill="FFFFFF"/>
              <w:spacing w:before="0" w:after="150"/>
              <w:rPr>
                <w:rFonts w:ascii="Arial" w:hAnsi="Arial" w:cs="Arial"/>
                <w:color w:val="000000"/>
                <w:sz w:val="20"/>
                <w:szCs w:val="20"/>
              </w:rPr>
            </w:pPr>
            <w:r w:rsidRPr="00AF5AAC">
              <w:rPr>
                <w:rFonts w:ascii="Arial" w:hAnsi="Arial" w:cs="Arial"/>
                <w:color w:val="000000"/>
                <w:sz w:val="20"/>
                <w:szCs w:val="20"/>
              </w:rPr>
              <w:t>Substitution in Case of Death of Claimant</w:t>
            </w:r>
          </w:p>
        </w:tc>
        <w:tc>
          <w:tcPr>
            <w:tcW w:w="6475" w:type="dxa"/>
          </w:tcPr>
          <w:p w14:paraId="3D5DC67F" w14:textId="77777777" w:rsidR="005549AE" w:rsidRPr="00AF5AAC" w:rsidRDefault="00D14E87" w:rsidP="00D14E87">
            <w:pPr>
              <w:shd w:val="clear" w:color="auto" w:fill="FFFFFF"/>
              <w:rPr>
                <w:rFonts w:ascii="Arial" w:eastAsia="Times New Roman" w:hAnsi="Arial" w:cs="Arial"/>
                <w:color w:val="000000"/>
                <w:sz w:val="20"/>
                <w:szCs w:val="20"/>
              </w:rPr>
            </w:pPr>
            <w:r w:rsidRPr="00AF5AAC">
              <w:rPr>
                <w:rFonts w:ascii="Arial" w:eastAsia="Times New Roman" w:hAnsi="Arial" w:cs="Arial"/>
                <w:b/>
                <w:bCs/>
                <w:i/>
                <w:iCs/>
                <w:color w:val="000000"/>
                <w:sz w:val="20"/>
                <w:szCs w:val="20"/>
              </w:rPr>
              <w:t>Substitution </w:t>
            </w:r>
            <w:r w:rsidRPr="00AF5AAC">
              <w:rPr>
                <w:rFonts w:ascii="Arial" w:eastAsia="Times New Roman" w:hAnsi="Arial" w:cs="Arial"/>
                <w:color w:val="000000"/>
                <w:sz w:val="20"/>
                <w:szCs w:val="20"/>
              </w:rPr>
              <w:t>is the right of a living person to submit additional evidence in support of the deceased claimant’s pending claim, request for decision review, or appeal of decision. </w:t>
            </w:r>
          </w:p>
          <w:p w14:paraId="5326F092" w14:textId="77777777" w:rsidR="009C2104" w:rsidRPr="00AF5AAC" w:rsidRDefault="009C2104" w:rsidP="00D14E87">
            <w:pPr>
              <w:shd w:val="clear" w:color="auto" w:fill="FFFFFF"/>
              <w:rPr>
                <w:rFonts w:ascii="Arial" w:eastAsia="Times New Roman" w:hAnsi="Arial" w:cs="Arial"/>
                <w:color w:val="000000"/>
                <w:sz w:val="20"/>
                <w:szCs w:val="20"/>
              </w:rPr>
            </w:pPr>
          </w:p>
          <w:p w14:paraId="027229F9" w14:textId="33584873" w:rsidR="009C2104" w:rsidRPr="00AF5AAC" w:rsidRDefault="009C2104" w:rsidP="00D14E87">
            <w:pPr>
              <w:shd w:val="clear" w:color="auto" w:fill="FFFFFF"/>
              <w:rPr>
                <w:rFonts w:ascii="Arial" w:eastAsia="Times New Roman" w:hAnsi="Arial" w:cs="Arial"/>
                <w:b/>
                <w:bCs/>
                <w:color w:val="000000"/>
                <w:sz w:val="20"/>
                <w:szCs w:val="20"/>
              </w:rPr>
            </w:pPr>
            <w:r w:rsidRPr="00AF5AAC">
              <w:rPr>
                <w:rFonts w:ascii="Arial" w:hAnsi="Arial" w:cs="Arial"/>
                <w:b/>
                <w:bCs/>
                <w:color w:val="000000"/>
                <w:sz w:val="20"/>
                <w:szCs w:val="20"/>
                <w:shd w:val="clear" w:color="auto" w:fill="FFFFFF"/>
              </w:rPr>
              <w:t>The monetary benefit sought in the request for substitution is accrued benefits</w:t>
            </w:r>
          </w:p>
        </w:tc>
      </w:tr>
      <w:tr w:rsidR="00D14E87" w:rsidRPr="00AF5AAC" w14:paraId="53F94FFC" w14:textId="77777777" w:rsidTr="005549AE">
        <w:tc>
          <w:tcPr>
            <w:tcW w:w="6475" w:type="dxa"/>
          </w:tcPr>
          <w:p w14:paraId="708925EA" w14:textId="08025808" w:rsidR="00D14E87" w:rsidRPr="00AF5AAC" w:rsidRDefault="003A13ED" w:rsidP="00522746">
            <w:pPr>
              <w:pStyle w:val="Heading3"/>
              <w:shd w:val="clear" w:color="auto" w:fill="FFFFFF"/>
              <w:spacing w:before="0" w:after="150"/>
              <w:rPr>
                <w:rFonts w:ascii="Arial" w:hAnsi="Arial" w:cs="Arial"/>
                <w:color w:val="000000"/>
                <w:sz w:val="20"/>
                <w:szCs w:val="20"/>
              </w:rPr>
            </w:pPr>
            <w:r w:rsidRPr="00AF5AAC">
              <w:rPr>
                <w:rFonts w:ascii="Arial" w:hAnsi="Arial" w:cs="Arial"/>
                <w:color w:val="000000"/>
                <w:sz w:val="20"/>
                <w:szCs w:val="20"/>
              </w:rPr>
              <w:t>Original Claimant</w:t>
            </w:r>
          </w:p>
        </w:tc>
        <w:tc>
          <w:tcPr>
            <w:tcW w:w="6475" w:type="dxa"/>
          </w:tcPr>
          <w:p w14:paraId="58807AF1" w14:textId="144C4BA9" w:rsidR="00D14E87" w:rsidRPr="00AF5AAC" w:rsidRDefault="000B6629" w:rsidP="00D14E87">
            <w:pPr>
              <w:shd w:val="clear" w:color="auto" w:fill="FFFFFF"/>
              <w:rPr>
                <w:rFonts w:ascii="Arial" w:eastAsia="Times New Roman" w:hAnsi="Arial" w:cs="Arial"/>
                <w:b/>
                <w:bCs/>
                <w:i/>
                <w:iCs/>
                <w:color w:val="000000"/>
                <w:sz w:val="20"/>
                <w:szCs w:val="20"/>
              </w:rPr>
            </w:pPr>
            <w:r w:rsidRPr="00AF5AAC">
              <w:rPr>
                <w:rFonts w:ascii="Arial" w:hAnsi="Arial" w:cs="Arial"/>
                <w:color w:val="000000"/>
                <w:sz w:val="20"/>
                <w:szCs w:val="20"/>
                <w:shd w:val="clear" w:color="auto" w:fill="FFFFFF"/>
              </w:rPr>
              <w:t>An </w:t>
            </w:r>
            <w:r w:rsidRPr="00AF5AAC">
              <w:rPr>
                <w:rStyle w:val="Emphasis"/>
                <w:rFonts w:ascii="Arial" w:hAnsi="Arial" w:cs="Arial"/>
                <w:b/>
                <w:bCs/>
                <w:color w:val="000000"/>
                <w:sz w:val="20"/>
                <w:szCs w:val="20"/>
                <w:shd w:val="clear" w:color="auto" w:fill="FFFFFF"/>
              </w:rPr>
              <w:t>original claimant </w:t>
            </w:r>
            <w:r w:rsidRPr="00AF5AAC">
              <w:rPr>
                <w:rFonts w:ascii="Arial" w:hAnsi="Arial" w:cs="Arial"/>
                <w:color w:val="000000"/>
                <w:sz w:val="20"/>
                <w:szCs w:val="20"/>
                <w:shd w:val="clear" w:color="auto" w:fill="FFFFFF"/>
              </w:rPr>
              <w:t>is the deceased claimant whose claim, decision review request, or appeal of an adverse decision on the claim was pending when he or she died.</w:t>
            </w:r>
          </w:p>
        </w:tc>
      </w:tr>
      <w:tr w:rsidR="000B6629" w:rsidRPr="00AF5AAC" w14:paraId="154F81AA" w14:textId="77777777" w:rsidTr="005549AE">
        <w:tc>
          <w:tcPr>
            <w:tcW w:w="6475" w:type="dxa"/>
          </w:tcPr>
          <w:p w14:paraId="59BE753D" w14:textId="59DBA127" w:rsidR="000B6629" w:rsidRPr="00AF5AAC" w:rsidRDefault="003C2041" w:rsidP="00522746">
            <w:pPr>
              <w:pStyle w:val="Heading3"/>
              <w:shd w:val="clear" w:color="auto" w:fill="FFFFFF"/>
              <w:spacing w:before="0" w:after="150"/>
              <w:rPr>
                <w:rFonts w:ascii="Arial" w:hAnsi="Arial" w:cs="Arial"/>
                <w:color w:val="000000"/>
                <w:sz w:val="20"/>
                <w:szCs w:val="20"/>
              </w:rPr>
            </w:pPr>
            <w:r w:rsidRPr="00AF5AAC">
              <w:rPr>
                <w:rFonts w:ascii="Arial" w:hAnsi="Arial" w:cs="Arial"/>
                <w:color w:val="000000"/>
                <w:sz w:val="20"/>
                <w:szCs w:val="20"/>
              </w:rPr>
              <w:t>Substitute Claimant</w:t>
            </w:r>
          </w:p>
        </w:tc>
        <w:tc>
          <w:tcPr>
            <w:tcW w:w="6475" w:type="dxa"/>
          </w:tcPr>
          <w:p w14:paraId="09F1DED1" w14:textId="77777777" w:rsidR="000B6629" w:rsidRPr="00AF5AAC" w:rsidRDefault="003C2041" w:rsidP="003C2041">
            <w:pPr>
              <w:rPr>
                <w:rFonts w:ascii="Arial" w:hAnsi="Arial" w:cs="Arial"/>
                <w:color w:val="000000"/>
                <w:sz w:val="20"/>
                <w:szCs w:val="20"/>
              </w:rPr>
            </w:pPr>
            <w:r w:rsidRPr="00AF5AAC">
              <w:rPr>
                <w:rFonts w:ascii="Arial" w:hAnsi="Arial" w:cs="Arial"/>
                <w:color w:val="000000"/>
                <w:sz w:val="20"/>
                <w:szCs w:val="20"/>
              </w:rPr>
              <w:t>A </w:t>
            </w:r>
            <w:r w:rsidRPr="00AF5AAC">
              <w:rPr>
                <w:rStyle w:val="Emphasis"/>
                <w:rFonts w:ascii="Arial" w:hAnsi="Arial" w:cs="Arial"/>
                <w:b/>
                <w:bCs/>
                <w:color w:val="000000"/>
                <w:sz w:val="20"/>
                <w:szCs w:val="20"/>
              </w:rPr>
              <w:t>substitute claimant</w:t>
            </w:r>
            <w:r w:rsidRPr="00AF5AAC">
              <w:rPr>
                <w:rFonts w:ascii="Arial" w:hAnsi="Arial" w:cs="Arial"/>
                <w:color w:val="000000"/>
                <w:sz w:val="20"/>
                <w:szCs w:val="20"/>
              </w:rPr>
              <w:t> is an individual whom the Department of Veterans Affairs (VA) has recognized to replace the original claimant in a pending claim, decision review request, or pending appeal (i.e., a preferred eligible survivor).</w:t>
            </w:r>
          </w:p>
          <w:p w14:paraId="053DB93D" w14:textId="77777777" w:rsidR="004E5CA7" w:rsidRPr="00AF5AAC" w:rsidRDefault="004E5CA7" w:rsidP="003C2041">
            <w:pPr>
              <w:rPr>
                <w:rFonts w:ascii="Arial" w:hAnsi="Arial" w:cs="Arial"/>
                <w:color w:val="000000"/>
                <w:sz w:val="20"/>
                <w:szCs w:val="20"/>
              </w:rPr>
            </w:pPr>
          </w:p>
          <w:p w14:paraId="7AA48A03" w14:textId="564CFEA7" w:rsidR="004E5CA7" w:rsidRPr="00AF5AAC" w:rsidRDefault="00850D17" w:rsidP="00850D17">
            <w:pPr>
              <w:shd w:val="clear" w:color="auto" w:fill="FFFFFF"/>
              <w:rPr>
                <w:rFonts w:ascii="Arial" w:hAnsi="Arial" w:cs="Arial"/>
                <w:b/>
                <w:bCs/>
                <w:color w:val="000000"/>
                <w:sz w:val="20"/>
                <w:szCs w:val="20"/>
              </w:rPr>
            </w:pPr>
            <w:r w:rsidRPr="00AF5AAC">
              <w:rPr>
                <w:rFonts w:ascii="Arial" w:eastAsia="Times New Roman" w:hAnsi="Arial" w:cs="Arial"/>
                <w:b/>
                <w:bCs/>
                <w:color w:val="000000"/>
                <w:sz w:val="20"/>
                <w:szCs w:val="20"/>
              </w:rPr>
              <w:t>E</w:t>
            </w:r>
            <w:r w:rsidR="004E5CA7" w:rsidRPr="00AF5AAC">
              <w:rPr>
                <w:rFonts w:ascii="Arial" w:eastAsia="Times New Roman" w:hAnsi="Arial" w:cs="Arial"/>
                <w:b/>
                <w:bCs/>
                <w:color w:val="000000"/>
                <w:sz w:val="20"/>
                <w:szCs w:val="20"/>
              </w:rPr>
              <w:t>ligible survivor</w:t>
            </w:r>
            <w:r w:rsidRPr="00AF5AAC">
              <w:rPr>
                <w:rFonts w:ascii="Arial" w:eastAsia="Times New Roman" w:hAnsi="Arial" w:cs="Arial"/>
                <w:b/>
                <w:bCs/>
                <w:color w:val="000000"/>
                <w:sz w:val="20"/>
                <w:szCs w:val="20"/>
              </w:rPr>
              <w:t>s</w:t>
            </w:r>
            <w:r w:rsidR="004E5CA7" w:rsidRPr="00AF5AAC">
              <w:rPr>
                <w:rFonts w:ascii="Arial" w:eastAsia="Times New Roman" w:hAnsi="Arial" w:cs="Arial"/>
                <w:b/>
                <w:bCs/>
                <w:color w:val="000000"/>
                <w:sz w:val="20"/>
                <w:szCs w:val="20"/>
              </w:rPr>
              <w:t xml:space="preserve"> submitting a claim for accrued benefits will automatically be considered as requesting to substitute</w:t>
            </w:r>
            <w:r w:rsidRPr="00AF5AAC">
              <w:rPr>
                <w:rFonts w:ascii="Arial" w:eastAsia="Times New Roman" w:hAnsi="Arial" w:cs="Arial"/>
                <w:b/>
                <w:bCs/>
                <w:color w:val="000000"/>
                <w:sz w:val="20"/>
                <w:szCs w:val="20"/>
              </w:rPr>
              <w:t>.</w:t>
            </w:r>
          </w:p>
        </w:tc>
      </w:tr>
      <w:tr w:rsidR="003C2041" w:rsidRPr="00AF5AAC" w14:paraId="6508293B" w14:textId="77777777" w:rsidTr="005549AE">
        <w:tc>
          <w:tcPr>
            <w:tcW w:w="6475" w:type="dxa"/>
          </w:tcPr>
          <w:p w14:paraId="78C5075A" w14:textId="1D701A00" w:rsidR="003C2041" w:rsidRPr="00AF5AAC" w:rsidRDefault="00B11571" w:rsidP="00522746">
            <w:pPr>
              <w:pStyle w:val="Heading3"/>
              <w:shd w:val="clear" w:color="auto" w:fill="FFFFFF"/>
              <w:spacing w:before="0" w:after="150"/>
              <w:rPr>
                <w:rFonts w:ascii="Arial" w:hAnsi="Arial" w:cs="Arial"/>
                <w:color w:val="000000"/>
                <w:sz w:val="20"/>
                <w:szCs w:val="20"/>
              </w:rPr>
            </w:pPr>
            <w:r w:rsidRPr="00AF5AAC">
              <w:rPr>
                <w:rFonts w:ascii="Arial" w:hAnsi="Arial" w:cs="Arial"/>
                <w:color w:val="000000"/>
                <w:sz w:val="20"/>
                <w:szCs w:val="20"/>
              </w:rPr>
              <w:t>Joint Class</w:t>
            </w:r>
          </w:p>
        </w:tc>
        <w:tc>
          <w:tcPr>
            <w:tcW w:w="6475" w:type="dxa"/>
          </w:tcPr>
          <w:p w14:paraId="39B80E44" w14:textId="3F3327BE" w:rsidR="003C2041" w:rsidRPr="00AF5AAC" w:rsidRDefault="00AB7F2A" w:rsidP="00AB7F2A">
            <w:pPr>
              <w:shd w:val="clear" w:color="auto" w:fill="FFFFFF"/>
              <w:rPr>
                <w:rFonts w:ascii="Arial" w:eastAsia="Times New Roman" w:hAnsi="Arial" w:cs="Arial"/>
                <w:color w:val="000000"/>
                <w:sz w:val="20"/>
                <w:szCs w:val="20"/>
              </w:rPr>
            </w:pPr>
            <w:r w:rsidRPr="00AF5AAC">
              <w:rPr>
                <w:rFonts w:ascii="Arial" w:eastAsia="Times New Roman" w:hAnsi="Arial" w:cs="Arial"/>
                <w:b/>
                <w:bCs/>
                <w:i/>
                <w:iCs/>
                <w:color w:val="000000"/>
                <w:sz w:val="20"/>
                <w:szCs w:val="20"/>
              </w:rPr>
              <w:t>Joint class</w:t>
            </w:r>
            <w:r w:rsidRPr="00AF5AAC">
              <w:rPr>
                <w:rFonts w:ascii="Arial" w:eastAsia="Times New Roman" w:hAnsi="Arial" w:cs="Arial"/>
                <w:color w:val="000000"/>
                <w:sz w:val="20"/>
                <w:szCs w:val="20"/>
              </w:rPr>
              <w:t xml:space="preserve"> is a group of two or more individuals in which </w:t>
            </w:r>
            <w:proofErr w:type="gramStart"/>
            <w:r w:rsidRPr="00AF5AAC">
              <w:rPr>
                <w:rFonts w:ascii="Arial" w:eastAsia="Times New Roman" w:hAnsi="Arial" w:cs="Arial"/>
                <w:color w:val="000000"/>
                <w:sz w:val="20"/>
                <w:szCs w:val="20"/>
              </w:rPr>
              <w:t>each individual</w:t>
            </w:r>
            <w:proofErr w:type="gramEnd"/>
            <w:r w:rsidRPr="00AF5AAC">
              <w:rPr>
                <w:rFonts w:ascii="Arial" w:eastAsia="Times New Roman" w:hAnsi="Arial" w:cs="Arial"/>
                <w:color w:val="000000"/>
                <w:sz w:val="20"/>
                <w:szCs w:val="20"/>
              </w:rPr>
              <w:t xml:space="preserve"> is an eligible substitute of the same preference such as two or more surviving children, </w:t>
            </w:r>
            <w:r w:rsidRPr="00AF5AAC">
              <w:rPr>
                <w:rFonts w:ascii="Arial" w:eastAsia="Times New Roman" w:hAnsi="Arial" w:cs="Arial"/>
                <w:b/>
                <w:bCs/>
                <w:color w:val="000000"/>
                <w:sz w:val="20"/>
                <w:szCs w:val="20"/>
              </w:rPr>
              <w:t>or</w:t>
            </w:r>
            <w:r w:rsidRPr="00AF5AAC">
              <w:rPr>
                <w:rFonts w:ascii="Arial" w:eastAsia="Times New Roman" w:hAnsi="Arial" w:cs="Arial"/>
                <w:color w:val="000000"/>
                <w:sz w:val="20"/>
                <w:szCs w:val="20"/>
              </w:rPr>
              <w:t xml:space="preserve"> persons who bore the expense of last sickness or burial, </w:t>
            </w:r>
            <w:r w:rsidRPr="00AF5AAC">
              <w:rPr>
                <w:rFonts w:ascii="Arial" w:eastAsia="Times New Roman" w:hAnsi="Arial" w:cs="Arial"/>
                <w:b/>
                <w:bCs/>
                <w:color w:val="000000"/>
                <w:sz w:val="20"/>
                <w:szCs w:val="20"/>
              </w:rPr>
              <w:t>or</w:t>
            </w:r>
            <w:r w:rsidRPr="00AF5AAC">
              <w:rPr>
                <w:rFonts w:ascii="Arial" w:eastAsia="Times New Roman" w:hAnsi="Arial" w:cs="Arial"/>
                <w:color w:val="000000"/>
                <w:sz w:val="20"/>
                <w:szCs w:val="20"/>
              </w:rPr>
              <w:t xml:space="preserve"> two surviving parents.</w:t>
            </w:r>
          </w:p>
        </w:tc>
      </w:tr>
      <w:tr w:rsidR="00556483" w:rsidRPr="00AF5AAC" w14:paraId="00ED7A3D" w14:textId="77777777" w:rsidTr="005549AE">
        <w:tc>
          <w:tcPr>
            <w:tcW w:w="6475" w:type="dxa"/>
          </w:tcPr>
          <w:p w14:paraId="1CF1373B" w14:textId="23E8A17D" w:rsidR="00556483" w:rsidRPr="00AF5AAC" w:rsidRDefault="00556483" w:rsidP="00556483">
            <w:pPr>
              <w:pStyle w:val="Heading3"/>
              <w:spacing w:before="0" w:after="150"/>
              <w:rPr>
                <w:rFonts w:ascii="Arial" w:hAnsi="Arial" w:cs="Arial"/>
                <w:color w:val="000000"/>
                <w:sz w:val="20"/>
                <w:szCs w:val="20"/>
              </w:rPr>
            </w:pPr>
            <w:r w:rsidRPr="00AF5AAC">
              <w:rPr>
                <w:rFonts w:ascii="Arial" w:hAnsi="Arial" w:cs="Arial"/>
                <w:color w:val="000000"/>
                <w:sz w:val="20"/>
                <w:szCs w:val="20"/>
              </w:rPr>
              <w:t>Categories of Eligible Persons</w:t>
            </w:r>
          </w:p>
        </w:tc>
        <w:tc>
          <w:tcPr>
            <w:tcW w:w="6475" w:type="dxa"/>
          </w:tcPr>
          <w:p w14:paraId="6CE0A381" w14:textId="75472F0C" w:rsidR="00556483" w:rsidRPr="00AF5AAC" w:rsidRDefault="00070A39" w:rsidP="00AB7F2A">
            <w:pPr>
              <w:shd w:val="clear" w:color="auto" w:fill="FFFFFF"/>
              <w:rPr>
                <w:rFonts w:ascii="Arial" w:eastAsia="Times New Roman" w:hAnsi="Arial" w:cs="Arial"/>
                <w:b/>
                <w:bCs/>
                <w:i/>
                <w:iCs/>
                <w:color w:val="000000"/>
                <w:sz w:val="20"/>
                <w:szCs w:val="20"/>
              </w:rPr>
            </w:pPr>
            <w:r w:rsidRPr="00AF5AAC">
              <w:rPr>
                <w:rFonts w:ascii="Arial" w:hAnsi="Arial" w:cs="Arial"/>
                <w:color w:val="000000"/>
                <w:sz w:val="20"/>
                <w:szCs w:val="20"/>
                <w:shd w:val="clear" w:color="auto" w:fill="FFFFFF"/>
              </w:rPr>
              <w:t>The </w:t>
            </w:r>
            <w:r w:rsidRPr="00AF5AAC">
              <w:rPr>
                <w:rStyle w:val="Strong"/>
                <w:rFonts w:ascii="Arial" w:hAnsi="Arial" w:cs="Arial"/>
                <w:i/>
                <w:iCs/>
                <w:color w:val="000000"/>
                <w:sz w:val="20"/>
                <w:szCs w:val="20"/>
                <w:shd w:val="clear" w:color="auto" w:fill="FFFFFF"/>
              </w:rPr>
              <w:t>categories of eligible persons </w:t>
            </w:r>
            <w:r w:rsidRPr="00AF5AAC">
              <w:rPr>
                <w:rFonts w:ascii="Arial" w:hAnsi="Arial" w:cs="Arial"/>
                <w:color w:val="000000"/>
                <w:sz w:val="20"/>
                <w:szCs w:val="20"/>
                <w:shd w:val="clear" w:color="auto" w:fill="FFFFFF"/>
              </w:rPr>
              <w:t>apply to a person eligible for accrued payment based on relationship.</w:t>
            </w:r>
          </w:p>
        </w:tc>
      </w:tr>
      <w:tr w:rsidR="00070A39" w:rsidRPr="00AF5AAC" w14:paraId="66409594" w14:textId="77777777" w:rsidTr="005549AE">
        <w:tc>
          <w:tcPr>
            <w:tcW w:w="6475" w:type="dxa"/>
          </w:tcPr>
          <w:p w14:paraId="0F155E68" w14:textId="7347AC04" w:rsidR="00070A39" w:rsidRPr="00AF5AAC" w:rsidRDefault="00924597" w:rsidP="00CA63CE">
            <w:pPr>
              <w:pStyle w:val="Heading3"/>
              <w:shd w:val="clear" w:color="auto" w:fill="FFFFFF"/>
              <w:spacing w:before="0" w:after="150"/>
              <w:rPr>
                <w:rFonts w:ascii="Arial" w:hAnsi="Arial" w:cs="Arial"/>
                <w:color w:val="000000"/>
                <w:sz w:val="20"/>
                <w:szCs w:val="20"/>
              </w:rPr>
            </w:pPr>
            <w:r w:rsidRPr="00AF5AAC">
              <w:rPr>
                <w:rStyle w:val="Strong"/>
                <w:rFonts w:ascii="Arial" w:hAnsi="Arial" w:cs="Arial"/>
                <w:b w:val="0"/>
                <w:bCs w:val="0"/>
                <w:color w:val="000000"/>
                <w:sz w:val="20"/>
                <w:szCs w:val="20"/>
              </w:rPr>
              <w:t>Evidence Needed to Complete the Request to Substitute</w:t>
            </w:r>
          </w:p>
        </w:tc>
        <w:tc>
          <w:tcPr>
            <w:tcW w:w="6475" w:type="dxa"/>
          </w:tcPr>
          <w:p w14:paraId="41D367C4" w14:textId="1389B1F4" w:rsidR="00070A39" w:rsidRPr="00AF5AAC" w:rsidRDefault="00C92B1C" w:rsidP="004725A6">
            <w:pPr>
              <w:shd w:val="clear" w:color="auto" w:fill="FFFFFF"/>
              <w:rPr>
                <w:rFonts w:ascii="Arial" w:eastAsia="Times New Roman" w:hAnsi="Arial" w:cs="Arial"/>
                <w:color w:val="000000"/>
                <w:sz w:val="20"/>
                <w:szCs w:val="20"/>
              </w:rPr>
            </w:pPr>
            <w:r w:rsidRPr="00AF5AAC">
              <w:rPr>
                <w:rFonts w:ascii="Arial" w:eastAsia="Times New Roman" w:hAnsi="Arial" w:cs="Arial"/>
                <w:b/>
                <w:bCs/>
                <w:i/>
                <w:iCs/>
                <w:color w:val="000000"/>
                <w:sz w:val="20"/>
                <w:szCs w:val="20"/>
              </w:rPr>
              <w:t>Evidence needed to complete the request to substitute</w:t>
            </w:r>
            <w:r w:rsidRPr="00AF5AAC">
              <w:rPr>
                <w:rFonts w:ascii="Arial" w:eastAsia="Times New Roman" w:hAnsi="Arial" w:cs="Arial"/>
                <w:color w:val="000000"/>
                <w:sz w:val="20"/>
                <w:szCs w:val="20"/>
              </w:rPr>
              <w:t> means information necessary to establish the claimant is</w:t>
            </w:r>
            <w:r w:rsidR="004725A6" w:rsidRPr="00AF5AAC">
              <w:rPr>
                <w:rFonts w:ascii="Arial" w:eastAsia="Times New Roman" w:hAnsi="Arial" w:cs="Arial"/>
                <w:color w:val="000000"/>
                <w:sz w:val="20"/>
                <w:szCs w:val="20"/>
              </w:rPr>
              <w:t xml:space="preserve"> </w:t>
            </w:r>
            <w:r w:rsidRPr="00AF5AAC">
              <w:rPr>
                <w:rFonts w:ascii="Arial" w:eastAsia="Times New Roman" w:hAnsi="Arial" w:cs="Arial"/>
                <w:color w:val="000000"/>
                <w:sz w:val="20"/>
                <w:szCs w:val="20"/>
              </w:rPr>
              <w:t>in the categories of eligible persons, and</w:t>
            </w:r>
            <w:r w:rsidR="004725A6" w:rsidRPr="00AF5AAC">
              <w:rPr>
                <w:rFonts w:ascii="Arial" w:eastAsia="Times New Roman" w:hAnsi="Arial" w:cs="Arial"/>
                <w:color w:val="000000"/>
                <w:sz w:val="20"/>
                <w:szCs w:val="20"/>
              </w:rPr>
              <w:t xml:space="preserve"> </w:t>
            </w:r>
            <w:r w:rsidRPr="00AF5AAC">
              <w:rPr>
                <w:rFonts w:ascii="Arial" w:eastAsia="Times New Roman" w:hAnsi="Arial" w:cs="Arial"/>
                <w:color w:val="000000"/>
                <w:sz w:val="20"/>
                <w:szCs w:val="20"/>
              </w:rPr>
              <w:t>first in priority order, and</w:t>
            </w:r>
            <w:r w:rsidR="004725A6" w:rsidRPr="00AF5AAC">
              <w:rPr>
                <w:rFonts w:ascii="Arial" w:eastAsia="Times New Roman" w:hAnsi="Arial" w:cs="Arial"/>
                <w:color w:val="000000"/>
                <w:sz w:val="20"/>
                <w:szCs w:val="20"/>
              </w:rPr>
              <w:t xml:space="preserve"> </w:t>
            </w:r>
            <w:r w:rsidRPr="00AF5AAC">
              <w:rPr>
                <w:rFonts w:ascii="Arial" w:eastAsia="Times New Roman" w:hAnsi="Arial" w:cs="Arial"/>
                <w:color w:val="000000"/>
                <w:sz w:val="20"/>
                <w:szCs w:val="20"/>
              </w:rPr>
              <w:t>proof of payment, if the claim is based on reimbursement</w:t>
            </w:r>
            <w:r w:rsidR="004725A6" w:rsidRPr="00AF5AAC">
              <w:rPr>
                <w:rFonts w:ascii="Arial" w:eastAsia="Times New Roman" w:hAnsi="Arial" w:cs="Arial"/>
                <w:color w:val="000000"/>
                <w:sz w:val="20"/>
                <w:szCs w:val="20"/>
              </w:rPr>
              <w:t>.</w:t>
            </w:r>
          </w:p>
        </w:tc>
      </w:tr>
      <w:tr w:rsidR="003343E1" w:rsidRPr="00AF5AAC" w14:paraId="00171B7E" w14:textId="77777777" w:rsidTr="005549AE">
        <w:tc>
          <w:tcPr>
            <w:tcW w:w="6475" w:type="dxa"/>
          </w:tcPr>
          <w:p w14:paraId="2D9819C5" w14:textId="75F7AC93" w:rsidR="003343E1" w:rsidRPr="00AF5AAC" w:rsidRDefault="0023221A" w:rsidP="00CA63CE">
            <w:pPr>
              <w:pStyle w:val="Heading3"/>
              <w:shd w:val="clear" w:color="auto" w:fill="FFFFFF"/>
              <w:spacing w:before="0" w:after="150"/>
              <w:rPr>
                <w:rFonts w:ascii="Arial" w:hAnsi="Arial" w:cs="Arial"/>
                <w:color w:val="000000"/>
                <w:sz w:val="20"/>
                <w:szCs w:val="20"/>
              </w:rPr>
            </w:pPr>
            <w:r w:rsidRPr="00AF5AAC">
              <w:rPr>
                <w:rFonts w:ascii="Arial" w:hAnsi="Arial" w:cs="Arial"/>
                <w:color w:val="000000"/>
                <w:sz w:val="20"/>
                <w:szCs w:val="20"/>
              </w:rPr>
              <w:t>Claim Pending at the Date of Death</w:t>
            </w:r>
          </w:p>
        </w:tc>
        <w:tc>
          <w:tcPr>
            <w:tcW w:w="6475" w:type="dxa"/>
          </w:tcPr>
          <w:p w14:paraId="3F216B1D" w14:textId="17CB1DB3" w:rsidR="003343E1" w:rsidRPr="00AF5AAC" w:rsidRDefault="006568E2" w:rsidP="003343E1">
            <w:pPr>
              <w:rPr>
                <w:rStyle w:val="Emphasis"/>
                <w:rFonts w:ascii="Arial" w:hAnsi="Arial" w:cs="Arial"/>
                <w:b/>
                <w:bCs/>
                <w:color w:val="000000"/>
                <w:sz w:val="20"/>
                <w:szCs w:val="20"/>
              </w:rPr>
            </w:pPr>
            <w:r w:rsidRPr="00AF5AAC">
              <w:rPr>
                <w:rFonts w:ascii="Arial" w:hAnsi="Arial" w:cs="Arial"/>
                <w:color w:val="000000"/>
                <w:sz w:val="20"/>
                <w:szCs w:val="20"/>
                <w:shd w:val="clear" w:color="auto" w:fill="FFFFFF"/>
              </w:rPr>
              <w:t>A </w:t>
            </w:r>
            <w:r w:rsidRPr="00AF5AAC">
              <w:rPr>
                <w:rStyle w:val="Emphasis"/>
                <w:rFonts w:ascii="Arial" w:hAnsi="Arial" w:cs="Arial"/>
                <w:b/>
                <w:bCs/>
                <w:color w:val="000000"/>
                <w:sz w:val="20"/>
                <w:szCs w:val="20"/>
                <w:shd w:val="clear" w:color="auto" w:fill="FFFFFF"/>
              </w:rPr>
              <w:t>claim pending at the date of death</w:t>
            </w:r>
            <w:r w:rsidRPr="00AF5AAC">
              <w:rPr>
                <w:rFonts w:ascii="Arial" w:hAnsi="Arial" w:cs="Arial"/>
                <w:color w:val="000000"/>
                <w:sz w:val="20"/>
                <w:szCs w:val="20"/>
                <w:shd w:val="clear" w:color="auto" w:fill="FFFFFF"/>
              </w:rPr>
              <w:t> means a claim that had not been finally adjudicated on or before the date of death.</w:t>
            </w:r>
          </w:p>
        </w:tc>
      </w:tr>
      <w:tr w:rsidR="006568E2" w:rsidRPr="00AF5AAC" w14:paraId="3A9B3B3E" w14:textId="77777777" w:rsidTr="005549AE">
        <w:tc>
          <w:tcPr>
            <w:tcW w:w="6475" w:type="dxa"/>
          </w:tcPr>
          <w:p w14:paraId="57CE8E9C" w14:textId="4E26E6FB" w:rsidR="006568E2" w:rsidRPr="00AF5AAC" w:rsidRDefault="00FA581C" w:rsidP="00CA63CE">
            <w:pPr>
              <w:pStyle w:val="Heading3"/>
              <w:shd w:val="clear" w:color="auto" w:fill="FFFFFF"/>
              <w:spacing w:before="0" w:after="150"/>
              <w:rPr>
                <w:rFonts w:ascii="Arial" w:hAnsi="Arial" w:cs="Arial"/>
                <w:color w:val="000000"/>
                <w:sz w:val="20"/>
                <w:szCs w:val="20"/>
              </w:rPr>
            </w:pPr>
            <w:r w:rsidRPr="00AF5AAC">
              <w:rPr>
                <w:rFonts w:ascii="Arial" w:hAnsi="Arial" w:cs="Arial"/>
                <w:color w:val="000000"/>
                <w:sz w:val="20"/>
                <w:szCs w:val="20"/>
              </w:rPr>
              <w:t>Evidence in the File at the Date of Death</w:t>
            </w:r>
          </w:p>
        </w:tc>
        <w:tc>
          <w:tcPr>
            <w:tcW w:w="6475" w:type="dxa"/>
          </w:tcPr>
          <w:p w14:paraId="2A41D528" w14:textId="6C144E9F" w:rsidR="006568E2" w:rsidRPr="00AF5AAC" w:rsidRDefault="00584A2B" w:rsidP="003343E1">
            <w:pPr>
              <w:rPr>
                <w:rFonts w:ascii="Arial" w:hAnsi="Arial" w:cs="Arial"/>
                <w:color w:val="000000"/>
                <w:sz w:val="20"/>
                <w:szCs w:val="20"/>
                <w:shd w:val="clear" w:color="auto" w:fill="FFFFFF"/>
              </w:rPr>
            </w:pPr>
            <w:r w:rsidRPr="00AF5AAC">
              <w:rPr>
                <w:rStyle w:val="Emphasis"/>
                <w:rFonts w:ascii="Arial" w:hAnsi="Arial" w:cs="Arial"/>
                <w:b/>
                <w:bCs/>
                <w:color w:val="000000"/>
                <w:sz w:val="20"/>
                <w:szCs w:val="20"/>
                <w:shd w:val="clear" w:color="auto" w:fill="FFFFFF"/>
              </w:rPr>
              <w:t>Evidence in the file at date of death</w:t>
            </w:r>
            <w:r w:rsidRPr="00AF5AAC">
              <w:rPr>
                <w:rFonts w:ascii="Arial" w:hAnsi="Arial" w:cs="Arial"/>
                <w:color w:val="000000"/>
                <w:sz w:val="20"/>
                <w:szCs w:val="20"/>
                <w:shd w:val="clear" w:color="auto" w:fill="FFFFFF"/>
              </w:rPr>
              <w:t> means evidence in VA’s possession on or before the date of the beneficiary’s death, even if the evidence was not physically located in the VA claims folder on or before the date of death.</w:t>
            </w:r>
          </w:p>
        </w:tc>
      </w:tr>
      <w:tr w:rsidR="00584A2B" w:rsidRPr="00AF5AAC" w14:paraId="26293DE8" w14:textId="77777777" w:rsidTr="005549AE">
        <w:tc>
          <w:tcPr>
            <w:tcW w:w="6475" w:type="dxa"/>
          </w:tcPr>
          <w:p w14:paraId="6E5397EC" w14:textId="426EE225" w:rsidR="00584A2B" w:rsidRPr="00AF5AAC" w:rsidRDefault="00584A2B" w:rsidP="00CA63CE">
            <w:pPr>
              <w:pStyle w:val="Heading3"/>
              <w:shd w:val="clear" w:color="auto" w:fill="FFFFFF"/>
              <w:spacing w:before="0" w:after="150"/>
              <w:rPr>
                <w:rFonts w:ascii="Arial" w:hAnsi="Arial" w:cs="Arial"/>
                <w:color w:val="000000"/>
                <w:sz w:val="20"/>
                <w:szCs w:val="20"/>
              </w:rPr>
            </w:pPr>
            <w:r w:rsidRPr="00AF5AAC">
              <w:rPr>
                <w:rFonts w:ascii="Arial" w:hAnsi="Arial" w:cs="Arial"/>
                <w:color w:val="000000"/>
                <w:sz w:val="20"/>
                <w:szCs w:val="20"/>
              </w:rPr>
              <w:t>Evidence in VA’s Possession</w:t>
            </w:r>
          </w:p>
        </w:tc>
        <w:tc>
          <w:tcPr>
            <w:tcW w:w="6475" w:type="dxa"/>
          </w:tcPr>
          <w:p w14:paraId="17F82828" w14:textId="15B8A16C" w:rsidR="00584A2B" w:rsidRPr="00AF5AAC" w:rsidRDefault="00354718" w:rsidP="003343E1">
            <w:pPr>
              <w:rPr>
                <w:rStyle w:val="Emphasis"/>
                <w:rFonts w:ascii="Arial" w:hAnsi="Arial" w:cs="Arial"/>
                <w:b/>
                <w:bCs/>
                <w:color w:val="000000"/>
                <w:sz w:val="20"/>
                <w:szCs w:val="20"/>
                <w:shd w:val="clear" w:color="auto" w:fill="FFFFFF"/>
              </w:rPr>
            </w:pPr>
            <w:r w:rsidRPr="00AF5AAC">
              <w:rPr>
                <w:rStyle w:val="Emphasis"/>
                <w:rFonts w:ascii="Arial" w:hAnsi="Arial" w:cs="Arial"/>
                <w:b/>
                <w:bCs/>
                <w:color w:val="000000"/>
                <w:sz w:val="20"/>
                <w:szCs w:val="20"/>
                <w:shd w:val="clear" w:color="auto" w:fill="FFFFFF"/>
              </w:rPr>
              <w:t>Evidence in VA’s possession </w:t>
            </w:r>
            <w:r w:rsidRPr="00AF5AAC">
              <w:rPr>
                <w:rFonts w:ascii="Arial" w:hAnsi="Arial" w:cs="Arial"/>
                <w:color w:val="000000"/>
                <w:sz w:val="20"/>
                <w:szCs w:val="20"/>
                <w:shd w:val="clear" w:color="auto" w:fill="FFFFFF"/>
              </w:rPr>
              <w:t>means evidence physically located at any VA facility.</w:t>
            </w:r>
          </w:p>
        </w:tc>
      </w:tr>
    </w:tbl>
    <w:p w14:paraId="1D58CCCD" w14:textId="77777777" w:rsidR="003B0A65" w:rsidRPr="00AF5AAC" w:rsidRDefault="003B0A65" w:rsidP="00D673E8">
      <w:pPr>
        <w:rPr>
          <w:rFonts w:ascii="Arial" w:hAnsi="Arial" w:cs="Arial"/>
          <w:sz w:val="20"/>
          <w:szCs w:val="20"/>
        </w:rPr>
      </w:pPr>
    </w:p>
    <w:p w14:paraId="1B4F5AA2" w14:textId="77777777" w:rsidR="00B21535" w:rsidRPr="00AF5AAC" w:rsidRDefault="00B21535">
      <w:pPr>
        <w:rPr>
          <w:rFonts w:ascii="Arial" w:hAnsi="Arial" w:cs="Arial"/>
          <w:b/>
          <w:sz w:val="24"/>
          <w:szCs w:val="24"/>
        </w:rPr>
      </w:pPr>
      <w:r w:rsidRPr="00AF5AAC">
        <w:rPr>
          <w:rFonts w:ascii="Arial" w:hAnsi="Arial" w:cs="Arial"/>
          <w:sz w:val="24"/>
          <w:szCs w:val="24"/>
        </w:rPr>
        <w:br w:type="page"/>
      </w:r>
    </w:p>
    <w:p w14:paraId="13010CE5" w14:textId="3D3E54FE" w:rsidR="00EB2BCD" w:rsidRPr="00AF5AAC" w:rsidRDefault="00EB2BCD" w:rsidP="00EB2BCD">
      <w:pPr>
        <w:pStyle w:val="VBAILTHeading1"/>
        <w:rPr>
          <w:rFonts w:ascii="Arial" w:hAnsi="Arial" w:cs="Arial"/>
          <w:sz w:val="24"/>
          <w:szCs w:val="24"/>
        </w:rPr>
      </w:pPr>
      <w:r w:rsidRPr="00AF5AAC">
        <w:rPr>
          <w:rFonts w:ascii="Arial" w:hAnsi="Arial" w:cs="Arial"/>
          <w:sz w:val="24"/>
          <w:szCs w:val="24"/>
        </w:rPr>
        <w:lastRenderedPageBreak/>
        <w:t>Rights of a Substitute Claimant</w:t>
      </w:r>
    </w:p>
    <w:tbl>
      <w:tblPr>
        <w:tblStyle w:val="TableGrid"/>
        <w:tblW w:w="0" w:type="auto"/>
        <w:tblLook w:val="04A0" w:firstRow="1" w:lastRow="0" w:firstColumn="1" w:lastColumn="0" w:noHBand="0" w:noVBand="1"/>
      </w:tblPr>
      <w:tblGrid>
        <w:gridCol w:w="6475"/>
        <w:gridCol w:w="6475"/>
      </w:tblGrid>
      <w:tr w:rsidR="00CD2091" w:rsidRPr="00AF5AAC" w14:paraId="48E40E1C" w14:textId="77777777" w:rsidTr="00CD2091">
        <w:tc>
          <w:tcPr>
            <w:tcW w:w="6475" w:type="dxa"/>
          </w:tcPr>
          <w:p w14:paraId="59567298" w14:textId="145C93F7" w:rsidR="00CD2091" w:rsidRPr="00AF5AAC" w:rsidRDefault="00AF0BFD" w:rsidP="00AF0BFD">
            <w:pPr>
              <w:pStyle w:val="Heading3"/>
              <w:shd w:val="clear" w:color="auto" w:fill="FFFFFF"/>
              <w:spacing w:before="0" w:after="150"/>
              <w:rPr>
                <w:rFonts w:ascii="Arial" w:hAnsi="Arial" w:cs="Arial"/>
                <w:sz w:val="20"/>
                <w:szCs w:val="20"/>
              </w:rPr>
            </w:pPr>
            <w:r w:rsidRPr="00AF5AAC">
              <w:rPr>
                <w:rFonts w:ascii="Arial" w:hAnsi="Arial" w:cs="Arial"/>
                <w:color w:val="000000"/>
                <w:sz w:val="20"/>
                <w:szCs w:val="20"/>
              </w:rPr>
              <w:t>Submission of Evidence and Other Rights Afforded to the Substitute Claimant</w:t>
            </w:r>
          </w:p>
        </w:tc>
        <w:tc>
          <w:tcPr>
            <w:tcW w:w="6475" w:type="dxa"/>
          </w:tcPr>
          <w:p w14:paraId="67C0B1FE" w14:textId="030C9795" w:rsidR="00C1410C" w:rsidRPr="00AF5AAC" w:rsidRDefault="00C1410C" w:rsidP="00C1410C">
            <w:pPr>
              <w:shd w:val="clear" w:color="auto" w:fill="FFFFFF"/>
              <w:rPr>
                <w:rFonts w:ascii="Arial" w:eastAsia="Times New Roman" w:hAnsi="Arial" w:cs="Arial"/>
                <w:color w:val="000000"/>
                <w:sz w:val="20"/>
                <w:szCs w:val="20"/>
              </w:rPr>
            </w:pPr>
            <w:r w:rsidRPr="00AF5AAC">
              <w:rPr>
                <w:rFonts w:ascii="Arial" w:eastAsia="Times New Roman" w:hAnsi="Arial" w:cs="Arial"/>
                <w:color w:val="000000"/>
                <w:sz w:val="20"/>
                <w:szCs w:val="20"/>
              </w:rPr>
              <w:t xml:space="preserve">A substitute claimant has the same rights </w:t>
            </w:r>
            <w:r w:rsidR="00C12793" w:rsidRPr="00AF5AAC">
              <w:rPr>
                <w:rFonts w:ascii="Arial" w:eastAsia="Times New Roman" w:hAnsi="Arial" w:cs="Arial"/>
                <w:color w:val="000000"/>
                <w:sz w:val="20"/>
                <w:szCs w:val="20"/>
              </w:rPr>
              <w:t>that</w:t>
            </w:r>
            <w:r w:rsidRPr="00AF5AAC">
              <w:rPr>
                <w:rFonts w:ascii="Arial" w:eastAsia="Times New Roman" w:hAnsi="Arial" w:cs="Arial"/>
                <w:color w:val="000000"/>
                <w:sz w:val="20"/>
                <w:szCs w:val="20"/>
              </w:rPr>
              <w:t xml:space="preserve"> would have applied to the original claimant had they not died, including the rights regarding</w:t>
            </w:r>
            <w:r w:rsidR="00C12793" w:rsidRPr="00AF5AAC">
              <w:rPr>
                <w:rFonts w:ascii="Arial" w:eastAsia="Times New Roman" w:hAnsi="Arial" w:cs="Arial"/>
                <w:color w:val="000000"/>
                <w:sz w:val="20"/>
                <w:szCs w:val="20"/>
              </w:rPr>
              <w:t>:</w:t>
            </w:r>
          </w:p>
          <w:p w14:paraId="667947D2" w14:textId="77777777" w:rsidR="00C1410C" w:rsidRPr="00AF5AAC" w:rsidRDefault="00C1410C" w:rsidP="00C1410C">
            <w:pPr>
              <w:numPr>
                <w:ilvl w:val="0"/>
                <w:numId w:val="16"/>
              </w:numPr>
              <w:shd w:val="clear" w:color="auto" w:fill="FFFFFF"/>
              <w:spacing w:before="100" w:beforeAutospacing="1" w:after="100" w:afterAutospacing="1"/>
              <w:ind w:right="240"/>
              <w:rPr>
                <w:rFonts w:ascii="Arial" w:eastAsia="Times New Roman" w:hAnsi="Arial" w:cs="Arial"/>
                <w:color w:val="000000"/>
                <w:sz w:val="20"/>
                <w:szCs w:val="20"/>
              </w:rPr>
            </w:pPr>
            <w:r w:rsidRPr="00AF5AAC">
              <w:rPr>
                <w:rFonts w:ascii="Arial" w:eastAsia="Times New Roman" w:hAnsi="Arial" w:cs="Arial"/>
                <w:color w:val="000000"/>
                <w:sz w:val="20"/>
                <w:szCs w:val="20"/>
              </w:rPr>
              <w:t>hearings</w:t>
            </w:r>
          </w:p>
          <w:p w14:paraId="55C5285E" w14:textId="77777777" w:rsidR="00C1410C" w:rsidRPr="00AF5AAC" w:rsidRDefault="00C1410C" w:rsidP="00C1410C">
            <w:pPr>
              <w:numPr>
                <w:ilvl w:val="0"/>
                <w:numId w:val="16"/>
              </w:numPr>
              <w:shd w:val="clear" w:color="auto" w:fill="FFFFFF"/>
              <w:spacing w:before="100" w:beforeAutospacing="1" w:after="100" w:afterAutospacing="1"/>
              <w:ind w:right="240"/>
              <w:rPr>
                <w:rFonts w:ascii="Arial" w:eastAsia="Times New Roman" w:hAnsi="Arial" w:cs="Arial"/>
                <w:color w:val="000000"/>
                <w:sz w:val="20"/>
                <w:szCs w:val="20"/>
              </w:rPr>
            </w:pPr>
            <w:r w:rsidRPr="00AF5AAC">
              <w:rPr>
                <w:rFonts w:ascii="Arial" w:eastAsia="Times New Roman" w:hAnsi="Arial" w:cs="Arial"/>
                <w:color w:val="000000"/>
                <w:sz w:val="20"/>
                <w:szCs w:val="20"/>
              </w:rPr>
              <w:t>representation</w:t>
            </w:r>
          </w:p>
          <w:p w14:paraId="07AA7944" w14:textId="77777777" w:rsidR="00C1410C" w:rsidRPr="00AF5AAC" w:rsidRDefault="00C1410C" w:rsidP="00C1410C">
            <w:pPr>
              <w:numPr>
                <w:ilvl w:val="0"/>
                <w:numId w:val="16"/>
              </w:numPr>
              <w:shd w:val="clear" w:color="auto" w:fill="FFFFFF"/>
              <w:spacing w:before="100" w:beforeAutospacing="1" w:after="100" w:afterAutospacing="1"/>
              <w:ind w:right="240"/>
              <w:rPr>
                <w:rFonts w:ascii="Arial" w:eastAsia="Times New Roman" w:hAnsi="Arial" w:cs="Arial"/>
                <w:color w:val="000000"/>
                <w:sz w:val="20"/>
                <w:szCs w:val="20"/>
              </w:rPr>
            </w:pPr>
            <w:r w:rsidRPr="00AF5AAC">
              <w:rPr>
                <w:rFonts w:ascii="Arial" w:eastAsia="Times New Roman" w:hAnsi="Arial" w:cs="Arial"/>
                <w:color w:val="000000"/>
                <w:sz w:val="20"/>
                <w:szCs w:val="20"/>
              </w:rPr>
              <w:t>legacy appeals</w:t>
            </w:r>
          </w:p>
          <w:p w14:paraId="31FAD462" w14:textId="77777777" w:rsidR="00C1410C" w:rsidRPr="00AF5AAC" w:rsidRDefault="00C1410C" w:rsidP="00C1410C">
            <w:pPr>
              <w:numPr>
                <w:ilvl w:val="0"/>
                <w:numId w:val="16"/>
              </w:numPr>
              <w:shd w:val="clear" w:color="auto" w:fill="FFFFFF"/>
              <w:spacing w:before="100" w:beforeAutospacing="1" w:after="100" w:afterAutospacing="1"/>
              <w:ind w:right="240"/>
              <w:rPr>
                <w:rFonts w:ascii="Arial" w:eastAsia="Times New Roman" w:hAnsi="Arial" w:cs="Arial"/>
                <w:color w:val="000000"/>
                <w:sz w:val="20"/>
                <w:szCs w:val="20"/>
              </w:rPr>
            </w:pPr>
            <w:r w:rsidRPr="00AF5AAC">
              <w:rPr>
                <w:rFonts w:ascii="Arial" w:eastAsia="Times New Roman" w:hAnsi="Arial" w:cs="Arial"/>
                <w:color w:val="000000"/>
                <w:sz w:val="20"/>
                <w:szCs w:val="20"/>
              </w:rPr>
              <w:t>decision review options for a claim </w:t>
            </w:r>
            <w:r w:rsidRPr="00AF5AAC">
              <w:rPr>
                <w:rFonts w:ascii="Arial" w:eastAsia="Times New Roman" w:hAnsi="Arial" w:cs="Arial"/>
                <w:b/>
                <w:bCs/>
                <w:i/>
                <w:iCs/>
                <w:color w:val="000000"/>
                <w:sz w:val="20"/>
                <w:szCs w:val="20"/>
              </w:rPr>
              <w:t>not</w:t>
            </w:r>
            <w:r w:rsidRPr="00AF5AAC">
              <w:rPr>
                <w:rFonts w:ascii="Arial" w:eastAsia="Times New Roman" w:hAnsi="Arial" w:cs="Arial"/>
                <w:color w:val="000000"/>
                <w:sz w:val="20"/>
                <w:szCs w:val="20"/>
              </w:rPr>
              <w:t> finally adjudicated, and</w:t>
            </w:r>
          </w:p>
          <w:p w14:paraId="64771EC3" w14:textId="63639229" w:rsidR="00CD2091" w:rsidRPr="00AF5AAC" w:rsidRDefault="00C1410C" w:rsidP="00C1410C">
            <w:pPr>
              <w:numPr>
                <w:ilvl w:val="0"/>
                <w:numId w:val="16"/>
              </w:numPr>
              <w:shd w:val="clear" w:color="auto" w:fill="FFFFFF"/>
              <w:spacing w:before="100" w:beforeAutospacing="1" w:after="100" w:afterAutospacing="1"/>
              <w:ind w:right="240"/>
              <w:rPr>
                <w:rFonts w:ascii="Arial" w:eastAsia="Times New Roman" w:hAnsi="Arial" w:cs="Arial"/>
                <w:color w:val="000000"/>
                <w:sz w:val="20"/>
                <w:szCs w:val="20"/>
              </w:rPr>
            </w:pPr>
            <w:r w:rsidRPr="00AF5AAC">
              <w:rPr>
                <w:rFonts w:ascii="Arial" w:eastAsia="Times New Roman" w:hAnsi="Arial" w:cs="Arial"/>
                <w:color w:val="000000"/>
                <w:sz w:val="20"/>
                <w:szCs w:val="20"/>
              </w:rPr>
              <w:t>submission of evidence</w:t>
            </w:r>
          </w:p>
        </w:tc>
      </w:tr>
      <w:tr w:rsidR="007F2480" w:rsidRPr="00AF5AAC" w14:paraId="167CFF35" w14:textId="77777777" w:rsidTr="007F2480">
        <w:trPr>
          <w:trHeight w:val="635"/>
        </w:trPr>
        <w:tc>
          <w:tcPr>
            <w:tcW w:w="6475" w:type="dxa"/>
          </w:tcPr>
          <w:p w14:paraId="366EA084" w14:textId="52B278EF" w:rsidR="007F2480" w:rsidRPr="00AF5AAC" w:rsidRDefault="007F2480" w:rsidP="00AF0BFD">
            <w:pPr>
              <w:pStyle w:val="Heading3"/>
              <w:shd w:val="clear" w:color="auto" w:fill="FFFFFF"/>
              <w:spacing w:before="0" w:after="150"/>
              <w:rPr>
                <w:rFonts w:ascii="Arial" w:hAnsi="Arial" w:cs="Arial"/>
                <w:color w:val="000000"/>
                <w:sz w:val="20"/>
                <w:szCs w:val="20"/>
              </w:rPr>
            </w:pPr>
            <w:r w:rsidRPr="00AF5AAC">
              <w:rPr>
                <w:rFonts w:ascii="Arial" w:hAnsi="Arial" w:cs="Arial"/>
                <w:color w:val="000000"/>
                <w:sz w:val="20"/>
                <w:szCs w:val="20"/>
                <w:shd w:val="clear" w:color="auto" w:fill="FFFFFF"/>
              </w:rPr>
              <w:t>Right to request a decision review of a deceased claimant’s claim</w:t>
            </w:r>
          </w:p>
        </w:tc>
        <w:tc>
          <w:tcPr>
            <w:tcW w:w="6475" w:type="dxa"/>
          </w:tcPr>
          <w:p w14:paraId="1B153D9F" w14:textId="77777777" w:rsidR="007F2480" w:rsidRPr="00AF5AAC" w:rsidRDefault="00AA4500" w:rsidP="00C1410C">
            <w:pPr>
              <w:shd w:val="clear" w:color="auto" w:fill="FFFFFF"/>
              <w:rPr>
                <w:rFonts w:ascii="Arial" w:hAnsi="Arial" w:cs="Arial"/>
                <w:color w:val="000000"/>
                <w:sz w:val="20"/>
                <w:szCs w:val="20"/>
                <w:shd w:val="clear" w:color="auto" w:fill="FFFFFF"/>
              </w:rPr>
            </w:pPr>
            <w:r w:rsidRPr="00AF5AAC">
              <w:rPr>
                <w:rFonts w:ascii="Arial" w:hAnsi="Arial" w:cs="Arial"/>
                <w:color w:val="000000"/>
                <w:sz w:val="20"/>
                <w:szCs w:val="20"/>
                <w:shd w:val="clear" w:color="auto" w:fill="FFFFFF"/>
              </w:rPr>
              <w:t>A substitute claimant has the right to request a decision review of a deceased claimant’s claim that is not yet final</w:t>
            </w:r>
          </w:p>
          <w:p w14:paraId="4D10BF05" w14:textId="459D9AC4" w:rsidR="004B0ADC" w:rsidRPr="00AF5AAC" w:rsidRDefault="00873F92" w:rsidP="00873F92">
            <w:pPr>
              <w:pStyle w:val="ListParagraph"/>
              <w:numPr>
                <w:ilvl w:val="0"/>
                <w:numId w:val="17"/>
              </w:numPr>
              <w:shd w:val="clear" w:color="auto" w:fill="FFFFFF"/>
              <w:rPr>
                <w:rFonts w:ascii="Arial" w:eastAsia="Times New Roman" w:hAnsi="Arial" w:cs="Arial"/>
                <w:color w:val="000000"/>
                <w:sz w:val="20"/>
                <w:szCs w:val="20"/>
              </w:rPr>
            </w:pPr>
            <w:r w:rsidRPr="00AF5AAC">
              <w:rPr>
                <w:rFonts w:ascii="Arial" w:hAnsi="Arial" w:cs="Arial"/>
                <w:color w:val="000000"/>
                <w:sz w:val="20"/>
                <w:szCs w:val="20"/>
                <w:shd w:val="clear" w:color="auto" w:fill="FFFFFF"/>
              </w:rPr>
              <w:t>this review must be filed on the appropriate form (see</w:t>
            </w:r>
            <w:r w:rsidR="009A063F" w:rsidRPr="00AF5AAC">
              <w:rPr>
                <w:rFonts w:ascii="Arial" w:hAnsi="Arial" w:cs="Arial"/>
                <w:color w:val="000000"/>
                <w:sz w:val="20"/>
                <w:szCs w:val="20"/>
                <w:shd w:val="clear" w:color="auto" w:fill="FFFFFF"/>
              </w:rPr>
              <w:t xml:space="preserve">  </w:t>
            </w:r>
            <w:hyperlink r:id="rId16" w:history="1">
              <w:r w:rsidR="009A063F" w:rsidRPr="00AF5AAC">
                <w:rPr>
                  <w:rStyle w:val="Hyperlink"/>
                  <w:rFonts w:ascii="Arial" w:hAnsi="Arial" w:cs="Arial"/>
                  <w:b/>
                  <w:bCs/>
                  <w:sz w:val="20"/>
                  <w:szCs w:val="20"/>
                  <w:shd w:val="clear" w:color="auto" w:fill="FFFFFF"/>
                </w:rPr>
                <w:t>M21-5, Chapter 4, Topic 2.c</w:t>
              </w:r>
            </w:hyperlink>
            <w:r w:rsidR="009A063F" w:rsidRPr="00AF5AAC">
              <w:rPr>
                <w:rFonts w:ascii="Arial" w:hAnsi="Arial" w:cs="Arial"/>
                <w:sz w:val="20"/>
                <w:szCs w:val="20"/>
              </w:rPr>
              <w:t>)</w:t>
            </w:r>
          </w:p>
        </w:tc>
      </w:tr>
      <w:tr w:rsidR="00CD2091" w:rsidRPr="00AF5AAC" w14:paraId="2B94A111" w14:textId="77777777" w:rsidTr="00CD2091">
        <w:tc>
          <w:tcPr>
            <w:tcW w:w="6475" w:type="dxa"/>
          </w:tcPr>
          <w:p w14:paraId="6FFE17E5" w14:textId="5B14A741" w:rsidR="00CD2091" w:rsidRPr="00AF5AAC" w:rsidRDefault="00F05561" w:rsidP="00F05561">
            <w:pPr>
              <w:pStyle w:val="Heading3"/>
              <w:shd w:val="clear" w:color="auto" w:fill="FFFFFF"/>
              <w:spacing w:before="0" w:after="150"/>
              <w:rPr>
                <w:rFonts w:ascii="Arial" w:hAnsi="Arial" w:cs="Arial"/>
                <w:color w:val="000000"/>
                <w:sz w:val="20"/>
                <w:szCs w:val="20"/>
              </w:rPr>
            </w:pPr>
            <w:r w:rsidRPr="00AF5AAC">
              <w:rPr>
                <w:rFonts w:ascii="Arial" w:hAnsi="Arial" w:cs="Arial"/>
                <w:color w:val="000000"/>
                <w:sz w:val="20"/>
                <w:szCs w:val="20"/>
              </w:rPr>
              <w:t>Right to Waive Substitution</w:t>
            </w:r>
          </w:p>
        </w:tc>
        <w:tc>
          <w:tcPr>
            <w:tcW w:w="6475" w:type="dxa"/>
          </w:tcPr>
          <w:p w14:paraId="4BA87388" w14:textId="2613FCD6" w:rsidR="00920D54" w:rsidRPr="00AF5AAC" w:rsidRDefault="00716369" w:rsidP="00920D54">
            <w:pPr>
              <w:pStyle w:val="ListParagraph"/>
              <w:numPr>
                <w:ilvl w:val="0"/>
                <w:numId w:val="15"/>
              </w:numPr>
              <w:rPr>
                <w:rFonts w:ascii="Arial" w:hAnsi="Arial" w:cs="Arial"/>
                <w:color w:val="000000"/>
                <w:sz w:val="20"/>
                <w:szCs w:val="20"/>
                <w:shd w:val="clear" w:color="auto" w:fill="FFFFFF"/>
              </w:rPr>
            </w:pPr>
            <w:r w:rsidRPr="00AF5AAC">
              <w:rPr>
                <w:rFonts w:ascii="Arial" w:hAnsi="Arial" w:cs="Arial"/>
                <w:color w:val="000000"/>
                <w:sz w:val="20"/>
                <w:szCs w:val="20"/>
                <w:shd w:val="clear" w:color="auto" w:fill="FFFFFF"/>
              </w:rPr>
              <w:t>A claimant may waive the right to substitute</w:t>
            </w:r>
            <w:r w:rsidR="004C606A" w:rsidRPr="00AF5AAC">
              <w:rPr>
                <w:rFonts w:ascii="Arial" w:hAnsi="Arial" w:cs="Arial"/>
                <w:color w:val="000000"/>
                <w:sz w:val="20"/>
                <w:szCs w:val="20"/>
                <w:shd w:val="clear" w:color="auto" w:fill="FFFFFF"/>
              </w:rPr>
              <w:t xml:space="preserve"> in writing</w:t>
            </w:r>
          </w:p>
          <w:p w14:paraId="01E7903A" w14:textId="69C2733F" w:rsidR="00920D54" w:rsidRPr="00AF5AAC" w:rsidRDefault="00920D54" w:rsidP="00920D54">
            <w:pPr>
              <w:pStyle w:val="ListParagraph"/>
              <w:numPr>
                <w:ilvl w:val="1"/>
                <w:numId w:val="15"/>
              </w:numPr>
              <w:rPr>
                <w:rFonts w:ascii="Arial" w:hAnsi="Arial" w:cs="Arial"/>
                <w:color w:val="000000"/>
                <w:sz w:val="20"/>
                <w:szCs w:val="20"/>
                <w:shd w:val="clear" w:color="auto" w:fill="FFFFFF"/>
              </w:rPr>
            </w:pPr>
            <w:r w:rsidRPr="00AF5AAC">
              <w:rPr>
                <w:rFonts w:ascii="Arial" w:hAnsi="Arial" w:cs="Arial"/>
                <w:color w:val="000000"/>
                <w:sz w:val="20"/>
                <w:szCs w:val="20"/>
                <w:shd w:val="clear" w:color="auto" w:fill="FFFFFF"/>
              </w:rPr>
              <w:t>accrued claim is processed solely based on evidence in the claims folder at the time of the original claimant’s death in these cases</w:t>
            </w:r>
          </w:p>
        </w:tc>
      </w:tr>
      <w:tr w:rsidR="009067FE" w:rsidRPr="00AF5AAC" w14:paraId="6C6F156F" w14:textId="77777777" w:rsidTr="002356C5">
        <w:trPr>
          <w:trHeight w:val="1976"/>
        </w:trPr>
        <w:tc>
          <w:tcPr>
            <w:tcW w:w="6475" w:type="dxa"/>
          </w:tcPr>
          <w:p w14:paraId="25182C3A" w14:textId="3DBB34B6" w:rsidR="009067FE" w:rsidRPr="00AF5AAC" w:rsidRDefault="009067FE" w:rsidP="009067FE">
            <w:pPr>
              <w:pStyle w:val="Heading3"/>
              <w:shd w:val="clear" w:color="auto" w:fill="FFFFFF"/>
              <w:spacing w:before="0" w:after="150"/>
              <w:rPr>
                <w:rFonts w:ascii="Arial" w:hAnsi="Arial" w:cs="Arial"/>
                <w:color w:val="000000"/>
                <w:sz w:val="20"/>
                <w:szCs w:val="20"/>
              </w:rPr>
            </w:pPr>
            <w:r w:rsidRPr="00AF5AAC">
              <w:rPr>
                <w:rFonts w:ascii="Arial" w:hAnsi="Arial" w:cs="Arial"/>
                <w:color w:val="000000"/>
                <w:sz w:val="20"/>
                <w:szCs w:val="20"/>
              </w:rPr>
              <w:t>Right to Appeal the Denial of a Request to Substitute</w:t>
            </w:r>
          </w:p>
        </w:tc>
        <w:tc>
          <w:tcPr>
            <w:tcW w:w="6475" w:type="dxa"/>
          </w:tcPr>
          <w:p w14:paraId="4148E43B" w14:textId="1D0BC015" w:rsidR="009067FE" w:rsidRPr="00AF5AAC" w:rsidRDefault="00653712" w:rsidP="00D64525">
            <w:pPr>
              <w:pStyle w:val="ListParagraph"/>
              <w:numPr>
                <w:ilvl w:val="0"/>
                <w:numId w:val="14"/>
              </w:numPr>
              <w:rPr>
                <w:rStyle w:val="Emphasis"/>
                <w:rFonts w:ascii="Arial" w:hAnsi="Arial" w:cs="Arial"/>
                <w:sz w:val="20"/>
                <w:szCs w:val="20"/>
                <w:shd w:val="clear" w:color="auto" w:fill="FFFFFF"/>
              </w:rPr>
            </w:pPr>
            <w:r w:rsidRPr="00AF5AAC">
              <w:rPr>
                <w:rFonts w:ascii="Arial" w:hAnsi="Arial" w:cs="Arial"/>
                <w:color w:val="000000"/>
                <w:sz w:val="20"/>
                <w:szCs w:val="20"/>
                <w:shd w:val="clear" w:color="auto" w:fill="FFFFFF"/>
              </w:rPr>
              <w:t>A claimant has the right to appeal a denial of the request to substitute.  </w:t>
            </w:r>
          </w:p>
          <w:p w14:paraId="55BD6789" w14:textId="77777777" w:rsidR="00897FCA" w:rsidRPr="00AF5AAC" w:rsidRDefault="00897FCA" w:rsidP="00897FCA">
            <w:pPr>
              <w:pStyle w:val="ListParagraph"/>
              <w:ind w:left="360"/>
              <w:rPr>
                <w:rStyle w:val="Emphasis"/>
                <w:rFonts w:ascii="Arial" w:hAnsi="Arial" w:cs="Arial"/>
                <w:sz w:val="20"/>
                <w:szCs w:val="20"/>
                <w:shd w:val="clear" w:color="auto" w:fill="FFFFFF"/>
              </w:rPr>
            </w:pPr>
          </w:p>
          <w:p w14:paraId="46B4492B" w14:textId="77777777" w:rsidR="00897FCA" w:rsidRPr="00AF5AAC" w:rsidRDefault="004D7C97" w:rsidP="0008725F">
            <w:pPr>
              <w:pStyle w:val="ListParagraph"/>
              <w:numPr>
                <w:ilvl w:val="0"/>
                <w:numId w:val="14"/>
              </w:numPr>
              <w:rPr>
                <w:rFonts w:ascii="Arial" w:hAnsi="Arial" w:cs="Arial"/>
                <w:i/>
                <w:iCs/>
                <w:sz w:val="20"/>
                <w:szCs w:val="20"/>
                <w:shd w:val="clear" w:color="auto" w:fill="FFFFFF"/>
              </w:rPr>
            </w:pPr>
            <w:r w:rsidRPr="00AF5AAC">
              <w:rPr>
                <w:rFonts w:ascii="Arial" w:hAnsi="Arial" w:cs="Arial"/>
                <w:color w:val="000000"/>
                <w:sz w:val="20"/>
                <w:szCs w:val="20"/>
                <w:shd w:val="clear" w:color="auto" w:fill="FFFFFF"/>
              </w:rPr>
              <w:t xml:space="preserve">Decisions concerning the right to substitute made on or after February 19, 2019, claimants have the right to appeal to the Board of Veterans’ Appeals or to request a decision review.  </w:t>
            </w:r>
          </w:p>
          <w:p w14:paraId="59437ACC" w14:textId="6E22C389" w:rsidR="00D64525" w:rsidRPr="00AF5AAC" w:rsidRDefault="004D7C97" w:rsidP="00CB5209">
            <w:pPr>
              <w:pStyle w:val="ListParagraph"/>
              <w:numPr>
                <w:ilvl w:val="1"/>
                <w:numId w:val="14"/>
              </w:numPr>
              <w:rPr>
                <w:rStyle w:val="Emphasis"/>
                <w:rFonts w:ascii="Arial" w:hAnsi="Arial" w:cs="Arial"/>
                <w:sz w:val="20"/>
                <w:szCs w:val="20"/>
                <w:shd w:val="clear" w:color="auto" w:fill="FFFFFF"/>
              </w:rPr>
            </w:pPr>
            <w:r w:rsidRPr="00AF5AAC">
              <w:rPr>
                <w:rFonts w:ascii="Arial" w:hAnsi="Arial" w:cs="Arial"/>
                <w:color w:val="000000"/>
                <w:sz w:val="20"/>
                <w:szCs w:val="20"/>
                <w:shd w:val="clear" w:color="auto" w:fill="FFFFFF"/>
              </w:rPr>
              <w:t>the decision notice should include </w:t>
            </w:r>
            <w:r w:rsidRPr="00AF5AAC">
              <w:rPr>
                <w:rStyle w:val="Emphasis"/>
                <w:rFonts w:ascii="Arial" w:hAnsi="Arial" w:cs="Arial"/>
                <w:i w:val="0"/>
                <w:iCs w:val="0"/>
                <w:color w:val="000000"/>
                <w:sz w:val="20"/>
                <w:szCs w:val="20"/>
              </w:rPr>
              <w:t>VA Form 20-0998, Your Right to Seek Review of Our Decision.</w:t>
            </w:r>
          </w:p>
          <w:p w14:paraId="3D059A81" w14:textId="77777777" w:rsidR="00D64525" w:rsidRDefault="00D64525" w:rsidP="00D673E8">
            <w:pPr>
              <w:rPr>
                <w:rFonts w:ascii="Arial" w:hAnsi="Arial" w:cs="Arial"/>
                <w:sz w:val="20"/>
                <w:szCs w:val="20"/>
              </w:rPr>
            </w:pPr>
          </w:p>
          <w:p w14:paraId="2F2066ED" w14:textId="77777777" w:rsidR="002356C5" w:rsidRDefault="002356C5" w:rsidP="00D673E8">
            <w:pPr>
              <w:rPr>
                <w:rFonts w:ascii="Arial" w:hAnsi="Arial" w:cs="Arial"/>
                <w:sz w:val="20"/>
                <w:szCs w:val="20"/>
              </w:rPr>
            </w:pPr>
          </w:p>
          <w:p w14:paraId="2CB9859B" w14:textId="77777777" w:rsidR="002356C5" w:rsidRDefault="002356C5" w:rsidP="00D673E8">
            <w:pPr>
              <w:rPr>
                <w:rFonts w:ascii="Arial" w:hAnsi="Arial" w:cs="Arial"/>
                <w:sz w:val="20"/>
                <w:szCs w:val="20"/>
              </w:rPr>
            </w:pPr>
          </w:p>
          <w:p w14:paraId="2B6568B8" w14:textId="09195AB5" w:rsidR="002356C5" w:rsidRPr="00AF5AAC" w:rsidRDefault="002356C5" w:rsidP="00D673E8">
            <w:pPr>
              <w:rPr>
                <w:rFonts w:ascii="Arial" w:hAnsi="Arial" w:cs="Arial"/>
                <w:sz w:val="20"/>
                <w:szCs w:val="20"/>
              </w:rPr>
            </w:pPr>
          </w:p>
        </w:tc>
      </w:tr>
    </w:tbl>
    <w:p w14:paraId="01B833B4" w14:textId="59381D8B" w:rsidR="002356C5" w:rsidRDefault="002356C5" w:rsidP="00D673E8">
      <w:pPr>
        <w:rPr>
          <w:rFonts w:ascii="Arial" w:hAnsi="Arial" w:cs="Arial"/>
          <w:sz w:val="20"/>
          <w:szCs w:val="20"/>
        </w:rPr>
      </w:pPr>
    </w:p>
    <w:p w14:paraId="58D23277" w14:textId="77777777" w:rsidR="002356C5" w:rsidRDefault="002356C5">
      <w:pPr>
        <w:rPr>
          <w:rFonts w:ascii="Arial" w:hAnsi="Arial" w:cs="Arial"/>
          <w:sz w:val="20"/>
          <w:szCs w:val="20"/>
        </w:rPr>
      </w:pPr>
      <w:r>
        <w:rPr>
          <w:rFonts w:ascii="Arial" w:hAnsi="Arial" w:cs="Arial"/>
          <w:sz w:val="20"/>
          <w:szCs w:val="20"/>
        </w:rPr>
        <w:br w:type="page"/>
      </w:r>
    </w:p>
    <w:p w14:paraId="72A9E676" w14:textId="01BD07AB" w:rsidR="002356C5" w:rsidRPr="00AF5AAC" w:rsidRDefault="002356C5" w:rsidP="002356C5">
      <w:pPr>
        <w:pStyle w:val="VBAILTHeading1"/>
        <w:rPr>
          <w:rFonts w:ascii="Arial" w:hAnsi="Arial" w:cs="Arial"/>
          <w:sz w:val="24"/>
          <w:szCs w:val="24"/>
        </w:rPr>
      </w:pPr>
      <w:r>
        <w:rPr>
          <w:rFonts w:ascii="Arial" w:hAnsi="Arial" w:cs="Arial"/>
          <w:sz w:val="24"/>
          <w:szCs w:val="24"/>
        </w:rPr>
        <w:lastRenderedPageBreak/>
        <w:t>Pending Legacy Appeal Regarding Substitution Claims</w:t>
      </w:r>
    </w:p>
    <w:tbl>
      <w:tblPr>
        <w:tblStyle w:val="TableGrid"/>
        <w:tblW w:w="0" w:type="auto"/>
        <w:tblLook w:val="04A0" w:firstRow="1" w:lastRow="0" w:firstColumn="1" w:lastColumn="0" w:noHBand="0" w:noVBand="1"/>
      </w:tblPr>
      <w:tblGrid>
        <w:gridCol w:w="6475"/>
        <w:gridCol w:w="6475"/>
      </w:tblGrid>
      <w:tr w:rsidR="004F4BA3" w14:paraId="1563B924" w14:textId="77777777" w:rsidTr="004F4BA3">
        <w:trPr>
          <w:trHeight w:val="869"/>
        </w:trPr>
        <w:tc>
          <w:tcPr>
            <w:tcW w:w="6475" w:type="dxa"/>
            <w:vMerge w:val="restart"/>
          </w:tcPr>
          <w:p w14:paraId="592987DC" w14:textId="77777777" w:rsidR="004F4BA3" w:rsidRDefault="004F4BA3">
            <w:pPr>
              <w:rPr>
                <w:rFonts w:ascii="Arial" w:hAnsi="Arial" w:cs="Arial"/>
                <w:sz w:val="20"/>
                <w:szCs w:val="20"/>
              </w:rPr>
            </w:pPr>
            <w:r>
              <w:rPr>
                <w:rFonts w:ascii="Arial" w:hAnsi="Arial" w:cs="Arial"/>
                <w:sz w:val="20"/>
                <w:szCs w:val="20"/>
              </w:rPr>
              <w:t>If the claimant is a valid substitute claimant</w:t>
            </w:r>
          </w:p>
          <w:p w14:paraId="1937F3C2" w14:textId="540D46B7" w:rsidR="004F4BA3" w:rsidRDefault="004F4BA3">
            <w:pPr>
              <w:rPr>
                <w:rFonts w:ascii="Arial" w:hAnsi="Arial" w:cs="Arial"/>
                <w:sz w:val="20"/>
                <w:szCs w:val="20"/>
              </w:rPr>
            </w:pPr>
            <w:r>
              <w:rPr>
                <w:rFonts w:ascii="Arial" w:hAnsi="Arial" w:cs="Arial"/>
                <w:sz w:val="20"/>
                <w:szCs w:val="20"/>
              </w:rPr>
              <w:t>M21-1 XI.ii.3.E.17 (Jurisdiction and EP Control)</w:t>
            </w:r>
          </w:p>
        </w:tc>
        <w:tc>
          <w:tcPr>
            <w:tcW w:w="6475" w:type="dxa"/>
          </w:tcPr>
          <w:p w14:paraId="2118E01F" w14:textId="7BD72B19" w:rsidR="004F4BA3" w:rsidRDefault="004F4BA3" w:rsidP="002356C5">
            <w:pPr>
              <w:shd w:val="clear" w:color="auto" w:fill="FFFFFF"/>
              <w:spacing w:before="100" w:beforeAutospacing="1" w:after="100" w:afterAutospacing="1"/>
              <w:ind w:right="240"/>
              <w:rPr>
                <w:rFonts w:ascii="Arial" w:eastAsia="Times New Roman" w:hAnsi="Arial" w:cs="Arial"/>
                <w:color w:val="000000"/>
                <w:sz w:val="21"/>
                <w:szCs w:val="21"/>
              </w:rPr>
            </w:pPr>
            <w:r w:rsidRPr="002356C5">
              <w:rPr>
                <w:rFonts w:ascii="Arial" w:eastAsia="Times New Roman" w:hAnsi="Arial" w:cs="Arial"/>
                <w:color w:val="000000"/>
                <w:sz w:val="21"/>
                <w:szCs w:val="21"/>
              </w:rPr>
              <w:t>The EP 170 or 070 controls the appeal.</w:t>
            </w:r>
            <w:r>
              <w:rPr>
                <w:rFonts w:ascii="Arial" w:eastAsia="Times New Roman" w:hAnsi="Arial" w:cs="Arial"/>
                <w:color w:val="000000"/>
                <w:sz w:val="21"/>
                <w:szCs w:val="21"/>
              </w:rPr>
              <w:t xml:space="preserve"> </w:t>
            </w:r>
            <w:r>
              <w:rPr>
                <w:rFonts w:ascii="Arial" w:hAnsi="Arial" w:cs="Arial"/>
                <w:color w:val="000000"/>
                <w:sz w:val="21"/>
                <w:szCs w:val="21"/>
                <w:shd w:val="clear" w:color="auto" w:fill="FFFFFF"/>
              </w:rPr>
              <w:t xml:space="preserve">An EP 170 or 070 is required for control of the legacy appeal which may need further review by the Board after the PMC or VSC </w:t>
            </w:r>
            <w:proofErr w:type="gramStart"/>
            <w:r>
              <w:rPr>
                <w:rFonts w:ascii="Arial" w:hAnsi="Arial" w:cs="Arial"/>
                <w:color w:val="000000"/>
                <w:sz w:val="21"/>
                <w:szCs w:val="21"/>
                <w:shd w:val="clear" w:color="auto" w:fill="FFFFFF"/>
              </w:rPr>
              <w:t>makes a decision</w:t>
            </w:r>
            <w:proofErr w:type="gramEnd"/>
            <w:r>
              <w:rPr>
                <w:rFonts w:ascii="Arial" w:hAnsi="Arial" w:cs="Arial"/>
                <w:color w:val="000000"/>
                <w:sz w:val="21"/>
                <w:szCs w:val="21"/>
                <w:shd w:val="clear" w:color="auto" w:fill="FFFFFF"/>
              </w:rPr>
              <w:t xml:space="preserve"> on the request to substitute.</w:t>
            </w:r>
          </w:p>
          <w:p w14:paraId="728504CC" w14:textId="44F5B476" w:rsidR="004F4BA3" w:rsidRPr="002356C5" w:rsidRDefault="004F4BA3" w:rsidP="002356C5">
            <w:pPr>
              <w:shd w:val="clear" w:color="auto" w:fill="FFFFFF"/>
              <w:spacing w:before="100" w:beforeAutospacing="1" w:after="100" w:afterAutospacing="1"/>
              <w:ind w:right="240"/>
              <w:rPr>
                <w:rFonts w:ascii="Arial" w:eastAsia="Times New Roman" w:hAnsi="Arial" w:cs="Arial"/>
                <w:color w:val="000000"/>
                <w:sz w:val="24"/>
                <w:szCs w:val="24"/>
              </w:rPr>
            </w:pPr>
            <w:r w:rsidRPr="002356C5">
              <w:rPr>
                <w:rFonts w:ascii="Arial" w:eastAsia="Times New Roman" w:hAnsi="Arial" w:cs="Arial"/>
                <w:color w:val="000000"/>
                <w:sz w:val="21"/>
                <w:szCs w:val="21"/>
              </w:rPr>
              <w:t>Use the following language for the VBMS note: </w:t>
            </w:r>
          </w:p>
          <w:p w14:paraId="7415EAE3" w14:textId="77777777" w:rsidR="004F4BA3" w:rsidRPr="002356C5" w:rsidRDefault="004F4BA3" w:rsidP="002356C5">
            <w:pPr>
              <w:shd w:val="clear" w:color="auto" w:fill="FFFFFF"/>
              <w:rPr>
                <w:rFonts w:ascii="Arial" w:eastAsia="Times New Roman" w:hAnsi="Arial" w:cs="Arial"/>
                <w:color w:val="000000"/>
                <w:sz w:val="24"/>
                <w:szCs w:val="24"/>
              </w:rPr>
            </w:pPr>
            <w:r w:rsidRPr="002356C5">
              <w:rPr>
                <w:rFonts w:ascii="Arial" w:eastAsia="Times New Roman" w:hAnsi="Arial" w:cs="Arial"/>
                <w:i/>
                <w:iCs/>
                <w:color w:val="000000"/>
                <w:sz w:val="21"/>
                <w:szCs w:val="21"/>
              </w:rPr>
              <w:t>Review of EP 290.  Claimant was notified of favorable substitution status on </w:t>
            </w:r>
            <w:r w:rsidRPr="002356C5">
              <w:rPr>
                <w:rFonts w:ascii="Arial" w:eastAsia="Times New Roman" w:hAnsi="Arial" w:cs="Arial"/>
                <w:color w:val="000000"/>
                <w:sz w:val="21"/>
                <w:szCs w:val="21"/>
              </w:rPr>
              <w:t>[</w:t>
            </w:r>
            <w:r w:rsidRPr="002356C5">
              <w:rPr>
                <w:rFonts w:ascii="Arial" w:eastAsia="Times New Roman" w:hAnsi="Arial" w:cs="Arial"/>
                <w:b/>
                <w:bCs/>
                <w:color w:val="000000"/>
                <w:sz w:val="21"/>
                <w:szCs w:val="21"/>
              </w:rPr>
              <w:t>Date</w:t>
            </w:r>
            <w:r w:rsidRPr="002356C5">
              <w:rPr>
                <w:rFonts w:ascii="Arial" w:eastAsia="Times New Roman" w:hAnsi="Arial" w:cs="Arial"/>
                <w:color w:val="000000"/>
                <w:sz w:val="21"/>
                <w:szCs w:val="21"/>
              </w:rPr>
              <w:t>]</w:t>
            </w:r>
            <w:r w:rsidRPr="002356C5">
              <w:rPr>
                <w:rFonts w:ascii="Arial" w:eastAsia="Times New Roman" w:hAnsi="Arial" w:cs="Arial"/>
                <w:i/>
                <w:iCs/>
                <w:color w:val="000000"/>
                <w:sz w:val="21"/>
                <w:szCs w:val="21"/>
              </w:rPr>
              <w:t>.  Cleared the Substitution of Claimant EP 290 on </w:t>
            </w:r>
            <w:r w:rsidRPr="002356C5">
              <w:rPr>
                <w:rFonts w:ascii="Arial" w:eastAsia="Times New Roman" w:hAnsi="Arial" w:cs="Arial"/>
                <w:color w:val="000000"/>
                <w:sz w:val="21"/>
                <w:szCs w:val="21"/>
              </w:rPr>
              <w:t>[</w:t>
            </w:r>
            <w:r w:rsidRPr="002356C5">
              <w:rPr>
                <w:rFonts w:ascii="Arial" w:eastAsia="Times New Roman" w:hAnsi="Arial" w:cs="Arial"/>
                <w:b/>
                <w:bCs/>
                <w:color w:val="000000"/>
                <w:sz w:val="21"/>
                <w:szCs w:val="21"/>
              </w:rPr>
              <w:t>Date</w:t>
            </w:r>
            <w:r w:rsidRPr="002356C5">
              <w:rPr>
                <w:rFonts w:ascii="Arial" w:eastAsia="Times New Roman" w:hAnsi="Arial" w:cs="Arial"/>
                <w:color w:val="000000"/>
                <w:sz w:val="21"/>
                <w:szCs w:val="21"/>
              </w:rPr>
              <w:t>]</w:t>
            </w:r>
            <w:r w:rsidRPr="002356C5">
              <w:rPr>
                <w:rFonts w:ascii="Arial" w:eastAsia="Times New Roman" w:hAnsi="Arial" w:cs="Arial"/>
                <w:i/>
                <w:iCs/>
                <w:color w:val="000000"/>
                <w:sz w:val="21"/>
                <w:szCs w:val="21"/>
              </w:rPr>
              <w:t>.  Appeal EP will control the substitution request.</w:t>
            </w:r>
          </w:p>
          <w:p w14:paraId="128F0FF4" w14:textId="77777777" w:rsidR="004F4BA3" w:rsidRDefault="004F4BA3">
            <w:pPr>
              <w:rPr>
                <w:rFonts w:ascii="Arial" w:hAnsi="Arial" w:cs="Arial"/>
                <w:sz w:val="20"/>
                <w:szCs w:val="20"/>
              </w:rPr>
            </w:pPr>
          </w:p>
        </w:tc>
      </w:tr>
      <w:tr w:rsidR="004F4BA3" w14:paraId="0912693F" w14:textId="77777777" w:rsidTr="002356C5">
        <w:trPr>
          <w:trHeight w:val="869"/>
        </w:trPr>
        <w:tc>
          <w:tcPr>
            <w:tcW w:w="6475" w:type="dxa"/>
            <w:vMerge/>
          </w:tcPr>
          <w:p w14:paraId="7DC5C41E" w14:textId="77777777" w:rsidR="004F4BA3" w:rsidRDefault="004F4BA3">
            <w:pPr>
              <w:rPr>
                <w:rFonts w:ascii="Arial" w:hAnsi="Arial" w:cs="Arial"/>
                <w:sz w:val="20"/>
                <w:szCs w:val="20"/>
              </w:rPr>
            </w:pPr>
          </w:p>
        </w:tc>
        <w:tc>
          <w:tcPr>
            <w:tcW w:w="6475" w:type="dxa"/>
          </w:tcPr>
          <w:p w14:paraId="017FBA77" w14:textId="77777777" w:rsidR="004F4BA3" w:rsidRPr="004F4BA3" w:rsidRDefault="004F4BA3" w:rsidP="004F4BA3">
            <w:pPr>
              <w:shd w:val="clear" w:color="auto" w:fill="FFFFFF"/>
              <w:rPr>
                <w:rFonts w:ascii="Arial" w:eastAsia="Times New Roman" w:hAnsi="Arial" w:cs="Arial"/>
                <w:color w:val="000000"/>
                <w:sz w:val="24"/>
                <w:szCs w:val="24"/>
              </w:rPr>
            </w:pPr>
            <w:r>
              <w:rPr>
                <w:rFonts w:ascii="Arial" w:eastAsia="Times New Roman" w:hAnsi="Arial" w:cs="Arial"/>
                <w:color w:val="000000"/>
                <w:sz w:val="21"/>
                <w:szCs w:val="21"/>
              </w:rPr>
              <w:t xml:space="preserve">If </w:t>
            </w:r>
            <w:r w:rsidRPr="004F4BA3">
              <w:rPr>
                <w:rFonts w:ascii="Arial" w:eastAsia="Times New Roman" w:hAnsi="Arial" w:cs="Arial"/>
                <w:color w:val="000000"/>
                <w:sz w:val="21"/>
                <w:szCs w:val="21"/>
              </w:rPr>
              <w:t>the legacy NOD, </w:t>
            </w:r>
            <w:r w:rsidRPr="004F4BA3">
              <w:rPr>
                <w:rFonts w:ascii="Arial" w:eastAsia="Times New Roman" w:hAnsi="Arial" w:cs="Arial"/>
                <w:i/>
                <w:iCs/>
                <w:color w:val="000000"/>
                <w:sz w:val="21"/>
                <w:szCs w:val="21"/>
              </w:rPr>
              <w:t>VA Form 9</w:t>
            </w:r>
            <w:r w:rsidRPr="004F4BA3">
              <w:rPr>
                <w:rFonts w:ascii="Arial" w:eastAsia="Times New Roman" w:hAnsi="Arial" w:cs="Arial"/>
                <w:color w:val="000000"/>
                <w:sz w:val="21"/>
                <w:szCs w:val="21"/>
              </w:rPr>
              <w:t>, </w:t>
            </w:r>
            <w:r w:rsidRPr="004F4BA3">
              <w:rPr>
                <w:rFonts w:ascii="Arial" w:eastAsia="Times New Roman" w:hAnsi="Arial" w:cs="Arial"/>
                <w:i/>
                <w:iCs/>
                <w:color w:val="000000"/>
                <w:sz w:val="21"/>
                <w:szCs w:val="21"/>
              </w:rPr>
              <w:t>Appeal to Board of Veterans’ Appeals</w:t>
            </w:r>
            <w:r w:rsidRPr="004F4BA3">
              <w:rPr>
                <w:rFonts w:ascii="Arial" w:eastAsia="Times New Roman" w:hAnsi="Arial" w:cs="Arial"/>
                <w:color w:val="000000"/>
                <w:sz w:val="21"/>
                <w:szCs w:val="21"/>
              </w:rPr>
              <w:t>, or remand is still pending in the Veterans Appeals Control and Locator System (VACOLS) and an EP 170 or 070 is pending</w:t>
            </w:r>
          </w:p>
          <w:p w14:paraId="2A1F7023" w14:textId="77777777" w:rsidR="004F4BA3" w:rsidRPr="004F4BA3" w:rsidRDefault="004F4BA3" w:rsidP="004F4BA3">
            <w:pPr>
              <w:pStyle w:val="ListParagraph"/>
              <w:numPr>
                <w:ilvl w:val="0"/>
                <w:numId w:val="29"/>
              </w:numPr>
              <w:shd w:val="clear" w:color="auto" w:fill="FFFFFF"/>
              <w:spacing w:before="100" w:beforeAutospacing="1" w:after="100" w:afterAutospacing="1"/>
              <w:ind w:right="240"/>
              <w:rPr>
                <w:rFonts w:ascii="Arial" w:eastAsia="Times New Roman" w:hAnsi="Arial" w:cs="Arial"/>
                <w:color w:val="000000"/>
                <w:sz w:val="24"/>
                <w:szCs w:val="24"/>
              </w:rPr>
            </w:pPr>
            <w:r w:rsidRPr="004F4BA3">
              <w:rPr>
                <w:rFonts w:ascii="Arial" w:eastAsia="Times New Roman" w:hAnsi="Arial" w:cs="Arial"/>
                <w:color w:val="000000"/>
                <w:sz w:val="21"/>
                <w:szCs w:val="21"/>
              </w:rPr>
              <w:t>update the VACOLS record for substitution (name of substitute, etc.), and</w:t>
            </w:r>
          </w:p>
          <w:p w14:paraId="2701BF3E" w14:textId="2635D342" w:rsidR="004F4BA3" w:rsidRPr="004F4BA3" w:rsidRDefault="004F4BA3" w:rsidP="004F4BA3">
            <w:pPr>
              <w:pStyle w:val="ListParagraph"/>
              <w:numPr>
                <w:ilvl w:val="0"/>
                <w:numId w:val="29"/>
              </w:numPr>
              <w:shd w:val="clear" w:color="auto" w:fill="FFFFFF"/>
              <w:spacing w:before="100" w:beforeAutospacing="1" w:after="100" w:afterAutospacing="1"/>
              <w:ind w:right="240"/>
              <w:rPr>
                <w:rFonts w:ascii="Arial" w:eastAsia="Times New Roman" w:hAnsi="Arial" w:cs="Arial"/>
                <w:color w:val="000000"/>
                <w:sz w:val="24"/>
                <w:szCs w:val="24"/>
              </w:rPr>
            </w:pPr>
            <w:r w:rsidRPr="004F4BA3">
              <w:rPr>
                <w:rFonts w:ascii="Arial" w:eastAsia="Times New Roman" w:hAnsi="Arial" w:cs="Arial"/>
                <w:color w:val="000000"/>
                <w:sz w:val="21"/>
                <w:szCs w:val="21"/>
              </w:rPr>
              <w:t>transfer the VACOLS record to the DROC DC or special mission site.</w:t>
            </w:r>
          </w:p>
        </w:tc>
      </w:tr>
      <w:tr w:rsidR="002356C5" w14:paraId="760CEF28" w14:textId="77777777" w:rsidTr="002356C5">
        <w:tc>
          <w:tcPr>
            <w:tcW w:w="6475" w:type="dxa"/>
          </w:tcPr>
          <w:p w14:paraId="4A017EC4" w14:textId="6F711AC8" w:rsidR="002356C5" w:rsidRDefault="002356C5">
            <w:pPr>
              <w:rPr>
                <w:rFonts w:ascii="Arial" w:hAnsi="Arial" w:cs="Arial"/>
                <w:sz w:val="20"/>
                <w:szCs w:val="20"/>
              </w:rPr>
            </w:pPr>
            <w:r>
              <w:rPr>
                <w:rFonts w:ascii="Arial" w:hAnsi="Arial" w:cs="Arial"/>
                <w:sz w:val="20"/>
                <w:szCs w:val="20"/>
              </w:rPr>
              <w:t>If the claimant is not a valid substitute claimant</w:t>
            </w:r>
          </w:p>
        </w:tc>
        <w:tc>
          <w:tcPr>
            <w:tcW w:w="6475" w:type="dxa"/>
          </w:tcPr>
          <w:p w14:paraId="366905B6" w14:textId="164C253A" w:rsidR="002356C5" w:rsidRPr="002356C5" w:rsidRDefault="002356C5" w:rsidP="002356C5">
            <w:pPr>
              <w:shd w:val="clear" w:color="auto" w:fill="FFFFFF"/>
              <w:spacing w:before="100" w:beforeAutospacing="1" w:after="100" w:afterAutospacing="1"/>
              <w:ind w:right="240"/>
              <w:rPr>
                <w:rFonts w:ascii="Arial" w:eastAsia="Times New Roman" w:hAnsi="Arial" w:cs="Arial"/>
                <w:color w:val="000000"/>
                <w:sz w:val="21"/>
                <w:szCs w:val="21"/>
              </w:rPr>
            </w:pPr>
            <w:r>
              <w:rPr>
                <w:rFonts w:ascii="Arial" w:eastAsia="Times New Roman" w:hAnsi="Arial" w:cs="Arial"/>
                <w:color w:val="000000"/>
                <w:sz w:val="21"/>
                <w:szCs w:val="21"/>
              </w:rPr>
              <w:t xml:space="preserve">Use guidance identified in </w:t>
            </w:r>
            <w:hyperlink r:id="rId17" w:anchor="17e" w:tgtFrame="_self" w:history="1">
              <w:r>
                <w:rPr>
                  <w:rStyle w:val="Hyperlink"/>
                  <w:rFonts w:ascii="Arial" w:hAnsi="Arial" w:cs="Arial"/>
                  <w:b/>
                  <w:bCs/>
                  <w:color w:val="061A43"/>
                  <w:sz w:val="21"/>
                  <w:szCs w:val="21"/>
                  <w:shd w:val="clear" w:color="auto" w:fill="FFFFFF"/>
                </w:rPr>
                <w:t>M21-1, Part XI, Subpart ii, 3.E.17.e</w:t>
              </w:r>
            </w:hyperlink>
          </w:p>
        </w:tc>
      </w:tr>
    </w:tbl>
    <w:p w14:paraId="146FDD6B" w14:textId="4BDBD0BC" w:rsidR="00164AE7" w:rsidRPr="00AF5AAC" w:rsidRDefault="00164AE7">
      <w:pPr>
        <w:rPr>
          <w:rFonts w:ascii="Arial" w:hAnsi="Arial" w:cs="Arial"/>
          <w:sz w:val="20"/>
          <w:szCs w:val="20"/>
        </w:rPr>
      </w:pPr>
    </w:p>
    <w:p w14:paraId="79F6DEA4" w14:textId="6F312CFE" w:rsidR="00164AE7" w:rsidRPr="00AF5AAC" w:rsidRDefault="00164AE7" w:rsidP="00164AE7">
      <w:pPr>
        <w:pStyle w:val="VBAILTHeading1"/>
        <w:rPr>
          <w:rFonts w:ascii="Arial" w:hAnsi="Arial" w:cs="Arial"/>
          <w:sz w:val="24"/>
          <w:szCs w:val="24"/>
        </w:rPr>
      </w:pPr>
      <w:r w:rsidRPr="00AF5AAC">
        <w:rPr>
          <w:rFonts w:ascii="Arial" w:hAnsi="Arial" w:cs="Arial"/>
          <w:sz w:val="24"/>
          <w:szCs w:val="24"/>
        </w:rPr>
        <w:t>Rights Not Afforded to the Substitute Claimant</w:t>
      </w:r>
    </w:p>
    <w:tbl>
      <w:tblPr>
        <w:tblStyle w:val="TableGrid"/>
        <w:tblW w:w="0" w:type="auto"/>
        <w:tblLook w:val="04A0" w:firstRow="1" w:lastRow="0" w:firstColumn="1" w:lastColumn="0" w:noHBand="0" w:noVBand="1"/>
      </w:tblPr>
      <w:tblGrid>
        <w:gridCol w:w="6475"/>
        <w:gridCol w:w="6475"/>
      </w:tblGrid>
      <w:tr w:rsidR="00164AE7" w:rsidRPr="00AF5AAC" w14:paraId="58EC7543" w14:textId="77777777" w:rsidTr="00164AE7">
        <w:tc>
          <w:tcPr>
            <w:tcW w:w="6475" w:type="dxa"/>
          </w:tcPr>
          <w:p w14:paraId="17A397E0" w14:textId="28E9280E" w:rsidR="00164AE7" w:rsidRPr="00AF5AAC" w:rsidRDefault="00C335DF" w:rsidP="00D673E8">
            <w:pPr>
              <w:rPr>
                <w:rFonts w:ascii="Arial" w:hAnsi="Arial" w:cs="Arial"/>
                <w:sz w:val="20"/>
                <w:szCs w:val="20"/>
              </w:rPr>
            </w:pPr>
            <w:r w:rsidRPr="00AF5AAC">
              <w:rPr>
                <w:rFonts w:ascii="Arial" w:hAnsi="Arial" w:cs="Arial"/>
                <w:sz w:val="20"/>
                <w:szCs w:val="20"/>
              </w:rPr>
              <w:t>Ri</w:t>
            </w:r>
            <w:r w:rsidR="005018BD" w:rsidRPr="00AF5AAC">
              <w:rPr>
                <w:rFonts w:ascii="Arial" w:hAnsi="Arial" w:cs="Arial"/>
                <w:sz w:val="20"/>
                <w:szCs w:val="20"/>
              </w:rPr>
              <w:t>ghts that may have applied to the claimant prior to death but which cannot practically apply to a substitute, such as the right to a medical examination, are not available to the substitute</w:t>
            </w:r>
          </w:p>
        </w:tc>
        <w:tc>
          <w:tcPr>
            <w:tcW w:w="6475" w:type="dxa"/>
          </w:tcPr>
          <w:p w14:paraId="7A0625FE" w14:textId="276DBF3F" w:rsidR="00164AE7" w:rsidRPr="00AF5AAC" w:rsidRDefault="00FC71D7" w:rsidP="00D673E8">
            <w:pPr>
              <w:rPr>
                <w:rFonts w:ascii="Arial" w:hAnsi="Arial" w:cs="Arial"/>
                <w:sz w:val="20"/>
                <w:szCs w:val="20"/>
              </w:rPr>
            </w:pPr>
            <w:r w:rsidRPr="00AF5AAC">
              <w:rPr>
                <w:rFonts w:ascii="Arial" w:hAnsi="Arial" w:cs="Arial"/>
                <w:b/>
                <w:bCs/>
                <w:sz w:val="20"/>
                <w:szCs w:val="20"/>
              </w:rPr>
              <w:t>Example</w:t>
            </w:r>
            <w:r w:rsidRPr="00AF5AAC">
              <w:rPr>
                <w:rFonts w:ascii="Arial" w:hAnsi="Arial" w:cs="Arial"/>
                <w:sz w:val="20"/>
                <w:szCs w:val="20"/>
              </w:rPr>
              <w:t xml:space="preserve">:  </w:t>
            </w:r>
            <w:r w:rsidR="00C335DF" w:rsidRPr="00AF5AAC">
              <w:rPr>
                <w:rFonts w:ascii="Arial" w:hAnsi="Arial" w:cs="Arial"/>
                <w:sz w:val="20"/>
                <w:szCs w:val="20"/>
              </w:rPr>
              <w:t>Medical Examinations</w:t>
            </w:r>
          </w:p>
        </w:tc>
      </w:tr>
      <w:tr w:rsidR="00164AE7" w:rsidRPr="00AF5AAC" w14:paraId="2DEA01F0" w14:textId="77777777" w:rsidTr="004C1C4B">
        <w:trPr>
          <w:trHeight w:val="608"/>
        </w:trPr>
        <w:tc>
          <w:tcPr>
            <w:tcW w:w="6475" w:type="dxa"/>
          </w:tcPr>
          <w:p w14:paraId="020E87A9" w14:textId="1685E6A0" w:rsidR="00133BDB" w:rsidRPr="00AF5AAC" w:rsidRDefault="00133BDB" w:rsidP="004C1C4B">
            <w:pPr>
              <w:shd w:val="clear" w:color="auto" w:fill="FFFFFF"/>
              <w:rPr>
                <w:rFonts w:ascii="Arial" w:eastAsia="Times New Roman" w:hAnsi="Arial" w:cs="Arial"/>
                <w:color w:val="000000"/>
                <w:sz w:val="20"/>
                <w:szCs w:val="20"/>
              </w:rPr>
            </w:pPr>
            <w:r w:rsidRPr="00AF5AAC">
              <w:rPr>
                <w:rFonts w:ascii="Arial" w:eastAsia="Times New Roman" w:hAnsi="Arial" w:cs="Arial"/>
                <w:color w:val="000000"/>
                <w:sz w:val="20"/>
                <w:szCs w:val="20"/>
              </w:rPr>
              <w:t>The substitute claimant may not</w:t>
            </w:r>
            <w:r w:rsidR="004C1C4B" w:rsidRPr="00AF5AAC">
              <w:rPr>
                <w:rFonts w:ascii="Arial" w:eastAsia="Times New Roman" w:hAnsi="Arial" w:cs="Arial"/>
                <w:color w:val="000000"/>
                <w:sz w:val="20"/>
                <w:szCs w:val="20"/>
              </w:rPr>
              <w:t xml:space="preserve"> </w:t>
            </w:r>
            <w:r w:rsidRPr="00AF5AAC">
              <w:rPr>
                <w:rFonts w:ascii="Arial" w:eastAsia="Times New Roman" w:hAnsi="Arial" w:cs="Arial"/>
                <w:color w:val="000000"/>
                <w:sz w:val="20"/>
                <w:szCs w:val="20"/>
              </w:rPr>
              <w:t>add an issue to the claim, or</w:t>
            </w:r>
            <w:r w:rsidR="004C1C4B" w:rsidRPr="00AF5AAC">
              <w:rPr>
                <w:rFonts w:ascii="Arial" w:eastAsia="Times New Roman" w:hAnsi="Arial" w:cs="Arial"/>
                <w:color w:val="000000"/>
                <w:sz w:val="20"/>
                <w:szCs w:val="20"/>
              </w:rPr>
              <w:t xml:space="preserve"> </w:t>
            </w:r>
            <w:r w:rsidRPr="00AF5AAC">
              <w:rPr>
                <w:rFonts w:ascii="Arial" w:eastAsia="Times New Roman" w:hAnsi="Arial" w:cs="Arial"/>
                <w:color w:val="000000"/>
                <w:sz w:val="20"/>
                <w:szCs w:val="20"/>
              </w:rPr>
              <w:t>expand the claim</w:t>
            </w:r>
          </w:p>
          <w:p w14:paraId="025B6C14" w14:textId="77777777" w:rsidR="00164AE7" w:rsidRPr="00AF5AAC" w:rsidRDefault="00164AE7" w:rsidP="00D673E8">
            <w:pPr>
              <w:rPr>
                <w:rFonts w:ascii="Arial" w:hAnsi="Arial" w:cs="Arial"/>
                <w:sz w:val="20"/>
                <w:szCs w:val="20"/>
              </w:rPr>
            </w:pPr>
          </w:p>
        </w:tc>
        <w:tc>
          <w:tcPr>
            <w:tcW w:w="6475" w:type="dxa"/>
          </w:tcPr>
          <w:p w14:paraId="084DDB7D" w14:textId="3A7D40E8" w:rsidR="00164AE7" w:rsidRPr="00AF5AAC" w:rsidRDefault="00F463EC" w:rsidP="00D673E8">
            <w:pPr>
              <w:rPr>
                <w:rFonts w:ascii="Arial" w:hAnsi="Arial" w:cs="Arial"/>
                <w:sz w:val="20"/>
                <w:szCs w:val="20"/>
              </w:rPr>
            </w:pPr>
            <w:r w:rsidRPr="00AF5AAC">
              <w:rPr>
                <w:rFonts w:ascii="Arial" w:hAnsi="Arial" w:cs="Arial"/>
                <w:b/>
                <w:bCs/>
                <w:sz w:val="20"/>
                <w:szCs w:val="20"/>
              </w:rPr>
              <w:t>Exception</w:t>
            </w:r>
            <w:r w:rsidR="00FC71D7" w:rsidRPr="00AF5AAC">
              <w:rPr>
                <w:rFonts w:ascii="Arial" w:hAnsi="Arial" w:cs="Arial"/>
                <w:sz w:val="20"/>
                <w:szCs w:val="20"/>
              </w:rPr>
              <w:t xml:space="preserve">: </w:t>
            </w:r>
            <w:r w:rsidRPr="00AF5AAC">
              <w:rPr>
                <w:rFonts w:ascii="Arial" w:hAnsi="Arial" w:cs="Arial"/>
                <w:color w:val="000000"/>
                <w:sz w:val="20"/>
                <w:szCs w:val="20"/>
                <w:shd w:val="clear" w:color="auto" w:fill="FFFFFF"/>
              </w:rPr>
              <w:t>Entitlement to additional compensation for dependents does not always constitute adding an issue to the claim nor expanding the claim. </w:t>
            </w:r>
          </w:p>
        </w:tc>
      </w:tr>
    </w:tbl>
    <w:p w14:paraId="75B631F1" w14:textId="77777777" w:rsidR="004F4BA3" w:rsidRDefault="004F4BA3">
      <w:pPr>
        <w:rPr>
          <w:rFonts w:ascii="Arial" w:hAnsi="Arial" w:cs="Arial"/>
          <w:b/>
          <w:sz w:val="24"/>
          <w:szCs w:val="24"/>
        </w:rPr>
      </w:pPr>
      <w:r>
        <w:rPr>
          <w:rFonts w:ascii="Arial" w:hAnsi="Arial" w:cs="Arial"/>
          <w:sz w:val="24"/>
          <w:szCs w:val="24"/>
        </w:rPr>
        <w:br w:type="page"/>
      </w:r>
    </w:p>
    <w:p w14:paraId="5828ED77" w14:textId="32836493" w:rsidR="00857E56" w:rsidRPr="00AF5AAC" w:rsidRDefault="00377ADB" w:rsidP="00D673E8">
      <w:pPr>
        <w:pStyle w:val="VBAILTHeading1"/>
        <w:rPr>
          <w:rFonts w:ascii="Arial" w:hAnsi="Arial" w:cs="Arial"/>
          <w:sz w:val="24"/>
          <w:szCs w:val="24"/>
        </w:rPr>
      </w:pPr>
      <w:r w:rsidRPr="00AF5AAC">
        <w:rPr>
          <w:rFonts w:ascii="Arial" w:hAnsi="Arial" w:cs="Arial"/>
          <w:sz w:val="24"/>
          <w:szCs w:val="24"/>
        </w:rPr>
        <w:lastRenderedPageBreak/>
        <w:t>Categories of Eligible Persons</w:t>
      </w:r>
      <w:r w:rsidR="00B217E7" w:rsidRPr="00AF5AAC">
        <w:rPr>
          <w:rFonts w:ascii="Arial" w:hAnsi="Arial" w:cs="Arial"/>
          <w:sz w:val="24"/>
          <w:szCs w:val="24"/>
        </w:rPr>
        <w:t xml:space="preserve"> (38 CFR 3.1000)</w:t>
      </w:r>
    </w:p>
    <w:tbl>
      <w:tblPr>
        <w:tblStyle w:val="TableGrid"/>
        <w:tblW w:w="0" w:type="auto"/>
        <w:tblLook w:val="04A0" w:firstRow="1" w:lastRow="0" w:firstColumn="1" w:lastColumn="0" w:noHBand="0" w:noVBand="1"/>
      </w:tblPr>
      <w:tblGrid>
        <w:gridCol w:w="3237"/>
        <w:gridCol w:w="3238"/>
        <w:gridCol w:w="6475"/>
      </w:tblGrid>
      <w:tr w:rsidR="00B217E7" w:rsidRPr="00AF5AAC" w14:paraId="0E4AB831" w14:textId="77777777" w:rsidTr="64CB67CB">
        <w:tc>
          <w:tcPr>
            <w:tcW w:w="6475" w:type="dxa"/>
            <w:gridSpan w:val="2"/>
          </w:tcPr>
          <w:p w14:paraId="4C23FF36" w14:textId="28C90AA5" w:rsidR="00B217E7" w:rsidRPr="00AF5AAC" w:rsidRDefault="00895621" w:rsidP="64CB67CB">
            <w:pPr>
              <w:rPr>
                <w:rFonts w:ascii="Arial" w:hAnsi="Arial" w:cs="Arial"/>
                <w:b/>
                <w:bCs/>
                <w:sz w:val="20"/>
                <w:szCs w:val="20"/>
              </w:rPr>
            </w:pPr>
            <w:r w:rsidRPr="00AF5AAC">
              <w:rPr>
                <w:rFonts w:ascii="Arial" w:hAnsi="Arial" w:cs="Arial"/>
                <w:sz w:val="20"/>
                <w:szCs w:val="20"/>
              </w:rPr>
              <w:t>If a claimant dies on or after October 10, 2008, a person eligible for accrued benefits unde</w:t>
            </w:r>
            <w:r w:rsidR="0043586F">
              <w:rPr>
                <w:rFonts w:ascii="Arial" w:hAnsi="Arial" w:cs="Arial"/>
                <w:sz w:val="20"/>
                <w:szCs w:val="20"/>
              </w:rPr>
              <w:t>r</w:t>
            </w:r>
            <w:r w:rsidRPr="00AF5AAC">
              <w:rPr>
                <w:rFonts w:ascii="Arial" w:hAnsi="Arial" w:cs="Arial"/>
                <w:sz w:val="20"/>
                <w:szCs w:val="20"/>
              </w:rPr>
              <w:t xml:space="preserve"> </w:t>
            </w:r>
            <w:hyperlink r:id="rId18" w:anchor="p-3.1000(a)(1)">
              <w:r w:rsidRPr="00AF5AAC">
                <w:rPr>
                  <w:rStyle w:val="Hyperlink"/>
                  <w:rFonts w:ascii="Arial" w:hAnsi="Arial" w:cs="Arial"/>
                  <w:sz w:val="20"/>
                  <w:szCs w:val="20"/>
                </w:rPr>
                <w:t>38 CFR 3.1000(a)(1)</w:t>
              </w:r>
            </w:hyperlink>
            <w:r w:rsidRPr="00AF5AAC">
              <w:rPr>
                <w:rFonts w:ascii="Arial" w:hAnsi="Arial" w:cs="Arial"/>
                <w:sz w:val="20"/>
                <w:szCs w:val="20"/>
              </w:rPr>
              <w:t xml:space="preserve"> through </w:t>
            </w:r>
            <w:hyperlink r:id="rId19" w:anchor="p-3.1000(a)(5)">
              <w:r w:rsidRPr="00AF5AAC">
                <w:rPr>
                  <w:rStyle w:val="Hyperlink"/>
                  <w:rFonts w:ascii="Arial" w:hAnsi="Arial" w:cs="Arial"/>
                  <w:sz w:val="20"/>
                  <w:szCs w:val="20"/>
                </w:rPr>
                <w:t>(5)</w:t>
              </w:r>
            </w:hyperlink>
            <w:r w:rsidRPr="00AF5AAC">
              <w:rPr>
                <w:rFonts w:ascii="Arial" w:hAnsi="Arial" w:cs="Arial"/>
                <w:sz w:val="20"/>
                <w:szCs w:val="20"/>
              </w:rPr>
              <w:t xml:space="preserve"> may, in priority order, request to substitute for the deceased claimant in a claim for periodic monetary benefits</w:t>
            </w:r>
          </w:p>
          <w:p w14:paraId="6C4A0CF3" w14:textId="33A50CE6" w:rsidR="00B217E7" w:rsidRPr="00AF5AAC" w:rsidRDefault="00B217E7" w:rsidP="64CB67CB">
            <w:pPr>
              <w:rPr>
                <w:rFonts w:ascii="Arial" w:hAnsi="Arial" w:cs="Arial"/>
                <w:sz w:val="20"/>
                <w:szCs w:val="20"/>
              </w:rPr>
            </w:pPr>
          </w:p>
          <w:p w14:paraId="432AEBD6" w14:textId="1E09E7DF" w:rsidR="00B217E7" w:rsidRPr="00AF5AAC" w:rsidRDefault="00B217E7" w:rsidP="64CB67CB">
            <w:pPr>
              <w:rPr>
                <w:rFonts w:ascii="Arial" w:hAnsi="Arial" w:cs="Arial"/>
                <w:sz w:val="20"/>
                <w:szCs w:val="20"/>
              </w:rPr>
            </w:pPr>
          </w:p>
          <w:p w14:paraId="51200C28" w14:textId="3252F3A8" w:rsidR="00B217E7" w:rsidRPr="00AF5AAC" w:rsidRDefault="00B217E7" w:rsidP="64CB67CB">
            <w:pPr>
              <w:rPr>
                <w:rFonts w:ascii="Arial" w:hAnsi="Arial" w:cs="Arial"/>
                <w:sz w:val="20"/>
                <w:szCs w:val="20"/>
              </w:rPr>
            </w:pPr>
          </w:p>
        </w:tc>
        <w:tc>
          <w:tcPr>
            <w:tcW w:w="6475" w:type="dxa"/>
          </w:tcPr>
          <w:p w14:paraId="1DC69F27" w14:textId="77777777" w:rsidR="00167587" w:rsidRPr="00AF5AAC" w:rsidRDefault="00167587" w:rsidP="00167587">
            <w:pPr>
              <w:shd w:val="clear" w:color="auto" w:fill="FFFFFF"/>
              <w:rPr>
                <w:rFonts w:ascii="Arial" w:eastAsia="Times New Roman" w:hAnsi="Arial" w:cs="Arial"/>
                <w:color w:val="000000"/>
                <w:sz w:val="20"/>
                <w:szCs w:val="20"/>
              </w:rPr>
            </w:pPr>
            <w:r w:rsidRPr="00AF5AAC">
              <w:rPr>
                <w:rFonts w:ascii="Arial" w:eastAsia="Times New Roman" w:hAnsi="Arial" w:cs="Arial"/>
                <w:color w:val="000000"/>
                <w:sz w:val="20"/>
                <w:szCs w:val="20"/>
              </w:rPr>
              <w:t>Upon the death of a Veteran to the living person first listed as follows:</w:t>
            </w:r>
          </w:p>
          <w:p w14:paraId="67D46186" w14:textId="77777777" w:rsidR="00167587" w:rsidRPr="00AF5AAC" w:rsidRDefault="00167587" w:rsidP="00167587">
            <w:pPr>
              <w:numPr>
                <w:ilvl w:val="0"/>
                <w:numId w:val="19"/>
              </w:numPr>
              <w:shd w:val="clear" w:color="auto" w:fill="FFFFFF"/>
              <w:spacing w:before="100" w:beforeAutospacing="1" w:after="100" w:afterAutospacing="1"/>
              <w:ind w:right="240"/>
              <w:rPr>
                <w:rFonts w:ascii="Arial" w:eastAsia="Times New Roman" w:hAnsi="Arial" w:cs="Arial"/>
                <w:color w:val="000000"/>
                <w:sz w:val="20"/>
                <w:szCs w:val="20"/>
              </w:rPr>
            </w:pPr>
            <w:r w:rsidRPr="00AF5AAC">
              <w:rPr>
                <w:rFonts w:ascii="Arial" w:eastAsia="Times New Roman" w:hAnsi="Arial" w:cs="Arial"/>
                <w:color w:val="000000"/>
                <w:sz w:val="20"/>
                <w:szCs w:val="20"/>
              </w:rPr>
              <w:t>his or her spouse</w:t>
            </w:r>
          </w:p>
          <w:p w14:paraId="59AE4106" w14:textId="77777777" w:rsidR="00167587" w:rsidRPr="00AF5AAC" w:rsidRDefault="00167587" w:rsidP="00167587">
            <w:pPr>
              <w:numPr>
                <w:ilvl w:val="0"/>
                <w:numId w:val="19"/>
              </w:numPr>
              <w:shd w:val="clear" w:color="auto" w:fill="FFFFFF"/>
              <w:spacing w:before="100" w:beforeAutospacing="1" w:after="100" w:afterAutospacing="1"/>
              <w:ind w:right="240"/>
              <w:rPr>
                <w:rFonts w:ascii="Arial" w:eastAsia="Times New Roman" w:hAnsi="Arial" w:cs="Arial"/>
                <w:color w:val="000000"/>
                <w:sz w:val="20"/>
                <w:szCs w:val="20"/>
              </w:rPr>
            </w:pPr>
            <w:r w:rsidRPr="00AF5AAC">
              <w:rPr>
                <w:rFonts w:ascii="Arial" w:eastAsia="Times New Roman" w:hAnsi="Arial" w:cs="Arial"/>
                <w:color w:val="000000"/>
                <w:sz w:val="20"/>
                <w:szCs w:val="20"/>
              </w:rPr>
              <w:t>his or her children (in equal shares), or</w:t>
            </w:r>
          </w:p>
          <w:p w14:paraId="557F436E" w14:textId="7A511DC5" w:rsidR="00C82F19" w:rsidRPr="00AF5AAC" w:rsidRDefault="00167587" w:rsidP="64CB67CB">
            <w:pPr>
              <w:numPr>
                <w:ilvl w:val="0"/>
                <w:numId w:val="19"/>
              </w:numPr>
              <w:shd w:val="clear" w:color="auto" w:fill="FFFFFF" w:themeFill="background1"/>
              <w:spacing w:before="100" w:beforeAutospacing="1" w:after="100" w:afterAutospacing="1"/>
              <w:ind w:right="240"/>
              <w:rPr>
                <w:rFonts w:ascii="Arial" w:eastAsia="Times New Roman" w:hAnsi="Arial" w:cs="Arial"/>
                <w:color w:val="000000"/>
                <w:sz w:val="20"/>
                <w:szCs w:val="20"/>
              </w:rPr>
            </w:pPr>
            <w:r w:rsidRPr="00AF5AAC">
              <w:rPr>
                <w:rFonts w:ascii="Arial" w:eastAsia="Times New Roman" w:hAnsi="Arial" w:cs="Arial"/>
                <w:color w:val="000000" w:themeColor="text1"/>
                <w:sz w:val="20"/>
                <w:szCs w:val="20"/>
              </w:rPr>
              <w:t>his or her dependent parents (in equal shares) or the surviving parent</w:t>
            </w:r>
          </w:p>
        </w:tc>
      </w:tr>
      <w:tr w:rsidR="64CB67CB" w:rsidRPr="00AF5AAC" w14:paraId="07BAF91B" w14:textId="77777777" w:rsidTr="00AF5AAC">
        <w:tc>
          <w:tcPr>
            <w:tcW w:w="6475" w:type="dxa"/>
            <w:gridSpan w:val="2"/>
            <w:tcBorders>
              <w:bottom w:val="single" w:sz="12" w:space="0" w:color="auto"/>
            </w:tcBorders>
          </w:tcPr>
          <w:p w14:paraId="2BF39AE4" w14:textId="3D73254B" w:rsidR="64CB67CB" w:rsidRPr="00AF5AAC" w:rsidRDefault="64CB67CB" w:rsidP="64CB67CB">
            <w:pPr>
              <w:rPr>
                <w:rFonts w:ascii="Arial" w:eastAsia="Verdana" w:hAnsi="Arial" w:cs="Arial"/>
                <w:color w:val="000000" w:themeColor="text1"/>
                <w:sz w:val="18"/>
                <w:szCs w:val="18"/>
              </w:rPr>
            </w:pPr>
            <w:r w:rsidRPr="00AF5AAC">
              <w:rPr>
                <w:rFonts w:ascii="Arial" w:eastAsia="Verdana" w:hAnsi="Arial" w:cs="Arial"/>
                <w:color w:val="000000" w:themeColor="text1"/>
                <w:sz w:val="20"/>
                <w:szCs w:val="20"/>
              </w:rPr>
              <w:t xml:space="preserve">When a person having preferred entitlement dies, forfeits </w:t>
            </w:r>
            <w:proofErr w:type="gramStart"/>
            <w:r w:rsidRPr="00AF5AAC">
              <w:rPr>
                <w:rFonts w:ascii="Arial" w:eastAsia="Verdana" w:hAnsi="Arial" w:cs="Arial"/>
                <w:color w:val="000000" w:themeColor="text1"/>
                <w:sz w:val="20"/>
                <w:szCs w:val="20"/>
              </w:rPr>
              <w:t>entitlement</w:t>
            </w:r>
            <w:proofErr w:type="gramEnd"/>
            <w:r w:rsidRPr="00AF5AAC">
              <w:rPr>
                <w:rFonts w:ascii="Arial" w:eastAsia="Verdana" w:hAnsi="Arial" w:cs="Arial"/>
                <w:color w:val="000000" w:themeColor="text1"/>
                <w:sz w:val="20"/>
                <w:szCs w:val="20"/>
              </w:rPr>
              <w:t xml:space="preserve"> or otherwise becomes disqualified before receiving and negotiating the check for his/her share of the accrued benefit, pay the next person entitled based on relationship or reimbursement, if a claim is timely filed.</w:t>
            </w:r>
          </w:p>
        </w:tc>
        <w:tc>
          <w:tcPr>
            <w:tcW w:w="6475" w:type="dxa"/>
            <w:tcBorders>
              <w:bottom w:val="single" w:sz="12" w:space="0" w:color="auto"/>
            </w:tcBorders>
          </w:tcPr>
          <w:p w14:paraId="3DAEF733" w14:textId="574F06CD" w:rsidR="00C82F19" w:rsidRPr="00AF5AAC" w:rsidRDefault="00C82F19" w:rsidP="64CB67CB">
            <w:pPr>
              <w:shd w:val="clear" w:color="auto" w:fill="FFFFFF" w:themeFill="background1"/>
              <w:spacing w:beforeAutospacing="1" w:afterAutospacing="1"/>
              <w:ind w:right="240"/>
              <w:rPr>
                <w:rFonts w:ascii="Arial" w:eastAsia="Times New Roman" w:hAnsi="Arial" w:cs="Arial"/>
                <w:color w:val="000000" w:themeColor="text1"/>
                <w:sz w:val="20"/>
                <w:szCs w:val="20"/>
              </w:rPr>
            </w:pPr>
            <w:r w:rsidRPr="00AF5AAC">
              <w:rPr>
                <w:rFonts w:ascii="Arial" w:hAnsi="Arial" w:cs="Arial"/>
                <w:sz w:val="20"/>
                <w:szCs w:val="20"/>
              </w:rPr>
              <w:t>Failure to timely file a request to substitute, or a waiver of the right to request substitution, by a person of a preferred category of eligible person will not serve to vest the right to request substitution in a person in a lower category or a person who bore the expense of last sickness and burial; neither will such failure or waiver by a person or persons in a joint class serve to increase the amount payable to other persons in the class.</w:t>
            </w:r>
          </w:p>
        </w:tc>
      </w:tr>
      <w:tr w:rsidR="00AF5AAC" w:rsidRPr="00AF5AAC" w14:paraId="72E9626C" w14:textId="77777777" w:rsidTr="00C65A04">
        <w:tc>
          <w:tcPr>
            <w:tcW w:w="3237" w:type="dxa"/>
            <w:vMerge w:val="restart"/>
            <w:tcBorders>
              <w:top w:val="single" w:sz="12" w:space="0" w:color="auto"/>
              <w:right w:val="single" w:sz="18" w:space="0" w:color="auto"/>
            </w:tcBorders>
          </w:tcPr>
          <w:p w14:paraId="57ED9B6F" w14:textId="77777777" w:rsidR="00AF5AAC" w:rsidRPr="00AF5AAC" w:rsidRDefault="00AF5AAC">
            <w:pPr>
              <w:rPr>
                <w:rFonts w:ascii="Arial" w:hAnsi="Arial" w:cs="Arial"/>
                <w:b/>
                <w:bCs/>
                <w:color w:val="000000"/>
                <w:sz w:val="20"/>
                <w:szCs w:val="20"/>
                <w:shd w:val="clear" w:color="auto" w:fill="FFFFFF"/>
              </w:rPr>
            </w:pPr>
            <w:r w:rsidRPr="00AF5AAC">
              <w:rPr>
                <w:rFonts w:ascii="Arial" w:hAnsi="Arial" w:cs="Arial"/>
                <w:b/>
                <w:bCs/>
                <w:color w:val="000000"/>
                <w:sz w:val="20"/>
                <w:szCs w:val="20"/>
                <w:shd w:val="clear" w:color="auto" w:fill="FFFFFF"/>
              </w:rPr>
              <w:t xml:space="preserve">Upon the death of a preferred category person:  </w:t>
            </w:r>
          </w:p>
        </w:tc>
        <w:tc>
          <w:tcPr>
            <w:tcW w:w="3238" w:type="dxa"/>
            <w:tcBorders>
              <w:top w:val="single" w:sz="12" w:space="0" w:color="auto"/>
              <w:left w:val="single" w:sz="18" w:space="0" w:color="auto"/>
              <w:bottom w:val="single" w:sz="18" w:space="0" w:color="auto"/>
              <w:right w:val="single" w:sz="18" w:space="0" w:color="auto"/>
            </w:tcBorders>
          </w:tcPr>
          <w:p w14:paraId="11DF4569" w14:textId="77777777" w:rsidR="00AF5AAC" w:rsidRPr="00AF5AAC" w:rsidRDefault="00AF5AAC">
            <w:pPr>
              <w:rPr>
                <w:rFonts w:ascii="Arial" w:hAnsi="Arial" w:cs="Arial"/>
                <w:color w:val="000000"/>
                <w:sz w:val="20"/>
                <w:szCs w:val="20"/>
                <w:shd w:val="clear" w:color="auto" w:fill="FFFFFF"/>
              </w:rPr>
            </w:pPr>
            <w:r w:rsidRPr="00AF5AAC">
              <w:rPr>
                <w:rFonts w:ascii="Arial" w:hAnsi="Arial" w:cs="Arial"/>
                <w:color w:val="000000"/>
                <w:sz w:val="20"/>
                <w:szCs w:val="20"/>
                <w:shd w:val="clear" w:color="auto" w:fill="FFFFFF"/>
              </w:rPr>
              <w:t>Death of a surviving spouse or remarried surviving spouse</w:t>
            </w:r>
          </w:p>
          <w:p w14:paraId="6388F27C" w14:textId="17401E83" w:rsidR="00AF5AAC" w:rsidRPr="00AF5AAC" w:rsidRDefault="00AF5AAC">
            <w:pPr>
              <w:rPr>
                <w:rFonts w:ascii="Arial" w:hAnsi="Arial" w:cs="Arial"/>
                <w:b/>
                <w:sz w:val="20"/>
                <w:szCs w:val="20"/>
              </w:rPr>
            </w:pPr>
          </w:p>
        </w:tc>
        <w:tc>
          <w:tcPr>
            <w:tcW w:w="6475" w:type="dxa"/>
            <w:tcBorders>
              <w:top w:val="single" w:sz="12" w:space="0" w:color="auto"/>
              <w:left w:val="single" w:sz="18" w:space="0" w:color="auto"/>
            </w:tcBorders>
          </w:tcPr>
          <w:p w14:paraId="17CB7237" w14:textId="2BA710D0" w:rsidR="00AF5AAC" w:rsidRPr="00AF5AAC" w:rsidRDefault="00AF5AAC">
            <w:pPr>
              <w:rPr>
                <w:rFonts w:ascii="Arial" w:hAnsi="Arial" w:cs="Arial"/>
                <w:b/>
                <w:sz w:val="20"/>
                <w:szCs w:val="20"/>
              </w:rPr>
            </w:pPr>
            <w:r w:rsidRPr="00AF5AAC">
              <w:rPr>
                <w:rFonts w:ascii="Arial" w:hAnsi="Arial" w:cs="Arial"/>
                <w:color w:val="000000"/>
                <w:sz w:val="20"/>
                <w:szCs w:val="20"/>
                <w:shd w:val="clear" w:color="auto" w:fill="FFFFFF"/>
              </w:rPr>
              <w:t>Upon the death of a surviving spouse or remarried surviving spouse, to the Veteran’s children</w:t>
            </w:r>
          </w:p>
        </w:tc>
      </w:tr>
      <w:tr w:rsidR="00AF5AAC" w:rsidRPr="00AF5AAC" w14:paraId="028EC390" w14:textId="77777777" w:rsidTr="64CB67CB">
        <w:tc>
          <w:tcPr>
            <w:tcW w:w="3237" w:type="dxa"/>
            <w:vMerge/>
            <w:tcBorders>
              <w:bottom w:val="nil"/>
              <w:right w:val="single" w:sz="18" w:space="0" w:color="auto"/>
            </w:tcBorders>
          </w:tcPr>
          <w:p w14:paraId="4C4BEBDD" w14:textId="77777777" w:rsidR="00AF5AAC" w:rsidRPr="00AF5AAC" w:rsidRDefault="00AF5AAC">
            <w:pPr>
              <w:rPr>
                <w:rFonts w:ascii="Arial" w:hAnsi="Arial" w:cs="Arial"/>
                <w:b/>
                <w:bCs/>
                <w:color w:val="000000"/>
                <w:sz w:val="20"/>
                <w:szCs w:val="20"/>
                <w:shd w:val="clear" w:color="auto" w:fill="FFFFFF"/>
              </w:rPr>
            </w:pPr>
          </w:p>
        </w:tc>
        <w:tc>
          <w:tcPr>
            <w:tcW w:w="3238" w:type="dxa"/>
            <w:tcBorders>
              <w:top w:val="single" w:sz="18" w:space="0" w:color="auto"/>
              <w:left w:val="single" w:sz="18" w:space="0" w:color="auto"/>
              <w:bottom w:val="single" w:sz="18" w:space="0" w:color="auto"/>
              <w:right w:val="single" w:sz="18" w:space="0" w:color="auto"/>
            </w:tcBorders>
          </w:tcPr>
          <w:p w14:paraId="17A452A2" w14:textId="6B98BBE4" w:rsidR="00AF5AAC" w:rsidRPr="00AF5AAC" w:rsidRDefault="00AF5AAC">
            <w:pPr>
              <w:rPr>
                <w:rFonts w:ascii="Arial" w:hAnsi="Arial" w:cs="Arial"/>
                <w:color w:val="000000"/>
                <w:sz w:val="20"/>
                <w:szCs w:val="20"/>
                <w:shd w:val="clear" w:color="auto" w:fill="FFFFFF"/>
              </w:rPr>
            </w:pPr>
            <w:r w:rsidRPr="00AF5AAC">
              <w:rPr>
                <w:rFonts w:ascii="Arial" w:hAnsi="Arial" w:cs="Arial"/>
                <w:color w:val="000000"/>
                <w:sz w:val="20"/>
                <w:szCs w:val="20"/>
                <w:shd w:val="clear" w:color="auto" w:fill="FFFFFF"/>
              </w:rPr>
              <w:t>Death of a child, to the surviving children </w:t>
            </w:r>
          </w:p>
        </w:tc>
        <w:tc>
          <w:tcPr>
            <w:tcW w:w="6475" w:type="dxa"/>
            <w:tcBorders>
              <w:left w:val="single" w:sz="18" w:space="0" w:color="auto"/>
            </w:tcBorders>
          </w:tcPr>
          <w:p w14:paraId="1602C00F" w14:textId="4A642FED" w:rsidR="00AF5AAC" w:rsidRPr="00AF5AAC" w:rsidRDefault="00AF5AAC" w:rsidP="003D1692">
            <w:pPr>
              <w:shd w:val="clear" w:color="auto" w:fill="FFFFFF"/>
              <w:spacing w:before="100" w:beforeAutospacing="1" w:after="100" w:afterAutospacing="1"/>
              <w:ind w:right="240"/>
              <w:rPr>
                <w:rFonts w:ascii="Arial" w:eastAsia="Times New Roman" w:hAnsi="Arial" w:cs="Arial"/>
                <w:color w:val="000000"/>
                <w:sz w:val="20"/>
                <w:szCs w:val="20"/>
              </w:rPr>
            </w:pPr>
            <w:r w:rsidRPr="00AF5AAC">
              <w:rPr>
                <w:rFonts w:ascii="Arial" w:eastAsia="Times New Roman" w:hAnsi="Arial" w:cs="Arial"/>
                <w:color w:val="000000"/>
                <w:sz w:val="20"/>
                <w:szCs w:val="20"/>
              </w:rPr>
              <w:t>Upon the death of a child, to the surviving children of the Veteran entitled to death pension, compensation, or DIC</w:t>
            </w:r>
          </w:p>
        </w:tc>
      </w:tr>
      <w:tr w:rsidR="00F10822" w:rsidRPr="00AF5AAC" w14:paraId="3234E31C" w14:textId="77777777" w:rsidTr="64CB67CB">
        <w:tc>
          <w:tcPr>
            <w:tcW w:w="3237" w:type="dxa"/>
            <w:tcBorders>
              <w:top w:val="nil"/>
              <w:right w:val="single" w:sz="18" w:space="0" w:color="auto"/>
            </w:tcBorders>
          </w:tcPr>
          <w:p w14:paraId="5020810C" w14:textId="77777777" w:rsidR="00F10822" w:rsidRPr="00AF5AAC" w:rsidRDefault="00F10822">
            <w:pPr>
              <w:rPr>
                <w:rFonts w:ascii="Arial" w:hAnsi="Arial" w:cs="Arial"/>
                <w:b/>
                <w:bCs/>
                <w:color w:val="000000"/>
                <w:sz w:val="20"/>
                <w:szCs w:val="20"/>
                <w:shd w:val="clear" w:color="auto" w:fill="FFFFFF"/>
              </w:rPr>
            </w:pPr>
          </w:p>
        </w:tc>
        <w:tc>
          <w:tcPr>
            <w:tcW w:w="3238" w:type="dxa"/>
            <w:tcBorders>
              <w:top w:val="single" w:sz="18" w:space="0" w:color="auto"/>
              <w:left w:val="single" w:sz="18" w:space="0" w:color="auto"/>
              <w:bottom w:val="single" w:sz="18" w:space="0" w:color="auto"/>
              <w:right w:val="single" w:sz="18" w:space="0" w:color="auto"/>
            </w:tcBorders>
          </w:tcPr>
          <w:p w14:paraId="0A038B4B" w14:textId="0F09A962" w:rsidR="00F10822" w:rsidRPr="00AF5AAC" w:rsidRDefault="00294E66">
            <w:pPr>
              <w:rPr>
                <w:rFonts w:ascii="Arial" w:hAnsi="Arial" w:cs="Arial"/>
                <w:color w:val="000000"/>
                <w:sz w:val="20"/>
                <w:szCs w:val="20"/>
                <w:shd w:val="clear" w:color="auto" w:fill="FFFFFF"/>
              </w:rPr>
            </w:pPr>
            <w:r w:rsidRPr="00AF5AAC">
              <w:rPr>
                <w:rFonts w:ascii="Arial" w:hAnsi="Arial" w:cs="Arial"/>
                <w:color w:val="000000"/>
                <w:sz w:val="20"/>
                <w:szCs w:val="20"/>
                <w:shd w:val="clear" w:color="auto" w:fill="FFFFFF"/>
              </w:rPr>
              <w:t>Death of a child claiming benefits under Chapter 18 </w:t>
            </w:r>
          </w:p>
        </w:tc>
        <w:tc>
          <w:tcPr>
            <w:tcW w:w="6475" w:type="dxa"/>
            <w:tcBorders>
              <w:left w:val="single" w:sz="18" w:space="0" w:color="auto"/>
            </w:tcBorders>
          </w:tcPr>
          <w:p w14:paraId="45037F3B" w14:textId="3EDCDD45" w:rsidR="00F10822" w:rsidRPr="00AF5AAC" w:rsidRDefault="00775737" w:rsidP="00775737">
            <w:pPr>
              <w:shd w:val="clear" w:color="auto" w:fill="FFFFFF"/>
              <w:spacing w:before="100" w:beforeAutospacing="1" w:after="100" w:afterAutospacing="1"/>
              <w:ind w:right="240"/>
              <w:rPr>
                <w:rFonts w:ascii="Arial" w:eastAsia="Times New Roman" w:hAnsi="Arial" w:cs="Arial"/>
                <w:color w:val="000000"/>
                <w:sz w:val="20"/>
                <w:szCs w:val="20"/>
              </w:rPr>
            </w:pPr>
            <w:r w:rsidRPr="00AF5AAC">
              <w:rPr>
                <w:rFonts w:ascii="Arial" w:eastAsia="Times New Roman" w:hAnsi="Arial" w:cs="Arial"/>
                <w:color w:val="000000"/>
                <w:sz w:val="20"/>
                <w:szCs w:val="20"/>
              </w:rPr>
              <w:t>Upon the death of a child claiming benefits under Chapter 18 of this title, to the surviving parents</w:t>
            </w:r>
          </w:p>
        </w:tc>
      </w:tr>
    </w:tbl>
    <w:p w14:paraId="49D377F7" w14:textId="2AC23867" w:rsidR="00ED40C2" w:rsidRPr="00AF5AAC" w:rsidRDefault="00ED40C2">
      <w:pPr>
        <w:rPr>
          <w:rFonts w:ascii="Arial" w:hAnsi="Arial" w:cs="Arial"/>
          <w:b/>
          <w:sz w:val="24"/>
          <w:szCs w:val="24"/>
        </w:rPr>
      </w:pPr>
    </w:p>
    <w:p w14:paraId="1B6EDB2A" w14:textId="11625C4A" w:rsidR="00EF2B45" w:rsidRPr="00AF5AAC" w:rsidRDefault="00EF2B45" w:rsidP="00EF2B45">
      <w:pPr>
        <w:pStyle w:val="VBAILTHeading1"/>
        <w:rPr>
          <w:rFonts w:ascii="Arial" w:hAnsi="Arial" w:cs="Arial"/>
          <w:sz w:val="24"/>
          <w:szCs w:val="24"/>
        </w:rPr>
      </w:pPr>
      <w:r>
        <w:rPr>
          <w:rFonts w:ascii="Arial" w:hAnsi="Arial" w:cs="Arial"/>
          <w:sz w:val="24"/>
          <w:szCs w:val="24"/>
        </w:rPr>
        <w:t>PACT Act - Substitution</w:t>
      </w:r>
    </w:p>
    <w:p w14:paraId="77FAA05B" w14:textId="10BE13C7" w:rsidR="00ED40C2" w:rsidRPr="00EF2B45" w:rsidRDefault="00EF2B45">
      <w:pPr>
        <w:rPr>
          <w:rFonts w:ascii="Arial" w:hAnsi="Arial" w:cs="Arial"/>
          <w:b/>
          <w:sz w:val="20"/>
          <w:szCs w:val="20"/>
        </w:rPr>
      </w:pPr>
      <w:r w:rsidRPr="00EF2B45">
        <w:rPr>
          <w:rFonts w:ascii="Arial" w:hAnsi="Arial" w:cs="Arial"/>
          <w:sz w:val="20"/>
          <w:szCs w:val="20"/>
        </w:rPr>
        <w:t xml:space="preserve">An individual seeking accrued benefits or substitution could elect to have an original claim reevaluated, even if the original claimant had not made such an election, </w:t>
      </w:r>
      <w:proofErr w:type="gramStart"/>
      <w:r w:rsidRPr="00EF2B45">
        <w:rPr>
          <w:rFonts w:ascii="Arial" w:hAnsi="Arial" w:cs="Arial"/>
          <w:sz w:val="20"/>
          <w:szCs w:val="20"/>
        </w:rPr>
        <w:t>as long as</w:t>
      </w:r>
      <w:proofErr w:type="gramEnd"/>
      <w:r w:rsidRPr="00EF2B45">
        <w:rPr>
          <w:rFonts w:ascii="Arial" w:hAnsi="Arial" w:cs="Arial"/>
          <w:sz w:val="20"/>
          <w:szCs w:val="20"/>
        </w:rPr>
        <w:t xml:space="preserve"> a relevant DIC claim was pending at the time of the original claimant’s death. The PACT Act does not exclude substitute claimants from electing reevaluation, nor does it require that the election come from the original claimant.</w:t>
      </w:r>
    </w:p>
    <w:p w14:paraId="425AED84" w14:textId="77777777" w:rsidR="004F4BA3" w:rsidRDefault="004F4BA3">
      <w:pPr>
        <w:rPr>
          <w:rFonts w:ascii="Arial" w:hAnsi="Arial" w:cs="Arial"/>
          <w:b/>
          <w:sz w:val="24"/>
          <w:szCs w:val="24"/>
        </w:rPr>
      </w:pPr>
      <w:r>
        <w:rPr>
          <w:rFonts w:ascii="Arial" w:hAnsi="Arial" w:cs="Arial"/>
          <w:sz w:val="24"/>
          <w:szCs w:val="24"/>
        </w:rPr>
        <w:br w:type="page"/>
      </w:r>
    </w:p>
    <w:p w14:paraId="26DA8B3D" w14:textId="69A6E2E2" w:rsidR="00D673E8" w:rsidRPr="00AF5AAC" w:rsidRDefault="00D673E8" w:rsidP="00D673E8">
      <w:pPr>
        <w:pStyle w:val="VBAILTHeading1"/>
        <w:rPr>
          <w:rFonts w:ascii="Arial" w:hAnsi="Arial" w:cs="Arial"/>
          <w:sz w:val="24"/>
          <w:szCs w:val="24"/>
        </w:rPr>
      </w:pPr>
      <w:r w:rsidRPr="00AF5AAC">
        <w:rPr>
          <w:rFonts w:ascii="Arial" w:hAnsi="Arial" w:cs="Arial"/>
          <w:sz w:val="24"/>
          <w:szCs w:val="24"/>
        </w:rPr>
        <w:lastRenderedPageBreak/>
        <w:t>Appendix</w:t>
      </w:r>
    </w:p>
    <w:p w14:paraId="291C5EA8" w14:textId="4354DC94" w:rsidR="00D673E8" w:rsidRDefault="00D673E8" w:rsidP="00D673E8">
      <w:pPr>
        <w:pStyle w:val="VBAILTHeading2"/>
        <w:rPr>
          <w:rFonts w:ascii="Arial" w:hAnsi="Arial" w:cs="Arial"/>
        </w:rPr>
      </w:pPr>
      <w:r w:rsidRPr="00AF5AAC">
        <w:rPr>
          <w:rFonts w:ascii="Arial" w:hAnsi="Arial" w:cs="Arial"/>
        </w:rPr>
        <w:t xml:space="preserve">References </w:t>
      </w:r>
    </w:p>
    <w:tbl>
      <w:tblPr>
        <w:tblStyle w:val="TableGrid"/>
        <w:tblW w:w="12870" w:type="dxa"/>
        <w:tblInd w:w="-5" w:type="dxa"/>
        <w:tblLayout w:type="fixed"/>
        <w:tblLook w:val="04A0" w:firstRow="1" w:lastRow="0" w:firstColumn="1" w:lastColumn="0" w:noHBand="0" w:noVBand="1"/>
        <w:tblCaption w:val="References for Veteran Married to Veteran"/>
        <w:tblDescription w:val="List of references and titles for Veteran married to Veteran"/>
      </w:tblPr>
      <w:tblGrid>
        <w:gridCol w:w="3960"/>
        <w:gridCol w:w="8910"/>
      </w:tblGrid>
      <w:tr w:rsidR="00D673E8" w:rsidRPr="00AF5AAC" w14:paraId="34A8CA7B" w14:textId="77777777" w:rsidTr="008F2C08">
        <w:trPr>
          <w:cantSplit/>
          <w:trHeight w:val="383"/>
          <w:tblHeader/>
        </w:trPr>
        <w:tc>
          <w:tcPr>
            <w:tcW w:w="3960" w:type="dxa"/>
            <w:shd w:val="clear" w:color="auto" w:fill="8EAADB" w:themeFill="accent1" w:themeFillTint="99"/>
          </w:tcPr>
          <w:p w14:paraId="40680F0D" w14:textId="77777777" w:rsidR="00D673E8" w:rsidRPr="00651BF8" w:rsidRDefault="00D673E8" w:rsidP="008F2C08">
            <w:pPr>
              <w:pStyle w:val="VBAILTTableHeading1"/>
              <w:rPr>
                <w:rFonts w:ascii="Arial" w:hAnsi="Arial" w:cs="Arial"/>
              </w:rPr>
            </w:pPr>
            <w:r w:rsidRPr="00651BF8">
              <w:rPr>
                <w:rFonts w:ascii="Arial" w:hAnsi="Arial" w:cs="Arial"/>
              </w:rPr>
              <w:t>Reference</w:t>
            </w:r>
          </w:p>
        </w:tc>
        <w:tc>
          <w:tcPr>
            <w:tcW w:w="8910" w:type="dxa"/>
            <w:shd w:val="clear" w:color="auto" w:fill="8EAADB" w:themeFill="accent1" w:themeFillTint="99"/>
          </w:tcPr>
          <w:p w14:paraId="73162C27" w14:textId="77777777" w:rsidR="00D673E8" w:rsidRPr="00651BF8" w:rsidRDefault="00D673E8" w:rsidP="008F2C08">
            <w:pPr>
              <w:pStyle w:val="VBAILTTableHeading1"/>
              <w:rPr>
                <w:rFonts w:ascii="Arial" w:hAnsi="Arial" w:cs="Arial"/>
              </w:rPr>
            </w:pPr>
            <w:r w:rsidRPr="00651BF8">
              <w:rPr>
                <w:rFonts w:ascii="Arial" w:hAnsi="Arial" w:cs="Arial"/>
              </w:rPr>
              <w:t>Title</w:t>
            </w:r>
          </w:p>
        </w:tc>
      </w:tr>
      <w:tr w:rsidR="00D673E8" w:rsidRPr="00AF5AAC" w14:paraId="7C9DA894" w14:textId="77777777" w:rsidTr="008F2C08">
        <w:trPr>
          <w:cantSplit/>
        </w:trPr>
        <w:tc>
          <w:tcPr>
            <w:tcW w:w="3960" w:type="dxa"/>
          </w:tcPr>
          <w:p w14:paraId="4A6CA354" w14:textId="77777777" w:rsidR="00D673E8" w:rsidRPr="00AF5AAC" w:rsidRDefault="00D673E8" w:rsidP="008F2C08">
            <w:pPr>
              <w:pStyle w:val="VBAILTBody"/>
              <w:rPr>
                <w:rFonts w:ascii="Arial" w:hAnsi="Arial" w:cs="Arial"/>
                <w:color w:val="000000"/>
                <w:sz w:val="20"/>
                <w:szCs w:val="20"/>
                <w:shd w:val="clear" w:color="auto" w:fill="FFFFFF"/>
              </w:rPr>
            </w:pPr>
            <w:r w:rsidRPr="00AF5AAC">
              <w:rPr>
                <w:rFonts w:ascii="Arial" w:hAnsi="Arial" w:cs="Arial"/>
                <w:color w:val="000000"/>
                <w:sz w:val="20"/>
                <w:szCs w:val="20"/>
                <w:shd w:val="clear" w:color="auto" w:fill="FFFFFF"/>
              </w:rPr>
              <w:t>38 USC 5121A</w:t>
            </w:r>
          </w:p>
        </w:tc>
        <w:tc>
          <w:tcPr>
            <w:tcW w:w="8910" w:type="dxa"/>
          </w:tcPr>
          <w:p w14:paraId="44C2B4C4" w14:textId="77777777" w:rsidR="00D673E8" w:rsidRPr="00AF5AAC" w:rsidRDefault="00D673E8" w:rsidP="008F2C08">
            <w:pPr>
              <w:pStyle w:val="VBAILTBody"/>
              <w:rPr>
                <w:rFonts w:ascii="Arial" w:hAnsi="Arial" w:cs="Arial"/>
                <w:color w:val="000000"/>
                <w:sz w:val="20"/>
                <w:szCs w:val="20"/>
                <w:shd w:val="clear" w:color="auto" w:fill="FFFFFF"/>
              </w:rPr>
            </w:pPr>
            <w:r w:rsidRPr="00AF5AAC">
              <w:rPr>
                <w:rFonts w:ascii="Arial" w:hAnsi="Arial" w:cs="Arial"/>
                <w:color w:val="000000"/>
                <w:sz w:val="20"/>
                <w:szCs w:val="20"/>
                <w:shd w:val="clear" w:color="auto" w:fill="FFFFFF"/>
              </w:rPr>
              <w:t>Substitution in Case of Death of Claimant</w:t>
            </w:r>
          </w:p>
        </w:tc>
      </w:tr>
      <w:tr w:rsidR="00D673E8" w:rsidRPr="00AF5AAC" w14:paraId="57EB240A" w14:textId="77777777" w:rsidTr="008F2C08">
        <w:trPr>
          <w:cantSplit/>
        </w:trPr>
        <w:tc>
          <w:tcPr>
            <w:tcW w:w="3960" w:type="dxa"/>
          </w:tcPr>
          <w:p w14:paraId="47592CC0" w14:textId="77777777" w:rsidR="00D673E8" w:rsidRPr="00AF5AAC" w:rsidRDefault="00D673E8" w:rsidP="008F2C08">
            <w:pPr>
              <w:pStyle w:val="VBAILTBody"/>
              <w:rPr>
                <w:rFonts w:ascii="Arial" w:hAnsi="Arial" w:cs="Arial"/>
                <w:color w:val="000000"/>
                <w:sz w:val="20"/>
                <w:szCs w:val="20"/>
                <w:shd w:val="clear" w:color="auto" w:fill="FFFFFF"/>
              </w:rPr>
            </w:pPr>
            <w:r w:rsidRPr="00AF5AAC">
              <w:rPr>
                <w:rFonts w:ascii="Arial" w:hAnsi="Arial" w:cs="Arial"/>
                <w:color w:val="000000"/>
                <w:sz w:val="20"/>
                <w:szCs w:val="20"/>
                <w:shd w:val="clear" w:color="auto" w:fill="FFFFFF"/>
              </w:rPr>
              <w:t>38 CFR 3.1000</w:t>
            </w:r>
          </w:p>
        </w:tc>
        <w:tc>
          <w:tcPr>
            <w:tcW w:w="8910" w:type="dxa"/>
          </w:tcPr>
          <w:p w14:paraId="4316ACAC" w14:textId="123EA0F8" w:rsidR="00D673E8" w:rsidRPr="00AF5AAC" w:rsidRDefault="00D673E8" w:rsidP="008F2C08">
            <w:pPr>
              <w:pStyle w:val="VBAILTBody"/>
              <w:rPr>
                <w:rFonts w:ascii="Arial" w:hAnsi="Arial" w:cs="Arial"/>
                <w:color w:val="000000"/>
                <w:sz w:val="20"/>
                <w:szCs w:val="20"/>
                <w:shd w:val="clear" w:color="auto" w:fill="FFFFFF"/>
              </w:rPr>
            </w:pPr>
            <w:r w:rsidRPr="00AF5AAC">
              <w:rPr>
                <w:rFonts w:ascii="Arial" w:hAnsi="Arial" w:cs="Arial"/>
                <w:color w:val="000000"/>
                <w:sz w:val="20"/>
                <w:szCs w:val="20"/>
                <w:shd w:val="clear" w:color="auto" w:fill="FFFFFF"/>
              </w:rPr>
              <w:t>Entitlement under 38 U.S.C. 5121A to benefits due and unpaid upon death of a beneficiary</w:t>
            </w:r>
          </w:p>
        </w:tc>
      </w:tr>
      <w:tr w:rsidR="00D673E8" w:rsidRPr="00AF5AAC" w14:paraId="4C02E61B" w14:textId="77777777" w:rsidTr="008F2C08">
        <w:trPr>
          <w:cantSplit/>
        </w:trPr>
        <w:tc>
          <w:tcPr>
            <w:tcW w:w="3960" w:type="dxa"/>
          </w:tcPr>
          <w:p w14:paraId="72D28080" w14:textId="77777777" w:rsidR="00D673E8" w:rsidRPr="00AF5AAC" w:rsidRDefault="00D673E8" w:rsidP="008F2C08">
            <w:pPr>
              <w:pStyle w:val="VBAILTBody"/>
              <w:rPr>
                <w:rFonts w:ascii="Arial" w:hAnsi="Arial" w:cs="Arial"/>
                <w:sz w:val="20"/>
                <w:szCs w:val="20"/>
              </w:rPr>
            </w:pPr>
            <w:r w:rsidRPr="00AF5AAC">
              <w:rPr>
                <w:rFonts w:ascii="Arial" w:hAnsi="Arial" w:cs="Arial"/>
                <w:color w:val="000000"/>
                <w:sz w:val="20"/>
                <w:szCs w:val="20"/>
                <w:shd w:val="clear" w:color="auto" w:fill="FFFFFF"/>
              </w:rPr>
              <w:t>38 CFR 3.1010</w:t>
            </w:r>
          </w:p>
        </w:tc>
        <w:tc>
          <w:tcPr>
            <w:tcW w:w="8910" w:type="dxa"/>
          </w:tcPr>
          <w:p w14:paraId="1098ABC9" w14:textId="77777777" w:rsidR="00D673E8" w:rsidRPr="00AF5AAC" w:rsidRDefault="00D673E8" w:rsidP="008F2C08">
            <w:pPr>
              <w:pStyle w:val="VBAILTBody"/>
              <w:rPr>
                <w:rFonts w:ascii="Arial" w:hAnsi="Arial" w:cs="Arial"/>
                <w:sz w:val="20"/>
                <w:szCs w:val="20"/>
              </w:rPr>
            </w:pPr>
            <w:r w:rsidRPr="00AF5AAC">
              <w:rPr>
                <w:rFonts w:ascii="Arial" w:hAnsi="Arial" w:cs="Arial"/>
                <w:color w:val="000000"/>
                <w:sz w:val="20"/>
                <w:szCs w:val="20"/>
                <w:shd w:val="clear" w:color="auto" w:fill="FFFFFF"/>
              </w:rPr>
              <w:t>Substitution Under 38 USC 5121A following death of a claimant</w:t>
            </w:r>
          </w:p>
        </w:tc>
      </w:tr>
      <w:tr w:rsidR="00D673E8" w:rsidRPr="00AF5AAC" w14:paraId="12FCB62C" w14:textId="77777777" w:rsidTr="008F2C08">
        <w:trPr>
          <w:cantSplit/>
          <w:trHeight w:val="548"/>
        </w:trPr>
        <w:tc>
          <w:tcPr>
            <w:tcW w:w="3960" w:type="dxa"/>
          </w:tcPr>
          <w:p w14:paraId="45C5B04B" w14:textId="77777777" w:rsidR="00D673E8" w:rsidRPr="00AF5AAC" w:rsidRDefault="00D673E8" w:rsidP="008F2C08">
            <w:pPr>
              <w:pStyle w:val="Heading3"/>
              <w:rPr>
                <w:rFonts w:ascii="Arial" w:eastAsia="Verdana" w:hAnsi="Arial" w:cs="Arial"/>
                <w:color w:val="auto"/>
                <w:sz w:val="20"/>
                <w:szCs w:val="20"/>
              </w:rPr>
            </w:pPr>
            <w:r w:rsidRPr="00AF5AAC">
              <w:rPr>
                <w:rStyle w:val="normaltextrun"/>
                <w:rFonts w:ascii="Arial" w:hAnsi="Arial" w:cs="Arial"/>
                <w:color w:val="000000"/>
                <w:sz w:val="20"/>
                <w:szCs w:val="20"/>
                <w:shd w:val="clear" w:color="auto" w:fill="FFFFFF"/>
              </w:rPr>
              <w:t>M21-1 XI.ii.3.A.2.a. </w:t>
            </w:r>
          </w:p>
        </w:tc>
        <w:tc>
          <w:tcPr>
            <w:tcW w:w="8910" w:type="dxa"/>
          </w:tcPr>
          <w:p w14:paraId="4C0911CD" w14:textId="1036A774" w:rsidR="00D673E8" w:rsidRPr="00AF5AAC" w:rsidRDefault="00D673E8" w:rsidP="008F2C08">
            <w:pPr>
              <w:pStyle w:val="VBAILTBody"/>
              <w:rPr>
                <w:rFonts w:ascii="Arial" w:hAnsi="Arial" w:cs="Arial"/>
                <w:sz w:val="20"/>
                <w:szCs w:val="20"/>
              </w:rPr>
            </w:pPr>
            <w:r w:rsidRPr="00AF5AAC">
              <w:rPr>
                <w:rStyle w:val="normaltextrun"/>
                <w:rFonts w:ascii="Arial" w:hAnsi="Arial" w:cs="Arial"/>
                <w:color w:val="000000"/>
                <w:sz w:val="20"/>
                <w:szCs w:val="20"/>
                <w:shd w:val="clear" w:color="auto" w:fill="FFFFFF"/>
              </w:rPr>
              <w:t>Definition: Claim Pending at the Date of Death</w:t>
            </w:r>
          </w:p>
        </w:tc>
      </w:tr>
      <w:tr w:rsidR="006063A1" w:rsidRPr="00AF5AAC" w14:paraId="26B22DC6" w14:textId="77777777" w:rsidTr="008F2C08">
        <w:trPr>
          <w:cantSplit/>
          <w:trHeight w:val="548"/>
        </w:trPr>
        <w:tc>
          <w:tcPr>
            <w:tcW w:w="3960" w:type="dxa"/>
          </w:tcPr>
          <w:p w14:paraId="557F2857" w14:textId="0064436C" w:rsidR="006063A1" w:rsidRPr="00AF5AAC" w:rsidRDefault="006063A1" w:rsidP="006063A1">
            <w:pPr>
              <w:pStyle w:val="Heading3"/>
              <w:rPr>
                <w:rStyle w:val="normaltextrun"/>
                <w:rFonts w:ascii="Arial" w:hAnsi="Arial" w:cs="Arial"/>
                <w:color w:val="000000"/>
                <w:sz w:val="20"/>
                <w:szCs w:val="20"/>
                <w:shd w:val="clear" w:color="auto" w:fill="FFFFFF"/>
              </w:rPr>
            </w:pPr>
            <w:r w:rsidRPr="00AF5AAC">
              <w:rPr>
                <w:rFonts w:ascii="Arial" w:hAnsi="Arial" w:cs="Arial"/>
                <w:color w:val="000000"/>
                <w:sz w:val="20"/>
                <w:szCs w:val="20"/>
                <w:shd w:val="clear" w:color="auto" w:fill="FFFFFF"/>
              </w:rPr>
              <w:t>M21-1 XI.ii.</w:t>
            </w:r>
            <w:proofErr w:type="gramStart"/>
            <w:r w:rsidRPr="00AF5AAC">
              <w:rPr>
                <w:rFonts w:ascii="Arial" w:hAnsi="Arial" w:cs="Arial"/>
                <w:color w:val="000000"/>
                <w:sz w:val="20"/>
                <w:szCs w:val="20"/>
                <w:shd w:val="clear" w:color="auto" w:fill="FFFFFF"/>
              </w:rPr>
              <w:t>3.A.</w:t>
            </w:r>
            <w:proofErr w:type="gramEnd"/>
            <w:r w:rsidRPr="00AF5AAC">
              <w:rPr>
                <w:rFonts w:ascii="Arial" w:hAnsi="Arial" w:cs="Arial"/>
                <w:color w:val="000000"/>
                <w:sz w:val="20"/>
                <w:szCs w:val="20"/>
                <w:shd w:val="clear" w:color="auto" w:fill="FFFFFF"/>
              </w:rPr>
              <w:t>4.b.</w:t>
            </w:r>
          </w:p>
        </w:tc>
        <w:tc>
          <w:tcPr>
            <w:tcW w:w="8910" w:type="dxa"/>
          </w:tcPr>
          <w:p w14:paraId="0A3B7989" w14:textId="217B294E" w:rsidR="006063A1" w:rsidRPr="00AF5AAC" w:rsidRDefault="006063A1" w:rsidP="006063A1">
            <w:pPr>
              <w:pStyle w:val="VBAILTBody"/>
              <w:rPr>
                <w:rStyle w:val="normaltextrun"/>
                <w:rFonts w:ascii="Arial" w:hAnsi="Arial" w:cs="Arial"/>
                <w:color w:val="000000"/>
                <w:sz w:val="20"/>
                <w:szCs w:val="20"/>
                <w:shd w:val="clear" w:color="auto" w:fill="FFFFFF"/>
              </w:rPr>
            </w:pPr>
            <w:r w:rsidRPr="00AF5AAC">
              <w:rPr>
                <w:rStyle w:val="normaltextrun"/>
                <w:rFonts w:ascii="Arial" w:hAnsi="Arial" w:cs="Arial"/>
                <w:color w:val="000000"/>
                <w:sz w:val="20"/>
                <w:szCs w:val="20"/>
                <w:shd w:val="clear" w:color="auto" w:fill="FFFFFF"/>
              </w:rPr>
              <w:t>Definition: Evidence in the File at the Date of Death</w:t>
            </w:r>
          </w:p>
        </w:tc>
      </w:tr>
      <w:tr w:rsidR="00D673E8" w:rsidRPr="00AF5AAC" w14:paraId="07253F6E" w14:textId="77777777" w:rsidTr="008F2C08">
        <w:trPr>
          <w:cantSplit/>
          <w:trHeight w:val="548"/>
        </w:trPr>
        <w:tc>
          <w:tcPr>
            <w:tcW w:w="3960" w:type="dxa"/>
          </w:tcPr>
          <w:p w14:paraId="03E58184" w14:textId="77777777" w:rsidR="00D673E8" w:rsidRPr="00AF5AAC" w:rsidRDefault="00D673E8" w:rsidP="008F2C08">
            <w:pPr>
              <w:pStyle w:val="VBAILTBody"/>
              <w:rPr>
                <w:rFonts w:ascii="Arial" w:hAnsi="Arial" w:cs="Arial"/>
                <w:sz w:val="20"/>
                <w:szCs w:val="20"/>
              </w:rPr>
            </w:pPr>
            <w:r w:rsidRPr="00AF5AAC">
              <w:rPr>
                <w:rFonts w:ascii="Arial" w:hAnsi="Arial" w:cs="Arial"/>
                <w:color w:val="000000"/>
                <w:sz w:val="20"/>
                <w:szCs w:val="20"/>
                <w:shd w:val="clear" w:color="auto" w:fill="FFFFFF"/>
              </w:rPr>
              <w:t>M21-1 XI.ii.</w:t>
            </w:r>
            <w:proofErr w:type="gramStart"/>
            <w:r w:rsidRPr="00AF5AAC">
              <w:rPr>
                <w:rFonts w:ascii="Arial" w:hAnsi="Arial" w:cs="Arial"/>
                <w:color w:val="000000"/>
                <w:sz w:val="20"/>
                <w:szCs w:val="20"/>
                <w:shd w:val="clear" w:color="auto" w:fill="FFFFFF"/>
              </w:rPr>
              <w:t>3.B.</w:t>
            </w:r>
            <w:proofErr w:type="gramEnd"/>
            <w:r w:rsidRPr="00AF5AAC">
              <w:rPr>
                <w:rFonts w:ascii="Arial" w:hAnsi="Arial" w:cs="Arial"/>
                <w:color w:val="000000"/>
                <w:sz w:val="20"/>
                <w:szCs w:val="20"/>
                <w:shd w:val="clear" w:color="auto" w:fill="FFFFFF"/>
              </w:rPr>
              <w:t>1.a.</w:t>
            </w:r>
          </w:p>
        </w:tc>
        <w:tc>
          <w:tcPr>
            <w:tcW w:w="8910" w:type="dxa"/>
          </w:tcPr>
          <w:p w14:paraId="16A65C07" w14:textId="1E08D54F" w:rsidR="00D673E8" w:rsidRPr="00AF5AAC" w:rsidRDefault="00D673E8" w:rsidP="008F2C08">
            <w:pPr>
              <w:pStyle w:val="VBAILTBody"/>
              <w:rPr>
                <w:rFonts w:ascii="Arial" w:hAnsi="Arial" w:cs="Arial"/>
                <w:sz w:val="20"/>
                <w:szCs w:val="20"/>
              </w:rPr>
            </w:pPr>
            <w:r w:rsidRPr="00AF5AAC">
              <w:rPr>
                <w:rStyle w:val="normaltextrun"/>
                <w:rFonts w:ascii="Arial" w:hAnsi="Arial" w:cs="Arial"/>
                <w:color w:val="000000"/>
                <w:sz w:val="20"/>
                <w:szCs w:val="20"/>
                <w:shd w:val="clear" w:color="auto" w:fill="FFFFFF"/>
              </w:rPr>
              <w:t>Definition: Substitution in Case of Death of Claimant</w:t>
            </w:r>
          </w:p>
        </w:tc>
      </w:tr>
      <w:tr w:rsidR="006063A1" w:rsidRPr="00AF5AAC" w14:paraId="76E5AF43" w14:textId="77777777" w:rsidTr="008F2C08">
        <w:trPr>
          <w:cantSplit/>
        </w:trPr>
        <w:tc>
          <w:tcPr>
            <w:tcW w:w="3960" w:type="dxa"/>
          </w:tcPr>
          <w:p w14:paraId="2BD97310" w14:textId="608693F8" w:rsidR="006063A1" w:rsidRPr="00AF5AAC" w:rsidRDefault="006063A1" w:rsidP="006063A1">
            <w:pPr>
              <w:pStyle w:val="VBAILTbullet1"/>
              <w:numPr>
                <w:ilvl w:val="0"/>
                <w:numId w:val="0"/>
              </w:numPr>
              <w:ind w:left="360" w:hanging="360"/>
              <w:rPr>
                <w:rStyle w:val="normaltextrun"/>
                <w:rFonts w:ascii="Arial" w:hAnsi="Arial" w:cs="Arial"/>
                <w:color w:val="000000"/>
                <w:sz w:val="20"/>
                <w:szCs w:val="20"/>
                <w:shd w:val="clear" w:color="auto" w:fill="FFFFFF"/>
              </w:rPr>
            </w:pPr>
            <w:r w:rsidRPr="00AF5AAC">
              <w:rPr>
                <w:rFonts w:ascii="Arial" w:hAnsi="Arial" w:cs="Arial"/>
                <w:color w:val="000000"/>
                <w:sz w:val="20"/>
                <w:szCs w:val="20"/>
                <w:shd w:val="clear" w:color="auto" w:fill="FFFFFF"/>
              </w:rPr>
              <w:t>M21-1 XI.ii.3.B.1.c. </w:t>
            </w:r>
          </w:p>
        </w:tc>
        <w:tc>
          <w:tcPr>
            <w:tcW w:w="8910" w:type="dxa"/>
          </w:tcPr>
          <w:p w14:paraId="5020017B" w14:textId="25E7865C" w:rsidR="006063A1" w:rsidRPr="00AF5AAC" w:rsidRDefault="006063A1" w:rsidP="006063A1">
            <w:pPr>
              <w:pStyle w:val="VBAILTBody"/>
              <w:rPr>
                <w:rStyle w:val="normaltextrun"/>
                <w:rFonts w:ascii="Arial" w:hAnsi="Arial" w:cs="Arial"/>
                <w:color w:val="000000"/>
                <w:sz w:val="20"/>
                <w:szCs w:val="20"/>
                <w:shd w:val="clear" w:color="auto" w:fill="FFFFFF"/>
              </w:rPr>
            </w:pPr>
            <w:r w:rsidRPr="00AF5AAC">
              <w:rPr>
                <w:rStyle w:val="spellingerror"/>
                <w:rFonts w:ascii="Arial" w:hAnsi="Arial" w:cs="Arial"/>
                <w:color w:val="000000"/>
                <w:sz w:val="20"/>
                <w:szCs w:val="20"/>
                <w:shd w:val="clear" w:color="auto" w:fill="FFFFFF"/>
              </w:rPr>
              <w:t>Definition</w:t>
            </w:r>
            <w:r w:rsidRPr="00AF5AAC">
              <w:rPr>
                <w:rStyle w:val="normaltextrun"/>
                <w:rFonts w:ascii="Arial" w:hAnsi="Arial" w:cs="Arial"/>
                <w:color w:val="000000"/>
                <w:sz w:val="20"/>
                <w:szCs w:val="20"/>
                <w:shd w:val="clear" w:color="auto" w:fill="FFFFFF"/>
              </w:rPr>
              <w:t>: Substitute </w:t>
            </w:r>
            <w:r w:rsidRPr="00AF5AAC">
              <w:rPr>
                <w:rStyle w:val="spellingerror"/>
                <w:rFonts w:ascii="Arial" w:hAnsi="Arial" w:cs="Arial"/>
                <w:color w:val="000000"/>
                <w:sz w:val="20"/>
                <w:szCs w:val="20"/>
                <w:shd w:val="clear" w:color="auto" w:fill="FFFFFF"/>
              </w:rPr>
              <w:t>Claimant</w:t>
            </w:r>
          </w:p>
        </w:tc>
      </w:tr>
      <w:tr w:rsidR="006063A1" w:rsidRPr="00AF5AAC" w14:paraId="72CFCCBC" w14:textId="77777777" w:rsidTr="008F2C08">
        <w:trPr>
          <w:cantSplit/>
        </w:trPr>
        <w:tc>
          <w:tcPr>
            <w:tcW w:w="3960" w:type="dxa"/>
          </w:tcPr>
          <w:p w14:paraId="1A3D265A" w14:textId="02CC8D56" w:rsidR="006063A1" w:rsidRPr="00AF5AAC" w:rsidRDefault="006063A1" w:rsidP="006063A1">
            <w:pPr>
              <w:pStyle w:val="VBAILTbullet1"/>
              <w:numPr>
                <w:ilvl w:val="0"/>
                <w:numId w:val="0"/>
              </w:numPr>
              <w:ind w:left="360" w:hanging="360"/>
              <w:rPr>
                <w:rFonts w:ascii="Arial" w:hAnsi="Arial" w:cs="Arial"/>
                <w:sz w:val="20"/>
                <w:szCs w:val="20"/>
              </w:rPr>
            </w:pPr>
            <w:r w:rsidRPr="00AF5AAC">
              <w:rPr>
                <w:rStyle w:val="normaltextrun"/>
                <w:rFonts w:ascii="Arial" w:hAnsi="Arial" w:cs="Arial"/>
                <w:color w:val="000000"/>
                <w:sz w:val="20"/>
                <w:szCs w:val="20"/>
                <w:shd w:val="clear" w:color="auto" w:fill="FFFFFF"/>
              </w:rPr>
              <w:t>M21-1 XI.ii.</w:t>
            </w:r>
            <w:proofErr w:type="gramStart"/>
            <w:r w:rsidRPr="00AF5AAC">
              <w:rPr>
                <w:rStyle w:val="normaltextrun"/>
                <w:rFonts w:ascii="Arial" w:hAnsi="Arial" w:cs="Arial"/>
                <w:color w:val="000000"/>
                <w:sz w:val="20"/>
                <w:szCs w:val="20"/>
                <w:shd w:val="clear" w:color="auto" w:fill="FFFFFF"/>
              </w:rPr>
              <w:t>3.B.</w:t>
            </w:r>
            <w:proofErr w:type="gramEnd"/>
            <w:r w:rsidRPr="00AF5AAC">
              <w:rPr>
                <w:rStyle w:val="normaltextrun"/>
                <w:rFonts w:ascii="Arial" w:hAnsi="Arial" w:cs="Arial"/>
                <w:color w:val="000000"/>
                <w:sz w:val="20"/>
                <w:szCs w:val="20"/>
                <w:shd w:val="clear" w:color="auto" w:fill="FFFFFF"/>
              </w:rPr>
              <w:t>2.b.</w:t>
            </w:r>
          </w:p>
        </w:tc>
        <w:tc>
          <w:tcPr>
            <w:tcW w:w="8910" w:type="dxa"/>
          </w:tcPr>
          <w:p w14:paraId="36F51267" w14:textId="7C56CEBE" w:rsidR="006063A1" w:rsidRPr="00AF5AAC" w:rsidRDefault="006063A1" w:rsidP="006063A1">
            <w:pPr>
              <w:pStyle w:val="VBAILTBody"/>
              <w:rPr>
                <w:rFonts w:ascii="Arial" w:hAnsi="Arial" w:cs="Arial"/>
                <w:sz w:val="20"/>
                <w:szCs w:val="20"/>
              </w:rPr>
            </w:pPr>
            <w:r w:rsidRPr="00AF5AAC">
              <w:rPr>
                <w:rStyle w:val="normaltextrun"/>
                <w:rFonts w:ascii="Arial" w:hAnsi="Arial" w:cs="Arial"/>
                <w:color w:val="000000"/>
                <w:sz w:val="20"/>
                <w:szCs w:val="20"/>
                <w:shd w:val="clear" w:color="auto" w:fill="FFFFFF"/>
              </w:rPr>
              <w:t>Definition: Categories of Eligible Persons</w:t>
            </w:r>
          </w:p>
        </w:tc>
      </w:tr>
      <w:tr w:rsidR="00DC1408" w:rsidRPr="00AF5AAC" w14:paraId="598CF3E0" w14:textId="77777777" w:rsidTr="008F2C08">
        <w:trPr>
          <w:cantSplit/>
        </w:trPr>
        <w:tc>
          <w:tcPr>
            <w:tcW w:w="3960" w:type="dxa"/>
          </w:tcPr>
          <w:p w14:paraId="072A9993" w14:textId="6A46B7E1" w:rsidR="00DC1408" w:rsidRPr="00AF5AAC" w:rsidRDefault="00DC1408" w:rsidP="008F2C08">
            <w:pPr>
              <w:pStyle w:val="VBAILTbullet1"/>
              <w:numPr>
                <w:ilvl w:val="0"/>
                <w:numId w:val="0"/>
              </w:numPr>
              <w:ind w:left="360" w:hanging="360"/>
              <w:rPr>
                <w:rFonts w:ascii="Arial" w:hAnsi="Arial" w:cs="Arial"/>
                <w:color w:val="000000"/>
                <w:sz w:val="20"/>
                <w:szCs w:val="20"/>
                <w:shd w:val="clear" w:color="auto" w:fill="FFFFFF"/>
              </w:rPr>
            </w:pPr>
            <w:r w:rsidRPr="00AF5AAC">
              <w:rPr>
                <w:rFonts w:ascii="Arial" w:hAnsi="Arial" w:cs="Arial"/>
                <w:color w:val="000000"/>
                <w:sz w:val="20"/>
                <w:szCs w:val="20"/>
                <w:shd w:val="clear" w:color="auto" w:fill="FFFFFF"/>
              </w:rPr>
              <w:t>M21-1</w:t>
            </w:r>
            <w:r w:rsidR="00C759AC" w:rsidRPr="00AF5AAC">
              <w:rPr>
                <w:rFonts w:ascii="Arial" w:hAnsi="Arial" w:cs="Arial"/>
                <w:color w:val="000000"/>
                <w:sz w:val="20"/>
                <w:szCs w:val="20"/>
                <w:shd w:val="clear" w:color="auto" w:fill="FFFFFF"/>
              </w:rPr>
              <w:t xml:space="preserve"> XI.ii.</w:t>
            </w:r>
            <w:proofErr w:type="gramStart"/>
            <w:r w:rsidR="00C759AC" w:rsidRPr="00AF5AAC">
              <w:rPr>
                <w:rFonts w:ascii="Arial" w:hAnsi="Arial" w:cs="Arial"/>
                <w:color w:val="000000"/>
                <w:sz w:val="20"/>
                <w:szCs w:val="20"/>
                <w:shd w:val="clear" w:color="auto" w:fill="FFFFFF"/>
              </w:rPr>
              <w:t>3.B.</w:t>
            </w:r>
            <w:proofErr w:type="gramEnd"/>
            <w:r w:rsidR="00C759AC" w:rsidRPr="00AF5AAC">
              <w:rPr>
                <w:rFonts w:ascii="Arial" w:hAnsi="Arial" w:cs="Arial"/>
                <w:color w:val="000000"/>
                <w:sz w:val="20"/>
                <w:szCs w:val="20"/>
                <w:shd w:val="clear" w:color="auto" w:fill="FFFFFF"/>
              </w:rPr>
              <w:t>3.a.</w:t>
            </w:r>
          </w:p>
        </w:tc>
        <w:tc>
          <w:tcPr>
            <w:tcW w:w="8910" w:type="dxa"/>
          </w:tcPr>
          <w:p w14:paraId="085254D4" w14:textId="6031D8DF" w:rsidR="00DC1408" w:rsidRPr="00AF5AAC" w:rsidRDefault="00C759AC" w:rsidP="008F2C08">
            <w:pPr>
              <w:pStyle w:val="VBAILTBody"/>
              <w:rPr>
                <w:rStyle w:val="normaltextrun"/>
                <w:rFonts w:ascii="Arial" w:hAnsi="Arial" w:cs="Arial"/>
                <w:color w:val="000000"/>
                <w:sz w:val="20"/>
                <w:szCs w:val="20"/>
                <w:shd w:val="clear" w:color="auto" w:fill="FFFFFF"/>
              </w:rPr>
            </w:pPr>
            <w:r w:rsidRPr="00AF5AAC">
              <w:rPr>
                <w:rStyle w:val="normaltextrun"/>
                <w:rFonts w:ascii="Arial" w:hAnsi="Arial" w:cs="Arial"/>
                <w:color w:val="000000"/>
                <w:sz w:val="20"/>
                <w:szCs w:val="20"/>
                <w:shd w:val="clear" w:color="auto" w:fill="FFFFFF"/>
              </w:rPr>
              <w:t xml:space="preserve">Timelines for Substitute Claimant to </w:t>
            </w:r>
            <w:proofErr w:type="gramStart"/>
            <w:r w:rsidRPr="00AF5AAC">
              <w:rPr>
                <w:rStyle w:val="normaltextrun"/>
                <w:rFonts w:ascii="Arial" w:hAnsi="Arial" w:cs="Arial"/>
                <w:color w:val="000000"/>
                <w:sz w:val="20"/>
                <w:szCs w:val="20"/>
                <w:shd w:val="clear" w:color="auto" w:fill="FFFFFF"/>
              </w:rPr>
              <w:t>Take Action</w:t>
            </w:r>
            <w:proofErr w:type="gramEnd"/>
          </w:p>
        </w:tc>
      </w:tr>
      <w:tr w:rsidR="00D673E8" w:rsidRPr="00AF5AAC" w14:paraId="09C18A1F" w14:textId="77777777" w:rsidTr="008F2C08">
        <w:trPr>
          <w:cantSplit/>
        </w:trPr>
        <w:tc>
          <w:tcPr>
            <w:tcW w:w="3960" w:type="dxa"/>
          </w:tcPr>
          <w:p w14:paraId="28EE47E7" w14:textId="77777777" w:rsidR="00D673E8" w:rsidRPr="00AF5AAC" w:rsidRDefault="00D673E8" w:rsidP="008F2C08">
            <w:pPr>
              <w:pStyle w:val="VBAILTbullet1"/>
              <w:numPr>
                <w:ilvl w:val="0"/>
                <w:numId w:val="0"/>
              </w:numPr>
              <w:ind w:left="360" w:hanging="360"/>
              <w:rPr>
                <w:rFonts w:ascii="Arial" w:hAnsi="Arial" w:cs="Arial"/>
                <w:sz w:val="20"/>
                <w:szCs w:val="20"/>
              </w:rPr>
            </w:pPr>
            <w:r w:rsidRPr="00AF5AAC">
              <w:rPr>
                <w:rFonts w:ascii="Arial" w:hAnsi="Arial" w:cs="Arial"/>
                <w:color w:val="000000"/>
                <w:sz w:val="20"/>
                <w:szCs w:val="20"/>
                <w:shd w:val="clear" w:color="auto" w:fill="FFFFFF"/>
              </w:rPr>
              <w:t>M21-1 XI.ii.</w:t>
            </w:r>
            <w:proofErr w:type="gramStart"/>
            <w:r w:rsidRPr="00AF5AAC">
              <w:rPr>
                <w:rFonts w:ascii="Arial" w:hAnsi="Arial" w:cs="Arial"/>
                <w:color w:val="000000"/>
                <w:sz w:val="20"/>
                <w:szCs w:val="20"/>
                <w:shd w:val="clear" w:color="auto" w:fill="FFFFFF"/>
              </w:rPr>
              <w:t>3.C.</w:t>
            </w:r>
            <w:proofErr w:type="gramEnd"/>
            <w:r w:rsidRPr="00AF5AAC">
              <w:rPr>
                <w:rFonts w:ascii="Arial" w:hAnsi="Arial" w:cs="Arial"/>
                <w:color w:val="000000"/>
                <w:sz w:val="20"/>
                <w:szCs w:val="20"/>
                <w:shd w:val="clear" w:color="auto" w:fill="FFFFFF"/>
              </w:rPr>
              <w:t>1.b.</w:t>
            </w:r>
          </w:p>
        </w:tc>
        <w:tc>
          <w:tcPr>
            <w:tcW w:w="8910" w:type="dxa"/>
          </w:tcPr>
          <w:p w14:paraId="58492948" w14:textId="0D6CA65C" w:rsidR="00D673E8" w:rsidRPr="00AF5AAC" w:rsidRDefault="00D673E8" w:rsidP="008F2C08">
            <w:pPr>
              <w:pStyle w:val="VBAILTBody"/>
              <w:rPr>
                <w:rFonts w:ascii="Arial" w:hAnsi="Arial" w:cs="Arial"/>
                <w:sz w:val="20"/>
                <w:szCs w:val="20"/>
              </w:rPr>
            </w:pPr>
            <w:r w:rsidRPr="00AF5AAC">
              <w:rPr>
                <w:rStyle w:val="normaltextrun"/>
                <w:rFonts w:ascii="Arial" w:hAnsi="Arial" w:cs="Arial"/>
                <w:color w:val="000000"/>
                <w:sz w:val="20"/>
                <w:szCs w:val="20"/>
                <w:shd w:val="clear" w:color="auto" w:fill="FFFFFF"/>
              </w:rPr>
              <w:t>Applications for a Request to Substitute</w:t>
            </w:r>
          </w:p>
        </w:tc>
      </w:tr>
      <w:tr w:rsidR="00D673E8" w:rsidRPr="00AF5AAC" w14:paraId="49A1D39F" w14:textId="77777777" w:rsidTr="008F2C08">
        <w:trPr>
          <w:cantSplit/>
        </w:trPr>
        <w:tc>
          <w:tcPr>
            <w:tcW w:w="3960" w:type="dxa"/>
          </w:tcPr>
          <w:p w14:paraId="60DC8E5E" w14:textId="77777777" w:rsidR="00D673E8" w:rsidRPr="00AF5AAC" w:rsidRDefault="00D673E8" w:rsidP="008F2C08">
            <w:pPr>
              <w:pStyle w:val="VBAILTbullet1"/>
              <w:numPr>
                <w:ilvl w:val="0"/>
                <w:numId w:val="0"/>
              </w:numPr>
              <w:ind w:left="360" w:hanging="360"/>
              <w:rPr>
                <w:rFonts w:ascii="Arial" w:hAnsi="Arial" w:cs="Arial"/>
                <w:color w:val="000000"/>
                <w:sz w:val="20"/>
                <w:szCs w:val="20"/>
                <w:shd w:val="clear" w:color="auto" w:fill="FFFFFF"/>
              </w:rPr>
            </w:pPr>
            <w:r w:rsidRPr="00AF5AAC">
              <w:rPr>
                <w:rFonts w:ascii="Arial" w:hAnsi="Arial" w:cs="Arial"/>
                <w:color w:val="000000"/>
                <w:sz w:val="20"/>
                <w:szCs w:val="20"/>
                <w:shd w:val="clear" w:color="auto" w:fill="FFFFFF"/>
              </w:rPr>
              <w:t>M21-1 XI.ii.</w:t>
            </w:r>
            <w:proofErr w:type="gramStart"/>
            <w:r w:rsidRPr="00AF5AAC">
              <w:rPr>
                <w:rFonts w:ascii="Arial" w:hAnsi="Arial" w:cs="Arial"/>
                <w:color w:val="000000"/>
                <w:sz w:val="20"/>
                <w:szCs w:val="20"/>
                <w:shd w:val="clear" w:color="auto" w:fill="FFFFFF"/>
              </w:rPr>
              <w:t>3.C.</w:t>
            </w:r>
            <w:proofErr w:type="gramEnd"/>
            <w:r w:rsidRPr="00AF5AAC">
              <w:rPr>
                <w:rFonts w:ascii="Arial" w:hAnsi="Arial" w:cs="Arial"/>
                <w:color w:val="000000"/>
                <w:sz w:val="20"/>
                <w:szCs w:val="20"/>
                <w:shd w:val="clear" w:color="auto" w:fill="FFFFFF"/>
              </w:rPr>
              <w:t>3.b.</w:t>
            </w:r>
          </w:p>
        </w:tc>
        <w:tc>
          <w:tcPr>
            <w:tcW w:w="8910" w:type="dxa"/>
          </w:tcPr>
          <w:p w14:paraId="084E9474" w14:textId="4C6B1383" w:rsidR="00D673E8" w:rsidRPr="00AF5AAC" w:rsidRDefault="00D673E8" w:rsidP="008F2C08">
            <w:pPr>
              <w:pStyle w:val="VBAILTBody"/>
              <w:rPr>
                <w:rStyle w:val="normaltextrun"/>
                <w:rFonts w:ascii="Arial" w:hAnsi="Arial" w:cs="Arial"/>
                <w:color w:val="000000"/>
                <w:sz w:val="20"/>
                <w:szCs w:val="20"/>
                <w:shd w:val="clear" w:color="auto" w:fill="FFFFFF"/>
              </w:rPr>
            </w:pPr>
            <w:r w:rsidRPr="00AF5AAC">
              <w:rPr>
                <w:rStyle w:val="normaltextrun"/>
                <w:rFonts w:ascii="Arial" w:hAnsi="Arial" w:cs="Arial"/>
                <w:color w:val="000000"/>
                <w:sz w:val="20"/>
                <w:szCs w:val="20"/>
                <w:shd w:val="clear" w:color="auto" w:fill="FFFFFF"/>
              </w:rPr>
              <w:t>Definition: Evidence Needed to Complete the Request to Substitut</w:t>
            </w:r>
            <w:r w:rsidR="005314E1" w:rsidRPr="00AF5AAC">
              <w:rPr>
                <w:rStyle w:val="normaltextrun"/>
                <w:rFonts w:ascii="Arial" w:hAnsi="Arial" w:cs="Arial"/>
                <w:color w:val="000000"/>
                <w:sz w:val="20"/>
                <w:szCs w:val="20"/>
                <w:shd w:val="clear" w:color="auto" w:fill="FFFFFF"/>
              </w:rPr>
              <w:t>e</w:t>
            </w:r>
          </w:p>
        </w:tc>
      </w:tr>
      <w:tr w:rsidR="00E44B64" w:rsidRPr="00AF5AAC" w14:paraId="25220C07" w14:textId="77777777" w:rsidTr="008F2C08">
        <w:trPr>
          <w:cantSplit/>
        </w:trPr>
        <w:tc>
          <w:tcPr>
            <w:tcW w:w="3960" w:type="dxa"/>
          </w:tcPr>
          <w:p w14:paraId="316C7654" w14:textId="237CBBFC" w:rsidR="00E44B64" w:rsidRPr="00AF5AAC" w:rsidRDefault="00E44B64" w:rsidP="008F2C08">
            <w:pPr>
              <w:pStyle w:val="VBAILTbullet1"/>
              <w:numPr>
                <w:ilvl w:val="0"/>
                <w:numId w:val="0"/>
              </w:numPr>
              <w:ind w:left="360" w:hanging="360"/>
              <w:rPr>
                <w:rFonts w:ascii="Arial" w:hAnsi="Arial" w:cs="Arial"/>
                <w:color w:val="000000"/>
                <w:sz w:val="20"/>
                <w:szCs w:val="20"/>
                <w:shd w:val="clear" w:color="auto" w:fill="FFFFFF"/>
              </w:rPr>
            </w:pPr>
            <w:r w:rsidRPr="00AF5AAC">
              <w:rPr>
                <w:rFonts w:ascii="Arial" w:hAnsi="Arial" w:cs="Arial"/>
                <w:color w:val="000000"/>
                <w:sz w:val="20"/>
                <w:szCs w:val="20"/>
                <w:shd w:val="clear" w:color="auto" w:fill="FFFFFF"/>
              </w:rPr>
              <w:t>M21-1 XI.ii.</w:t>
            </w:r>
            <w:proofErr w:type="gramStart"/>
            <w:r w:rsidRPr="00AF5AAC">
              <w:rPr>
                <w:rFonts w:ascii="Arial" w:hAnsi="Arial" w:cs="Arial"/>
                <w:color w:val="000000"/>
                <w:sz w:val="20"/>
                <w:szCs w:val="20"/>
                <w:shd w:val="clear" w:color="auto" w:fill="FFFFFF"/>
              </w:rPr>
              <w:t>3.E.</w:t>
            </w:r>
            <w:proofErr w:type="gramEnd"/>
            <w:r w:rsidRPr="00AF5AAC">
              <w:rPr>
                <w:rFonts w:ascii="Arial" w:hAnsi="Arial" w:cs="Arial"/>
                <w:color w:val="000000"/>
                <w:sz w:val="20"/>
                <w:szCs w:val="20"/>
                <w:shd w:val="clear" w:color="auto" w:fill="FFFFFF"/>
              </w:rPr>
              <w:t>17.</w:t>
            </w:r>
            <w:r w:rsidR="00C23DD2" w:rsidRPr="00AF5AAC">
              <w:rPr>
                <w:rFonts w:ascii="Arial" w:hAnsi="Arial" w:cs="Arial"/>
                <w:color w:val="000000"/>
                <w:sz w:val="20"/>
                <w:szCs w:val="20"/>
                <w:shd w:val="clear" w:color="auto" w:fill="FFFFFF"/>
              </w:rPr>
              <w:t>c</w:t>
            </w:r>
            <w:r w:rsidRPr="00AF5AAC">
              <w:rPr>
                <w:rFonts w:ascii="Arial" w:hAnsi="Arial" w:cs="Arial"/>
                <w:color w:val="000000"/>
                <w:sz w:val="20"/>
                <w:szCs w:val="20"/>
                <w:shd w:val="clear" w:color="auto" w:fill="FFFFFF"/>
              </w:rPr>
              <w:t>.</w:t>
            </w:r>
          </w:p>
        </w:tc>
        <w:tc>
          <w:tcPr>
            <w:tcW w:w="8910" w:type="dxa"/>
          </w:tcPr>
          <w:p w14:paraId="29044D9B" w14:textId="2C2A72F8" w:rsidR="00E44B64" w:rsidRPr="00AF5AAC" w:rsidRDefault="00C23DD2" w:rsidP="008F2C08">
            <w:pPr>
              <w:pStyle w:val="VBAILTBody"/>
              <w:rPr>
                <w:rStyle w:val="normaltextrun"/>
                <w:rFonts w:ascii="Arial" w:hAnsi="Arial" w:cs="Arial"/>
                <w:color w:val="000000"/>
                <w:sz w:val="20"/>
                <w:szCs w:val="20"/>
                <w:shd w:val="clear" w:color="auto" w:fill="FFFFFF"/>
              </w:rPr>
            </w:pPr>
            <w:r w:rsidRPr="00AF5AAC">
              <w:rPr>
                <w:rStyle w:val="normaltextrun"/>
                <w:rFonts w:ascii="Arial" w:hAnsi="Arial" w:cs="Arial"/>
                <w:color w:val="000000"/>
                <w:sz w:val="20"/>
                <w:szCs w:val="20"/>
                <w:shd w:val="clear" w:color="auto" w:fill="FFFFFF"/>
              </w:rPr>
              <w:t>EP Control for Substitution and Accrued Claims</w:t>
            </w:r>
          </w:p>
        </w:tc>
      </w:tr>
    </w:tbl>
    <w:p w14:paraId="09782267" w14:textId="77777777" w:rsidR="00EF2B45" w:rsidRDefault="00EF2B45">
      <w:pPr>
        <w:rPr>
          <w:rFonts w:ascii="Arial" w:hAnsi="Arial" w:cs="Arial"/>
          <w:b/>
          <w:sz w:val="24"/>
          <w:szCs w:val="24"/>
        </w:rPr>
      </w:pPr>
      <w:r>
        <w:rPr>
          <w:rFonts w:ascii="Arial" w:hAnsi="Arial" w:cs="Arial"/>
        </w:rPr>
        <w:br w:type="page"/>
      </w:r>
    </w:p>
    <w:p w14:paraId="60405E6A" w14:textId="23979692" w:rsidR="00D673E8" w:rsidRPr="00AF5AAC" w:rsidRDefault="00D673E8" w:rsidP="00D673E8">
      <w:pPr>
        <w:pStyle w:val="VBAILTHeading2"/>
        <w:rPr>
          <w:rFonts w:ascii="Arial" w:hAnsi="Arial" w:cs="Arial"/>
        </w:rPr>
      </w:pPr>
      <w:r w:rsidRPr="00AF5AAC">
        <w:rPr>
          <w:rFonts w:ascii="Arial" w:hAnsi="Arial" w:cs="Arial"/>
        </w:rPr>
        <w:lastRenderedPageBreak/>
        <w:t>VA Forms</w:t>
      </w:r>
    </w:p>
    <w:tbl>
      <w:tblPr>
        <w:tblStyle w:val="TableGrid"/>
        <w:tblW w:w="12870" w:type="dxa"/>
        <w:tblInd w:w="-5" w:type="dxa"/>
        <w:tblLayout w:type="fixed"/>
        <w:tblLook w:val="04A0" w:firstRow="1" w:lastRow="0" w:firstColumn="1" w:lastColumn="0" w:noHBand="0" w:noVBand="1"/>
        <w:tblCaption w:val="VA Forms for Veteran Married to Veteran"/>
        <w:tblDescription w:val="VA forms and titles for Veteran Married to Veteran"/>
      </w:tblPr>
      <w:tblGrid>
        <w:gridCol w:w="3960"/>
        <w:gridCol w:w="8910"/>
      </w:tblGrid>
      <w:tr w:rsidR="00D673E8" w:rsidRPr="00AF5AAC" w14:paraId="1C823D2C" w14:textId="77777777" w:rsidTr="008F2C08">
        <w:trPr>
          <w:cantSplit/>
          <w:trHeight w:val="392"/>
          <w:tblHeader/>
        </w:trPr>
        <w:tc>
          <w:tcPr>
            <w:tcW w:w="3960" w:type="dxa"/>
            <w:shd w:val="clear" w:color="auto" w:fill="8EAADB" w:themeFill="accent1" w:themeFillTint="99"/>
          </w:tcPr>
          <w:p w14:paraId="2072F8AD" w14:textId="77777777" w:rsidR="00D673E8" w:rsidRPr="00280027" w:rsidRDefault="00D673E8" w:rsidP="008F2C08">
            <w:pPr>
              <w:pStyle w:val="VBAILTTableHeading1"/>
              <w:rPr>
                <w:rFonts w:ascii="Arial" w:hAnsi="Arial" w:cs="Arial"/>
              </w:rPr>
            </w:pPr>
            <w:r w:rsidRPr="00280027">
              <w:rPr>
                <w:rFonts w:ascii="Arial" w:hAnsi="Arial" w:cs="Arial"/>
              </w:rPr>
              <w:t>VA Form</w:t>
            </w:r>
          </w:p>
        </w:tc>
        <w:tc>
          <w:tcPr>
            <w:tcW w:w="8910" w:type="dxa"/>
            <w:shd w:val="clear" w:color="auto" w:fill="8EAADB" w:themeFill="accent1" w:themeFillTint="99"/>
          </w:tcPr>
          <w:p w14:paraId="75BADB76" w14:textId="77777777" w:rsidR="00D673E8" w:rsidRPr="00AF5AAC" w:rsidRDefault="00D673E8" w:rsidP="008F2C08">
            <w:pPr>
              <w:pStyle w:val="VBAILTTableHeading1"/>
              <w:rPr>
                <w:rFonts w:ascii="Arial" w:hAnsi="Arial" w:cs="Arial"/>
                <w:sz w:val="20"/>
                <w:szCs w:val="20"/>
              </w:rPr>
            </w:pPr>
            <w:r w:rsidRPr="00280027">
              <w:rPr>
                <w:rFonts w:ascii="Arial" w:hAnsi="Arial" w:cs="Arial"/>
              </w:rPr>
              <w:t>Title</w:t>
            </w:r>
          </w:p>
        </w:tc>
      </w:tr>
      <w:tr w:rsidR="00D673E8" w:rsidRPr="00AF5AAC" w14:paraId="6CBF2968" w14:textId="77777777" w:rsidTr="008F2C08">
        <w:trPr>
          <w:cantSplit/>
        </w:trPr>
        <w:tc>
          <w:tcPr>
            <w:tcW w:w="3960" w:type="dxa"/>
          </w:tcPr>
          <w:p w14:paraId="4B718BD6" w14:textId="78AC520A" w:rsidR="00D673E8" w:rsidRPr="00AF5AAC" w:rsidRDefault="00000000" w:rsidP="008F2C08">
            <w:pPr>
              <w:pStyle w:val="VBAILTBody"/>
              <w:rPr>
                <w:rFonts w:ascii="Arial" w:hAnsi="Arial" w:cs="Arial"/>
                <w:sz w:val="20"/>
                <w:szCs w:val="20"/>
              </w:rPr>
            </w:pPr>
            <w:hyperlink r:id="rId20" w:history="1">
              <w:r w:rsidR="00D673E8" w:rsidRPr="006B512D">
                <w:rPr>
                  <w:rStyle w:val="Hyperlink"/>
                  <w:rFonts w:ascii="Arial" w:hAnsi="Arial" w:cs="Arial"/>
                  <w:sz w:val="20"/>
                  <w:szCs w:val="20"/>
                </w:rPr>
                <w:t xml:space="preserve">VA Form </w:t>
              </w:r>
              <w:r w:rsidR="00D673E8" w:rsidRPr="006B512D">
                <w:rPr>
                  <w:rStyle w:val="Hyperlink"/>
                  <w:rFonts w:ascii="Arial" w:hAnsi="Arial" w:cs="Arial"/>
                  <w:sz w:val="20"/>
                  <w:szCs w:val="20"/>
                  <w:shd w:val="clear" w:color="auto" w:fill="FFFFFF"/>
                </w:rPr>
                <w:t>21P-601</w:t>
              </w:r>
            </w:hyperlink>
          </w:p>
        </w:tc>
        <w:tc>
          <w:tcPr>
            <w:tcW w:w="8910" w:type="dxa"/>
          </w:tcPr>
          <w:p w14:paraId="5E0E7C30" w14:textId="77777777" w:rsidR="00D673E8" w:rsidRPr="00AF5AAC" w:rsidRDefault="00D673E8" w:rsidP="008F2C08">
            <w:pPr>
              <w:pStyle w:val="VBAILTBody"/>
              <w:rPr>
                <w:rFonts w:ascii="Arial" w:hAnsi="Arial" w:cs="Arial"/>
                <w:sz w:val="20"/>
                <w:szCs w:val="20"/>
              </w:rPr>
            </w:pPr>
            <w:r w:rsidRPr="00AF5AAC">
              <w:rPr>
                <w:rStyle w:val="normaltextrun"/>
                <w:rFonts w:ascii="Arial" w:hAnsi="Arial" w:cs="Arial"/>
                <w:color w:val="000000"/>
                <w:sz w:val="20"/>
                <w:szCs w:val="20"/>
                <w:shd w:val="clear" w:color="auto" w:fill="FFFFFF"/>
              </w:rPr>
              <w:t>Application for Accrued Amounts Due </w:t>
            </w:r>
            <w:proofErr w:type="gramStart"/>
            <w:r w:rsidRPr="00AF5AAC">
              <w:rPr>
                <w:rStyle w:val="contextualspellingandgrammarerror"/>
                <w:rFonts w:ascii="Arial" w:hAnsi="Arial" w:cs="Arial"/>
                <w:color w:val="000000"/>
                <w:sz w:val="20"/>
                <w:szCs w:val="20"/>
                <w:shd w:val="clear" w:color="auto" w:fill="FFFFFF"/>
              </w:rPr>
              <w:t>A</w:t>
            </w:r>
            <w:proofErr w:type="gramEnd"/>
            <w:r w:rsidRPr="00AF5AAC">
              <w:rPr>
                <w:rStyle w:val="normaltextrun"/>
                <w:rFonts w:ascii="Arial" w:hAnsi="Arial" w:cs="Arial"/>
                <w:color w:val="000000"/>
                <w:sz w:val="20"/>
                <w:szCs w:val="20"/>
                <w:shd w:val="clear" w:color="auto" w:fill="FFFFFF"/>
              </w:rPr>
              <w:t> Deceased Beneficiary </w:t>
            </w:r>
            <w:r w:rsidRPr="00AF5AAC">
              <w:rPr>
                <w:rStyle w:val="eop"/>
                <w:rFonts w:ascii="Arial" w:hAnsi="Arial" w:cs="Arial"/>
                <w:color w:val="000000"/>
                <w:sz w:val="20"/>
                <w:szCs w:val="20"/>
                <w:shd w:val="clear" w:color="auto" w:fill="FFFFFF"/>
              </w:rPr>
              <w:t> </w:t>
            </w:r>
          </w:p>
        </w:tc>
      </w:tr>
      <w:tr w:rsidR="00D673E8" w:rsidRPr="00AF5AAC" w14:paraId="61C0F921" w14:textId="77777777" w:rsidTr="008F2C08">
        <w:trPr>
          <w:cantSplit/>
        </w:trPr>
        <w:tc>
          <w:tcPr>
            <w:tcW w:w="3960" w:type="dxa"/>
          </w:tcPr>
          <w:p w14:paraId="7CA4712A" w14:textId="44205871" w:rsidR="00D673E8" w:rsidRPr="00AF5AAC" w:rsidRDefault="00000000" w:rsidP="008F2C08">
            <w:pPr>
              <w:pStyle w:val="VBAILTbullet1"/>
              <w:numPr>
                <w:ilvl w:val="0"/>
                <w:numId w:val="0"/>
              </w:numPr>
              <w:ind w:left="360" w:hanging="360"/>
              <w:rPr>
                <w:rFonts w:ascii="Arial" w:hAnsi="Arial" w:cs="Arial"/>
                <w:sz w:val="20"/>
                <w:szCs w:val="20"/>
              </w:rPr>
            </w:pPr>
            <w:hyperlink r:id="rId21" w:history="1">
              <w:r w:rsidR="00D673E8" w:rsidRPr="006B512D">
                <w:rPr>
                  <w:rStyle w:val="Hyperlink"/>
                  <w:rFonts w:ascii="Arial" w:hAnsi="Arial" w:cs="Arial"/>
                  <w:sz w:val="20"/>
                  <w:szCs w:val="20"/>
                </w:rPr>
                <w:t>VA Form 21P-534EZ</w:t>
              </w:r>
            </w:hyperlink>
          </w:p>
        </w:tc>
        <w:tc>
          <w:tcPr>
            <w:tcW w:w="8910" w:type="dxa"/>
          </w:tcPr>
          <w:p w14:paraId="4B965829" w14:textId="77777777" w:rsidR="00D673E8" w:rsidRPr="00AF5AAC" w:rsidRDefault="00D673E8" w:rsidP="008F2C08">
            <w:pPr>
              <w:pStyle w:val="VBAILTBody"/>
              <w:rPr>
                <w:rFonts w:ascii="Arial" w:hAnsi="Arial" w:cs="Arial"/>
                <w:sz w:val="20"/>
                <w:szCs w:val="20"/>
              </w:rPr>
            </w:pPr>
            <w:r w:rsidRPr="00AF5AAC">
              <w:rPr>
                <w:rFonts w:ascii="Arial" w:hAnsi="Arial" w:cs="Arial"/>
                <w:sz w:val="20"/>
                <w:szCs w:val="20"/>
              </w:rPr>
              <w:t>Application for DIC, Death Pension, and/or Accrued Benefits</w:t>
            </w:r>
          </w:p>
        </w:tc>
      </w:tr>
      <w:tr w:rsidR="00D673E8" w:rsidRPr="00AF5AAC" w14:paraId="1632F3C3" w14:textId="77777777" w:rsidTr="008F2C08">
        <w:trPr>
          <w:cantSplit/>
        </w:trPr>
        <w:tc>
          <w:tcPr>
            <w:tcW w:w="3960" w:type="dxa"/>
          </w:tcPr>
          <w:p w14:paraId="432257D5" w14:textId="31675464" w:rsidR="00D673E8" w:rsidRPr="00AF5AAC" w:rsidRDefault="00000000" w:rsidP="008F2C08">
            <w:pPr>
              <w:pStyle w:val="VBAILTbullet1"/>
              <w:numPr>
                <w:ilvl w:val="0"/>
                <w:numId w:val="0"/>
              </w:numPr>
              <w:ind w:left="360" w:hanging="360"/>
              <w:rPr>
                <w:rFonts w:ascii="Arial" w:hAnsi="Arial" w:cs="Arial"/>
                <w:sz w:val="20"/>
                <w:szCs w:val="20"/>
              </w:rPr>
            </w:pPr>
            <w:hyperlink r:id="rId22" w:history="1">
              <w:r w:rsidR="00D673E8" w:rsidRPr="006B512D">
                <w:rPr>
                  <w:rStyle w:val="Hyperlink"/>
                  <w:rFonts w:ascii="Arial" w:hAnsi="Arial" w:cs="Arial"/>
                  <w:sz w:val="20"/>
                  <w:szCs w:val="20"/>
                </w:rPr>
                <w:t>VA Form 21P-0847</w:t>
              </w:r>
            </w:hyperlink>
          </w:p>
        </w:tc>
        <w:tc>
          <w:tcPr>
            <w:tcW w:w="8910" w:type="dxa"/>
          </w:tcPr>
          <w:p w14:paraId="17904EFD" w14:textId="77777777" w:rsidR="00D673E8" w:rsidRPr="00AF5AAC" w:rsidRDefault="00D673E8" w:rsidP="008F2C08">
            <w:pPr>
              <w:pStyle w:val="VBAILTBody"/>
              <w:rPr>
                <w:rFonts w:ascii="Arial" w:hAnsi="Arial" w:cs="Arial"/>
                <w:sz w:val="20"/>
                <w:szCs w:val="20"/>
              </w:rPr>
            </w:pPr>
            <w:r w:rsidRPr="00AF5AAC">
              <w:rPr>
                <w:rFonts w:ascii="Arial" w:hAnsi="Arial" w:cs="Arial"/>
                <w:sz w:val="20"/>
                <w:szCs w:val="20"/>
              </w:rPr>
              <w:t>Request for Substitution of Claimant Upon Death of Claimant</w:t>
            </w:r>
          </w:p>
        </w:tc>
      </w:tr>
      <w:tr w:rsidR="00CB6196" w:rsidRPr="00AF5AAC" w14:paraId="059F70E7" w14:textId="77777777" w:rsidTr="008F2C08">
        <w:trPr>
          <w:cantSplit/>
        </w:trPr>
        <w:tc>
          <w:tcPr>
            <w:tcW w:w="3960" w:type="dxa"/>
          </w:tcPr>
          <w:p w14:paraId="07B6AA9A" w14:textId="548733A0" w:rsidR="00CB6196" w:rsidRPr="00AF5AAC" w:rsidRDefault="00000000" w:rsidP="008F2C08">
            <w:pPr>
              <w:pStyle w:val="VBAILTbullet1"/>
              <w:numPr>
                <w:ilvl w:val="0"/>
                <w:numId w:val="0"/>
              </w:numPr>
              <w:ind w:left="360" w:hanging="360"/>
              <w:rPr>
                <w:rFonts w:ascii="Arial" w:hAnsi="Arial" w:cs="Arial"/>
                <w:i/>
                <w:iCs/>
                <w:sz w:val="20"/>
                <w:szCs w:val="20"/>
              </w:rPr>
            </w:pPr>
            <w:hyperlink r:id="rId23" w:history="1">
              <w:r w:rsidR="00CB6196" w:rsidRPr="006B512D">
                <w:rPr>
                  <w:rStyle w:val="Hyperlink"/>
                  <w:rFonts w:ascii="Arial" w:hAnsi="Arial" w:cs="Arial"/>
                  <w:sz w:val="20"/>
                  <w:szCs w:val="20"/>
                </w:rPr>
                <w:t>VA Form 20-0998</w:t>
              </w:r>
            </w:hyperlink>
          </w:p>
        </w:tc>
        <w:tc>
          <w:tcPr>
            <w:tcW w:w="8910" w:type="dxa"/>
          </w:tcPr>
          <w:p w14:paraId="05BB830E" w14:textId="56076FF8" w:rsidR="00CB6196" w:rsidRPr="00AF5AAC" w:rsidRDefault="00CB6196" w:rsidP="008F2C08">
            <w:pPr>
              <w:pStyle w:val="VBAILTBody"/>
              <w:rPr>
                <w:rFonts w:ascii="Arial" w:hAnsi="Arial" w:cs="Arial"/>
                <w:i/>
                <w:iCs/>
                <w:sz w:val="20"/>
                <w:szCs w:val="20"/>
              </w:rPr>
            </w:pPr>
            <w:r w:rsidRPr="00AF5AAC">
              <w:rPr>
                <w:rStyle w:val="Emphasis"/>
                <w:rFonts w:ascii="Arial" w:hAnsi="Arial" w:cs="Arial"/>
                <w:i w:val="0"/>
                <w:iCs w:val="0"/>
                <w:color w:val="000000"/>
                <w:sz w:val="20"/>
                <w:szCs w:val="20"/>
              </w:rPr>
              <w:t>Your Right to Seek Review of Our Decision</w:t>
            </w:r>
          </w:p>
        </w:tc>
      </w:tr>
    </w:tbl>
    <w:p w14:paraId="3BBE4DFE" w14:textId="77777777" w:rsidR="00D673E8" w:rsidRPr="00AF5AAC" w:rsidRDefault="00D673E8" w:rsidP="00D673E8">
      <w:pPr>
        <w:pStyle w:val="VBAILTBodyStrong"/>
        <w:rPr>
          <w:rFonts w:ascii="Arial" w:hAnsi="Arial" w:cs="Arial"/>
          <w:sz w:val="20"/>
          <w:szCs w:val="20"/>
        </w:rPr>
      </w:pPr>
    </w:p>
    <w:p w14:paraId="13DD15C1" w14:textId="77777777" w:rsidR="00EF3A09" w:rsidRPr="00AF5AAC" w:rsidRDefault="00EF3A09">
      <w:pPr>
        <w:rPr>
          <w:rFonts w:ascii="Arial" w:hAnsi="Arial" w:cs="Arial"/>
          <w:sz w:val="20"/>
          <w:szCs w:val="20"/>
        </w:rPr>
      </w:pPr>
    </w:p>
    <w:sectPr w:rsidR="00EF3A09" w:rsidRPr="00AF5AAC" w:rsidSect="00757579">
      <w:headerReference w:type="first" r:id="rId24"/>
      <w:pgSz w:w="15840" w:h="12240" w:orient="landscape"/>
      <w:pgMar w:top="1155"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BAC5B" w14:textId="77777777" w:rsidR="00063AA8" w:rsidRDefault="00063AA8">
      <w:pPr>
        <w:spacing w:after="0" w:line="240" w:lineRule="auto"/>
      </w:pPr>
      <w:r>
        <w:separator/>
      </w:r>
    </w:p>
  </w:endnote>
  <w:endnote w:type="continuationSeparator" w:id="0">
    <w:p w14:paraId="50F0FCB3" w14:textId="77777777" w:rsidR="00063AA8" w:rsidRDefault="00063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4A30" w14:textId="6046BEA2" w:rsidR="00C35384" w:rsidRDefault="00EA2D42" w:rsidP="0024084E">
    <w:pPr>
      <w:pStyle w:val="VBAILTFooter"/>
      <w:rPr>
        <w:color w:val="7F7F7F" w:themeColor="background1" w:themeShade="7F"/>
        <w:spacing w:val="60"/>
      </w:rPr>
    </w:pPr>
    <w:r>
      <w:t>June</w:t>
    </w:r>
    <w:r w:rsidR="00EF2B45">
      <w:t xml:space="preserve"> 2023</w:t>
    </w:r>
    <w:r w:rsidR="00D673E8">
      <w:tab/>
    </w:r>
    <w:r w:rsidR="00D673E8">
      <w:tab/>
    </w:r>
    <w:r w:rsidR="00D673E8">
      <w:tab/>
    </w:r>
    <w:r w:rsidR="00D673E8">
      <w:tab/>
    </w:r>
    <w:r w:rsidR="00D673E8" w:rsidRPr="00C214A9">
      <w:fldChar w:fldCharType="begin"/>
    </w:r>
    <w:r w:rsidR="00D673E8" w:rsidRPr="00C214A9">
      <w:instrText xml:space="preserve"> PAGE   \* MERGEFORMAT </w:instrText>
    </w:r>
    <w:r w:rsidR="00D673E8" w:rsidRPr="00C214A9">
      <w:fldChar w:fldCharType="separate"/>
    </w:r>
    <w:r w:rsidR="00D673E8" w:rsidRPr="009B3CB5">
      <w:rPr>
        <w:b/>
        <w:bCs/>
        <w:noProof/>
      </w:rPr>
      <w:t>3</w:t>
    </w:r>
    <w:r w:rsidR="00D673E8" w:rsidRPr="00C214A9">
      <w:rPr>
        <w:b/>
        <w:bCs/>
        <w:noProof/>
      </w:rPr>
      <w:fldChar w:fldCharType="end"/>
    </w:r>
    <w:r w:rsidR="00D673E8" w:rsidRPr="00C214A9">
      <w:rPr>
        <w:b/>
        <w:bCs/>
      </w:rPr>
      <w:t xml:space="preserve"> </w:t>
    </w:r>
    <w:r w:rsidR="00D673E8" w:rsidRPr="00C214A9">
      <w:t>|</w:t>
    </w:r>
    <w:r w:rsidR="00D673E8" w:rsidRPr="00C214A9">
      <w:rPr>
        <w:b/>
        <w:bCs/>
      </w:rPr>
      <w:t xml:space="preserve"> </w:t>
    </w:r>
    <w:r w:rsidR="00D673E8" w:rsidRPr="00C214A9">
      <w:rPr>
        <w:color w:val="7F7F7F" w:themeColor="background1" w:themeShade="7F"/>
        <w:spacing w:val="60"/>
      </w:rPr>
      <w:t>Page</w:t>
    </w:r>
  </w:p>
  <w:p w14:paraId="7A63FDAF" w14:textId="77777777" w:rsidR="00E43A84" w:rsidRPr="00C214A9" w:rsidRDefault="00000000" w:rsidP="0024084E">
    <w:pPr>
      <w:pStyle w:val="VBAILTFooter"/>
    </w:pPr>
  </w:p>
  <w:p w14:paraId="69081224" w14:textId="77777777" w:rsidR="00C35384"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2820C" w14:textId="77777777" w:rsidR="00063AA8" w:rsidRDefault="00063AA8">
      <w:pPr>
        <w:spacing w:after="0" w:line="240" w:lineRule="auto"/>
      </w:pPr>
      <w:r>
        <w:separator/>
      </w:r>
    </w:p>
  </w:footnote>
  <w:footnote w:type="continuationSeparator" w:id="0">
    <w:p w14:paraId="6AA442E3" w14:textId="77777777" w:rsidR="00063AA8" w:rsidRDefault="00063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CE10" w14:textId="77777777" w:rsidR="00C35384" w:rsidRPr="003F0A56" w:rsidRDefault="00D673E8" w:rsidP="0014429F">
    <w:pPr>
      <w:pStyle w:val="VBAILTHeader"/>
      <w:rPr>
        <w:iCs/>
        <w:sz w:val="32"/>
        <w:szCs w:val="32"/>
      </w:rPr>
    </w:pPr>
    <w:r w:rsidRPr="003F0A56">
      <w:rPr>
        <w:rFonts w:asciiTheme="minorHAnsi" w:hAnsiTheme="minorHAnsi"/>
        <w:iCs/>
      </w:rPr>
      <w:t>Substitution Claim</w:t>
    </w:r>
  </w:p>
  <w:p w14:paraId="6267E58C" w14:textId="77777777" w:rsidR="00C35384" w:rsidRPr="002D1DCE" w:rsidRDefault="00D673E8" w:rsidP="00BD3230">
    <w:pPr>
      <w:pStyle w:val="VBAILTHeader"/>
      <w:pBdr>
        <w:bottom w:val="single" w:sz="4" w:space="1" w:color="auto"/>
      </w:pBdr>
    </w:pPr>
    <w:r>
      <w:t>Job Aid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D244" w14:textId="77777777" w:rsidR="00C35384" w:rsidRDefault="00D673E8">
    <w:pPr>
      <w:pStyle w:val="Header"/>
    </w:pPr>
    <w:r>
      <w:rPr>
        <w:noProof/>
      </w:rPr>
      <w:drawing>
        <wp:anchor distT="0" distB="0" distL="114300" distR="114300" simplePos="0" relativeHeight="251657216" behindDoc="1" locked="0" layoutInCell="1" allowOverlap="1" wp14:anchorId="4E285073" wp14:editId="7BA33460">
          <wp:simplePos x="0" y="0"/>
          <wp:positionH relativeFrom="page">
            <wp:align>center</wp:align>
          </wp:positionH>
          <wp:positionV relativeFrom="paragraph">
            <wp:posOffset>-508745</wp:posOffset>
          </wp:positionV>
          <wp:extent cx="10105375" cy="7509510"/>
          <wp:effectExtent l="0" t="0" r="0" b="0"/>
          <wp:wrapNone/>
          <wp:docPr id="11" name="Picture 11"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5375" cy="75095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3698" w14:textId="77777777" w:rsidR="00757579" w:rsidRDefault="00D673E8">
    <w:pPr>
      <w:pStyle w:val="Header"/>
    </w:pPr>
    <w:r>
      <w:rPr>
        <w:noProof/>
      </w:rPr>
      <w:drawing>
        <wp:anchor distT="0" distB="0" distL="114300" distR="114300" simplePos="0" relativeHeight="251658240" behindDoc="1" locked="0" layoutInCell="1" allowOverlap="1" wp14:anchorId="28B6FF81" wp14:editId="0F74BC47">
          <wp:simplePos x="0" y="0"/>
          <wp:positionH relativeFrom="column">
            <wp:posOffset>-938254</wp:posOffset>
          </wp:positionH>
          <wp:positionV relativeFrom="paragraph">
            <wp:posOffset>-445273</wp:posOffset>
          </wp:positionV>
          <wp:extent cx="10105375" cy="7509510"/>
          <wp:effectExtent l="0" t="0" r="0" b="0"/>
          <wp:wrapNone/>
          <wp:docPr id="12" name="Picture 12"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9723" cy="7520172"/>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7806"/>
    <w:multiLevelType w:val="multilevel"/>
    <w:tmpl w:val="C4F2FCE0"/>
    <w:lvl w:ilvl="0">
      <w:start w:val="1"/>
      <w:numFmt w:val="bullet"/>
      <w:lvlText w:val=""/>
      <w:lvlJc w:val="left"/>
      <w:pPr>
        <w:tabs>
          <w:tab w:val="num" w:pos="-316"/>
        </w:tabs>
        <w:ind w:left="-316" w:hanging="360"/>
      </w:pPr>
      <w:rPr>
        <w:rFonts w:ascii="Symbol" w:hAnsi="Symbol" w:hint="default"/>
        <w:sz w:val="20"/>
      </w:rPr>
    </w:lvl>
    <w:lvl w:ilvl="1" w:tentative="1">
      <w:start w:val="1"/>
      <w:numFmt w:val="bullet"/>
      <w:lvlText w:val=""/>
      <w:lvlJc w:val="left"/>
      <w:pPr>
        <w:tabs>
          <w:tab w:val="num" w:pos="404"/>
        </w:tabs>
        <w:ind w:left="404" w:hanging="360"/>
      </w:pPr>
      <w:rPr>
        <w:rFonts w:ascii="Symbol" w:hAnsi="Symbol" w:hint="default"/>
        <w:sz w:val="20"/>
      </w:rPr>
    </w:lvl>
    <w:lvl w:ilvl="2" w:tentative="1">
      <w:start w:val="1"/>
      <w:numFmt w:val="bullet"/>
      <w:lvlText w:val=""/>
      <w:lvlJc w:val="left"/>
      <w:pPr>
        <w:tabs>
          <w:tab w:val="num" w:pos="1124"/>
        </w:tabs>
        <w:ind w:left="1124" w:hanging="360"/>
      </w:pPr>
      <w:rPr>
        <w:rFonts w:ascii="Symbol" w:hAnsi="Symbol" w:hint="default"/>
        <w:sz w:val="20"/>
      </w:rPr>
    </w:lvl>
    <w:lvl w:ilvl="3" w:tentative="1">
      <w:start w:val="1"/>
      <w:numFmt w:val="bullet"/>
      <w:lvlText w:val=""/>
      <w:lvlJc w:val="left"/>
      <w:pPr>
        <w:tabs>
          <w:tab w:val="num" w:pos="1844"/>
        </w:tabs>
        <w:ind w:left="1844" w:hanging="360"/>
      </w:pPr>
      <w:rPr>
        <w:rFonts w:ascii="Symbol" w:hAnsi="Symbol" w:hint="default"/>
        <w:sz w:val="20"/>
      </w:rPr>
    </w:lvl>
    <w:lvl w:ilvl="4" w:tentative="1">
      <w:start w:val="1"/>
      <w:numFmt w:val="bullet"/>
      <w:lvlText w:val=""/>
      <w:lvlJc w:val="left"/>
      <w:pPr>
        <w:tabs>
          <w:tab w:val="num" w:pos="2564"/>
        </w:tabs>
        <w:ind w:left="2564" w:hanging="360"/>
      </w:pPr>
      <w:rPr>
        <w:rFonts w:ascii="Symbol" w:hAnsi="Symbol" w:hint="default"/>
        <w:sz w:val="20"/>
      </w:rPr>
    </w:lvl>
    <w:lvl w:ilvl="5" w:tentative="1">
      <w:start w:val="1"/>
      <w:numFmt w:val="bullet"/>
      <w:lvlText w:val=""/>
      <w:lvlJc w:val="left"/>
      <w:pPr>
        <w:tabs>
          <w:tab w:val="num" w:pos="3284"/>
        </w:tabs>
        <w:ind w:left="3284" w:hanging="360"/>
      </w:pPr>
      <w:rPr>
        <w:rFonts w:ascii="Symbol" w:hAnsi="Symbol" w:hint="default"/>
        <w:sz w:val="20"/>
      </w:rPr>
    </w:lvl>
    <w:lvl w:ilvl="6" w:tentative="1">
      <w:start w:val="1"/>
      <w:numFmt w:val="bullet"/>
      <w:lvlText w:val=""/>
      <w:lvlJc w:val="left"/>
      <w:pPr>
        <w:tabs>
          <w:tab w:val="num" w:pos="4004"/>
        </w:tabs>
        <w:ind w:left="4004" w:hanging="360"/>
      </w:pPr>
      <w:rPr>
        <w:rFonts w:ascii="Symbol" w:hAnsi="Symbol" w:hint="default"/>
        <w:sz w:val="20"/>
      </w:rPr>
    </w:lvl>
    <w:lvl w:ilvl="7" w:tentative="1">
      <w:start w:val="1"/>
      <w:numFmt w:val="bullet"/>
      <w:lvlText w:val=""/>
      <w:lvlJc w:val="left"/>
      <w:pPr>
        <w:tabs>
          <w:tab w:val="num" w:pos="4724"/>
        </w:tabs>
        <w:ind w:left="4724" w:hanging="360"/>
      </w:pPr>
      <w:rPr>
        <w:rFonts w:ascii="Symbol" w:hAnsi="Symbol" w:hint="default"/>
        <w:sz w:val="20"/>
      </w:rPr>
    </w:lvl>
    <w:lvl w:ilvl="8" w:tentative="1">
      <w:start w:val="1"/>
      <w:numFmt w:val="bullet"/>
      <w:lvlText w:val=""/>
      <w:lvlJc w:val="left"/>
      <w:pPr>
        <w:tabs>
          <w:tab w:val="num" w:pos="5444"/>
        </w:tabs>
        <w:ind w:left="5444" w:hanging="360"/>
      </w:pPr>
      <w:rPr>
        <w:rFonts w:ascii="Symbol" w:hAnsi="Symbol" w:hint="default"/>
        <w:sz w:val="20"/>
      </w:rPr>
    </w:lvl>
  </w:abstractNum>
  <w:abstractNum w:abstractNumId="1" w15:restartNumberingAfterBreak="0">
    <w:nsid w:val="0CCA5C40"/>
    <w:multiLevelType w:val="hybridMultilevel"/>
    <w:tmpl w:val="A5948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5E6E20"/>
    <w:multiLevelType w:val="hybridMultilevel"/>
    <w:tmpl w:val="19A6585A"/>
    <w:lvl w:ilvl="0" w:tplc="838AAF1E">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951736"/>
    <w:multiLevelType w:val="multilevel"/>
    <w:tmpl w:val="52EC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080A17"/>
    <w:multiLevelType w:val="multilevel"/>
    <w:tmpl w:val="A37AFD52"/>
    <w:lvl w:ilvl="0">
      <w:start w:val="1"/>
      <w:numFmt w:val="bullet"/>
      <w:lvlText w:val=""/>
      <w:lvlJc w:val="left"/>
      <w:pPr>
        <w:tabs>
          <w:tab w:val="num" w:pos="202"/>
        </w:tabs>
        <w:ind w:left="202" w:hanging="360"/>
      </w:pPr>
      <w:rPr>
        <w:rFonts w:ascii="Symbol" w:hAnsi="Symbol" w:hint="default"/>
        <w:sz w:val="20"/>
      </w:rPr>
    </w:lvl>
    <w:lvl w:ilvl="1" w:tentative="1">
      <w:start w:val="1"/>
      <w:numFmt w:val="bullet"/>
      <w:lvlText w:val=""/>
      <w:lvlJc w:val="left"/>
      <w:pPr>
        <w:tabs>
          <w:tab w:val="num" w:pos="922"/>
        </w:tabs>
        <w:ind w:left="922" w:hanging="360"/>
      </w:pPr>
      <w:rPr>
        <w:rFonts w:ascii="Symbol" w:hAnsi="Symbol" w:hint="default"/>
        <w:sz w:val="20"/>
      </w:rPr>
    </w:lvl>
    <w:lvl w:ilvl="2" w:tentative="1">
      <w:start w:val="1"/>
      <w:numFmt w:val="bullet"/>
      <w:lvlText w:val=""/>
      <w:lvlJc w:val="left"/>
      <w:pPr>
        <w:tabs>
          <w:tab w:val="num" w:pos="1642"/>
        </w:tabs>
        <w:ind w:left="1642" w:hanging="360"/>
      </w:pPr>
      <w:rPr>
        <w:rFonts w:ascii="Symbol" w:hAnsi="Symbol" w:hint="default"/>
        <w:sz w:val="20"/>
      </w:rPr>
    </w:lvl>
    <w:lvl w:ilvl="3" w:tentative="1">
      <w:start w:val="1"/>
      <w:numFmt w:val="bullet"/>
      <w:lvlText w:val=""/>
      <w:lvlJc w:val="left"/>
      <w:pPr>
        <w:tabs>
          <w:tab w:val="num" w:pos="2362"/>
        </w:tabs>
        <w:ind w:left="2362" w:hanging="360"/>
      </w:pPr>
      <w:rPr>
        <w:rFonts w:ascii="Symbol" w:hAnsi="Symbol" w:hint="default"/>
        <w:sz w:val="20"/>
      </w:rPr>
    </w:lvl>
    <w:lvl w:ilvl="4" w:tentative="1">
      <w:start w:val="1"/>
      <w:numFmt w:val="bullet"/>
      <w:lvlText w:val=""/>
      <w:lvlJc w:val="left"/>
      <w:pPr>
        <w:tabs>
          <w:tab w:val="num" w:pos="3082"/>
        </w:tabs>
        <w:ind w:left="3082" w:hanging="360"/>
      </w:pPr>
      <w:rPr>
        <w:rFonts w:ascii="Symbol" w:hAnsi="Symbol" w:hint="default"/>
        <w:sz w:val="20"/>
      </w:rPr>
    </w:lvl>
    <w:lvl w:ilvl="5" w:tentative="1">
      <w:start w:val="1"/>
      <w:numFmt w:val="bullet"/>
      <w:lvlText w:val=""/>
      <w:lvlJc w:val="left"/>
      <w:pPr>
        <w:tabs>
          <w:tab w:val="num" w:pos="3802"/>
        </w:tabs>
        <w:ind w:left="3802" w:hanging="360"/>
      </w:pPr>
      <w:rPr>
        <w:rFonts w:ascii="Symbol" w:hAnsi="Symbol" w:hint="default"/>
        <w:sz w:val="20"/>
      </w:rPr>
    </w:lvl>
    <w:lvl w:ilvl="6" w:tentative="1">
      <w:start w:val="1"/>
      <w:numFmt w:val="bullet"/>
      <w:lvlText w:val=""/>
      <w:lvlJc w:val="left"/>
      <w:pPr>
        <w:tabs>
          <w:tab w:val="num" w:pos="4522"/>
        </w:tabs>
        <w:ind w:left="4522" w:hanging="360"/>
      </w:pPr>
      <w:rPr>
        <w:rFonts w:ascii="Symbol" w:hAnsi="Symbol" w:hint="default"/>
        <w:sz w:val="20"/>
      </w:rPr>
    </w:lvl>
    <w:lvl w:ilvl="7" w:tentative="1">
      <w:start w:val="1"/>
      <w:numFmt w:val="bullet"/>
      <w:lvlText w:val=""/>
      <w:lvlJc w:val="left"/>
      <w:pPr>
        <w:tabs>
          <w:tab w:val="num" w:pos="5242"/>
        </w:tabs>
        <w:ind w:left="5242" w:hanging="360"/>
      </w:pPr>
      <w:rPr>
        <w:rFonts w:ascii="Symbol" w:hAnsi="Symbol" w:hint="default"/>
        <w:sz w:val="20"/>
      </w:rPr>
    </w:lvl>
    <w:lvl w:ilvl="8" w:tentative="1">
      <w:start w:val="1"/>
      <w:numFmt w:val="bullet"/>
      <w:lvlText w:val=""/>
      <w:lvlJc w:val="left"/>
      <w:pPr>
        <w:tabs>
          <w:tab w:val="num" w:pos="5962"/>
        </w:tabs>
        <w:ind w:left="5962" w:hanging="360"/>
      </w:pPr>
      <w:rPr>
        <w:rFonts w:ascii="Symbol" w:hAnsi="Symbol" w:hint="default"/>
        <w:sz w:val="20"/>
      </w:rPr>
    </w:lvl>
  </w:abstractNum>
  <w:abstractNum w:abstractNumId="5" w15:restartNumberingAfterBreak="0">
    <w:nsid w:val="16AC7650"/>
    <w:multiLevelType w:val="multilevel"/>
    <w:tmpl w:val="5308B8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EE3115"/>
    <w:multiLevelType w:val="multilevel"/>
    <w:tmpl w:val="4946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AB31EA"/>
    <w:multiLevelType w:val="multilevel"/>
    <w:tmpl w:val="103E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F958D1"/>
    <w:multiLevelType w:val="multilevel"/>
    <w:tmpl w:val="33302994"/>
    <w:lvl w:ilvl="0">
      <w:start w:val="1"/>
      <w:numFmt w:val="decimal"/>
      <w:lvlText w:val="%1."/>
      <w:lvlJc w:val="left"/>
      <w:pPr>
        <w:tabs>
          <w:tab w:val="num" w:pos="1080"/>
        </w:tabs>
        <w:ind w:left="1080" w:hanging="360"/>
      </w:pPr>
      <w:rPr>
        <w:rFont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250C6A38"/>
    <w:multiLevelType w:val="multilevel"/>
    <w:tmpl w:val="724C4072"/>
    <w:lvl w:ilvl="0">
      <w:start w:val="1"/>
      <w:numFmt w:val="bullet"/>
      <w:lvlText w:val=""/>
      <w:lvlJc w:val="left"/>
      <w:pPr>
        <w:tabs>
          <w:tab w:val="num" w:pos="202"/>
        </w:tabs>
        <w:ind w:left="202" w:hanging="360"/>
      </w:pPr>
      <w:rPr>
        <w:rFonts w:ascii="Symbol" w:hAnsi="Symbol" w:hint="default"/>
        <w:sz w:val="20"/>
      </w:rPr>
    </w:lvl>
    <w:lvl w:ilvl="1">
      <w:start w:val="1"/>
      <w:numFmt w:val="bullet"/>
      <w:lvlText w:val=""/>
      <w:lvlJc w:val="left"/>
      <w:pPr>
        <w:tabs>
          <w:tab w:val="num" w:pos="922"/>
        </w:tabs>
        <w:ind w:left="922" w:hanging="360"/>
      </w:pPr>
      <w:rPr>
        <w:rFonts w:ascii="Symbol" w:hAnsi="Symbol" w:hint="default"/>
        <w:sz w:val="20"/>
      </w:rPr>
    </w:lvl>
    <w:lvl w:ilvl="2" w:tentative="1">
      <w:start w:val="1"/>
      <w:numFmt w:val="bullet"/>
      <w:lvlText w:val=""/>
      <w:lvlJc w:val="left"/>
      <w:pPr>
        <w:tabs>
          <w:tab w:val="num" w:pos="1642"/>
        </w:tabs>
        <w:ind w:left="1642" w:hanging="360"/>
      </w:pPr>
      <w:rPr>
        <w:rFonts w:ascii="Symbol" w:hAnsi="Symbol" w:hint="default"/>
        <w:sz w:val="20"/>
      </w:rPr>
    </w:lvl>
    <w:lvl w:ilvl="3" w:tentative="1">
      <w:start w:val="1"/>
      <w:numFmt w:val="bullet"/>
      <w:lvlText w:val=""/>
      <w:lvlJc w:val="left"/>
      <w:pPr>
        <w:tabs>
          <w:tab w:val="num" w:pos="2362"/>
        </w:tabs>
        <w:ind w:left="2362" w:hanging="360"/>
      </w:pPr>
      <w:rPr>
        <w:rFonts w:ascii="Symbol" w:hAnsi="Symbol" w:hint="default"/>
        <w:sz w:val="20"/>
      </w:rPr>
    </w:lvl>
    <w:lvl w:ilvl="4" w:tentative="1">
      <w:start w:val="1"/>
      <w:numFmt w:val="bullet"/>
      <w:lvlText w:val=""/>
      <w:lvlJc w:val="left"/>
      <w:pPr>
        <w:tabs>
          <w:tab w:val="num" w:pos="3082"/>
        </w:tabs>
        <w:ind w:left="3082" w:hanging="360"/>
      </w:pPr>
      <w:rPr>
        <w:rFonts w:ascii="Symbol" w:hAnsi="Symbol" w:hint="default"/>
        <w:sz w:val="20"/>
      </w:rPr>
    </w:lvl>
    <w:lvl w:ilvl="5" w:tentative="1">
      <w:start w:val="1"/>
      <w:numFmt w:val="bullet"/>
      <w:lvlText w:val=""/>
      <w:lvlJc w:val="left"/>
      <w:pPr>
        <w:tabs>
          <w:tab w:val="num" w:pos="3802"/>
        </w:tabs>
        <w:ind w:left="3802" w:hanging="360"/>
      </w:pPr>
      <w:rPr>
        <w:rFonts w:ascii="Symbol" w:hAnsi="Symbol" w:hint="default"/>
        <w:sz w:val="20"/>
      </w:rPr>
    </w:lvl>
    <w:lvl w:ilvl="6" w:tentative="1">
      <w:start w:val="1"/>
      <w:numFmt w:val="bullet"/>
      <w:lvlText w:val=""/>
      <w:lvlJc w:val="left"/>
      <w:pPr>
        <w:tabs>
          <w:tab w:val="num" w:pos="4522"/>
        </w:tabs>
        <w:ind w:left="4522" w:hanging="360"/>
      </w:pPr>
      <w:rPr>
        <w:rFonts w:ascii="Symbol" w:hAnsi="Symbol" w:hint="default"/>
        <w:sz w:val="20"/>
      </w:rPr>
    </w:lvl>
    <w:lvl w:ilvl="7" w:tentative="1">
      <w:start w:val="1"/>
      <w:numFmt w:val="bullet"/>
      <w:lvlText w:val=""/>
      <w:lvlJc w:val="left"/>
      <w:pPr>
        <w:tabs>
          <w:tab w:val="num" w:pos="5242"/>
        </w:tabs>
        <w:ind w:left="5242" w:hanging="360"/>
      </w:pPr>
      <w:rPr>
        <w:rFonts w:ascii="Symbol" w:hAnsi="Symbol" w:hint="default"/>
        <w:sz w:val="20"/>
      </w:rPr>
    </w:lvl>
    <w:lvl w:ilvl="8" w:tentative="1">
      <w:start w:val="1"/>
      <w:numFmt w:val="bullet"/>
      <w:lvlText w:val=""/>
      <w:lvlJc w:val="left"/>
      <w:pPr>
        <w:tabs>
          <w:tab w:val="num" w:pos="5962"/>
        </w:tabs>
        <w:ind w:left="5962" w:hanging="360"/>
      </w:pPr>
      <w:rPr>
        <w:rFonts w:ascii="Symbol" w:hAnsi="Symbol" w:hint="default"/>
        <w:sz w:val="20"/>
      </w:rPr>
    </w:lvl>
  </w:abstractNum>
  <w:abstractNum w:abstractNumId="10" w15:restartNumberingAfterBreak="0">
    <w:nsid w:val="28DA6711"/>
    <w:multiLevelType w:val="multilevel"/>
    <w:tmpl w:val="6884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8D07D8"/>
    <w:multiLevelType w:val="multilevel"/>
    <w:tmpl w:val="2D9C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A022D8"/>
    <w:multiLevelType w:val="multilevel"/>
    <w:tmpl w:val="ECB6B3CE"/>
    <w:lvl w:ilvl="0">
      <w:start w:val="1"/>
      <w:numFmt w:val="bullet"/>
      <w:lvlText w:val=""/>
      <w:lvlJc w:val="left"/>
      <w:pPr>
        <w:tabs>
          <w:tab w:val="num" w:pos="-316"/>
        </w:tabs>
        <w:ind w:left="-316" w:hanging="360"/>
      </w:pPr>
      <w:rPr>
        <w:rFonts w:ascii="Symbol" w:hAnsi="Symbol" w:hint="default"/>
        <w:sz w:val="20"/>
      </w:rPr>
    </w:lvl>
    <w:lvl w:ilvl="1">
      <w:start w:val="1"/>
      <w:numFmt w:val="bullet"/>
      <w:lvlText w:val=""/>
      <w:lvlJc w:val="left"/>
      <w:pPr>
        <w:tabs>
          <w:tab w:val="num" w:pos="404"/>
        </w:tabs>
        <w:ind w:left="404" w:hanging="360"/>
      </w:pPr>
      <w:rPr>
        <w:rFonts w:ascii="Symbol" w:hAnsi="Symbol" w:hint="default"/>
        <w:sz w:val="20"/>
      </w:rPr>
    </w:lvl>
    <w:lvl w:ilvl="2" w:tentative="1">
      <w:start w:val="1"/>
      <w:numFmt w:val="bullet"/>
      <w:lvlText w:val=""/>
      <w:lvlJc w:val="left"/>
      <w:pPr>
        <w:tabs>
          <w:tab w:val="num" w:pos="1124"/>
        </w:tabs>
        <w:ind w:left="1124" w:hanging="360"/>
      </w:pPr>
      <w:rPr>
        <w:rFonts w:ascii="Symbol" w:hAnsi="Symbol" w:hint="default"/>
        <w:sz w:val="20"/>
      </w:rPr>
    </w:lvl>
    <w:lvl w:ilvl="3" w:tentative="1">
      <w:start w:val="1"/>
      <w:numFmt w:val="bullet"/>
      <w:lvlText w:val=""/>
      <w:lvlJc w:val="left"/>
      <w:pPr>
        <w:tabs>
          <w:tab w:val="num" w:pos="1844"/>
        </w:tabs>
        <w:ind w:left="1844" w:hanging="360"/>
      </w:pPr>
      <w:rPr>
        <w:rFonts w:ascii="Symbol" w:hAnsi="Symbol" w:hint="default"/>
        <w:sz w:val="20"/>
      </w:rPr>
    </w:lvl>
    <w:lvl w:ilvl="4" w:tentative="1">
      <w:start w:val="1"/>
      <w:numFmt w:val="bullet"/>
      <w:lvlText w:val=""/>
      <w:lvlJc w:val="left"/>
      <w:pPr>
        <w:tabs>
          <w:tab w:val="num" w:pos="2564"/>
        </w:tabs>
        <w:ind w:left="2564" w:hanging="360"/>
      </w:pPr>
      <w:rPr>
        <w:rFonts w:ascii="Symbol" w:hAnsi="Symbol" w:hint="default"/>
        <w:sz w:val="20"/>
      </w:rPr>
    </w:lvl>
    <w:lvl w:ilvl="5" w:tentative="1">
      <w:start w:val="1"/>
      <w:numFmt w:val="bullet"/>
      <w:lvlText w:val=""/>
      <w:lvlJc w:val="left"/>
      <w:pPr>
        <w:tabs>
          <w:tab w:val="num" w:pos="3284"/>
        </w:tabs>
        <w:ind w:left="3284" w:hanging="360"/>
      </w:pPr>
      <w:rPr>
        <w:rFonts w:ascii="Symbol" w:hAnsi="Symbol" w:hint="default"/>
        <w:sz w:val="20"/>
      </w:rPr>
    </w:lvl>
    <w:lvl w:ilvl="6" w:tentative="1">
      <w:start w:val="1"/>
      <w:numFmt w:val="bullet"/>
      <w:lvlText w:val=""/>
      <w:lvlJc w:val="left"/>
      <w:pPr>
        <w:tabs>
          <w:tab w:val="num" w:pos="4004"/>
        </w:tabs>
        <w:ind w:left="4004" w:hanging="360"/>
      </w:pPr>
      <w:rPr>
        <w:rFonts w:ascii="Symbol" w:hAnsi="Symbol" w:hint="default"/>
        <w:sz w:val="20"/>
      </w:rPr>
    </w:lvl>
    <w:lvl w:ilvl="7" w:tentative="1">
      <w:start w:val="1"/>
      <w:numFmt w:val="bullet"/>
      <w:lvlText w:val=""/>
      <w:lvlJc w:val="left"/>
      <w:pPr>
        <w:tabs>
          <w:tab w:val="num" w:pos="4724"/>
        </w:tabs>
        <w:ind w:left="4724" w:hanging="360"/>
      </w:pPr>
      <w:rPr>
        <w:rFonts w:ascii="Symbol" w:hAnsi="Symbol" w:hint="default"/>
        <w:sz w:val="20"/>
      </w:rPr>
    </w:lvl>
    <w:lvl w:ilvl="8" w:tentative="1">
      <w:start w:val="1"/>
      <w:numFmt w:val="bullet"/>
      <w:lvlText w:val=""/>
      <w:lvlJc w:val="left"/>
      <w:pPr>
        <w:tabs>
          <w:tab w:val="num" w:pos="5444"/>
        </w:tabs>
        <w:ind w:left="5444" w:hanging="360"/>
      </w:pPr>
      <w:rPr>
        <w:rFonts w:ascii="Symbol" w:hAnsi="Symbol" w:hint="default"/>
        <w:sz w:val="20"/>
      </w:rPr>
    </w:lvl>
  </w:abstractNum>
  <w:abstractNum w:abstractNumId="13" w15:restartNumberingAfterBreak="0">
    <w:nsid w:val="34BE07EC"/>
    <w:multiLevelType w:val="multilevel"/>
    <w:tmpl w:val="33302994"/>
    <w:lvl w:ilvl="0">
      <w:start w:val="1"/>
      <w:numFmt w:val="decimal"/>
      <w:lvlText w:val="%1."/>
      <w:lvlJc w:val="left"/>
      <w:pPr>
        <w:tabs>
          <w:tab w:val="num" w:pos="1080"/>
        </w:tabs>
        <w:ind w:left="1080" w:hanging="360"/>
      </w:pPr>
      <w:rPr>
        <w:rFont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37AB5F54"/>
    <w:multiLevelType w:val="multilevel"/>
    <w:tmpl w:val="AB44FBD2"/>
    <w:lvl w:ilvl="0">
      <w:start w:val="1"/>
      <w:numFmt w:val="bullet"/>
      <w:lvlText w:val=""/>
      <w:lvlJc w:val="left"/>
      <w:pPr>
        <w:tabs>
          <w:tab w:val="num" w:pos="202"/>
        </w:tabs>
        <w:ind w:left="202" w:hanging="360"/>
      </w:pPr>
      <w:rPr>
        <w:rFonts w:ascii="Symbol" w:hAnsi="Symbol" w:hint="default"/>
        <w:sz w:val="20"/>
      </w:rPr>
    </w:lvl>
    <w:lvl w:ilvl="1" w:tentative="1">
      <w:start w:val="1"/>
      <w:numFmt w:val="bullet"/>
      <w:lvlText w:val=""/>
      <w:lvlJc w:val="left"/>
      <w:pPr>
        <w:tabs>
          <w:tab w:val="num" w:pos="922"/>
        </w:tabs>
        <w:ind w:left="922" w:hanging="360"/>
      </w:pPr>
      <w:rPr>
        <w:rFonts w:ascii="Symbol" w:hAnsi="Symbol" w:hint="default"/>
        <w:sz w:val="20"/>
      </w:rPr>
    </w:lvl>
    <w:lvl w:ilvl="2" w:tentative="1">
      <w:start w:val="1"/>
      <w:numFmt w:val="bullet"/>
      <w:lvlText w:val=""/>
      <w:lvlJc w:val="left"/>
      <w:pPr>
        <w:tabs>
          <w:tab w:val="num" w:pos="1642"/>
        </w:tabs>
        <w:ind w:left="1642" w:hanging="360"/>
      </w:pPr>
      <w:rPr>
        <w:rFonts w:ascii="Symbol" w:hAnsi="Symbol" w:hint="default"/>
        <w:sz w:val="20"/>
      </w:rPr>
    </w:lvl>
    <w:lvl w:ilvl="3" w:tentative="1">
      <w:start w:val="1"/>
      <w:numFmt w:val="bullet"/>
      <w:lvlText w:val=""/>
      <w:lvlJc w:val="left"/>
      <w:pPr>
        <w:tabs>
          <w:tab w:val="num" w:pos="2362"/>
        </w:tabs>
        <w:ind w:left="2362" w:hanging="360"/>
      </w:pPr>
      <w:rPr>
        <w:rFonts w:ascii="Symbol" w:hAnsi="Symbol" w:hint="default"/>
        <w:sz w:val="20"/>
      </w:rPr>
    </w:lvl>
    <w:lvl w:ilvl="4" w:tentative="1">
      <w:start w:val="1"/>
      <w:numFmt w:val="bullet"/>
      <w:lvlText w:val=""/>
      <w:lvlJc w:val="left"/>
      <w:pPr>
        <w:tabs>
          <w:tab w:val="num" w:pos="3082"/>
        </w:tabs>
        <w:ind w:left="3082" w:hanging="360"/>
      </w:pPr>
      <w:rPr>
        <w:rFonts w:ascii="Symbol" w:hAnsi="Symbol" w:hint="default"/>
        <w:sz w:val="20"/>
      </w:rPr>
    </w:lvl>
    <w:lvl w:ilvl="5" w:tentative="1">
      <w:start w:val="1"/>
      <w:numFmt w:val="bullet"/>
      <w:lvlText w:val=""/>
      <w:lvlJc w:val="left"/>
      <w:pPr>
        <w:tabs>
          <w:tab w:val="num" w:pos="3802"/>
        </w:tabs>
        <w:ind w:left="3802" w:hanging="360"/>
      </w:pPr>
      <w:rPr>
        <w:rFonts w:ascii="Symbol" w:hAnsi="Symbol" w:hint="default"/>
        <w:sz w:val="20"/>
      </w:rPr>
    </w:lvl>
    <w:lvl w:ilvl="6" w:tentative="1">
      <w:start w:val="1"/>
      <w:numFmt w:val="bullet"/>
      <w:lvlText w:val=""/>
      <w:lvlJc w:val="left"/>
      <w:pPr>
        <w:tabs>
          <w:tab w:val="num" w:pos="4522"/>
        </w:tabs>
        <w:ind w:left="4522" w:hanging="360"/>
      </w:pPr>
      <w:rPr>
        <w:rFonts w:ascii="Symbol" w:hAnsi="Symbol" w:hint="default"/>
        <w:sz w:val="20"/>
      </w:rPr>
    </w:lvl>
    <w:lvl w:ilvl="7" w:tentative="1">
      <w:start w:val="1"/>
      <w:numFmt w:val="bullet"/>
      <w:lvlText w:val=""/>
      <w:lvlJc w:val="left"/>
      <w:pPr>
        <w:tabs>
          <w:tab w:val="num" w:pos="5242"/>
        </w:tabs>
        <w:ind w:left="5242" w:hanging="360"/>
      </w:pPr>
      <w:rPr>
        <w:rFonts w:ascii="Symbol" w:hAnsi="Symbol" w:hint="default"/>
        <w:sz w:val="20"/>
      </w:rPr>
    </w:lvl>
    <w:lvl w:ilvl="8" w:tentative="1">
      <w:start w:val="1"/>
      <w:numFmt w:val="bullet"/>
      <w:lvlText w:val=""/>
      <w:lvlJc w:val="left"/>
      <w:pPr>
        <w:tabs>
          <w:tab w:val="num" w:pos="5962"/>
        </w:tabs>
        <w:ind w:left="5962" w:hanging="360"/>
      </w:pPr>
      <w:rPr>
        <w:rFonts w:ascii="Symbol" w:hAnsi="Symbol" w:hint="default"/>
        <w:sz w:val="20"/>
      </w:rPr>
    </w:lvl>
  </w:abstractNum>
  <w:abstractNum w:abstractNumId="15" w15:restartNumberingAfterBreak="0">
    <w:nsid w:val="3E2C692E"/>
    <w:multiLevelType w:val="hybridMultilevel"/>
    <w:tmpl w:val="C9B4B7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D36ADB"/>
    <w:multiLevelType w:val="multilevel"/>
    <w:tmpl w:val="4A42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8E5CE0"/>
    <w:multiLevelType w:val="multilevel"/>
    <w:tmpl w:val="7E70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775D1A"/>
    <w:multiLevelType w:val="multilevel"/>
    <w:tmpl w:val="D974C9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E713D8"/>
    <w:multiLevelType w:val="multilevel"/>
    <w:tmpl w:val="F778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50721A"/>
    <w:multiLevelType w:val="multilevel"/>
    <w:tmpl w:val="4C1A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5E14E9"/>
    <w:multiLevelType w:val="multilevel"/>
    <w:tmpl w:val="C7A8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AA6962"/>
    <w:multiLevelType w:val="multilevel"/>
    <w:tmpl w:val="1E84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E60CE5"/>
    <w:multiLevelType w:val="hybridMultilevel"/>
    <w:tmpl w:val="CCA67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F57364"/>
    <w:multiLevelType w:val="multilevel"/>
    <w:tmpl w:val="4C1A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C3329C"/>
    <w:multiLevelType w:val="hybridMultilevel"/>
    <w:tmpl w:val="A8F42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DE1FFF"/>
    <w:multiLevelType w:val="hybridMultilevel"/>
    <w:tmpl w:val="5B1A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EB75AB"/>
    <w:multiLevelType w:val="multilevel"/>
    <w:tmpl w:val="F286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8D536C"/>
    <w:multiLevelType w:val="multilevel"/>
    <w:tmpl w:val="4ACA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1669727">
    <w:abstractNumId w:val="2"/>
  </w:num>
  <w:num w:numId="2" w16cid:durableId="100421445">
    <w:abstractNumId w:val="21"/>
  </w:num>
  <w:num w:numId="3" w16cid:durableId="1602109521">
    <w:abstractNumId w:val="12"/>
  </w:num>
  <w:num w:numId="4" w16cid:durableId="1273593668">
    <w:abstractNumId w:val="0"/>
  </w:num>
  <w:num w:numId="5" w16cid:durableId="16388844">
    <w:abstractNumId w:val="13"/>
  </w:num>
  <w:num w:numId="6" w16cid:durableId="741945525">
    <w:abstractNumId w:val="8"/>
  </w:num>
  <w:num w:numId="7" w16cid:durableId="971062067">
    <w:abstractNumId w:val="14"/>
  </w:num>
  <w:num w:numId="8" w16cid:durableId="1768117444">
    <w:abstractNumId w:val="9"/>
  </w:num>
  <w:num w:numId="9" w16cid:durableId="1162622073">
    <w:abstractNumId w:val="28"/>
  </w:num>
  <w:num w:numId="10" w16cid:durableId="1708096327">
    <w:abstractNumId w:val="4"/>
  </w:num>
  <w:num w:numId="11" w16cid:durableId="1520005725">
    <w:abstractNumId w:val="3"/>
  </w:num>
  <w:num w:numId="12" w16cid:durableId="1273629275">
    <w:abstractNumId w:val="20"/>
  </w:num>
  <w:num w:numId="13" w16cid:durableId="1721319577">
    <w:abstractNumId w:val="24"/>
  </w:num>
  <w:num w:numId="14" w16cid:durableId="1779326858">
    <w:abstractNumId w:val="1"/>
  </w:num>
  <w:num w:numId="15" w16cid:durableId="1760369138">
    <w:abstractNumId w:val="15"/>
  </w:num>
  <w:num w:numId="16" w16cid:durableId="380786558">
    <w:abstractNumId w:val="19"/>
  </w:num>
  <w:num w:numId="17" w16cid:durableId="894396121">
    <w:abstractNumId w:val="23"/>
  </w:num>
  <w:num w:numId="18" w16cid:durableId="233206304">
    <w:abstractNumId w:val="7"/>
  </w:num>
  <w:num w:numId="19" w16cid:durableId="1384331611">
    <w:abstractNumId w:val="17"/>
  </w:num>
  <w:num w:numId="20" w16cid:durableId="857159811">
    <w:abstractNumId w:val="6"/>
  </w:num>
  <w:num w:numId="21" w16cid:durableId="1057823046">
    <w:abstractNumId w:val="10"/>
  </w:num>
  <w:num w:numId="22" w16cid:durableId="550309929">
    <w:abstractNumId w:val="22"/>
  </w:num>
  <w:num w:numId="23" w16cid:durableId="1604919077">
    <w:abstractNumId w:val="5"/>
  </w:num>
  <w:num w:numId="24" w16cid:durableId="1411195256">
    <w:abstractNumId w:val="11"/>
  </w:num>
  <w:num w:numId="25" w16cid:durableId="1390306360">
    <w:abstractNumId w:val="18"/>
  </w:num>
  <w:num w:numId="26" w16cid:durableId="404180589">
    <w:abstractNumId w:val="25"/>
  </w:num>
  <w:num w:numId="27" w16cid:durableId="218245410">
    <w:abstractNumId w:val="27"/>
  </w:num>
  <w:num w:numId="28" w16cid:durableId="934480682">
    <w:abstractNumId w:val="16"/>
  </w:num>
  <w:num w:numId="29" w16cid:durableId="20472188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E8"/>
    <w:rsid w:val="00006C49"/>
    <w:rsid w:val="000244B8"/>
    <w:rsid w:val="000307C8"/>
    <w:rsid w:val="00063AA8"/>
    <w:rsid w:val="00070A39"/>
    <w:rsid w:val="000A108B"/>
    <w:rsid w:val="000B4C07"/>
    <w:rsid w:val="000B6629"/>
    <w:rsid w:val="000E6F7F"/>
    <w:rsid w:val="000F1777"/>
    <w:rsid w:val="000F529B"/>
    <w:rsid w:val="00133BDB"/>
    <w:rsid w:val="00140E9E"/>
    <w:rsid w:val="00161D21"/>
    <w:rsid w:val="00164AE7"/>
    <w:rsid w:val="00167587"/>
    <w:rsid w:val="001A4EAF"/>
    <w:rsid w:val="001C08E1"/>
    <w:rsid w:val="002227C4"/>
    <w:rsid w:val="0023221A"/>
    <w:rsid w:val="00232B11"/>
    <w:rsid w:val="002356C5"/>
    <w:rsid w:val="0024780E"/>
    <w:rsid w:val="00280027"/>
    <w:rsid w:val="00294C81"/>
    <w:rsid w:val="00294E66"/>
    <w:rsid w:val="0031461B"/>
    <w:rsid w:val="003172A4"/>
    <w:rsid w:val="003237C3"/>
    <w:rsid w:val="003343E1"/>
    <w:rsid w:val="00354718"/>
    <w:rsid w:val="00377ADB"/>
    <w:rsid w:val="00392664"/>
    <w:rsid w:val="003A13ED"/>
    <w:rsid w:val="003B0A65"/>
    <w:rsid w:val="003B70AA"/>
    <w:rsid w:val="003C2041"/>
    <w:rsid w:val="003C6DD4"/>
    <w:rsid w:val="003D1692"/>
    <w:rsid w:val="00414FDA"/>
    <w:rsid w:val="00415008"/>
    <w:rsid w:val="0043586F"/>
    <w:rsid w:val="00443FAF"/>
    <w:rsid w:val="004725A6"/>
    <w:rsid w:val="004802EB"/>
    <w:rsid w:val="00481AB4"/>
    <w:rsid w:val="004A4D94"/>
    <w:rsid w:val="004B0ADC"/>
    <w:rsid w:val="004C1C4B"/>
    <w:rsid w:val="004C2625"/>
    <w:rsid w:val="004C606A"/>
    <w:rsid w:val="004D0178"/>
    <w:rsid w:val="004D21BA"/>
    <w:rsid w:val="004D7C97"/>
    <w:rsid w:val="004E5CA7"/>
    <w:rsid w:val="004F4BA3"/>
    <w:rsid w:val="005018BD"/>
    <w:rsid w:val="00505783"/>
    <w:rsid w:val="00517A1D"/>
    <w:rsid w:val="00522746"/>
    <w:rsid w:val="005314E1"/>
    <w:rsid w:val="005474CF"/>
    <w:rsid w:val="005549AE"/>
    <w:rsid w:val="00556483"/>
    <w:rsid w:val="00584A2B"/>
    <w:rsid w:val="005A163E"/>
    <w:rsid w:val="005B56B6"/>
    <w:rsid w:val="00601E05"/>
    <w:rsid w:val="006063A1"/>
    <w:rsid w:val="006253AA"/>
    <w:rsid w:val="00632CB7"/>
    <w:rsid w:val="00650237"/>
    <w:rsid w:val="00651BF8"/>
    <w:rsid w:val="00653712"/>
    <w:rsid w:val="006568E2"/>
    <w:rsid w:val="00665497"/>
    <w:rsid w:val="006B512D"/>
    <w:rsid w:val="006D0CD3"/>
    <w:rsid w:val="00716369"/>
    <w:rsid w:val="007221C9"/>
    <w:rsid w:val="007343DA"/>
    <w:rsid w:val="00741B45"/>
    <w:rsid w:val="00775737"/>
    <w:rsid w:val="007F2480"/>
    <w:rsid w:val="00833225"/>
    <w:rsid w:val="00850D17"/>
    <w:rsid w:val="00857E56"/>
    <w:rsid w:val="00873F92"/>
    <w:rsid w:val="008748E0"/>
    <w:rsid w:val="00895621"/>
    <w:rsid w:val="00897FCA"/>
    <w:rsid w:val="008C0FFD"/>
    <w:rsid w:val="008D4C65"/>
    <w:rsid w:val="008F243F"/>
    <w:rsid w:val="009067FE"/>
    <w:rsid w:val="00920D54"/>
    <w:rsid w:val="00924597"/>
    <w:rsid w:val="009310E6"/>
    <w:rsid w:val="00961440"/>
    <w:rsid w:val="00963F5C"/>
    <w:rsid w:val="009650E1"/>
    <w:rsid w:val="00993D11"/>
    <w:rsid w:val="009A063F"/>
    <w:rsid w:val="009B6BF4"/>
    <w:rsid w:val="009C2104"/>
    <w:rsid w:val="00A06FC3"/>
    <w:rsid w:val="00A1766B"/>
    <w:rsid w:val="00A2399F"/>
    <w:rsid w:val="00A4313D"/>
    <w:rsid w:val="00A47D60"/>
    <w:rsid w:val="00A72CD7"/>
    <w:rsid w:val="00AA4500"/>
    <w:rsid w:val="00AA645D"/>
    <w:rsid w:val="00AB101A"/>
    <w:rsid w:val="00AB7F2A"/>
    <w:rsid w:val="00AD3E40"/>
    <w:rsid w:val="00AF0BFD"/>
    <w:rsid w:val="00AF5AAC"/>
    <w:rsid w:val="00B01521"/>
    <w:rsid w:val="00B11571"/>
    <w:rsid w:val="00B21535"/>
    <w:rsid w:val="00B217E7"/>
    <w:rsid w:val="00B24A04"/>
    <w:rsid w:val="00BB0017"/>
    <w:rsid w:val="00C12793"/>
    <w:rsid w:val="00C1410C"/>
    <w:rsid w:val="00C23DD2"/>
    <w:rsid w:val="00C335DF"/>
    <w:rsid w:val="00C420C1"/>
    <w:rsid w:val="00C759AC"/>
    <w:rsid w:val="00C82F19"/>
    <w:rsid w:val="00C92B1C"/>
    <w:rsid w:val="00CA63CE"/>
    <w:rsid w:val="00CB5209"/>
    <w:rsid w:val="00CB6196"/>
    <w:rsid w:val="00CC0921"/>
    <w:rsid w:val="00CD2091"/>
    <w:rsid w:val="00D067F2"/>
    <w:rsid w:val="00D14E87"/>
    <w:rsid w:val="00D64525"/>
    <w:rsid w:val="00D673E8"/>
    <w:rsid w:val="00D73C37"/>
    <w:rsid w:val="00D81D09"/>
    <w:rsid w:val="00DB449C"/>
    <w:rsid w:val="00DC1408"/>
    <w:rsid w:val="00E03F79"/>
    <w:rsid w:val="00E17E43"/>
    <w:rsid w:val="00E44B64"/>
    <w:rsid w:val="00E45400"/>
    <w:rsid w:val="00E83D96"/>
    <w:rsid w:val="00E93998"/>
    <w:rsid w:val="00EA2D42"/>
    <w:rsid w:val="00EB2BCD"/>
    <w:rsid w:val="00ED27A1"/>
    <w:rsid w:val="00ED40C2"/>
    <w:rsid w:val="00EF2B45"/>
    <w:rsid w:val="00EF3A09"/>
    <w:rsid w:val="00EF5219"/>
    <w:rsid w:val="00F0148B"/>
    <w:rsid w:val="00F05561"/>
    <w:rsid w:val="00F10822"/>
    <w:rsid w:val="00F463EC"/>
    <w:rsid w:val="00F47BCC"/>
    <w:rsid w:val="00F66F97"/>
    <w:rsid w:val="00F718A2"/>
    <w:rsid w:val="00F71B98"/>
    <w:rsid w:val="00F96BC1"/>
    <w:rsid w:val="00FA4F96"/>
    <w:rsid w:val="00FA581C"/>
    <w:rsid w:val="00FB54A6"/>
    <w:rsid w:val="00FC71D7"/>
    <w:rsid w:val="00FF05BD"/>
    <w:rsid w:val="05AE68EA"/>
    <w:rsid w:val="0DA05272"/>
    <w:rsid w:val="1D0E68CE"/>
    <w:rsid w:val="64CB67CB"/>
    <w:rsid w:val="7E323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DF13"/>
  <w15:chartTrackingRefBased/>
  <w15:docId w15:val="{DF10E0F8-E957-44F9-A1D8-C91365CA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3E8"/>
  </w:style>
  <w:style w:type="paragraph" w:styleId="Heading3">
    <w:name w:val="heading 3"/>
    <w:basedOn w:val="Normal"/>
    <w:next w:val="Normal"/>
    <w:link w:val="Heading3Char"/>
    <w:uiPriority w:val="9"/>
    <w:unhideWhenUsed/>
    <w:qFormat/>
    <w:rsid w:val="00D673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73E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67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3E8"/>
  </w:style>
  <w:style w:type="paragraph" w:customStyle="1" w:styleId="VBAILTBody">
    <w:name w:val="VBAILT Body"/>
    <w:qFormat/>
    <w:rsid w:val="00D673E8"/>
    <w:pPr>
      <w:spacing w:before="120" w:after="120" w:line="276" w:lineRule="auto"/>
    </w:pPr>
    <w:rPr>
      <w:rFonts w:ascii="Verdana" w:hAnsi="Verdana"/>
    </w:rPr>
  </w:style>
  <w:style w:type="paragraph" w:customStyle="1" w:styleId="VBAILTBodyStrong">
    <w:name w:val="VBAILT Body Strong"/>
    <w:basedOn w:val="VBAILTBody"/>
    <w:qFormat/>
    <w:rsid w:val="00D673E8"/>
    <w:rPr>
      <w:b/>
    </w:rPr>
  </w:style>
  <w:style w:type="paragraph" w:customStyle="1" w:styleId="VBAILTHeading1">
    <w:name w:val="VBAILT Heading 1"/>
    <w:basedOn w:val="VBAILTBody"/>
    <w:next w:val="VBAILTBody"/>
    <w:qFormat/>
    <w:rsid w:val="00D673E8"/>
    <w:pPr>
      <w:shd w:val="clear" w:color="auto" w:fill="8EAADB"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D673E8"/>
    <w:pPr>
      <w:keepNext/>
      <w:pBdr>
        <w:top w:val="single" w:sz="4" w:space="1" w:color="auto"/>
        <w:bottom w:val="single" w:sz="4" w:space="1" w:color="auto"/>
      </w:pBdr>
      <w:shd w:val="clear" w:color="auto" w:fill="B4C6E7" w:themeFill="accent1" w:themeFillTint="66"/>
      <w:spacing w:before="240" w:line="240" w:lineRule="auto"/>
      <w:outlineLvl w:val="1"/>
    </w:pPr>
    <w:rPr>
      <w:b/>
      <w:sz w:val="24"/>
      <w:szCs w:val="24"/>
    </w:rPr>
  </w:style>
  <w:style w:type="paragraph" w:customStyle="1" w:styleId="VBAILTbullet1">
    <w:name w:val="VBAILT bullet 1"/>
    <w:basedOn w:val="VBAILTBody"/>
    <w:qFormat/>
    <w:rsid w:val="00D673E8"/>
    <w:pPr>
      <w:numPr>
        <w:numId w:val="1"/>
      </w:numPr>
      <w:spacing w:after="0"/>
    </w:pPr>
  </w:style>
  <w:style w:type="paragraph" w:customStyle="1" w:styleId="VBAILTBullet2">
    <w:name w:val="VBAILT Bullet 2"/>
    <w:basedOn w:val="VBAILTBody"/>
    <w:qFormat/>
    <w:rsid w:val="00D673E8"/>
    <w:pPr>
      <w:numPr>
        <w:ilvl w:val="1"/>
        <w:numId w:val="1"/>
      </w:numPr>
    </w:pPr>
  </w:style>
  <w:style w:type="table" w:styleId="TableGrid">
    <w:name w:val="Table Grid"/>
    <w:basedOn w:val="TableNormal"/>
    <w:uiPriority w:val="39"/>
    <w:rsid w:val="00D67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D673E8"/>
    <w:pPr>
      <w:spacing w:line="240" w:lineRule="auto"/>
    </w:pPr>
    <w:rPr>
      <w:b/>
      <w:sz w:val="24"/>
      <w:szCs w:val="24"/>
    </w:rPr>
  </w:style>
  <w:style w:type="paragraph" w:customStyle="1" w:styleId="VBAILTHeader">
    <w:name w:val="VBAILT Header"/>
    <w:basedOn w:val="VBAILTBody"/>
    <w:qFormat/>
    <w:rsid w:val="00D673E8"/>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D673E8"/>
    <w:pPr>
      <w:pBdr>
        <w:top w:val="single" w:sz="4" w:space="1" w:color="auto"/>
      </w:pBdr>
      <w:tabs>
        <w:tab w:val="right" w:pos="9360"/>
      </w:tabs>
      <w:spacing w:before="0" w:after="0" w:line="240" w:lineRule="auto"/>
    </w:pPr>
    <w:rPr>
      <w:rFonts w:ascii="Calibri" w:hAnsi="Calibri"/>
      <w:i/>
      <w:sz w:val="24"/>
      <w:szCs w:val="24"/>
    </w:rPr>
  </w:style>
  <w:style w:type="paragraph" w:customStyle="1" w:styleId="VBAILTCoverdoctypecourse">
    <w:name w:val="VBAILT Cover doc type &amp; course"/>
    <w:basedOn w:val="VBAILTBody"/>
    <w:next w:val="VBAILTBody"/>
    <w:qFormat/>
    <w:rsid w:val="00D673E8"/>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D673E8"/>
    <w:pPr>
      <w:jc w:val="center"/>
    </w:pPr>
    <w:rPr>
      <w:b/>
      <w:color w:val="323E4F" w:themeColor="text2" w:themeShade="BF"/>
      <w:sz w:val="56"/>
      <w:szCs w:val="56"/>
    </w:rPr>
  </w:style>
  <w:style w:type="paragraph" w:customStyle="1" w:styleId="VBAILTCoverMisc">
    <w:name w:val="VBAILT Cover Misc"/>
    <w:basedOn w:val="VBAILTBody"/>
    <w:next w:val="VBAILTBody"/>
    <w:qFormat/>
    <w:rsid w:val="00D673E8"/>
    <w:pPr>
      <w:jc w:val="center"/>
    </w:pPr>
    <w:rPr>
      <w:sz w:val="28"/>
    </w:rPr>
  </w:style>
  <w:style w:type="paragraph" w:customStyle="1" w:styleId="VBAILTCoverService">
    <w:name w:val="VBAILT Cover Service"/>
    <w:basedOn w:val="VBAILTBody"/>
    <w:next w:val="VBAILTBody"/>
    <w:qFormat/>
    <w:rsid w:val="00D673E8"/>
    <w:pPr>
      <w:spacing w:before="1920" w:after="1440"/>
      <w:jc w:val="center"/>
    </w:pPr>
    <w:rPr>
      <w:rFonts w:ascii="Palatino Linotype" w:hAnsi="Palatino Linotype"/>
      <w:b/>
      <w:caps/>
      <w:outline/>
      <w:color w:val="5B9BD5"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character" w:styleId="Hyperlink">
    <w:name w:val="Hyperlink"/>
    <w:rsid w:val="00D673E8"/>
    <w:rPr>
      <w:color w:val="0563C1"/>
      <w:u w:val="single"/>
    </w:rPr>
  </w:style>
  <w:style w:type="character" w:styleId="Emphasis">
    <w:name w:val="Emphasis"/>
    <w:basedOn w:val="DefaultParagraphFont"/>
    <w:uiPriority w:val="20"/>
    <w:qFormat/>
    <w:rsid w:val="00D673E8"/>
    <w:rPr>
      <w:i/>
      <w:iCs/>
    </w:rPr>
  </w:style>
  <w:style w:type="character" w:customStyle="1" w:styleId="normaltextrun">
    <w:name w:val="normaltextrun"/>
    <w:basedOn w:val="DefaultParagraphFont"/>
    <w:rsid w:val="00D673E8"/>
  </w:style>
  <w:style w:type="character" w:customStyle="1" w:styleId="spellingerror">
    <w:name w:val="spellingerror"/>
    <w:basedOn w:val="DefaultParagraphFont"/>
    <w:rsid w:val="00D673E8"/>
  </w:style>
  <w:style w:type="character" w:customStyle="1" w:styleId="eop">
    <w:name w:val="eop"/>
    <w:basedOn w:val="DefaultParagraphFont"/>
    <w:rsid w:val="00D673E8"/>
  </w:style>
  <w:style w:type="character" w:customStyle="1" w:styleId="contextualspellingandgrammarerror">
    <w:name w:val="contextualspellingandgrammarerror"/>
    <w:basedOn w:val="DefaultParagraphFont"/>
    <w:rsid w:val="00D673E8"/>
  </w:style>
  <w:style w:type="paragraph" w:customStyle="1" w:styleId="paragraph">
    <w:name w:val="paragraph"/>
    <w:basedOn w:val="Normal"/>
    <w:rsid w:val="000B4C0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2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CD7"/>
  </w:style>
  <w:style w:type="character" w:styleId="FollowedHyperlink">
    <w:name w:val="FollowedHyperlink"/>
    <w:basedOn w:val="DefaultParagraphFont"/>
    <w:uiPriority w:val="99"/>
    <w:semiHidden/>
    <w:unhideWhenUsed/>
    <w:rsid w:val="00505783"/>
    <w:rPr>
      <w:color w:val="954F72" w:themeColor="followedHyperlink"/>
      <w:u w:val="single"/>
    </w:rPr>
  </w:style>
  <w:style w:type="paragraph" w:styleId="ListParagraph">
    <w:name w:val="List Paragraph"/>
    <w:basedOn w:val="Normal"/>
    <w:uiPriority w:val="34"/>
    <w:qFormat/>
    <w:rsid w:val="00A2399F"/>
    <w:pPr>
      <w:ind w:left="720"/>
      <w:contextualSpacing/>
    </w:pPr>
  </w:style>
  <w:style w:type="character" w:styleId="Strong">
    <w:name w:val="Strong"/>
    <w:basedOn w:val="DefaultParagraphFont"/>
    <w:uiPriority w:val="22"/>
    <w:qFormat/>
    <w:rsid w:val="00C1410C"/>
    <w:rPr>
      <w:b/>
      <w:bCs/>
    </w:rPr>
  </w:style>
  <w:style w:type="character" w:styleId="UnresolvedMention">
    <w:name w:val="Unresolved Mention"/>
    <w:basedOn w:val="DefaultParagraphFont"/>
    <w:uiPriority w:val="99"/>
    <w:semiHidden/>
    <w:unhideWhenUsed/>
    <w:rsid w:val="006B5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595">
      <w:bodyDiv w:val="1"/>
      <w:marLeft w:val="0"/>
      <w:marRight w:val="0"/>
      <w:marTop w:val="0"/>
      <w:marBottom w:val="0"/>
      <w:divBdr>
        <w:top w:val="none" w:sz="0" w:space="0" w:color="auto"/>
        <w:left w:val="none" w:sz="0" w:space="0" w:color="auto"/>
        <w:bottom w:val="none" w:sz="0" w:space="0" w:color="auto"/>
        <w:right w:val="none" w:sz="0" w:space="0" w:color="auto"/>
      </w:divBdr>
    </w:div>
    <w:div w:id="107432018">
      <w:bodyDiv w:val="1"/>
      <w:marLeft w:val="0"/>
      <w:marRight w:val="0"/>
      <w:marTop w:val="0"/>
      <w:marBottom w:val="0"/>
      <w:divBdr>
        <w:top w:val="none" w:sz="0" w:space="0" w:color="auto"/>
        <w:left w:val="none" w:sz="0" w:space="0" w:color="auto"/>
        <w:bottom w:val="none" w:sz="0" w:space="0" w:color="auto"/>
        <w:right w:val="none" w:sz="0" w:space="0" w:color="auto"/>
      </w:divBdr>
    </w:div>
    <w:div w:id="124549619">
      <w:bodyDiv w:val="1"/>
      <w:marLeft w:val="0"/>
      <w:marRight w:val="0"/>
      <w:marTop w:val="0"/>
      <w:marBottom w:val="0"/>
      <w:divBdr>
        <w:top w:val="none" w:sz="0" w:space="0" w:color="auto"/>
        <w:left w:val="none" w:sz="0" w:space="0" w:color="auto"/>
        <w:bottom w:val="none" w:sz="0" w:space="0" w:color="auto"/>
        <w:right w:val="none" w:sz="0" w:space="0" w:color="auto"/>
      </w:divBdr>
    </w:div>
    <w:div w:id="156380956">
      <w:bodyDiv w:val="1"/>
      <w:marLeft w:val="0"/>
      <w:marRight w:val="0"/>
      <w:marTop w:val="0"/>
      <w:marBottom w:val="0"/>
      <w:divBdr>
        <w:top w:val="none" w:sz="0" w:space="0" w:color="auto"/>
        <w:left w:val="none" w:sz="0" w:space="0" w:color="auto"/>
        <w:bottom w:val="none" w:sz="0" w:space="0" w:color="auto"/>
        <w:right w:val="none" w:sz="0" w:space="0" w:color="auto"/>
      </w:divBdr>
    </w:div>
    <w:div w:id="191498979">
      <w:bodyDiv w:val="1"/>
      <w:marLeft w:val="0"/>
      <w:marRight w:val="0"/>
      <w:marTop w:val="0"/>
      <w:marBottom w:val="0"/>
      <w:divBdr>
        <w:top w:val="none" w:sz="0" w:space="0" w:color="auto"/>
        <w:left w:val="none" w:sz="0" w:space="0" w:color="auto"/>
        <w:bottom w:val="none" w:sz="0" w:space="0" w:color="auto"/>
        <w:right w:val="none" w:sz="0" w:space="0" w:color="auto"/>
      </w:divBdr>
      <w:divsChild>
        <w:div w:id="923299471">
          <w:marLeft w:val="0"/>
          <w:marRight w:val="0"/>
          <w:marTop w:val="0"/>
          <w:marBottom w:val="0"/>
          <w:divBdr>
            <w:top w:val="none" w:sz="0" w:space="0" w:color="auto"/>
            <w:left w:val="none" w:sz="0" w:space="0" w:color="auto"/>
            <w:bottom w:val="none" w:sz="0" w:space="0" w:color="auto"/>
            <w:right w:val="none" w:sz="0" w:space="0" w:color="auto"/>
          </w:divBdr>
        </w:div>
      </w:divsChild>
    </w:div>
    <w:div w:id="236015266">
      <w:bodyDiv w:val="1"/>
      <w:marLeft w:val="0"/>
      <w:marRight w:val="0"/>
      <w:marTop w:val="0"/>
      <w:marBottom w:val="0"/>
      <w:divBdr>
        <w:top w:val="none" w:sz="0" w:space="0" w:color="auto"/>
        <w:left w:val="none" w:sz="0" w:space="0" w:color="auto"/>
        <w:bottom w:val="none" w:sz="0" w:space="0" w:color="auto"/>
        <w:right w:val="none" w:sz="0" w:space="0" w:color="auto"/>
      </w:divBdr>
    </w:div>
    <w:div w:id="255670955">
      <w:bodyDiv w:val="1"/>
      <w:marLeft w:val="0"/>
      <w:marRight w:val="0"/>
      <w:marTop w:val="0"/>
      <w:marBottom w:val="0"/>
      <w:divBdr>
        <w:top w:val="none" w:sz="0" w:space="0" w:color="auto"/>
        <w:left w:val="none" w:sz="0" w:space="0" w:color="auto"/>
        <w:bottom w:val="none" w:sz="0" w:space="0" w:color="auto"/>
        <w:right w:val="none" w:sz="0" w:space="0" w:color="auto"/>
      </w:divBdr>
      <w:divsChild>
        <w:div w:id="621771841">
          <w:marLeft w:val="0"/>
          <w:marRight w:val="0"/>
          <w:marTop w:val="0"/>
          <w:marBottom w:val="0"/>
          <w:divBdr>
            <w:top w:val="none" w:sz="0" w:space="0" w:color="auto"/>
            <w:left w:val="none" w:sz="0" w:space="0" w:color="auto"/>
            <w:bottom w:val="none" w:sz="0" w:space="0" w:color="auto"/>
            <w:right w:val="none" w:sz="0" w:space="0" w:color="auto"/>
          </w:divBdr>
        </w:div>
        <w:div w:id="1724019173">
          <w:marLeft w:val="0"/>
          <w:marRight w:val="0"/>
          <w:marTop w:val="0"/>
          <w:marBottom w:val="0"/>
          <w:divBdr>
            <w:top w:val="none" w:sz="0" w:space="0" w:color="auto"/>
            <w:left w:val="none" w:sz="0" w:space="0" w:color="auto"/>
            <w:bottom w:val="none" w:sz="0" w:space="0" w:color="auto"/>
            <w:right w:val="none" w:sz="0" w:space="0" w:color="auto"/>
          </w:divBdr>
        </w:div>
      </w:divsChild>
    </w:div>
    <w:div w:id="316110227">
      <w:bodyDiv w:val="1"/>
      <w:marLeft w:val="0"/>
      <w:marRight w:val="0"/>
      <w:marTop w:val="0"/>
      <w:marBottom w:val="0"/>
      <w:divBdr>
        <w:top w:val="none" w:sz="0" w:space="0" w:color="auto"/>
        <w:left w:val="none" w:sz="0" w:space="0" w:color="auto"/>
        <w:bottom w:val="none" w:sz="0" w:space="0" w:color="auto"/>
        <w:right w:val="none" w:sz="0" w:space="0" w:color="auto"/>
      </w:divBdr>
    </w:div>
    <w:div w:id="376659195">
      <w:bodyDiv w:val="1"/>
      <w:marLeft w:val="0"/>
      <w:marRight w:val="0"/>
      <w:marTop w:val="0"/>
      <w:marBottom w:val="0"/>
      <w:divBdr>
        <w:top w:val="none" w:sz="0" w:space="0" w:color="auto"/>
        <w:left w:val="none" w:sz="0" w:space="0" w:color="auto"/>
        <w:bottom w:val="none" w:sz="0" w:space="0" w:color="auto"/>
        <w:right w:val="none" w:sz="0" w:space="0" w:color="auto"/>
      </w:divBdr>
    </w:div>
    <w:div w:id="393696726">
      <w:bodyDiv w:val="1"/>
      <w:marLeft w:val="0"/>
      <w:marRight w:val="0"/>
      <w:marTop w:val="0"/>
      <w:marBottom w:val="0"/>
      <w:divBdr>
        <w:top w:val="none" w:sz="0" w:space="0" w:color="auto"/>
        <w:left w:val="none" w:sz="0" w:space="0" w:color="auto"/>
        <w:bottom w:val="none" w:sz="0" w:space="0" w:color="auto"/>
        <w:right w:val="none" w:sz="0" w:space="0" w:color="auto"/>
      </w:divBdr>
      <w:divsChild>
        <w:div w:id="486242135">
          <w:marLeft w:val="0"/>
          <w:marRight w:val="0"/>
          <w:marTop w:val="0"/>
          <w:marBottom w:val="0"/>
          <w:divBdr>
            <w:top w:val="none" w:sz="0" w:space="0" w:color="auto"/>
            <w:left w:val="none" w:sz="0" w:space="0" w:color="auto"/>
            <w:bottom w:val="none" w:sz="0" w:space="0" w:color="auto"/>
            <w:right w:val="none" w:sz="0" w:space="0" w:color="auto"/>
          </w:divBdr>
        </w:div>
        <w:div w:id="1998217346">
          <w:marLeft w:val="0"/>
          <w:marRight w:val="0"/>
          <w:marTop w:val="0"/>
          <w:marBottom w:val="0"/>
          <w:divBdr>
            <w:top w:val="none" w:sz="0" w:space="0" w:color="auto"/>
            <w:left w:val="none" w:sz="0" w:space="0" w:color="auto"/>
            <w:bottom w:val="none" w:sz="0" w:space="0" w:color="auto"/>
            <w:right w:val="none" w:sz="0" w:space="0" w:color="auto"/>
          </w:divBdr>
        </w:div>
        <w:div w:id="1779371342">
          <w:marLeft w:val="0"/>
          <w:marRight w:val="0"/>
          <w:marTop w:val="0"/>
          <w:marBottom w:val="0"/>
          <w:divBdr>
            <w:top w:val="none" w:sz="0" w:space="0" w:color="auto"/>
            <w:left w:val="none" w:sz="0" w:space="0" w:color="auto"/>
            <w:bottom w:val="none" w:sz="0" w:space="0" w:color="auto"/>
            <w:right w:val="none" w:sz="0" w:space="0" w:color="auto"/>
          </w:divBdr>
        </w:div>
        <w:div w:id="1933509824">
          <w:marLeft w:val="0"/>
          <w:marRight w:val="0"/>
          <w:marTop w:val="0"/>
          <w:marBottom w:val="0"/>
          <w:divBdr>
            <w:top w:val="none" w:sz="0" w:space="0" w:color="auto"/>
            <w:left w:val="none" w:sz="0" w:space="0" w:color="auto"/>
            <w:bottom w:val="none" w:sz="0" w:space="0" w:color="auto"/>
            <w:right w:val="none" w:sz="0" w:space="0" w:color="auto"/>
          </w:divBdr>
        </w:div>
        <w:div w:id="1426196492">
          <w:marLeft w:val="0"/>
          <w:marRight w:val="0"/>
          <w:marTop w:val="0"/>
          <w:marBottom w:val="0"/>
          <w:divBdr>
            <w:top w:val="none" w:sz="0" w:space="0" w:color="auto"/>
            <w:left w:val="none" w:sz="0" w:space="0" w:color="auto"/>
            <w:bottom w:val="none" w:sz="0" w:space="0" w:color="auto"/>
            <w:right w:val="none" w:sz="0" w:space="0" w:color="auto"/>
          </w:divBdr>
        </w:div>
        <w:div w:id="881596081">
          <w:marLeft w:val="0"/>
          <w:marRight w:val="0"/>
          <w:marTop w:val="0"/>
          <w:marBottom w:val="0"/>
          <w:divBdr>
            <w:top w:val="none" w:sz="0" w:space="0" w:color="auto"/>
            <w:left w:val="none" w:sz="0" w:space="0" w:color="auto"/>
            <w:bottom w:val="none" w:sz="0" w:space="0" w:color="auto"/>
            <w:right w:val="none" w:sz="0" w:space="0" w:color="auto"/>
          </w:divBdr>
        </w:div>
        <w:div w:id="518087671">
          <w:marLeft w:val="0"/>
          <w:marRight w:val="0"/>
          <w:marTop w:val="0"/>
          <w:marBottom w:val="0"/>
          <w:divBdr>
            <w:top w:val="none" w:sz="0" w:space="0" w:color="auto"/>
            <w:left w:val="none" w:sz="0" w:space="0" w:color="auto"/>
            <w:bottom w:val="none" w:sz="0" w:space="0" w:color="auto"/>
            <w:right w:val="none" w:sz="0" w:space="0" w:color="auto"/>
          </w:divBdr>
        </w:div>
        <w:div w:id="244654002">
          <w:marLeft w:val="0"/>
          <w:marRight w:val="0"/>
          <w:marTop w:val="0"/>
          <w:marBottom w:val="0"/>
          <w:divBdr>
            <w:top w:val="none" w:sz="0" w:space="0" w:color="auto"/>
            <w:left w:val="none" w:sz="0" w:space="0" w:color="auto"/>
            <w:bottom w:val="none" w:sz="0" w:space="0" w:color="auto"/>
            <w:right w:val="none" w:sz="0" w:space="0" w:color="auto"/>
          </w:divBdr>
        </w:div>
        <w:div w:id="335425444">
          <w:marLeft w:val="0"/>
          <w:marRight w:val="0"/>
          <w:marTop w:val="0"/>
          <w:marBottom w:val="0"/>
          <w:divBdr>
            <w:top w:val="none" w:sz="0" w:space="0" w:color="auto"/>
            <w:left w:val="none" w:sz="0" w:space="0" w:color="auto"/>
            <w:bottom w:val="none" w:sz="0" w:space="0" w:color="auto"/>
            <w:right w:val="none" w:sz="0" w:space="0" w:color="auto"/>
          </w:divBdr>
        </w:div>
        <w:div w:id="975600343">
          <w:marLeft w:val="0"/>
          <w:marRight w:val="0"/>
          <w:marTop w:val="0"/>
          <w:marBottom w:val="0"/>
          <w:divBdr>
            <w:top w:val="none" w:sz="0" w:space="0" w:color="auto"/>
            <w:left w:val="none" w:sz="0" w:space="0" w:color="auto"/>
            <w:bottom w:val="none" w:sz="0" w:space="0" w:color="auto"/>
            <w:right w:val="none" w:sz="0" w:space="0" w:color="auto"/>
          </w:divBdr>
        </w:div>
        <w:div w:id="710149575">
          <w:marLeft w:val="0"/>
          <w:marRight w:val="0"/>
          <w:marTop w:val="0"/>
          <w:marBottom w:val="0"/>
          <w:divBdr>
            <w:top w:val="none" w:sz="0" w:space="0" w:color="auto"/>
            <w:left w:val="none" w:sz="0" w:space="0" w:color="auto"/>
            <w:bottom w:val="none" w:sz="0" w:space="0" w:color="auto"/>
            <w:right w:val="none" w:sz="0" w:space="0" w:color="auto"/>
          </w:divBdr>
        </w:div>
        <w:div w:id="696000988">
          <w:marLeft w:val="0"/>
          <w:marRight w:val="0"/>
          <w:marTop w:val="0"/>
          <w:marBottom w:val="0"/>
          <w:divBdr>
            <w:top w:val="none" w:sz="0" w:space="0" w:color="auto"/>
            <w:left w:val="none" w:sz="0" w:space="0" w:color="auto"/>
            <w:bottom w:val="none" w:sz="0" w:space="0" w:color="auto"/>
            <w:right w:val="none" w:sz="0" w:space="0" w:color="auto"/>
          </w:divBdr>
        </w:div>
        <w:div w:id="64763565">
          <w:marLeft w:val="0"/>
          <w:marRight w:val="0"/>
          <w:marTop w:val="0"/>
          <w:marBottom w:val="0"/>
          <w:divBdr>
            <w:top w:val="none" w:sz="0" w:space="0" w:color="auto"/>
            <w:left w:val="none" w:sz="0" w:space="0" w:color="auto"/>
            <w:bottom w:val="none" w:sz="0" w:space="0" w:color="auto"/>
            <w:right w:val="none" w:sz="0" w:space="0" w:color="auto"/>
          </w:divBdr>
        </w:div>
        <w:div w:id="1968512848">
          <w:marLeft w:val="0"/>
          <w:marRight w:val="0"/>
          <w:marTop w:val="0"/>
          <w:marBottom w:val="0"/>
          <w:divBdr>
            <w:top w:val="none" w:sz="0" w:space="0" w:color="auto"/>
            <w:left w:val="none" w:sz="0" w:space="0" w:color="auto"/>
            <w:bottom w:val="none" w:sz="0" w:space="0" w:color="auto"/>
            <w:right w:val="none" w:sz="0" w:space="0" w:color="auto"/>
          </w:divBdr>
        </w:div>
        <w:div w:id="1158182619">
          <w:marLeft w:val="0"/>
          <w:marRight w:val="0"/>
          <w:marTop w:val="0"/>
          <w:marBottom w:val="0"/>
          <w:divBdr>
            <w:top w:val="none" w:sz="0" w:space="0" w:color="auto"/>
            <w:left w:val="none" w:sz="0" w:space="0" w:color="auto"/>
            <w:bottom w:val="none" w:sz="0" w:space="0" w:color="auto"/>
            <w:right w:val="none" w:sz="0" w:space="0" w:color="auto"/>
          </w:divBdr>
        </w:div>
        <w:div w:id="1309090261">
          <w:marLeft w:val="0"/>
          <w:marRight w:val="0"/>
          <w:marTop w:val="0"/>
          <w:marBottom w:val="0"/>
          <w:divBdr>
            <w:top w:val="none" w:sz="0" w:space="0" w:color="auto"/>
            <w:left w:val="none" w:sz="0" w:space="0" w:color="auto"/>
            <w:bottom w:val="none" w:sz="0" w:space="0" w:color="auto"/>
            <w:right w:val="none" w:sz="0" w:space="0" w:color="auto"/>
          </w:divBdr>
        </w:div>
        <w:div w:id="49112497">
          <w:marLeft w:val="0"/>
          <w:marRight w:val="0"/>
          <w:marTop w:val="0"/>
          <w:marBottom w:val="0"/>
          <w:divBdr>
            <w:top w:val="none" w:sz="0" w:space="0" w:color="auto"/>
            <w:left w:val="none" w:sz="0" w:space="0" w:color="auto"/>
            <w:bottom w:val="none" w:sz="0" w:space="0" w:color="auto"/>
            <w:right w:val="none" w:sz="0" w:space="0" w:color="auto"/>
          </w:divBdr>
        </w:div>
        <w:div w:id="1431119121">
          <w:marLeft w:val="0"/>
          <w:marRight w:val="0"/>
          <w:marTop w:val="0"/>
          <w:marBottom w:val="0"/>
          <w:divBdr>
            <w:top w:val="none" w:sz="0" w:space="0" w:color="auto"/>
            <w:left w:val="none" w:sz="0" w:space="0" w:color="auto"/>
            <w:bottom w:val="none" w:sz="0" w:space="0" w:color="auto"/>
            <w:right w:val="none" w:sz="0" w:space="0" w:color="auto"/>
          </w:divBdr>
        </w:div>
        <w:div w:id="1059935449">
          <w:marLeft w:val="0"/>
          <w:marRight w:val="0"/>
          <w:marTop w:val="0"/>
          <w:marBottom w:val="0"/>
          <w:divBdr>
            <w:top w:val="none" w:sz="0" w:space="0" w:color="auto"/>
            <w:left w:val="none" w:sz="0" w:space="0" w:color="auto"/>
            <w:bottom w:val="none" w:sz="0" w:space="0" w:color="auto"/>
            <w:right w:val="none" w:sz="0" w:space="0" w:color="auto"/>
          </w:divBdr>
        </w:div>
        <w:div w:id="719136814">
          <w:marLeft w:val="0"/>
          <w:marRight w:val="0"/>
          <w:marTop w:val="0"/>
          <w:marBottom w:val="0"/>
          <w:divBdr>
            <w:top w:val="none" w:sz="0" w:space="0" w:color="auto"/>
            <w:left w:val="none" w:sz="0" w:space="0" w:color="auto"/>
            <w:bottom w:val="none" w:sz="0" w:space="0" w:color="auto"/>
            <w:right w:val="none" w:sz="0" w:space="0" w:color="auto"/>
          </w:divBdr>
        </w:div>
        <w:div w:id="1988392926">
          <w:marLeft w:val="0"/>
          <w:marRight w:val="0"/>
          <w:marTop w:val="0"/>
          <w:marBottom w:val="0"/>
          <w:divBdr>
            <w:top w:val="none" w:sz="0" w:space="0" w:color="auto"/>
            <w:left w:val="none" w:sz="0" w:space="0" w:color="auto"/>
            <w:bottom w:val="none" w:sz="0" w:space="0" w:color="auto"/>
            <w:right w:val="none" w:sz="0" w:space="0" w:color="auto"/>
          </w:divBdr>
        </w:div>
        <w:div w:id="1033504152">
          <w:marLeft w:val="0"/>
          <w:marRight w:val="0"/>
          <w:marTop w:val="0"/>
          <w:marBottom w:val="0"/>
          <w:divBdr>
            <w:top w:val="none" w:sz="0" w:space="0" w:color="auto"/>
            <w:left w:val="none" w:sz="0" w:space="0" w:color="auto"/>
            <w:bottom w:val="none" w:sz="0" w:space="0" w:color="auto"/>
            <w:right w:val="none" w:sz="0" w:space="0" w:color="auto"/>
          </w:divBdr>
        </w:div>
        <w:div w:id="477578994">
          <w:marLeft w:val="0"/>
          <w:marRight w:val="0"/>
          <w:marTop w:val="0"/>
          <w:marBottom w:val="0"/>
          <w:divBdr>
            <w:top w:val="none" w:sz="0" w:space="0" w:color="auto"/>
            <w:left w:val="none" w:sz="0" w:space="0" w:color="auto"/>
            <w:bottom w:val="none" w:sz="0" w:space="0" w:color="auto"/>
            <w:right w:val="none" w:sz="0" w:space="0" w:color="auto"/>
          </w:divBdr>
        </w:div>
        <w:div w:id="1638876617">
          <w:marLeft w:val="0"/>
          <w:marRight w:val="0"/>
          <w:marTop w:val="0"/>
          <w:marBottom w:val="0"/>
          <w:divBdr>
            <w:top w:val="none" w:sz="0" w:space="0" w:color="auto"/>
            <w:left w:val="none" w:sz="0" w:space="0" w:color="auto"/>
            <w:bottom w:val="none" w:sz="0" w:space="0" w:color="auto"/>
            <w:right w:val="none" w:sz="0" w:space="0" w:color="auto"/>
          </w:divBdr>
        </w:div>
        <w:div w:id="1395852432">
          <w:marLeft w:val="0"/>
          <w:marRight w:val="0"/>
          <w:marTop w:val="0"/>
          <w:marBottom w:val="0"/>
          <w:divBdr>
            <w:top w:val="none" w:sz="0" w:space="0" w:color="auto"/>
            <w:left w:val="none" w:sz="0" w:space="0" w:color="auto"/>
            <w:bottom w:val="none" w:sz="0" w:space="0" w:color="auto"/>
            <w:right w:val="none" w:sz="0" w:space="0" w:color="auto"/>
          </w:divBdr>
        </w:div>
      </w:divsChild>
    </w:div>
    <w:div w:id="536503906">
      <w:bodyDiv w:val="1"/>
      <w:marLeft w:val="0"/>
      <w:marRight w:val="0"/>
      <w:marTop w:val="0"/>
      <w:marBottom w:val="0"/>
      <w:divBdr>
        <w:top w:val="none" w:sz="0" w:space="0" w:color="auto"/>
        <w:left w:val="none" w:sz="0" w:space="0" w:color="auto"/>
        <w:bottom w:val="none" w:sz="0" w:space="0" w:color="auto"/>
        <w:right w:val="none" w:sz="0" w:space="0" w:color="auto"/>
      </w:divBdr>
      <w:divsChild>
        <w:div w:id="538319147">
          <w:marLeft w:val="0"/>
          <w:marRight w:val="0"/>
          <w:marTop w:val="0"/>
          <w:marBottom w:val="0"/>
          <w:divBdr>
            <w:top w:val="none" w:sz="0" w:space="0" w:color="auto"/>
            <w:left w:val="none" w:sz="0" w:space="0" w:color="auto"/>
            <w:bottom w:val="none" w:sz="0" w:space="0" w:color="auto"/>
            <w:right w:val="none" w:sz="0" w:space="0" w:color="auto"/>
          </w:divBdr>
        </w:div>
        <w:div w:id="369888370">
          <w:marLeft w:val="0"/>
          <w:marRight w:val="0"/>
          <w:marTop w:val="0"/>
          <w:marBottom w:val="0"/>
          <w:divBdr>
            <w:top w:val="none" w:sz="0" w:space="0" w:color="auto"/>
            <w:left w:val="none" w:sz="0" w:space="0" w:color="auto"/>
            <w:bottom w:val="none" w:sz="0" w:space="0" w:color="auto"/>
            <w:right w:val="none" w:sz="0" w:space="0" w:color="auto"/>
          </w:divBdr>
        </w:div>
        <w:div w:id="2062903374">
          <w:marLeft w:val="0"/>
          <w:marRight w:val="0"/>
          <w:marTop w:val="0"/>
          <w:marBottom w:val="0"/>
          <w:divBdr>
            <w:top w:val="none" w:sz="0" w:space="0" w:color="auto"/>
            <w:left w:val="none" w:sz="0" w:space="0" w:color="auto"/>
            <w:bottom w:val="none" w:sz="0" w:space="0" w:color="auto"/>
            <w:right w:val="none" w:sz="0" w:space="0" w:color="auto"/>
          </w:divBdr>
        </w:div>
      </w:divsChild>
    </w:div>
    <w:div w:id="554858831">
      <w:bodyDiv w:val="1"/>
      <w:marLeft w:val="0"/>
      <w:marRight w:val="0"/>
      <w:marTop w:val="0"/>
      <w:marBottom w:val="0"/>
      <w:divBdr>
        <w:top w:val="none" w:sz="0" w:space="0" w:color="auto"/>
        <w:left w:val="none" w:sz="0" w:space="0" w:color="auto"/>
        <w:bottom w:val="none" w:sz="0" w:space="0" w:color="auto"/>
        <w:right w:val="none" w:sz="0" w:space="0" w:color="auto"/>
      </w:divBdr>
    </w:div>
    <w:div w:id="814681951">
      <w:bodyDiv w:val="1"/>
      <w:marLeft w:val="0"/>
      <w:marRight w:val="0"/>
      <w:marTop w:val="0"/>
      <w:marBottom w:val="0"/>
      <w:divBdr>
        <w:top w:val="none" w:sz="0" w:space="0" w:color="auto"/>
        <w:left w:val="none" w:sz="0" w:space="0" w:color="auto"/>
        <w:bottom w:val="none" w:sz="0" w:space="0" w:color="auto"/>
        <w:right w:val="none" w:sz="0" w:space="0" w:color="auto"/>
      </w:divBdr>
      <w:divsChild>
        <w:div w:id="824131633">
          <w:marLeft w:val="0"/>
          <w:marRight w:val="0"/>
          <w:marTop w:val="0"/>
          <w:marBottom w:val="0"/>
          <w:divBdr>
            <w:top w:val="none" w:sz="0" w:space="0" w:color="auto"/>
            <w:left w:val="none" w:sz="0" w:space="0" w:color="auto"/>
            <w:bottom w:val="none" w:sz="0" w:space="0" w:color="auto"/>
            <w:right w:val="none" w:sz="0" w:space="0" w:color="auto"/>
          </w:divBdr>
        </w:div>
        <w:div w:id="1276860960">
          <w:marLeft w:val="0"/>
          <w:marRight w:val="0"/>
          <w:marTop w:val="0"/>
          <w:marBottom w:val="0"/>
          <w:divBdr>
            <w:top w:val="none" w:sz="0" w:space="0" w:color="auto"/>
            <w:left w:val="none" w:sz="0" w:space="0" w:color="auto"/>
            <w:bottom w:val="none" w:sz="0" w:space="0" w:color="auto"/>
            <w:right w:val="none" w:sz="0" w:space="0" w:color="auto"/>
          </w:divBdr>
        </w:div>
        <w:div w:id="635523537">
          <w:marLeft w:val="0"/>
          <w:marRight w:val="0"/>
          <w:marTop w:val="0"/>
          <w:marBottom w:val="0"/>
          <w:divBdr>
            <w:top w:val="none" w:sz="0" w:space="0" w:color="auto"/>
            <w:left w:val="none" w:sz="0" w:space="0" w:color="auto"/>
            <w:bottom w:val="none" w:sz="0" w:space="0" w:color="auto"/>
            <w:right w:val="none" w:sz="0" w:space="0" w:color="auto"/>
          </w:divBdr>
        </w:div>
        <w:div w:id="1906915764">
          <w:marLeft w:val="0"/>
          <w:marRight w:val="0"/>
          <w:marTop w:val="0"/>
          <w:marBottom w:val="0"/>
          <w:divBdr>
            <w:top w:val="none" w:sz="0" w:space="0" w:color="auto"/>
            <w:left w:val="none" w:sz="0" w:space="0" w:color="auto"/>
            <w:bottom w:val="none" w:sz="0" w:space="0" w:color="auto"/>
            <w:right w:val="none" w:sz="0" w:space="0" w:color="auto"/>
          </w:divBdr>
        </w:div>
        <w:div w:id="1458792553">
          <w:marLeft w:val="0"/>
          <w:marRight w:val="0"/>
          <w:marTop w:val="0"/>
          <w:marBottom w:val="0"/>
          <w:divBdr>
            <w:top w:val="none" w:sz="0" w:space="0" w:color="auto"/>
            <w:left w:val="none" w:sz="0" w:space="0" w:color="auto"/>
            <w:bottom w:val="none" w:sz="0" w:space="0" w:color="auto"/>
            <w:right w:val="none" w:sz="0" w:space="0" w:color="auto"/>
          </w:divBdr>
        </w:div>
      </w:divsChild>
    </w:div>
    <w:div w:id="851068240">
      <w:bodyDiv w:val="1"/>
      <w:marLeft w:val="0"/>
      <w:marRight w:val="0"/>
      <w:marTop w:val="0"/>
      <w:marBottom w:val="0"/>
      <w:divBdr>
        <w:top w:val="none" w:sz="0" w:space="0" w:color="auto"/>
        <w:left w:val="none" w:sz="0" w:space="0" w:color="auto"/>
        <w:bottom w:val="none" w:sz="0" w:space="0" w:color="auto"/>
        <w:right w:val="none" w:sz="0" w:space="0" w:color="auto"/>
      </w:divBdr>
    </w:div>
    <w:div w:id="863328879">
      <w:bodyDiv w:val="1"/>
      <w:marLeft w:val="0"/>
      <w:marRight w:val="0"/>
      <w:marTop w:val="0"/>
      <w:marBottom w:val="0"/>
      <w:divBdr>
        <w:top w:val="none" w:sz="0" w:space="0" w:color="auto"/>
        <w:left w:val="none" w:sz="0" w:space="0" w:color="auto"/>
        <w:bottom w:val="none" w:sz="0" w:space="0" w:color="auto"/>
        <w:right w:val="none" w:sz="0" w:space="0" w:color="auto"/>
      </w:divBdr>
    </w:div>
    <w:div w:id="1022628263">
      <w:bodyDiv w:val="1"/>
      <w:marLeft w:val="0"/>
      <w:marRight w:val="0"/>
      <w:marTop w:val="0"/>
      <w:marBottom w:val="0"/>
      <w:divBdr>
        <w:top w:val="none" w:sz="0" w:space="0" w:color="auto"/>
        <w:left w:val="none" w:sz="0" w:space="0" w:color="auto"/>
        <w:bottom w:val="none" w:sz="0" w:space="0" w:color="auto"/>
        <w:right w:val="none" w:sz="0" w:space="0" w:color="auto"/>
      </w:divBdr>
      <w:divsChild>
        <w:div w:id="308750354">
          <w:marLeft w:val="0"/>
          <w:marRight w:val="0"/>
          <w:marTop w:val="0"/>
          <w:marBottom w:val="0"/>
          <w:divBdr>
            <w:top w:val="none" w:sz="0" w:space="0" w:color="auto"/>
            <w:left w:val="none" w:sz="0" w:space="0" w:color="auto"/>
            <w:bottom w:val="none" w:sz="0" w:space="0" w:color="auto"/>
            <w:right w:val="none" w:sz="0" w:space="0" w:color="auto"/>
          </w:divBdr>
        </w:div>
      </w:divsChild>
    </w:div>
    <w:div w:id="1052463435">
      <w:bodyDiv w:val="1"/>
      <w:marLeft w:val="0"/>
      <w:marRight w:val="0"/>
      <w:marTop w:val="0"/>
      <w:marBottom w:val="0"/>
      <w:divBdr>
        <w:top w:val="none" w:sz="0" w:space="0" w:color="auto"/>
        <w:left w:val="none" w:sz="0" w:space="0" w:color="auto"/>
        <w:bottom w:val="none" w:sz="0" w:space="0" w:color="auto"/>
        <w:right w:val="none" w:sz="0" w:space="0" w:color="auto"/>
      </w:divBdr>
      <w:divsChild>
        <w:div w:id="1557625251">
          <w:marLeft w:val="0"/>
          <w:marRight w:val="0"/>
          <w:marTop w:val="0"/>
          <w:marBottom w:val="0"/>
          <w:divBdr>
            <w:top w:val="none" w:sz="0" w:space="0" w:color="auto"/>
            <w:left w:val="none" w:sz="0" w:space="0" w:color="auto"/>
            <w:bottom w:val="none" w:sz="0" w:space="0" w:color="auto"/>
            <w:right w:val="none" w:sz="0" w:space="0" w:color="auto"/>
          </w:divBdr>
        </w:div>
        <w:div w:id="1705474192">
          <w:marLeft w:val="0"/>
          <w:marRight w:val="0"/>
          <w:marTop w:val="0"/>
          <w:marBottom w:val="0"/>
          <w:divBdr>
            <w:top w:val="none" w:sz="0" w:space="0" w:color="auto"/>
            <w:left w:val="none" w:sz="0" w:space="0" w:color="auto"/>
            <w:bottom w:val="none" w:sz="0" w:space="0" w:color="auto"/>
            <w:right w:val="none" w:sz="0" w:space="0" w:color="auto"/>
          </w:divBdr>
        </w:div>
        <w:div w:id="1442187746">
          <w:marLeft w:val="0"/>
          <w:marRight w:val="0"/>
          <w:marTop w:val="0"/>
          <w:marBottom w:val="0"/>
          <w:divBdr>
            <w:top w:val="none" w:sz="0" w:space="0" w:color="auto"/>
            <w:left w:val="none" w:sz="0" w:space="0" w:color="auto"/>
            <w:bottom w:val="none" w:sz="0" w:space="0" w:color="auto"/>
            <w:right w:val="none" w:sz="0" w:space="0" w:color="auto"/>
          </w:divBdr>
        </w:div>
        <w:div w:id="890117956">
          <w:marLeft w:val="0"/>
          <w:marRight w:val="0"/>
          <w:marTop w:val="0"/>
          <w:marBottom w:val="0"/>
          <w:divBdr>
            <w:top w:val="none" w:sz="0" w:space="0" w:color="auto"/>
            <w:left w:val="none" w:sz="0" w:space="0" w:color="auto"/>
            <w:bottom w:val="none" w:sz="0" w:space="0" w:color="auto"/>
            <w:right w:val="none" w:sz="0" w:space="0" w:color="auto"/>
          </w:divBdr>
        </w:div>
        <w:div w:id="45183052">
          <w:marLeft w:val="0"/>
          <w:marRight w:val="0"/>
          <w:marTop w:val="0"/>
          <w:marBottom w:val="0"/>
          <w:divBdr>
            <w:top w:val="none" w:sz="0" w:space="0" w:color="auto"/>
            <w:left w:val="none" w:sz="0" w:space="0" w:color="auto"/>
            <w:bottom w:val="none" w:sz="0" w:space="0" w:color="auto"/>
            <w:right w:val="none" w:sz="0" w:space="0" w:color="auto"/>
          </w:divBdr>
        </w:div>
      </w:divsChild>
    </w:div>
    <w:div w:id="1059787312">
      <w:bodyDiv w:val="1"/>
      <w:marLeft w:val="0"/>
      <w:marRight w:val="0"/>
      <w:marTop w:val="0"/>
      <w:marBottom w:val="0"/>
      <w:divBdr>
        <w:top w:val="none" w:sz="0" w:space="0" w:color="auto"/>
        <w:left w:val="none" w:sz="0" w:space="0" w:color="auto"/>
        <w:bottom w:val="none" w:sz="0" w:space="0" w:color="auto"/>
        <w:right w:val="none" w:sz="0" w:space="0" w:color="auto"/>
      </w:divBdr>
    </w:div>
    <w:div w:id="1219896329">
      <w:bodyDiv w:val="1"/>
      <w:marLeft w:val="0"/>
      <w:marRight w:val="0"/>
      <w:marTop w:val="0"/>
      <w:marBottom w:val="0"/>
      <w:divBdr>
        <w:top w:val="none" w:sz="0" w:space="0" w:color="auto"/>
        <w:left w:val="none" w:sz="0" w:space="0" w:color="auto"/>
        <w:bottom w:val="none" w:sz="0" w:space="0" w:color="auto"/>
        <w:right w:val="none" w:sz="0" w:space="0" w:color="auto"/>
      </w:divBdr>
    </w:div>
    <w:div w:id="1288585176">
      <w:bodyDiv w:val="1"/>
      <w:marLeft w:val="0"/>
      <w:marRight w:val="0"/>
      <w:marTop w:val="0"/>
      <w:marBottom w:val="0"/>
      <w:divBdr>
        <w:top w:val="none" w:sz="0" w:space="0" w:color="auto"/>
        <w:left w:val="none" w:sz="0" w:space="0" w:color="auto"/>
        <w:bottom w:val="none" w:sz="0" w:space="0" w:color="auto"/>
        <w:right w:val="none" w:sz="0" w:space="0" w:color="auto"/>
      </w:divBdr>
    </w:div>
    <w:div w:id="1298490102">
      <w:bodyDiv w:val="1"/>
      <w:marLeft w:val="0"/>
      <w:marRight w:val="0"/>
      <w:marTop w:val="0"/>
      <w:marBottom w:val="0"/>
      <w:divBdr>
        <w:top w:val="none" w:sz="0" w:space="0" w:color="auto"/>
        <w:left w:val="none" w:sz="0" w:space="0" w:color="auto"/>
        <w:bottom w:val="none" w:sz="0" w:space="0" w:color="auto"/>
        <w:right w:val="none" w:sz="0" w:space="0" w:color="auto"/>
      </w:divBdr>
    </w:div>
    <w:div w:id="1352756224">
      <w:bodyDiv w:val="1"/>
      <w:marLeft w:val="0"/>
      <w:marRight w:val="0"/>
      <w:marTop w:val="0"/>
      <w:marBottom w:val="0"/>
      <w:divBdr>
        <w:top w:val="none" w:sz="0" w:space="0" w:color="auto"/>
        <w:left w:val="none" w:sz="0" w:space="0" w:color="auto"/>
        <w:bottom w:val="none" w:sz="0" w:space="0" w:color="auto"/>
        <w:right w:val="none" w:sz="0" w:space="0" w:color="auto"/>
      </w:divBdr>
      <w:divsChild>
        <w:div w:id="368459087">
          <w:marLeft w:val="0"/>
          <w:marRight w:val="0"/>
          <w:marTop w:val="0"/>
          <w:marBottom w:val="0"/>
          <w:divBdr>
            <w:top w:val="none" w:sz="0" w:space="0" w:color="auto"/>
            <w:left w:val="none" w:sz="0" w:space="0" w:color="auto"/>
            <w:bottom w:val="none" w:sz="0" w:space="0" w:color="auto"/>
            <w:right w:val="none" w:sz="0" w:space="0" w:color="auto"/>
          </w:divBdr>
        </w:div>
        <w:div w:id="1575311851">
          <w:marLeft w:val="0"/>
          <w:marRight w:val="0"/>
          <w:marTop w:val="0"/>
          <w:marBottom w:val="0"/>
          <w:divBdr>
            <w:top w:val="none" w:sz="0" w:space="0" w:color="auto"/>
            <w:left w:val="none" w:sz="0" w:space="0" w:color="auto"/>
            <w:bottom w:val="none" w:sz="0" w:space="0" w:color="auto"/>
            <w:right w:val="none" w:sz="0" w:space="0" w:color="auto"/>
          </w:divBdr>
        </w:div>
      </w:divsChild>
    </w:div>
    <w:div w:id="1418163121">
      <w:bodyDiv w:val="1"/>
      <w:marLeft w:val="0"/>
      <w:marRight w:val="0"/>
      <w:marTop w:val="0"/>
      <w:marBottom w:val="0"/>
      <w:divBdr>
        <w:top w:val="none" w:sz="0" w:space="0" w:color="auto"/>
        <w:left w:val="none" w:sz="0" w:space="0" w:color="auto"/>
        <w:bottom w:val="none" w:sz="0" w:space="0" w:color="auto"/>
        <w:right w:val="none" w:sz="0" w:space="0" w:color="auto"/>
      </w:divBdr>
      <w:divsChild>
        <w:div w:id="293175209">
          <w:marLeft w:val="0"/>
          <w:marRight w:val="0"/>
          <w:marTop w:val="0"/>
          <w:marBottom w:val="0"/>
          <w:divBdr>
            <w:top w:val="none" w:sz="0" w:space="0" w:color="auto"/>
            <w:left w:val="none" w:sz="0" w:space="0" w:color="auto"/>
            <w:bottom w:val="none" w:sz="0" w:space="0" w:color="auto"/>
            <w:right w:val="none" w:sz="0" w:space="0" w:color="auto"/>
          </w:divBdr>
        </w:div>
      </w:divsChild>
    </w:div>
    <w:div w:id="1477337551">
      <w:bodyDiv w:val="1"/>
      <w:marLeft w:val="0"/>
      <w:marRight w:val="0"/>
      <w:marTop w:val="0"/>
      <w:marBottom w:val="0"/>
      <w:divBdr>
        <w:top w:val="none" w:sz="0" w:space="0" w:color="auto"/>
        <w:left w:val="none" w:sz="0" w:space="0" w:color="auto"/>
        <w:bottom w:val="none" w:sz="0" w:space="0" w:color="auto"/>
        <w:right w:val="none" w:sz="0" w:space="0" w:color="auto"/>
      </w:divBdr>
      <w:divsChild>
        <w:div w:id="1050571860">
          <w:marLeft w:val="0"/>
          <w:marRight w:val="0"/>
          <w:marTop w:val="0"/>
          <w:marBottom w:val="0"/>
          <w:divBdr>
            <w:top w:val="none" w:sz="0" w:space="0" w:color="auto"/>
            <w:left w:val="none" w:sz="0" w:space="0" w:color="auto"/>
            <w:bottom w:val="none" w:sz="0" w:space="0" w:color="auto"/>
            <w:right w:val="none" w:sz="0" w:space="0" w:color="auto"/>
          </w:divBdr>
        </w:div>
      </w:divsChild>
    </w:div>
    <w:div w:id="1494024514">
      <w:bodyDiv w:val="1"/>
      <w:marLeft w:val="0"/>
      <w:marRight w:val="0"/>
      <w:marTop w:val="0"/>
      <w:marBottom w:val="0"/>
      <w:divBdr>
        <w:top w:val="none" w:sz="0" w:space="0" w:color="auto"/>
        <w:left w:val="none" w:sz="0" w:space="0" w:color="auto"/>
        <w:bottom w:val="none" w:sz="0" w:space="0" w:color="auto"/>
        <w:right w:val="none" w:sz="0" w:space="0" w:color="auto"/>
      </w:divBdr>
      <w:divsChild>
        <w:div w:id="1040321717">
          <w:marLeft w:val="0"/>
          <w:marRight w:val="0"/>
          <w:marTop w:val="0"/>
          <w:marBottom w:val="0"/>
          <w:divBdr>
            <w:top w:val="none" w:sz="0" w:space="0" w:color="auto"/>
            <w:left w:val="none" w:sz="0" w:space="0" w:color="auto"/>
            <w:bottom w:val="none" w:sz="0" w:space="0" w:color="auto"/>
            <w:right w:val="none" w:sz="0" w:space="0" w:color="auto"/>
          </w:divBdr>
        </w:div>
      </w:divsChild>
    </w:div>
    <w:div w:id="1512068043">
      <w:bodyDiv w:val="1"/>
      <w:marLeft w:val="0"/>
      <w:marRight w:val="0"/>
      <w:marTop w:val="0"/>
      <w:marBottom w:val="0"/>
      <w:divBdr>
        <w:top w:val="none" w:sz="0" w:space="0" w:color="auto"/>
        <w:left w:val="none" w:sz="0" w:space="0" w:color="auto"/>
        <w:bottom w:val="none" w:sz="0" w:space="0" w:color="auto"/>
        <w:right w:val="none" w:sz="0" w:space="0" w:color="auto"/>
      </w:divBdr>
      <w:divsChild>
        <w:div w:id="1018002821">
          <w:marLeft w:val="0"/>
          <w:marRight w:val="0"/>
          <w:marTop w:val="0"/>
          <w:marBottom w:val="0"/>
          <w:divBdr>
            <w:top w:val="none" w:sz="0" w:space="0" w:color="auto"/>
            <w:left w:val="none" w:sz="0" w:space="0" w:color="auto"/>
            <w:bottom w:val="none" w:sz="0" w:space="0" w:color="auto"/>
            <w:right w:val="none" w:sz="0" w:space="0" w:color="auto"/>
          </w:divBdr>
        </w:div>
        <w:div w:id="1980841337">
          <w:marLeft w:val="0"/>
          <w:marRight w:val="0"/>
          <w:marTop w:val="0"/>
          <w:marBottom w:val="0"/>
          <w:divBdr>
            <w:top w:val="none" w:sz="0" w:space="0" w:color="auto"/>
            <w:left w:val="none" w:sz="0" w:space="0" w:color="auto"/>
            <w:bottom w:val="none" w:sz="0" w:space="0" w:color="auto"/>
            <w:right w:val="none" w:sz="0" w:space="0" w:color="auto"/>
          </w:divBdr>
        </w:div>
      </w:divsChild>
    </w:div>
    <w:div w:id="1567762495">
      <w:bodyDiv w:val="1"/>
      <w:marLeft w:val="0"/>
      <w:marRight w:val="0"/>
      <w:marTop w:val="0"/>
      <w:marBottom w:val="0"/>
      <w:divBdr>
        <w:top w:val="none" w:sz="0" w:space="0" w:color="auto"/>
        <w:left w:val="none" w:sz="0" w:space="0" w:color="auto"/>
        <w:bottom w:val="none" w:sz="0" w:space="0" w:color="auto"/>
        <w:right w:val="none" w:sz="0" w:space="0" w:color="auto"/>
      </w:divBdr>
    </w:div>
    <w:div w:id="1619676618">
      <w:bodyDiv w:val="1"/>
      <w:marLeft w:val="0"/>
      <w:marRight w:val="0"/>
      <w:marTop w:val="0"/>
      <w:marBottom w:val="0"/>
      <w:divBdr>
        <w:top w:val="none" w:sz="0" w:space="0" w:color="auto"/>
        <w:left w:val="none" w:sz="0" w:space="0" w:color="auto"/>
        <w:bottom w:val="none" w:sz="0" w:space="0" w:color="auto"/>
        <w:right w:val="none" w:sz="0" w:space="0" w:color="auto"/>
      </w:divBdr>
      <w:divsChild>
        <w:div w:id="1783526013">
          <w:marLeft w:val="0"/>
          <w:marRight w:val="0"/>
          <w:marTop w:val="0"/>
          <w:marBottom w:val="0"/>
          <w:divBdr>
            <w:top w:val="none" w:sz="0" w:space="0" w:color="auto"/>
            <w:left w:val="none" w:sz="0" w:space="0" w:color="auto"/>
            <w:bottom w:val="none" w:sz="0" w:space="0" w:color="auto"/>
            <w:right w:val="none" w:sz="0" w:space="0" w:color="auto"/>
          </w:divBdr>
        </w:div>
        <w:div w:id="1648046134">
          <w:marLeft w:val="0"/>
          <w:marRight w:val="0"/>
          <w:marTop w:val="0"/>
          <w:marBottom w:val="0"/>
          <w:divBdr>
            <w:top w:val="none" w:sz="0" w:space="0" w:color="auto"/>
            <w:left w:val="none" w:sz="0" w:space="0" w:color="auto"/>
            <w:bottom w:val="none" w:sz="0" w:space="0" w:color="auto"/>
            <w:right w:val="none" w:sz="0" w:space="0" w:color="auto"/>
          </w:divBdr>
        </w:div>
        <w:div w:id="751633023">
          <w:marLeft w:val="0"/>
          <w:marRight w:val="0"/>
          <w:marTop w:val="0"/>
          <w:marBottom w:val="0"/>
          <w:divBdr>
            <w:top w:val="none" w:sz="0" w:space="0" w:color="auto"/>
            <w:left w:val="none" w:sz="0" w:space="0" w:color="auto"/>
            <w:bottom w:val="none" w:sz="0" w:space="0" w:color="auto"/>
            <w:right w:val="none" w:sz="0" w:space="0" w:color="auto"/>
          </w:divBdr>
        </w:div>
        <w:div w:id="1137186200">
          <w:marLeft w:val="0"/>
          <w:marRight w:val="0"/>
          <w:marTop w:val="0"/>
          <w:marBottom w:val="0"/>
          <w:divBdr>
            <w:top w:val="none" w:sz="0" w:space="0" w:color="auto"/>
            <w:left w:val="none" w:sz="0" w:space="0" w:color="auto"/>
            <w:bottom w:val="none" w:sz="0" w:space="0" w:color="auto"/>
            <w:right w:val="none" w:sz="0" w:space="0" w:color="auto"/>
          </w:divBdr>
        </w:div>
        <w:div w:id="1917129071">
          <w:marLeft w:val="0"/>
          <w:marRight w:val="0"/>
          <w:marTop w:val="0"/>
          <w:marBottom w:val="0"/>
          <w:divBdr>
            <w:top w:val="none" w:sz="0" w:space="0" w:color="auto"/>
            <w:left w:val="none" w:sz="0" w:space="0" w:color="auto"/>
            <w:bottom w:val="none" w:sz="0" w:space="0" w:color="auto"/>
            <w:right w:val="none" w:sz="0" w:space="0" w:color="auto"/>
          </w:divBdr>
        </w:div>
        <w:div w:id="1862284007">
          <w:marLeft w:val="0"/>
          <w:marRight w:val="0"/>
          <w:marTop w:val="0"/>
          <w:marBottom w:val="0"/>
          <w:divBdr>
            <w:top w:val="none" w:sz="0" w:space="0" w:color="auto"/>
            <w:left w:val="none" w:sz="0" w:space="0" w:color="auto"/>
            <w:bottom w:val="none" w:sz="0" w:space="0" w:color="auto"/>
            <w:right w:val="none" w:sz="0" w:space="0" w:color="auto"/>
          </w:divBdr>
        </w:div>
      </w:divsChild>
    </w:div>
    <w:div w:id="1676229255">
      <w:bodyDiv w:val="1"/>
      <w:marLeft w:val="0"/>
      <w:marRight w:val="0"/>
      <w:marTop w:val="0"/>
      <w:marBottom w:val="0"/>
      <w:divBdr>
        <w:top w:val="none" w:sz="0" w:space="0" w:color="auto"/>
        <w:left w:val="none" w:sz="0" w:space="0" w:color="auto"/>
        <w:bottom w:val="none" w:sz="0" w:space="0" w:color="auto"/>
        <w:right w:val="none" w:sz="0" w:space="0" w:color="auto"/>
      </w:divBdr>
    </w:div>
    <w:div w:id="1770462671">
      <w:bodyDiv w:val="1"/>
      <w:marLeft w:val="0"/>
      <w:marRight w:val="0"/>
      <w:marTop w:val="0"/>
      <w:marBottom w:val="0"/>
      <w:divBdr>
        <w:top w:val="none" w:sz="0" w:space="0" w:color="auto"/>
        <w:left w:val="none" w:sz="0" w:space="0" w:color="auto"/>
        <w:bottom w:val="none" w:sz="0" w:space="0" w:color="auto"/>
        <w:right w:val="none" w:sz="0" w:space="0" w:color="auto"/>
      </w:divBdr>
      <w:divsChild>
        <w:div w:id="712198138">
          <w:marLeft w:val="0"/>
          <w:marRight w:val="0"/>
          <w:marTop w:val="0"/>
          <w:marBottom w:val="0"/>
          <w:divBdr>
            <w:top w:val="none" w:sz="0" w:space="0" w:color="auto"/>
            <w:left w:val="none" w:sz="0" w:space="0" w:color="auto"/>
            <w:bottom w:val="none" w:sz="0" w:space="0" w:color="auto"/>
            <w:right w:val="none" w:sz="0" w:space="0" w:color="auto"/>
          </w:divBdr>
        </w:div>
      </w:divsChild>
    </w:div>
    <w:div w:id="1811824084">
      <w:bodyDiv w:val="1"/>
      <w:marLeft w:val="0"/>
      <w:marRight w:val="0"/>
      <w:marTop w:val="0"/>
      <w:marBottom w:val="0"/>
      <w:divBdr>
        <w:top w:val="none" w:sz="0" w:space="0" w:color="auto"/>
        <w:left w:val="none" w:sz="0" w:space="0" w:color="auto"/>
        <w:bottom w:val="none" w:sz="0" w:space="0" w:color="auto"/>
        <w:right w:val="none" w:sz="0" w:space="0" w:color="auto"/>
      </w:divBdr>
      <w:divsChild>
        <w:div w:id="441190593">
          <w:marLeft w:val="0"/>
          <w:marRight w:val="0"/>
          <w:marTop w:val="0"/>
          <w:marBottom w:val="0"/>
          <w:divBdr>
            <w:top w:val="none" w:sz="0" w:space="0" w:color="auto"/>
            <w:left w:val="none" w:sz="0" w:space="0" w:color="auto"/>
            <w:bottom w:val="none" w:sz="0" w:space="0" w:color="auto"/>
            <w:right w:val="none" w:sz="0" w:space="0" w:color="auto"/>
          </w:divBdr>
        </w:div>
        <w:div w:id="1480419900">
          <w:marLeft w:val="0"/>
          <w:marRight w:val="0"/>
          <w:marTop w:val="0"/>
          <w:marBottom w:val="0"/>
          <w:divBdr>
            <w:top w:val="none" w:sz="0" w:space="0" w:color="auto"/>
            <w:left w:val="none" w:sz="0" w:space="0" w:color="auto"/>
            <w:bottom w:val="none" w:sz="0" w:space="0" w:color="auto"/>
            <w:right w:val="none" w:sz="0" w:space="0" w:color="auto"/>
          </w:divBdr>
        </w:div>
        <w:div w:id="407777166">
          <w:marLeft w:val="1200"/>
          <w:marRight w:val="0"/>
          <w:marTop w:val="0"/>
          <w:marBottom w:val="0"/>
          <w:divBdr>
            <w:top w:val="none" w:sz="0" w:space="0" w:color="auto"/>
            <w:left w:val="none" w:sz="0" w:space="0" w:color="auto"/>
            <w:bottom w:val="none" w:sz="0" w:space="0" w:color="auto"/>
            <w:right w:val="none" w:sz="0" w:space="0" w:color="auto"/>
          </w:divBdr>
        </w:div>
      </w:divsChild>
    </w:div>
    <w:div w:id="1874805314">
      <w:bodyDiv w:val="1"/>
      <w:marLeft w:val="0"/>
      <w:marRight w:val="0"/>
      <w:marTop w:val="0"/>
      <w:marBottom w:val="0"/>
      <w:divBdr>
        <w:top w:val="none" w:sz="0" w:space="0" w:color="auto"/>
        <w:left w:val="none" w:sz="0" w:space="0" w:color="auto"/>
        <w:bottom w:val="none" w:sz="0" w:space="0" w:color="auto"/>
        <w:right w:val="none" w:sz="0" w:space="0" w:color="auto"/>
      </w:divBdr>
      <w:divsChild>
        <w:div w:id="598175456">
          <w:marLeft w:val="0"/>
          <w:marRight w:val="0"/>
          <w:marTop w:val="0"/>
          <w:marBottom w:val="0"/>
          <w:divBdr>
            <w:top w:val="none" w:sz="0" w:space="0" w:color="auto"/>
            <w:left w:val="none" w:sz="0" w:space="0" w:color="auto"/>
            <w:bottom w:val="none" w:sz="0" w:space="0" w:color="auto"/>
            <w:right w:val="none" w:sz="0" w:space="0" w:color="auto"/>
          </w:divBdr>
        </w:div>
        <w:div w:id="1988892644">
          <w:marLeft w:val="0"/>
          <w:marRight w:val="0"/>
          <w:marTop w:val="0"/>
          <w:marBottom w:val="0"/>
          <w:divBdr>
            <w:top w:val="none" w:sz="0" w:space="0" w:color="auto"/>
            <w:left w:val="none" w:sz="0" w:space="0" w:color="auto"/>
            <w:bottom w:val="none" w:sz="0" w:space="0" w:color="auto"/>
            <w:right w:val="none" w:sz="0" w:space="0" w:color="auto"/>
          </w:divBdr>
        </w:div>
        <w:div w:id="575093670">
          <w:marLeft w:val="0"/>
          <w:marRight w:val="0"/>
          <w:marTop w:val="0"/>
          <w:marBottom w:val="0"/>
          <w:divBdr>
            <w:top w:val="none" w:sz="0" w:space="0" w:color="auto"/>
            <w:left w:val="none" w:sz="0" w:space="0" w:color="auto"/>
            <w:bottom w:val="none" w:sz="0" w:space="0" w:color="auto"/>
            <w:right w:val="none" w:sz="0" w:space="0" w:color="auto"/>
          </w:divBdr>
        </w:div>
      </w:divsChild>
    </w:div>
    <w:div w:id="1901624630">
      <w:bodyDiv w:val="1"/>
      <w:marLeft w:val="0"/>
      <w:marRight w:val="0"/>
      <w:marTop w:val="0"/>
      <w:marBottom w:val="0"/>
      <w:divBdr>
        <w:top w:val="none" w:sz="0" w:space="0" w:color="auto"/>
        <w:left w:val="none" w:sz="0" w:space="0" w:color="auto"/>
        <w:bottom w:val="none" w:sz="0" w:space="0" w:color="auto"/>
        <w:right w:val="none" w:sz="0" w:space="0" w:color="auto"/>
      </w:divBdr>
      <w:divsChild>
        <w:div w:id="2001690490">
          <w:marLeft w:val="0"/>
          <w:marRight w:val="0"/>
          <w:marTop w:val="0"/>
          <w:marBottom w:val="0"/>
          <w:divBdr>
            <w:top w:val="none" w:sz="0" w:space="0" w:color="auto"/>
            <w:left w:val="none" w:sz="0" w:space="0" w:color="auto"/>
            <w:bottom w:val="none" w:sz="0" w:space="0" w:color="auto"/>
            <w:right w:val="none" w:sz="0" w:space="0" w:color="auto"/>
          </w:divBdr>
        </w:div>
      </w:divsChild>
    </w:div>
    <w:div w:id="1927182684">
      <w:bodyDiv w:val="1"/>
      <w:marLeft w:val="0"/>
      <w:marRight w:val="0"/>
      <w:marTop w:val="0"/>
      <w:marBottom w:val="0"/>
      <w:divBdr>
        <w:top w:val="none" w:sz="0" w:space="0" w:color="auto"/>
        <w:left w:val="none" w:sz="0" w:space="0" w:color="auto"/>
        <w:bottom w:val="none" w:sz="0" w:space="0" w:color="auto"/>
        <w:right w:val="none" w:sz="0" w:space="0" w:color="auto"/>
      </w:divBdr>
      <w:divsChild>
        <w:div w:id="915822320">
          <w:marLeft w:val="0"/>
          <w:marRight w:val="0"/>
          <w:marTop w:val="0"/>
          <w:marBottom w:val="0"/>
          <w:divBdr>
            <w:top w:val="none" w:sz="0" w:space="0" w:color="auto"/>
            <w:left w:val="none" w:sz="0" w:space="0" w:color="auto"/>
            <w:bottom w:val="none" w:sz="0" w:space="0" w:color="auto"/>
            <w:right w:val="none" w:sz="0" w:space="0" w:color="auto"/>
          </w:divBdr>
        </w:div>
        <w:div w:id="1645812996">
          <w:marLeft w:val="0"/>
          <w:marRight w:val="0"/>
          <w:marTop w:val="0"/>
          <w:marBottom w:val="0"/>
          <w:divBdr>
            <w:top w:val="none" w:sz="0" w:space="0" w:color="auto"/>
            <w:left w:val="none" w:sz="0" w:space="0" w:color="auto"/>
            <w:bottom w:val="none" w:sz="0" w:space="0" w:color="auto"/>
            <w:right w:val="none" w:sz="0" w:space="0" w:color="auto"/>
          </w:divBdr>
        </w:div>
        <w:div w:id="805245659">
          <w:marLeft w:val="0"/>
          <w:marRight w:val="0"/>
          <w:marTop w:val="0"/>
          <w:marBottom w:val="0"/>
          <w:divBdr>
            <w:top w:val="none" w:sz="0" w:space="0" w:color="auto"/>
            <w:left w:val="none" w:sz="0" w:space="0" w:color="auto"/>
            <w:bottom w:val="none" w:sz="0" w:space="0" w:color="auto"/>
            <w:right w:val="none" w:sz="0" w:space="0" w:color="auto"/>
          </w:divBdr>
        </w:div>
      </w:divsChild>
    </w:div>
    <w:div w:id="1930962868">
      <w:bodyDiv w:val="1"/>
      <w:marLeft w:val="0"/>
      <w:marRight w:val="0"/>
      <w:marTop w:val="0"/>
      <w:marBottom w:val="0"/>
      <w:divBdr>
        <w:top w:val="none" w:sz="0" w:space="0" w:color="auto"/>
        <w:left w:val="none" w:sz="0" w:space="0" w:color="auto"/>
        <w:bottom w:val="none" w:sz="0" w:space="0" w:color="auto"/>
        <w:right w:val="none" w:sz="0" w:space="0" w:color="auto"/>
      </w:divBdr>
    </w:div>
    <w:div w:id="1941571450">
      <w:bodyDiv w:val="1"/>
      <w:marLeft w:val="0"/>
      <w:marRight w:val="0"/>
      <w:marTop w:val="0"/>
      <w:marBottom w:val="0"/>
      <w:divBdr>
        <w:top w:val="none" w:sz="0" w:space="0" w:color="auto"/>
        <w:left w:val="none" w:sz="0" w:space="0" w:color="auto"/>
        <w:bottom w:val="none" w:sz="0" w:space="0" w:color="auto"/>
        <w:right w:val="none" w:sz="0" w:space="0" w:color="auto"/>
      </w:divBdr>
    </w:div>
    <w:div w:id="2030907742">
      <w:bodyDiv w:val="1"/>
      <w:marLeft w:val="0"/>
      <w:marRight w:val="0"/>
      <w:marTop w:val="0"/>
      <w:marBottom w:val="0"/>
      <w:divBdr>
        <w:top w:val="none" w:sz="0" w:space="0" w:color="auto"/>
        <w:left w:val="none" w:sz="0" w:space="0" w:color="auto"/>
        <w:bottom w:val="none" w:sz="0" w:space="0" w:color="auto"/>
        <w:right w:val="none" w:sz="0" w:space="0" w:color="auto"/>
      </w:divBdr>
      <w:divsChild>
        <w:div w:id="1471436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imeanddate.com/date/durationresult.html" TargetMode="External"/><Relationship Id="rId18" Type="http://schemas.openxmlformats.org/officeDocument/2006/relationships/hyperlink" Target="https://www.ecfr.gov/current/title-38/section-3.100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vbaw.vba.va.gov/bl/20/cio/20s5/forms/VBA-21P-534EZ-ARE.pdf"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vaww.vrm.km.va.gov/system/templates/selfservice/va_kanew/help/agent/locale/en-US/portal/554400000001034/content/554400000174208/M21-1-Part-XI-Subpart-ii-Chapter-3-Section-E-Accrued-Authorization-and-Notification?query=substitu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141022/M21-5,-Chapter-4---Appeals-Modernization-Act-(AMA)-Control-and-Other-Activities" TargetMode="External"/><Relationship Id="rId20" Type="http://schemas.openxmlformats.org/officeDocument/2006/relationships/hyperlink" Target="https://vbaw.vba.va.gov/bl/20/cio/20s5/forms/VBA-21P-601-AR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timeanddate.com/date/durationresult.html" TargetMode="External"/><Relationship Id="rId23" Type="http://schemas.openxmlformats.org/officeDocument/2006/relationships/hyperlink" Target="https://vbaw.vba.va.gov/bl/20/cio/20s5/forms/VBA-20-0998-ARE.pdf" TargetMode="External"/><Relationship Id="rId10" Type="http://schemas.openxmlformats.org/officeDocument/2006/relationships/header" Target="header1.xml"/><Relationship Id="rId19" Type="http://schemas.openxmlformats.org/officeDocument/2006/relationships/hyperlink" Target="https://www.ecfr.gov/current/title-38/section-3.10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imeanddate.com/date/durationresult.html" TargetMode="External"/><Relationship Id="rId22" Type="http://schemas.openxmlformats.org/officeDocument/2006/relationships/hyperlink" Target="https://vbaw.vba.va.gov/bl/20/cio/20s5/forms/VBA-21P-0847-AR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7" ma:contentTypeDescription="Create a new document." ma:contentTypeScope="" ma:versionID="6df1d2227cc9b8fc3a7c363856b5f3a6">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9e6770c26f4effd7992584c9bfac7dfc"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181C95-A650-4AE8-AD93-D77D17345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EF5633-3DF1-42A4-BBE1-20CE2346D1EE}">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3.xml><?xml version="1.0" encoding="utf-8"?>
<ds:datastoreItem xmlns:ds="http://schemas.openxmlformats.org/officeDocument/2006/customXml" ds:itemID="{9007EE55-56F4-4979-B648-6672CFFB50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Determine Stubstitution Elgibility Job Aid</vt:lpstr>
    </vt:vector>
  </TitlesOfParts>
  <Company>Veterans Benefits Administration</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Determine Stubstitution Elgibility Job Aid</dc:title>
  <dc:subject/>
  <dc:creator>Department of Veterans Affairs, Veterans Benefits Administration, Pension and Fiduciary Service, STAFF</dc:creator>
  <cp:keywords/>
  <dc:description/>
  <cp:lastModifiedBy>Kathy Poole</cp:lastModifiedBy>
  <cp:revision>4</cp:revision>
  <dcterms:created xsi:type="dcterms:W3CDTF">2023-05-11T12:41:00Z</dcterms:created>
  <dcterms:modified xsi:type="dcterms:W3CDTF">2023-05-16T13:57:00Z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Reference</vt:lpwstr>
  </property>
</Properties>
</file>