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3596" w14:textId="77777777" w:rsidR="00E5519D" w:rsidRDefault="00E5519D" w:rsidP="00E5519D">
      <w:pPr>
        <w:pStyle w:val="VBAILTCoverService"/>
      </w:pPr>
      <w:r>
        <w:t>Pension and fiduciary service</w:t>
      </w:r>
    </w:p>
    <w:p w14:paraId="670B3597" w14:textId="7A17EDBB" w:rsidR="00E5519D" w:rsidRDefault="00E5519D" w:rsidP="00E5519D">
      <w:pPr>
        <w:pStyle w:val="VBAILTCoverdoctypecourse"/>
      </w:pPr>
      <w:r>
        <w:t xml:space="preserve">PMC VSR </w:t>
      </w:r>
      <w:r w:rsidR="00E20945">
        <w:t xml:space="preserve">Advanced </w:t>
      </w:r>
      <w:r>
        <w:t>Core Course</w:t>
      </w:r>
      <w:r>
        <w:br/>
        <w:t>Phase 5:</w:t>
      </w:r>
      <w:r w:rsidRPr="005D74EB">
        <w:rPr>
          <w:szCs w:val="22"/>
        </w:rPr>
        <w:t xml:space="preserve"> </w:t>
      </w:r>
      <w:r>
        <w:rPr>
          <w:szCs w:val="22"/>
        </w:rPr>
        <w:t xml:space="preserve">Stages of </w:t>
      </w:r>
      <w:r w:rsidR="00201762">
        <w:rPr>
          <w:szCs w:val="22"/>
        </w:rPr>
        <w:t xml:space="preserve">a </w:t>
      </w:r>
      <w:r>
        <w:rPr>
          <w:szCs w:val="22"/>
        </w:rPr>
        <w:t>Claim</w:t>
      </w:r>
      <w:r>
        <w:rPr>
          <w:szCs w:val="22"/>
        </w:rPr>
        <w:br/>
        <w:t>Part 4: Prepare Decision Notice</w:t>
      </w:r>
    </w:p>
    <w:p w14:paraId="670B3598" w14:textId="09184241" w:rsidR="00E5519D" w:rsidRDefault="00E5519D" w:rsidP="00E5519D">
      <w:pPr>
        <w:pStyle w:val="VBAILTCoverLessonTitle"/>
      </w:pPr>
      <w:r w:rsidRPr="007640D5">
        <w:rPr>
          <w:bCs/>
        </w:rPr>
        <w:t xml:space="preserve">Prepare </w:t>
      </w:r>
      <w:r w:rsidR="00E86E8F">
        <w:rPr>
          <w:bCs/>
        </w:rPr>
        <w:t xml:space="preserve">the Decision Notice </w:t>
      </w:r>
      <w:r w:rsidR="00D02DD0">
        <w:t>Knowledge Check</w:t>
      </w:r>
    </w:p>
    <w:p w14:paraId="2F70E078" w14:textId="77777777" w:rsidR="00485201" w:rsidRDefault="009A3EAA" w:rsidP="00485201">
      <w:pPr>
        <w:pStyle w:val="VBAILTCoverdoctypecourse"/>
        <w:spacing w:after="360"/>
      </w:pPr>
      <w:r>
        <w:br/>
        <w:t xml:space="preserve">Appendix B: </w:t>
      </w:r>
      <w:r w:rsidRPr="009A3EAA">
        <w:t xml:space="preserve">Decision </w:t>
      </w:r>
      <w:r w:rsidR="004178F4">
        <w:t>Notice</w:t>
      </w:r>
      <w:r w:rsidRPr="009A3EAA">
        <w:t xml:space="preserve"> Evaluation and Remediation Checklist</w:t>
      </w:r>
    </w:p>
    <w:p w14:paraId="670B359A" w14:textId="1F3EC86F" w:rsidR="00E5519D" w:rsidRPr="00485201" w:rsidRDefault="00FC7A87" w:rsidP="00485201">
      <w:pPr>
        <w:pStyle w:val="VBAILTCoverdoctypecourse"/>
        <w:spacing w:after="360"/>
        <w:rPr>
          <w:sz w:val="36"/>
          <w:szCs w:val="36"/>
        </w:rPr>
      </w:pPr>
      <w:r>
        <w:rPr>
          <w:sz w:val="36"/>
          <w:szCs w:val="36"/>
        </w:rPr>
        <w:t>May</w:t>
      </w:r>
      <w:r w:rsidR="00021D08" w:rsidRPr="00485201">
        <w:rPr>
          <w:sz w:val="36"/>
          <w:szCs w:val="36"/>
        </w:rPr>
        <w:t xml:space="preserve"> 2022</w:t>
      </w:r>
    </w:p>
    <w:p w14:paraId="670B359B" w14:textId="37925B20" w:rsidR="00C30F06" w:rsidRPr="00D02DD0" w:rsidRDefault="00C30F06" w:rsidP="00D02DD0">
      <w:pPr>
        <w:pStyle w:val="VBAILTBody"/>
      </w:pPr>
    </w:p>
    <w:p w14:paraId="670B3600" w14:textId="21DC2F75" w:rsidR="00116035" w:rsidRDefault="00C144C1" w:rsidP="00C144C1">
      <w:pPr>
        <w:pStyle w:val="VBAILTHeading2"/>
      </w:pPr>
      <w:r>
        <w:lastRenderedPageBreak/>
        <w:t xml:space="preserve">Decision </w:t>
      </w:r>
      <w:r w:rsidR="004178F4">
        <w:t>Notice</w:t>
      </w:r>
      <w:r>
        <w:t xml:space="preserve"> Evaluation and Remediation Checklist</w:t>
      </w:r>
    </w:p>
    <w:tbl>
      <w:tblPr>
        <w:tblStyle w:val="TableGrid"/>
        <w:tblW w:w="5279" w:type="pct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Decision Notification Evaluation and Remediation Checklist"/>
        <w:tblDescription w:val="First column: decision notification letter criteria for Catherine Abel claim. Second column: Check boxes for indicating if criterion are met. Third column: Remediation for unmet criterion. "/>
      </w:tblPr>
      <w:tblGrid>
        <w:gridCol w:w="3812"/>
        <w:gridCol w:w="1412"/>
        <w:gridCol w:w="4648"/>
      </w:tblGrid>
      <w:tr w:rsidR="001E3003" w14:paraId="13677F85" w14:textId="77777777" w:rsidTr="4D1592BB">
        <w:trPr>
          <w:tblHeader/>
          <w:jc w:val="center"/>
        </w:trPr>
        <w:tc>
          <w:tcPr>
            <w:tcW w:w="1931" w:type="pct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232039EE" w14:textId="5FE7F73E" w:rsidR="0044795D" w:rsidRPr="006E54AE" w:rsidRDefault="0044795D" w:rsidP="0044795D">
            <w:pPr>
              <w:pStyle w:val="VBAILTTableHeading1"/>
            </w:pPr>
            <w:r>
              <w:t xml:space="preserve">Decision </w:t>
            </w:r>
            <w:r w:rsidR="004178F4">
              <w:t>Notice</w:t>
            </w:r>
            <w:r>
              <w:t xml:space="preserve"> Letter Criteria</w:t>
            </w:r>
          </w:p>
        </w:tc>
        <w:tc>
          <w:tcPr>
            <w:tcW w:w="715" w:type="pct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619965A8" w14:textId="682828BC" w:rsidR="0044795D" w:rsidRDefault="000E4EC8" w:rsidP="00403EB8">
            <w:pPr>
              <w:pStyle w:val="VBAILTTableHeading1"/>
            </w:pPr>
            <w:r>
              <w:t>Enter “X” if</w:t>
            </w:r>
            <w:r w:rsidR="0044795D">
              <w:t xml:space="preserve"> </w:t>
            </w:r>
            <w:r w:rsidR="002D11C5">
              <w:t>Criterion</w:t>
            </w:r>
            <w:r w:rsidR="0044795D">
              <w:t xml:space="preserve"> </w:t>
            </w:r>
            <w:r>
              <w:t>M</w:t>
            </w:r>
            <w:r w:rsidR="0044795D">
              <w:t>et</w:t>
            </w:r>
          </w:p>
        </w:tc>
        <w:tc>
          <w:tcPr>
            <w:tcW w:w="2355" w:type="pct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265B30AF" w14:textId="691F3754" w:rsidR="0044795D" w:rsidRDefault="0044795D" w:rsidP="008E68FC">
            <w:pPr>
              <w:pStyle w:val="VBAILTTableHeading1"/>
            </w:pPr>
            <w:r>
              <w:t xml:space="preserve">Remediation for Unmet </w:t>
            </w:r>
            <w:r w:rsidR="002D11C5">
              <w:t>Criterion</w:t>
            </w:r>
          </w:p>
        </w:tc>
      </w:tr>
      <w:tr w:rsidR="00E82609" w:rsidRPr="006D6B67" w14:paraId="0BEFD1AA" w14:textId="77777777" w:rsidTr="4D1592BB">
        <w:trPr>
          <w:jc w:val="center"/>
        </w:trPr>
        <w:tc>
          <w:tcPr>
            <w:tcW w:w="1931" w:type="pct"/>
            <w:tcBorders>
              <w:right w:val="dashSmallGap" w:sz="4" w:space="0" w:color="auto"/>
            </w:tcBorders>
          </w:tcPr>
          <w:p w14:paraId="1957B050" w14:textId="77777777" w:rsidR="00E82609" w:rsidRDefault="00E82609" w:rsidP="00E82609">
            <w:pPr>
              <w:pStyle w:val="VBAILTBody"/>
              <w:rPr>
                <w:rStyle w:val="HeaderChar"/>
                <w:b/>
                <w:bCs/>
              </w:rPr>
            </w:pPr>
            <w:r>
              <w:rPr>
                <w:rStyle w:val="Strong"/>
                <w:b w:val="0"/>
                <w:bCs w:val="0"/>
              </w:rPr>
              <w:t>Avoided using VA jargon to include abbreviations with no accompanying definitions</w:t>
            </w:r>
            <w:r w:rsidRPr="00583931">
              <w:rPr>
                <w:rStyle w:val="HeaderChar"/>
                <w:bCs/>
              </w:rPr>
              <w:t>.</w:t>
            </w:r>
          </w:p>
          <w:p w14:paraId="673A4DB7" w14:textId="7BF7C0CF" w:rsidR="00E82609" w:rsidRDefault="00E82609" w:rsidP="00E82609">
            <w:pPr>
              <w:pStyle w:val="VBAILTBody"/>
            </w:pPr>
            <w:r>
              <w:rPr>
                <w:rStyle w:val="HeaderChar"/>
                <w:b/>
                <w:bCs/>
              </w:rPr>
              <w:t xml:space="preserve">Note: </w:t>
            </w:r>
            <w:r w:rsidRPr="00E82609">
              <w:rPr>
                <w:rStyle w:val="HeaderChar"/>
                <w:bCs/>
              </w:rPr>
              <w:t>Determine whether this criterion is met as you review the trainee’s PCGL decision notice.</w:t>
            </w:r>
          </w:p>
        </w:tc>
        <w:tc>
          <w:tcPr>
            <w:tcW w:w="715" w:type="pct"/>
            <w:tcBorders>
              <w:right w:val="dashSmallGap" w:sz="4" w:space="0" w:color="auto"/>
            </w:tcBorders>
            <w:vAlign w:val="center"/>
          </w:tcPr>
          <w:p w14:paraId="42C459C5" w14:textId="6632B297" w:rsidR="00E82609" w:rsidRPr="000E4EC8" w:rsidRDefault="00E82609" w:rsidP="00E82609">
            <w:pPr>
              <w:pStyle w:val="VBAILTBody"/>
              <w:jc w:val="center"/>
              <w:rPr>
                <w:rStyle w:val="Strong"/>
                <w:b w:val="0"/>
                <w:sz w:val="96"/>
                <w:szCs w:val="96"/>
              </w:rPr>
            </w:pPr>
          </w:p>
        </w:tc>
        <w:tc>
          <w:tcPr>
            <w:tcW w:w="2355" w:type="pct"/>
            <w:tcBorders>
              <w:left w:val="dashSmallGap" w:sz="4" w:space="0" w:color="auto"/>
            </w:tcBorders>
          </w:tcPr>
          <w:p w14:paraId="2775C42A" w14:textId="66F3D4AC" w:rsidR="00923A17" w:rsidRDefault="00E82609" w:rsidP="00E82609">
            <w:pPr>
              <w:pStyle w:val="VBAILTBody"/>
              <w:rPr>
                <w:rStyle w:val="HeaderChar"/>
                <w:b/>
                <w:bCs/>
              </w:rPr>
            </w:pPr>
            <w:r>
              <w:rPr>
                <w:rStyle w:val="Strong"/>
                <w:b w:val="0"/>
                <w:bCs w:val="0"/>
              </w:rPr>
              <w:t xml:space="preserve">In accordance with M21-1 </w:t>
            </w:r>
            <w:r w:rsidR="00021D08" w:rsidRPr="00021D08">
              <w:rPr>
                <w:rStyle w:val="Strong"/>
                <w:b w:val="0"/>
                <w:bCs w:val="0"/>
              </w:rPr>
              <w:t xml:space="preserve">VI.i.1.B.1.e.  </w:t>
            </w:r>
            <w:r w:rsidR="00021D08">
              <w:rPr>
                <w:rStyle w:val="Strong"/>
                <w:b w:val="0"/>
                <w:bCs w:val="0"/>
              </w:rPr>
              <w:t>(</w:t>
            </w:r>
            <w:r w:rsidR="00021D08" w:rsidRPr="00021D08">
              <w:rPr>
                <w:rStyle w:val="Strong"/>
                <w:b w:val="0"/>
                <w:bCs w:val="0"/>
              </w:rPr>
              <w:t>Rules for Preparing a Decision Notice</w:t>
            </w:r>
            <w:r w:rsidR="00FC3616">
              <w:rPr>
                <w:rStyle w:val="Strong"/>
                <w:b w:val="0"/>
                <w:bCs w:val="0"/>
              </w:rPr>
              <w:t>), avoid</w:t>
            </w:r>
            <w:r>
              <w:rPr>
                <w:rStyle w:val="Strong"/>
                <w:b w:val="0"/>
                <w:bCs w:val="0"/>
              </w:rPr>
              <w:t xml:space="preserve"> using jargon. All acronyms and abbreviations must be defined</w:t>
            </w:r>
            <w:r w:rsidRPr="00770E36">
              <w:rPr>
                <w:rStyle w:val="HeaderChar"/>
                <w:bCs/>
              </w:rPr>
              <w:t>.</w:t>
            </w:r>
          </w:p>
          <w:p w14:paraId="01B4B0D0" w14:textId="0D1FCCC5" w:rsidR="00E82609" w:rsidRDefault="00923A17" w:rsidP="00201762">
            <w:pPr>
              <w:pStyle w:val="VBAILTBody"/>
              <w:rPr>
                <w:rStyle w:val="Strong"/>
                <w:b w:val="0"/>
                <w:bCs w:val="0"/>
              </w:rPr>
            </w:pPr>
            <w:r w:rsidRPr="00923A17">
              <w:rPr>
                <w:rStyle w:val="HeaderChar"/>
                <w:bCs/>
              </w:rPr>
              <w:t>Undefined jargon may confuse the reader of the message conveyed</w:t>
            </w:r>
            <w:r>
              <w:rPr>
                <w:rStyle w:val="HeaderChar"/>
                <w:bCs/>
              </w:rPr>
              <w:t>.</w:t>
            </w:r>
          </w:p>
        </w:tc>
      </w:tr>
      <w:tr w:rsidR="00E82609" w:rsidRPr="006D6B67" w14:paraId="34C7DBFB" w14:textId="77777777" w:rsidTr="4D1592BB">
        <w:trPr>
          <w:jc w:val="center"/>
        </w:trPr>
        <w:tc>
          <w:tcPr>
            <w:tcW w:w="1931" w:type="pct"/>
            <w:tcBorders>
              <w:right w:val="dashSmallGap" w:sz="4" w:space="0" w:color="auto"/>
            </w:tcBorders>
          </w:tcPr>
          <w:p w14:paraId="7145A1F6" w14:textId="2E00551A" w:rsidR="00E82609" w:rsidRDefault="00E82609" w:rsidP="00E82609">
            <w:pPr>
              <w:pStyle w:val="VBAILTBody"/>
            </w:pPr>
            <w:r>
              <w:t xml:space="preserve">Created one decision </w:t>
            </w:r>
            <w:r w:rsidR="004178F4">
              <w:t>Notice</w:t>
            </w:r>
            <w:r>
              <w:t xml:space="preserve"> letter for the grant of Veterans Pension and denial of child dep</w:t>
            </w:r>
            <w:r w:rsidR="00923A17">
              <w:t>endency.</w:t>
            </w:r>
          </w:p>
        </w:tc>
        <w:tc>
          <w:tcPr>
            <w:tcW w:w="715" w:type="pct"/>
            <w:tcBorders>
              <w:right w:val="dashSmallGap" w:sz="4" w:space="0" w:color="auto"/>
            </w:tcBorders>
            <w:vAlign w:val="center"/>
          </w:tcPr>
          <w:p w14:paraId="176358B3" w14:textId="77777777" w:rsidR="00E82609" w:rsidRPr="00041197" w:rsidRDefault="00E82609" w:rsidP="00E82609">
            <w:pPr>
              <w:pStyle w:val="VBAILTBody"/>
              <w:jc w:val="center"/>
              <w:rPr>
                <w:rStyle w:val="Strong"/>
                <w:b w:val="0"/>
                <w:sz w:val="96"/>
                <w:szCs w:val="96"/>
              </w:rPr>
            </w:pPr>
          </w:p>
        </w:tc>
        <w:tc>
          <w:tcPr>
            <w:tcW w:w="2355" w:type="pct"/>
            <w:tcBorders>
              <w:left w:val="dashSmallGap" w:sz="4" w:space="0" w:color="auto"/>
            </w:tcBorders>
          </w:tcPr>
          <w:p w14:paraId="594E8818" w14:textId="467E9FA0" w:rsidR="00E82609" w:rsidRDefault="00E82609" w:rsidP="00E82609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In accordance with M21-</w:t>
            </w:r>
            <w:r w:rsidR="00021D08">
              <w:rPr>
                <w:rStyle w:val="Strong"/>
                <w:b w:val="0"/>
                <w:bCs w:val="0"/>
              </w:rPr>
              <w:t>1</w:t>
            </w:r>
            <w:r w:rsidR="00021D08">
              <w:t xml:space="preserve"> </w:t>
            </w:r>
            <w:r w:rsidR="00021D08" w:rsidRPr="00021D08">
              <w:rPr>
                <w:rStyle w:val="Strong"/>
                <w:b w:val="0"/>
                <w:bCs w:val="0"/>
              </w:rPr>
              <w:t xml:space="preserve">VI.i.1.B.1.d.  </w:t>
            </w:r>
            <w:r w:rsidR="0032390E">
              <w:rPr>
                <w:rStyle w:val="Strong"/>
                <w:b w:val="0"/>
                <w:bCs w:val="0"/>
              </w:rPr>
              <w:t>(</w:t>
            </w:r>
            <w:r w:rsidR="00021D08" w:rsidRPr="00021D08">
              <w:rPr>
                <w:rStyle w:val="Strong"/>
                <w:b w:val="0"/>
                <w:bCs w:val="0"/>
              </w:rPr>
              <w:t>Requirement to Use a Single Decision Notice</w:t>
            </w:r>
            <w:r w:rsidR="0032390E">
              <w:rPr>
                <w:rStyle w:val="Strong"/>
                <w:b w:val="0"/>
                <w:bCs w:val="0"/>
              </w:rPr>
              <w:t>)</w:t>
            </w:r>
            <w:r>
              <w:rPr>
                <w:rStyle w:val="Strong"/>
                <w:b w:val="0"/>
                <w:bCs w:val="0"/>
              </w:rPr>
              <w:t xml:space="preserve">, </w:t>
            </w:r>
            <w:r w:rsidRPr="00721EB7">
              <w:rPr>
                <w:rStyle w:val="Strong"/>
                <w:b w:val="0"/>
                <w:bCs w:val="0"/>
              </w:rPr>
              <w:t xml:space="preserve">a single decision notice </w:t>
            </w:r>
            <w:r>
              <w:rPr>
                <w:rStyle w:val="Strong"/>
                <w:b w:val="0"/>
                <w:bCs w:val="0"/>
              </w:rPr>
              <w:t xml:space="preserve">is used </w:t>
            </w:r>
            <w:r w:rsidRPr="00721EB7">
              <w:rPr>
                <w:rStyle w:val="Strong"/>
                <w:b w:val="0"/>
                <w:bCs w:val="0"/>
              </w:rPr>
              <w:t>to notify a claimant of a VA decision, even if the decision involves both an award and a denial of benefits.</w:t>
            </w:r>
          </w:p>
        </w:tc>
      </w:tr>
      <w:tr w:rsidR="003620AA" w:rsidRPr="006D6B67" w14:paraId="7CB706FE" w14:textId="77777777" w:rsidTr="4D1592BB">
        <w:trPr>
          <w:jc w:val="center"/>
        </w:trPr>
        <w:tc>
          <w:tcPr>
            <w:tcW w:w="1931" w:type="pct"/>
            <w:tcBorders>
              <w:right w:val="dashSmallGap" w:sz="4" w:space="0" w:color="auto"/>
            </w:tcBorders>
          </w:tcPr>
          <w:p w14:paraId="4160BCCB" w14:textId="06DF1934" w:rsidR="003620AA" w:rsidRDefault="00407E51" w:rsidP="00407E51">
            <w:pPr>
              <w:pStyle w:val="VBAILTBody"/>
            </w:pPr>
            <w:r>
              <w:t xml:space="preserve">Communicated the </w:t>
            </w:r>
            <w:r w:rsidR="003620AA">
              <w:t>decision VA made for Veterans Pension</w:t>
            </w:r>
            <w:r>
              <w:t>.</w:t>
            </w:r>
          </w:p>
        </w:tc>
        <w:tc>
          <w:tcPr>
            <w:tcW w:w="715" w:type="pct"/>
            <w:tcBorders>
              <w:right w:val="dashSmallGap" w:sz="4" w:space="0" w:color="auto"/>
            </w:tcBorders>
            <w:vAlign w:val="center"/>
          </w:tcPr>
          <w:p w14:paraId="37379BA0" w14:textId="77777777" w:rsidR="003620AA" w:rsidRPr="00041197" w:rsidRDefault="003620AA" w:rsidP="003620AA">
            <w:pPr>
              <w:pStyle w:val="VBAILTBody"/>
              <w:jc w:val="center"/>
              <w:rPr>
                <w:rStyle w:val="Strong"/>
                <w:b w:val="0"/>
                <w:sz w:val="96"/>
                <w:szCs w:val="96"/>
              </w:rPr>
            </w:pPr>
          </w:p>
        </w:tc>
        <w:tc>
          <w:tcPr>
            <w:tcW w:w="2355" w:type="pct"/>
            <w:tcBorders>
              <w:left w:val="dashSmallGap" w:sz="4" w:space="0" w:color="auto"/>
            </w:tcBorders>
          </w:tcPr>
          <w:p w14:paraId="0D4D05E5" w14:textId="193856E0" w:rsidR="003620AA" w:rsidRDefault="003620AA" w:rsidP="003D56E3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In accordance with M21-1 </w:t>
            </w:r>
            <w:r w:rsidR="003D56E3" w:rsidRPr="003D56E3">
              <w:rPr>
                <w:rStyle w:val="Strong"/>
                <w:b w:val="0"/>
                <w:bCs w:val="0"/>
              </w:rPr>
              <w:t xml:space="preserve">VI.i.1.B.1.b.   </w:t>
            </w:r>
            <w:r w:rsidR="003D56E3">
              <w:rPr>
                <w:rStyle w:val="Strong"/>
                <w:b w:val="0"/>
                <w:bCs w:val="0"/>
              </w:rPr>
              <w:t>(</w:t>
            </w:r>
            <w:r w:rsidR="003D56E3" w:rsidRPr="003D56E3">
              <w:rPr>
                <w:rStyle w:val="Strong"/>
                <w:b w:val="0"/>
                <w:bCs w:val="0"/>
              </w:rPr>
              <w:t>Decision Notice Requirements</w:t>
            </w:r>
            <w:r w:rsidR="003D56E3">
              <w:rPr>
                <w:rStyle w:val="Strong"/>
                <w:b w:val="0"/>
                <w:bCs w:val="0"/>
              </w:rPr>
              <w:t xml:space="preserve">) </w:t>
            </w:r>
            <w:r>
              <w:rPr>
                <w:rStyle w:val="Strong"/>
                <w:b w:val="0"/>
                <w:bCs w:val="0"/>
              </w:rPr>
              <w:t>prepare the decision notice that informs the claimant of the decision that VA made.</w:t>
            </w:r>
          </w:p>
          <w:p w14:paraId="6B5A27D5" w14:textId="5A420151" w:rsidR="003620AA" w:rsidRDefault="003620AA" w:rsidP="003620AA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The decision notifies the claimant whether claimant will receive the benefit.</w:t>
            </w:r>
          </w:p>
        </w:tc>
      </w:tr>
      <w:tr w:rsidR="003620AA" w:rsidRPr="006D6B67" w14:paraId="1D6CE919" w14:textId="77777777" w:rsidTr="4D1592BB">
        <w:trPr>
          <w:jc w:val="center"/>
        </w:trPr>
        <w:tc>
          <w:tcPr>
            <w:tcW w:w="1931" w:type="pct"/>
            <w:tcBorders>
              <w:right w:val="dashSmallGap" w:sz="4" w:space="0" w:color="auto"/>
            </w:tcBorders>
          </w:tcPr>
          <w:p w14:paraId="72430341" w14:textId="7A0358B4" w:rsidR="003620AA" w:rsidRDefault="00407E51" w:rsidP="00407E51">
            <w:pPr>
              <w:pStyle w:val="VBAILTBody"/>
            </w:pPr>
            <w:r>
              <w:t xml:space="preserve">Communicated the </w:t>
            </w:r>
            <w:r w:rsidR="003620AA">
              <w:t>decision VA made for denying dependency of a child</w:t>
            </w:r>
            <w:r>
              <w:t>.</w:t>
            </w:r>
          </w:p>
        </w:tc>
        <w:tc>
          <w:tcPr>
            <w:tcW w:w="715" w:type="pct"/>
            <w:tcBorders>
              <w:right w:val="dashSmallGap" w:sz="4" w:space="0" w:color="auto"/>
            </w:tcBorders>
            <w:vAlign w:val="center"/>
          </w:tcPr>
          <w:p w14:paraId="0FE0DAD0" w14:textId="77777777" w:rsidR="003620AA" w:rsidRPr="00041197" w:rsidRDefault="003620AA" w:rsidP="003620AA">
            <w:pPr>
              <w:pStyle w:val="VBAILTBody"/>
              <w:jc w:val="center"/>
              <w:rPr>
                <w:rStyle w:val="Strong"/>
                <w:b w:val="0"/>
                <w:sz w:val="96"/>
                <w:szCs w:val="96"/>
              </w:rPr>
            </w:pPr>
          </w:p>
        </w:tc>
        <w:tc>
          <w:tcPr>
            <w:tcW w:w="2355" w:type="pct"/>
            <w:tcBorders>
              <w:left w:val="dashSmallGap" w:sz="4" w:space="0" w:color="auto"/>
            </w:tcBorders>
          </w:tcPr>
          <w:p w14:paraId="40371D54" w14:textId="0776C792" w:rsidR="003620AA" w:rsidRDefault="003620AA" w:rsidP="003D56E3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In accordance with M21-1 </w:t>
            </w:r>
            <w:r w:rsidR="003D56E3" w:rsidRPr="003D56E3">
              <w:rPr>
                <w:rStyle w:val="Strong"/>
                <w:b w:val="0"/>
                <w:bCs w:val="0"/>
              </w:rPr>
              <w:t>VI.i.1.B.1.b.</w:t>
            </w:r>
            <w:r w:rsidR="003D56E3">
              <w:rPr>
                <w:rStyle w:val="Strong"/>
                <w:b w:val="0"/>
                <w:bCs w:val="0"/>
              </w:rPr>
              <w:t xml:space="preserve"> (</w:t>
            </w:r>
            <w:r w:rsidR="003D56E3" w:rsidRPr="003D56E3">
              <w:rPr>
                <w:rStyle w:val="Strong"/>
                <w:b w:val="0"/>
                <w:bCs w:val="0"/>
              </w:rPr>
              <w:t>Decision Notice Requirements</w:t>
            </w:r>
            <w:r>
              <w:rPr>
                <w:rStyle w:val="Strong"/>
                <w:b w:val="0"/>
                <w:bCs w:val="0"/>
              </w:rPr>
              <w:t>), prepare the decision notice that informs the claimant of the decision that VA made</w:t>
            </w:r>
            <w:r>
              <w:rPr>
                <w:rStyle w:val="HeaderChar"/>
                <w:b/>
                <w:bCs/>
              </w:rPr>
              <w:t>.</w:t>
            </w:r>
          </w:p>
        </w:tc>
      </w:tr>
      <w:tr w:rsidR="003620AA" w:rsidRPr="006D6B67" w14:paraId="4ED8D2DC" w14:textId="77777777" w:rsidTr="4D1592BB">
        <w:trPr>
          <w:jc w:val="center"/>
        </w:trPr>
        <w:tc>
          <w:tcPr>
            <w:tcW w:w="1931" w:type="pct"/>
            <w:tcBorders>
              <w:right w:val="dashSmallGap" w:sz="4" w:space="0" w:color="auto"/>
            </w:tcBorders>
          </w:tcPr>
          <w:p w14:paraId="4BE18B0B" w14:textId="0C5D4A62" w:rsidR="003620AA" w:rsidRPr="0044795D" w:rsidRDefault="003620AA" w:rsidP="003620AA">
            <w:pPr>
              <w:pStyle w:val="VBAILTBody"/>
            </w:pPr>
            <w:r>
              <w:t xml:space="preserve">Indicated </w:t>
            </w:r>
            <w:r w:rsidRPr="00242CE7">
              <w:t>the monthly rate of payment</w:t>
            </w:r>
            <w:r>
              <w:t xml:space="preserve"> for Veterans Pension</w:t>
            </w:r>
          </w:p>
        </w:tc>
        <w:tc>
          <w:tcPr>
            <w:tcW w:w="715" w:type="pct"/>
            <w:tcBorders>
              <w:right w:val="dashSmallGap" w:sz="4" w:space="0" w:color="auto"/>
            </w:tcBorders>
            <w:vAlign w:val="center"/>
          </w:tcPr>
          <w:p w14:paraId="26A014CA" w14:textId="77777777" w:rsidR="003620AA" w:rsidRPr="00041197" w:rsidRDefault="003620AA" w:rsidP="003620AA">
            <w:pPr>
              <w:pStyle w:val="VBAILTBody"/>
              <w:jc w:val="center"/>
              <w:rPr>
                <w:rStyle w:val="Strong"/>
                <w:b w:val="0"/>
                <w:sz w:val="96"/>
                <w:szCs w:val="96"/>
              </w:rPr>
            </w:pPr>
          </w:p>
        </w:tc>
        <w:tc>
          <w:tcPr>
            <w:tcW w:w="2355" w:type="pct"/>
            <w:tcBorders>
              <w:left w:val="dashSmallGap" w:sz="4" w:space="0" w:color="auto"/>
            </w:tcBorders>
          </w:tcPr>
          <w:p w14:paraId="727D19BC" w14:textId="532E979F" w:rsidR="003620AA" w:rsidRDefault="003620AA" w:rsidP="003D56E3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In accordance with </w:t>
            </w:r>
            <w:r w:rsidR="003D56E3">
              <w:rPr>
                <w:rStyle w:val="Strong"/>
                <w:b w:val="0"/>
                <w:bCs w:val="0"/>
              </w:rPr>
              <w:t>M21-1</w:t>
            </w:r>
            <w:r w:rsidR="004D2EE5">
              <w:rPr>
                <w:rStyle w:val="Strong"/>
                <w:b w:val="0"/>
                <w:bCs w:val="0"/>
              </w:rPr>
              <w:t xml:space="preserve"> </w:t>
            </w:r>
            <w:r w:rsidR="003D56E3" w:rsidRPr="003D56E3">
              <w:rPr>
                <w:rStyle w:val="Strong"/>
                <w:b w:val="0"/>
                <w:bCs w:val="0"/>
              </w:rPr>
              <w:t xml:space="preserve">VI.i.1.B.1.b.   </w:t>
            </w:r>
            <w:r w:rsidR="006E6F12">
              <w:rPr>
                <w:rStyle w:val="Strong"/>
                <w:b w:val="0"/>
                <w:bCs w:val="0"/>
              </w:rPr>
              <w:t>(</w:t>
            </w:r>
            <w:r w:rsidR="003D56E3" w:rsidRPr="003D56E3">
              <w:rPr>
                <w:rStyle w:val="Strong"/>
                <w:b w:val="0"/>
                <w:bCs w:val="0"/>
              </w:rPr>
              <w:t>Decision Notice Requirements</w:t>
            </w:r>
            <w:r>
              <w:rPr>
                <w:rStyle w:val="Strong"/>
                <w:b w:val="0"/>
                <w:bCs w:val="0"/>
              </w:rPr>
              <w:t>), w</w:t>
            </w:r>
            <w:r w:rsidRPr="004A7A64">
              <w:rPr>
                <w:rStyle w:val="Strong"/>
                <w:b w:val="0"/>
                <w:bCs w:val="0"/>
              </w:rPr>
              <w:t xml:space="preserve">hen VA grants entitlement to a benefit, the decision notice must also notify the </w:t>
            </w:r>
            <w:r w:rsidRPr="004A7A64">
              <w:rPr>
                <w:rStyle w:val="Strong"/>
                <w:b w:val="0"/>
                <w:bCs w:val="0"/>
              </w:rPr>
              <w:lastRenderedPageBreak/>
              <w:t>claimant of</w:t>
            </w:r>
            <w:r>
              <w:rPr>
                <w:rStyle w:val="Strong"/>
                <w:b w:val="0"/>
                <w:bCs w:val="0"/>
              </w:rPr>
              <w:t xml:space="preserve"> the monthly rate of payment. </w:t>
            </w:r>
          </w:p>
          <w:p w14:paraId="664A6385" w14:textId="512FF1C9" w:rsidR="003620AA" w:rsidRPr="0044795D" w:rsidRDefault="003620AA" w:rsidP="003620AA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This information notifies the claimant of the monthly amount he/she should receive. If claimant does not receive the amount provided in the</w:t>
            </w:r>
            <w:r w:rsidR="004178F4">
              <w:rPr>
                <w:rStyle w:val="Strong"/>
                <w:b w:val="0"/>
                <w:bCs w:val="0"/>
              </w:rPr>
              <w:t xml:space="preserve"> decision</w:t>
            </w:r>
            <w:r>
              <w:rPr>
                <w:rStyle w:val="Strong"/>
                <w:b w:val="0"/>
                <w:bCs w:val="0"/>
              </w:rPr>
              <w:t xml:space="preserve"> </w:t>
            </w:r>
            <w:r w:rsidR="004178F4">
              <w:rPr>
                <w:rStyle w:val="Strong"/>
                <w:b w:val="0"/>
                <w:bCs w:val="0"/>
              </w:rPr>
              <w:t>notice</w:t>
            </w:r>
            <w:r>
              <w:rPr>
                <w:rStyle w:val="Strong"/>
                <w:b w:val="0"/>
                <w:bCs w:val="0"/>
              </w:rPr>
              <w:t xml:space="preserve"> letter, this may indicate a discrepancy. </w:t>
            </w:r>
          </w:p>
        </w:tc>
      </w:tr>
      <w:tr w:rsidR="003620AA" w:rsidRPr="006D6B67" w14:paraId="511C2ABE" w14:textId="77777777" w:rsidTr="4D1592BB">
        <w:trPr>
          <w:jc w:val="center"/>
        </w:trPr>
        <w:tc>
          <w:tcPr>
            <w:tcW w:w="1931" w:type="pct"/>
            <w:tcBorders>
              <w:right w:val="dashSmallGap" w:sz="4" w:space="0" w:color="auto"/>
            </w:tcBorders>
          </w:tcPr>
          <w:p w14:paraId="3C6EB87A" w14:textId="3EFBF435" w:rsidR="003620AA" w:rsidRPr="0044795D" w:rsidRDefault="003620AA" w:rsidP="003620AA">
            <w:pPr>
              <w:pStyle w:val="VBAILTBody"/>
            </w:pPr>
            <w:r>
              <w:lastRenderedPageBreak/>
              <w:t xml:space="preserve">Indicated </w:t>
            </w:r>
            <w:r w:rsidRPr="00242CE7">
              <w:t>the</w:t>
            </w:r>
            <w:r>
              <w:t xml:space="preserve"> effective date of entitlement for Veterans Pension</w:t>
            </w:r>
          </w:p>
        </w:tc>
        <w:tc>
          <w:tcPr>
            <w:tcW w:w="715" w:type="pct"/>
            <w:tcBorders>
              <w:right w:val="dashSmallGap" w:sz="4" w:space="0" w:color="auto"/>
            </w:tcBorders>
            <w:vAlign w:val="center"/>
          </w:tcPr>
          <w:p w14:paraId="7EA7E94C" w14:textId="77777777" w:rsidR="003620AA" w:rsidRPr="00041197" w:rsidRDefault="003620AA" w:rsidP="003620AA">
            <w:pPr>
              <w:pStyle w:val="VBAILTBody"/>
              <w:jc w:val="center"/>
              <w:rPr>
                <w:rStyle w:val="Strong"/>
                <w:b w:val="0"/>
                <w:sz w:val="96"/>
                <w:szCs w:val="96"/>
              </w:rPr>
            </w:pPr>
          </w:p>
        </w:tc>
        <w:tc>
          <w:tcPr>
            <w:tcW w:w="2355" w:type="pct"/>
            <w:tcBorders>
              <w:left w:val="dashSmallGap" w:sz="4" w:space="0" w:color="auto"/>
            </w:tcBorders>
          </w:tcPr>
          <w:p w14:paraId="4473223C" w14:textId="7F3B7BB1" w:rsidR="003620AA" w:rsidRDefault="003620AA" w:rsidP="003D56E3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In accordance with M21-1 </w:t>
            </w:r>
            <w:r w:rsidR="003D56E3" w:rsidRPr="003D56E3">
              <w:rPr>
                <w:rStyle w:val="Strong"/>
                <w:b w:val="0"/>
                <w:bCs w:val="0"/>
              </w:rPr>
              <w:t xml:space="preserve">VI.i.1.B.1.b. </w:t>
            </w:r>
            <w:r w:rsidR="003D56E3">
              <w:rPr>
                <w:rStyle w:val="Strong"/>
                <w:b w:val="0"/>
                <w:bCs w:val="0"/>
              </w:rPr>
              <w:t>(</w:t>
            </w:r>
            <w:r w:rsidR="003D56E3" w:rsidRPr="003D56E3">
              <w:rPr>
                <w:rStyle w:val="Strong"/>
                <w:b w:val="0"/>
                <w:bCs w:val="0"/>
              </w:rPr>
              <w:t>Decision Notice Requirements</w:t>
            </w:r>
            <w:r>
              <w:rPr>
                <w:rStyle w:val="Strong"/>
                <w:b w:val="0"/>
                <w:bCs w:val="0"/>
              </w:rPr>
              <w:t>), w</w:t>
            </w:r>
            <w:r w:rsidRPr="004A7A64">
              <w:rPr>
                <w:rStyle w:val="Strong"/>
                <w:b w:val="0"/>
                <w:bCs w:val="0"/>
              </w:rPr>
              <w:t>hen VA grants entitlement to a benefit, the decision notice must also notify the claimant of</w:t>
            </w:r>
            <w:r>
              <w:rPr>
                <w:rStyle w:val="Strong"/>
                <w:b w:val="0"/>
                <w:bCs w:val="0"/>
              </w:rPr>
              <w:t xml:space="preserve"> effective date of entitlement. </w:t>
            </w:r>
          </w:p>
          <w:p w14:paraId="0AAE05AB" w14:textId="6B5033CD" w:rsidR="003620AA" w:rsidRPr="0044795D" w:rsidRDefault="003620AA" w:rsidP="003620AA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The effective date notifies the claimant when he/she is entitled to benefits</w:t>
            </w:r>
            <w:r w:rsidR="007956BA">
              <w:rPr>
                <w:rStyle w:val="Strong"/>
                <w:b w:val="0"/>
                <w:bCs w:val="0"/>
              </w:rPr>
              <w:t xml:space="preserve">. </w:t>
            </w:r>
            <w:r>
              <w:rPr>
                <w:rStyle w:val="Strong"/>
                <w:b w:val="0"/>
                <w:bCs w:val="0"/>
              </w:rPr>
              <w:t>This especially important with retroactive benefits due.</w:t>
            </w:r>
          </w:p>
        </w:tc>
      </w:tr>
      <w:tr w:rsidR="003620AA" w:rsidRPr="006D6B67" w14:paraId="1342FA5D" w14:textId="77777777" w:rsidTr="4D1592BB">
        <w:trPr>
          <w:jc w:val="center"/>
        </w:trPr>
        <w:tc>
          <w:tcPr>
            <w:tcW w:w="1931" w:type="pct"/>
            <w:tcBorders>
              <w:right w:val="dashSmallGap" w:sz="4" w:space="0" w:color="auto"/>
            </w:tcBorders>
          </w:tcPr>
          <w:p w14:paraId="12CAA271" w14:textId="5DF514A8" w:rsidR="003620AA" w:rsidRDefault="003620AA" w:rsidP="003620AA">
            <w:pPr>
              <w:pStyle w:val="VBAILTBody"/>
            </w:pPr>
            <w:r>
              <w:t>Indicated the effective date</w:t>
            </w:r>
            <w:r w:rsidRPr="00242CE7">
              <w:t xml:space="preserve"> of payment</w:t>
            </w:r>
            <w:r>
              <w:t xml:space="preserve"> for Veterans Pension</w:t>
            </w:r>
          </w:p>
        </w:tc>
        <w:tc>
          <w:tcPr>
            <w:tcW w:w="715" w:type="pct"/>
            <w:tcBorders>
              <w:right w:val="dashSmallGap" w:sz="4" w:space="0" w:color="auto"/>
            </w:tcBorders>
            <w:vAlign w:val="center"/>
          </w:tcPr>
          <w:p w14:paraId="02C6830D" w14:textId="77777777" w:rsidR="003620AA" w:rsidRPr="00DF0D4C" w:rsidRDefault="003620AA" w:rsidP="003620AA">
            <w:pPr>
              <w:pStyle w:val="VBAILTBody"/>
              <w:jc w:val="center"/>
              <w:rPr>
                <w:rStyle w:val="Strong"/>
                <w:b w:val="0"/>
                <w:sz w:val="96"/>
                <w:szCs w:val="96"/>
              </w:rPr>
            </w:pPr>
          </w:p>
        </w:tc>
        <w:tc>
          <w:tcPr>
            <w:tcW w:w="2355" w:type="pct"/>
            <w:tcBorders>
              <w:left w:val="dashSmallGap" w:sz="4" w:space="0" w:color="auto"/>
            </w:tcBorders>
          </w:tcPr>
          <w:p w14:paraId="0444C8B5" w14:textId="1AB14B66" w:rsidR="003620AA" w:rsidRDefault="003620AA" w:rsidP="003D56E3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In accordance with M21-1</w:t>
            </w:r>
            <w:r w:rsidR="003D56E3">
              <w:rPr>
                <w:rStyle w:val="Strong"/>
                <w:b w:val="0"/>
                <w:bCs w:val="0"/>
              </w:rPr>
              <w:t xml:space="preserve"> </w:t>
            </w:r>
            <w:r w:rsidR="003D56E3" w:rsidRPr="003D56E3">
              <w:rPr>
                <w:rStyle w:val="Strong"/>
                <w:b w:val="0"/>
                <w:bCs w:val="0"/>
              </w:rPr>
              <w:t xml:space="preserve">VI.i.1.B.1.b.   </w:t>
            </w:r>
            <w:r w:rsidR="003D56E3">
              <w:rPr>
                <w:rStyle w:val="Strong"/>
                <w:b w:val="0"/>
                <w:bCs w:val="0"/>
              </w:rPr>
              <w:t>(</w:t>
            </w:r>
            <w:r w:rsidR="003D56E3" w:rsidRPr="003D56E3">
              <w:rPr>
                <w:rStyle w:val="Strong"/>
                <w:b w:val="0"/>
                <w:bCs w:val="0"/>
              </w:rPr>
              <w:t>Decision Notice Requirements</w:t>
            </w:r>
            <w:r>
              <w:rPr>
                <w:rStyle w:val="Strong"/>
                <w:b w:val="0"/>
                <w:bCs w:val="0"/>
              </w:rPr>
              <w:t>), w</w:t>
            </w:r>
            <w:r w:rsidRPr="004A7A64">
              <w:rPr>
                <w:rStyle w:val="Strong"/>
                <w:b w:val="0"/>
                <w:bCs w:val="0"/>
              </w:rPr>
              <w:t>hen VA grants entitlement to a benefit, the decision notice must also notify the claimant of</w:t>
            </w:r>
            <w:r>
              <w:rPr>
                <w:rStyle w:val="Strong"/>
                <w:b w:val="0"/>
                <w:bCs w:val="0"/>
              </w:rPr>
              <w:t xml:space="preserve"> the effective date of payment.</w:t>
            </w:r>
          </w:p>
          <w:p w14:paraId="149E2D77" w14:textId="10D88864" w:rsidR="003620AA" w:rsidRPr="0044795D" w:rsidRDefault="003620AA" w:rsidP="003620AA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The payment date notifies the claimant when he/she will receive payment from the Government.</w:t>
            </w:r>
          </w:p>
        </w:tc>
      </w:tr>
      <w:tr w:rsidR="003620AA" w:rsidRPr="006D6B67" w14:paraId="090FDFA6" w14:textId="77777777" w:rsidTr="4D1592BB">
        <w:trPr>
          <w:jc w:val="center"/>
        </w:trPr>
        <w:tc>
          <w:tcPr>
            <w:tcW w:w="1931" w:type="pct"/>
            <w:tcBorders>
              <w:right w:val="dashSmallGap" w:sz="4" w:space="0" w:color="auto"/>
            </w:tcBorders>
          </w:tcPr>
          <w:p w14:paraId="022CBADF" w14:textId="12A2F688" w:rsidR="003620AA" w:rsidRPr="0044795D" w:rsidRDefault="003620AA" w:rsidP="003620AA">
            <w:pPr>
              <w:pStyle w:val="VBAILTBody"/>
            </w:pPr>
            <w:r>
              <w:t>Indicated t</w:t>
            </w:r>
            <w:r w:rsidRPr="00AE3CDB">
              <w:t>he amount of any benefits VA is withholding</w:t>
            </w:r>
            <w:r>
              <w:t>, if applicable</w:t>
            </w:r>
          </w:p>
        </w:tc>
        <w:tc>
          <w:tcPr>
            <w:tcW w:w="715" w:type="pct"/>
            <w:tcBorders>
              <w:right w:val="dashSmallGap" w:sz="4" w:space="0" w:color="auto"/>
            </w:tcBorders>
            <w:vAlign w:val="center"/>
          </w:tcPr>
          <w:p w14:paraId="0909A0FB" w14:textId="00B0CB87" w:rsidR="003620AA" w:rsidRPr="000E4EC8" w:rsidRDefault="003620AA" w:rsidP="003620AA">
            <w:pPr>
              <w:pStyle w:val="VBAILTBody"/>
              <w:jc w:val="center"/>
              <w:rPr>
                <w:rStyle w:val="Strong"/>
                <w:b w:val="0"/>
                <w:sz w:val="72"/>
                <w:szCs w:val="72"/>
              </w:rPr>
            </w:pPr>
          </w:p>
        </w:tc>
        <w:tc>
          <w:tcPr>
            <w:tcW w:w="2355" w:type="pct"/>
            <w:tcBorders>
              <w:left w:val="dashSmallGap" w:sz="4" w:space="0" w:color="auto"/>
            </w:tcBorders>
          </w:tcPr>
          <w:p w14:paraId="34059A3A" w14:textId="7C5E2BB3" w:rsidR="003620AA" w:rsidRDefault="003620AA" w:rsidP="003D56E3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In accordance with M21-1 </w:t>
            </w:r>
            <w:r w:rsidR="003D56E3" w:rsidRPr="003D56E3">
              <w:rPr>
                <w:rStyle w:val="Strong"/>
                <w:b w:val="0"/>
                <w:bCs w:val="0"/>
              </w:rPr>
              <w:t xml:space="preserve">VI.i.1.B.1.b.   </w:t>
            </w:r>
            <w:r w:rsidR="003D56E3">
              <w:rPr>
                <w:rStyle w:val="Strong"/>
                <w:b w:val="0"/>
                <w:bCs w:val="0"/>
              </w:rPr>
              <w:t>(</w:t>
            </w:r>
            <w:r w:rsidR="003D56E3" w:rsidRPr="003D56E3">
              <w:rPr>
                <w:rStyle w:val="Strong"/>
                <w:b w:val="0"/>
                <w:bCs w:val="0"/>
              </w:rPr>
              <w:t>Decision Notice Requirements</w:t>
            </w:r>
            <w:r>
              <w:rPr>
                <w:rStyle w:val="Strong"/>
                <w:b w:val="0"/>
                <w:bCs w:val="0"/>
              </w:rPr>
              <w:t>), w</w:t>
            </w:r>
            <w:r w:rsidRPr="004A7A64">
              <w:rPr>
                <w:rStyle w:val="Strong"/>
                <w:b w:val="0"/>
                <w:bCs w:val="0"/>
              </w:rPr>
              <w:t>hen VA grants entitlement to a benefit, the decision notice must also notify the claimant of</w:t>
            </w:r>
            <w:r>
              <w:rPr>
                <w:rStyle w:val="Strong"/>
                <w:b w:val="0"/>
                <w:bCs w:val="0"/>
              </w:rPr>
              <w:t xml:space="preserve"> </w:t>
            </w:r>
            <w:r w:rsidRPr="004A7A64">
              <w:rPr>
                <w:rStyle w:val="Strong"/>
                <w:b w:val="0"/>
                <w:bCs w:val="0"/>
              </w:rPr>
              <w:t>the amount of any benefits VA is withholding</w:t>
            </w:r>
            <w:r>
              <w:rPr>
                <w:rStyle w:val="Strong"/>
                <w:b w:val="0"/>
                <w:bCs w:val="0"/>
              </w:rPr>
              <w:t xml:space="preserve">. </w:t>
            </w:r>
          </w:p>
          <w:p w14:paraId="517177DB" w14:textId="34FE161C" w:rsidR="003620AA" w:rsidRPr="0044795D" w:rsidRDefault="003620AA" w:rsidP="003620AA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lastRenderedPageBreak/>
              <w:t>There was no amount withheld for Catherine Abel.</w:t>
            </w:r>
          </w:p>
        </w:tc>
      </w:tr>
      <w:tr w:rsidR="003620AA" w:rsidRPr="006D6B67" w14:paraId="2C916EEA" w14:textId="77777777" w:rsidTr="4D1592BB">
        <w:trPr>
          <w:jc w:val="center"/>
        </w:trPr>
        <w:tc>
          <w:tcPr>
            <w:tcW w:w="1931" w:type="pct"/>
            <w:tcBorders>
              <w:right w:val="dashSmallGap" w:sz="4" w:space="0" w:color="auto"/>
            </w:tcBorders>
          </w:tcPr>
          <w:p w14:paraId="552601C3" w14:textId="2ECE2214" w:rsidR="003620AA" w:rsidRPr="0044795D" w:rsidRDefault="003620AA" w:rsidP="003620AA">
            <w:pPr>
              <w:pStyle w:val="VBAILTBody"/>
            </w:pPr>
            <w:r>
              <w:lastRenderedPageBreak/>
              <w:t xml:space="preserve">Indicated the </w:t>
            </w:r>
            <w:r w:rsidRPr="00AE3CDB">
              <w:t>reason for the withholding</w:t>
            </w:r>
            <w:r>
              <w:t>, if applicable</w:t>
            </w:r>
          </w:p>
        </w:tc>
        <w:tc>
          <w:tcPr>
            <w:tcW w:w="715" w:type="pct"/>
            <w:tcBorders>
              <w:right w:val="dashSmallGap" w:sz="4" w:space="0" w:color="auto"/>
            </w:tcBorders>
            <w:vAlign w:val="center"/>
          </w:tcPr>
          <w:p w14:paraId="2E1E8ACE" w14:textId="079BD7C1" w:rsidR="003620AA" w:rsidRPr="0044795D" w:rsidRDefault="003620AA" w:rsidP="003620AA">
            <w:pPr>
              <w:pStyle w:val="VBAILTBody"/>
              <w:jc w:val="center"/>
              <w:rPr>
                <w:rStyle w:val="Strong"/>
                <w:b w:val="0"/>
              </w:rPr>
            </w:pPr>
          </w:p>
        </w:tc>
        <w:tc>
          <w:tcPr>
            <w:tcW w:w="2355" w:type="pct"/>
            <w:tcBorders>
              <w:left w:val="dashSmallGap" w:sz="4" w:space="0" w:color="auto"/>
            </w:tcBorders>
          </w:tcPr>
          <w:p w14:paraId="48587374" w14:textId="767560D9" w:rsidR="003620AA" w:rsidRDefault="003620AA" w:rsidP="003620AA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In accordance with M21-1 </w:t>
            </w:r>
            <w:r w:rsidR="003D56E3" w:rsidRPr="003D56E3">
              <w:rPr>
                <w:rStyle w:val="Strong"/>
                <w:b w:val="0"/>
                <w:bCs w:val="0"/>
              </w:rPr>
              <w:t xml:space="preserve">VI.i.1.B.1.b.   </w:t>
            </w:r>
            <w:r w:rsidR="003D56E3">
              <w:rPr>
                <w:rStyle w:val="Strong"/>
                <w:b w:val="0"/>
                <w:bCs w:val="0"/>
              </w:rPr>
              <w:t>(</w:t>
            </w:r>
            <w:r w:rsidR="003D56E3" w:rsidRPr="003D56E3">
              <w:rPr>
                <w:rStyle w:val="Strong"/>
                <w:b w:val="0"/>
                <w:bCs w:val="0"/>
              </w:rPr>
              <w:t>Decision Notice Requirements</w:t>
            </w:r>
            <w:r>
              <w:rPr>
                <w:rStyle w:val="Strong"/>
                <w:b w:val="0"/>
                <w:bCs w:val="0"/>
              </w:rPr>
              <w:t>), w</w:t>
            </w:r>
            <w:r w:rsidRPr="004A7A64">
              <w:rPr>
                <w:rStyle w:val="Strong"/>
                <w:b w:val="0"/>
                <w:bCs w:val="0"/>
              </w:rPr>
              <w:t>hen VA grants entitlement to a benefit, the decision notice must also notify the claimant of</w:t>
            </w:r>
            <w:r>
              <w:rPr>
                <w:rStyle w:val="Strong"/>
                <w:b w:val="0"/>
                <w:bCs w:val="0"/>
              </w:rPr>
              <w:t xml:space="preserve"> </w:t>
            </w:r>
            <w:r w:rsidRPr="004A7A64">
              <w:rPr>
                <w:rStyle w:val="Strong"/>
                <w:b w:val="0"/>
                <w:bCs w:val="0"/>
              </w:rPr>
              <w:t xml:space="preserve">the </w:t>
            </w:r>
            <w:r>
              <w:rPr>
                <w:rStyle w:val="Strong"/>
                <w:b w:val="0"/>
                <w:bCs w:val="0"/>
              </w:rPr>
              <w:t xml:space="preserve">reason of </w:t>
            </w:r>
            <w:r w:rsidRPr="004A7A64">
              <w:rPr>
                <w:rStyle w:val="Strong"/>
                <w:b w:val="0"/>
                <w:bCs w:val="0"/>
              </w:rPr>
              <w:t>withholding</w:t>
            </w:r>
            <w:r>
              <w:rPr>
                <w:rStyle w:val="Strong"/>
                <w:b w:val="0"/>
                <w:bCs w:val="0"/>
              </w:rPr>
              <w:t xml:space="preserve">. </w:t>
            </w:r>
          </w:p>
          <w:p w14:paraId="64BFC911" w14:textId="586827DD" w:rsidR="003620AA" w:rsidRPr="0044795D" w:rsidRDefault="003620AA" w:rsidP="003620AA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There was no amount withheld for Catherine Abel.</w:t>
            </w:r>
          </w:p>
        </w:tc>
      </w:tr>
      <w:tr w:rsidR="003620AA" w:rsidRPr="006D6B67" w14:paraId="0412F94D" w14:textId="77777777" w:rsidTr="4D1592BB">
        <w:trPr>
          <w:jc w:val="center"/>
        </w:trPr>
        <w:tc>
          <w:tcPr>
            <w:tcW w:w="1931" w:type="pct"/>
            <w:tcBorders>
              <w:right w:val="dashSmallGap" w:sz="4" w:space="0" w:color="auto"/>
            </w:tcBorders>
          </w:tcPr>
          <w:p w14:paraId="44B12294" w14:textId="1E22D4B6" w:rsidR="000017D1" w:rsidRDefault="00407E51" w:rsidP="00407E51">
            <w:pPr>
              <w:pStyle w:val="VBAILTBody"/>
            </w:pPr>
            <w:r>
              <w:t xml:space="preserve">Documented the </w:t>
            </w:r>
            <w:r w:rsidR="003620AA">
              <w:t>reason(s) for the decision: Explained why the Veteran was granted Veterans Pension.</w:t>
            </w:r>
          </w:p>
        </w:tc>
        <w:tc>
          <w:tcPr>
            <w:tcW w:w="715" w:type="pct"/>
            <w:tcBorders>
              <w:right w:val="dashSmallGap" w:sz="4" w:space="0" w:color="auto"/>
            </w:tcBorders>
            <w:vAlign w:val="center"/>
          </w:tcPr>
          <w:p w14:paraId="5A886D71" w14:textId="77777777" w:rsidR="003620AA" w:rsidRPr="00DF0D4C" w:rsidRDefault="003620AA" w:rsidP="003620AA">
            <w:pPr>
              <w:pStyle w:val="VBAILTBody"/>
              <w:jc w:val="center"/>
              <w:rPr>
                <w:rStyle w:val="Strong"/>
                <w:b w:val="0"/>
                <w:sz w:val="96"/>
                <w:szCs w:val="96"/>
              </w:rPr>
            </w:pPr>
          </w:p>
        </w:tc>
        <w:tc>
          <w:tcPr>
            <w:tcW w:w="2355" w:type="pct"/>
            <w:tcBorders>
              <w:left w:val="dashSmallGap" w:sz="4" w:space="0" w:color="auto"/>
            </w:tcBorders>
          </w:tcPr>
          <w:p w14:paraId="38436014" w14:textId="72A25688" w:rsidR="007662E1" w:rsidRDefault="003620AA" w:rsidP="003620AA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In accordance with M21-1 </w:t>
            </w:r>
            <w:r w:rsidR="003D56E3" w:rsidRPr="003D56E3">
              <w:rPr>
                <w:rStyle w:val="Strong"/>
                <w:b w:val="0"/>
                <w:bCs w:val="0"/>
              </w:rPr>
              <w:t xml:space="preserve">VI.i.1.B.1.b.   </w:t>
            </w:r>
            <w:r w:rsidR="003D56E3">
              <w:rPr>
                <w:rStyle w:val="Strong"/>
                <w:b w:val="0"/>
                <w:bCs w:val="0"/>
              </w:rPr>
              <w:t>(</w:t>
            </w:r>
            <w:r w:rsidR="003D56E3" w:rsidRPr="003D56E3">
              <w:rPr>
                <w:rStyle w:val="Strong"/>
                <w:b w:val="0"/>
                <w:bCs w:val="0"/>
              </w:rPr>
              <w:t>Decision Notice Requirements</w:t>
            </w:r>
            <w:r>
              <w:rPr>
                <w:rStyle w:val="Strong"/>
                <w:b w:val="0"/>
                <w:bCs w:val="0"/>
              </w:rPr>
              <w:t>), prepare the decision notice that informs the claimant of the reasons for the decision.</w:t>
            </w:r>
          </w:p>
          <w:p w14:paraId="1C8C1703" w14:textId="48C0410A" w:rsidR="003620AA" w:rsidRDefault="00A00437" w:rsidP="003D56E3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In accordance with M21-1</w:t>
            </w:r>
            <w:r w:rsidR="003D56E3">
              <w:rPr>
                <w:rStyle w:val="Strong"/>
                <w:b w:val="0"/>
                <w:bCs w:val="0"/>
              </w:rPr>
              <w:t xml:space="preserve"> </w:t>
            </w:r>
            <w:r w:rsidR="003D56E3" w:rsidRPr="003D56E3">
              <w:rPr>
                <w:rStyle w:val="Strong"/>
                <w:b w:val="0"/>
                <w:bCs w:val="0"/>
              </w:rPr>
              <w:t xml:space="preserve">VI.i.1.B.1.h.   </w:t>
            </w:r>
            <w:r w:rsidR="00EB4F63">
              <w:rPr>
                <w:rStyle w:val="Strong"/>
                <w:b w:val="0"/>
                <w:bCs w:val="0"/>
              </w:rPr>
              <w:t>(</w:t>
            </w:r>
            <w:r w:rsidR="003D56E3" w:rsidRPr="003D56E3">
              <w:rPr>
                <w:rStyle w:val="Strong"/>
                <w:b w:val="0"/>
                <w:bCs w:val="0"/>
              </w:rPr>
              <w:t>Rules for Providing the Reason(s) for a Decision in a Decision Notice</w:t>
            </w:r>
            <w:r>
              <w:rPr>
                <w:rStyle w:val="Strong"/>
                <w:b w:val="0"/>
                <w:bCs w:val="0"/>
              </w:rPr>
              <w:t>), t</w:t>
            </w:r>
            <w:r w:rsidR="000017D1">
              <w:rPr>
                <w:rStyle w:val="Strong"/>
                <w:b w:val="0"/>
                <w:bCs w:val="0"/>
              </w:rPr>
              <w:t>he</w:t>
            </w:r>
            <w:r w:rsidR="000017D1" w:rsidRPr="000017D1">
              <w:rPr>
                <w:rStyle w:val="Strong"/>
                <w:b w:val="0"/>
                <w:bCs w:val="0"/>
              </w:rPr>
              <w:t xml:space="preserve"> decision notice </w:t>
            </w:r>
            <w:r w:rsidR="000017D1">
              <w:rPr>
                <w:rStyle w:val="Strong"/>
                <w:b w:val="0"/>
                <w:bCs w:val="0"/>
              </w:rPr>
              <w:t xml:space="preserve">must provide </w:t>
            </w:r>
            <w:r w:rsidR="000017D1" w:rsidRPr="000017D1">
              <w:rPr>
                <w:rStyle w:val="Strong"/>
                <w:b w:val="0"/>
                <w:bCs w:val="0"/>
              </w:rPr>
              <w:t>sufficient detail regarding the rationale used in reaching the decision to ensure the claimant will understand its basis. (This might require restating applicable regulation(s) in laymen’s terms.)</w:t>
            </w:r>
          </w:p>
          <w:p w14:paraId="5155112B" w14:textId="77777777" w:rsidR="007A6C71" w:rsidRDefault="007A6C71" w:rsidP="00A00437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The reason(s) for the decision must include:</w:t>
            </w:r>
          </w:p>
          <w:p w14:paraId="109CF8B1" w14:textId="57AD0D63" w:rsidR="007A6C71" w:rsidRPr="007A6C71" w:rsidRDefault="007A6C71" w:rsidP="007A6C71">
            <w:pPr>
              <w:pStyle w:val="VBAILTBody"/>
              <w:numPr>
                <w:ilvl w:val="0"/>
                <w:numId w:val="20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An explanation of the</w:t>
            </w:r>
            <w:r w:rsidRPr="007A6C71">
              <w:rPr>
                <w:rStyle w:val="Strong"/>
                <w:b w:val="0"/>
                <w:bCs w:val="0"/>
              </w:rPr>
              <w:t xml:space="preserve"> income and expenses considered</w:t>
            </w:r>
          </w:p>
          <w:p w14:paraId="3EDB748C" w14:textId="4594CB4C" w:rsidR="007A6C71" w:rsidRPr="007A6C71" w:rsidRDefault="007A6C71" w:rsidP="007A6C71">
            <w:pPr>
              <w:pStyle w:val="VBAILTBody"/>
              <w:numPr>
                <w:ilvl w:val="0"/>
                <w:numId w:val="20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Reported discrepancies in income and/or expenses</w:t>
            </w:r>
          </w:p>
        </w:tc>
      </w:tr>
      <w:tr w:rsidR="007E6D7A" w:rsidRPr="006D6B67" w14:paraId="7DC92ABA" w14:textId="77777777" w:rsidTr="4D1592BB">
        <w:trPr>
          <w:jc w:val="center"/>
        </w:trPr>
        <w:tc>
          <w:tcPr>
            <w:tcW w:w="1931" w:type="pct"/>
            <w:tcBorders>
              <w:right w:val="dashSmallGap" w:sz="4" w:space="0" w:color="auto"/>
            </w:tcBorders>
          </w:tcPr>
          <w:p w14:paraId="59E5B6F5" w14:textId="49C001A6" w:rsidR="007E6D7A" w:rsidRDefault="00407E51" w:rsidP="00407E51">
            <w:pPr>
              <w:pStyle w:val="VBAILTBody"/>
            </w:pPr>
            <w:r>
              <w:t>Documented t</w:t>
            </w:r>
            <w:r w:rsidR="007E6D7A">
              <w:t xml:space="preserve">he reason(s) for the decision of denying dependency of a child: </w:t>
            </w:r>
            <w:r w:rsidR="007E6D7A">
              <w:lastRenderedPageBreak/>
              <w:t>E</w:t>
            </w:r>
            <w:r w:rsidR="007E6D7A" w:rsidRPr="00BC6BD3">
              <w:t>xplained why child is denied as a dependent</w:t>
            </w:r>
            <w:r w:rsidR="007E6D7A">
              <w:t>.</w:t>
            </w:r>
          </w:p>
        </w:tc>
        <w:tc>
          <w:tcPr>
            <w:tcW w:w="715" w:type="pct"/>
            <w:tcBorders>
              <w:right w:val="dashSmallGap" w:sz="4" w:space="0" w:color="auto"/>
            </w:tcBorders>
            <w:vAlign w:val="center"/>
          </w:tcPr>
          <w:p w14:paraId="5CA8ABEB" w14:textId="77777777" w:rsidR="007E6D7A" w:rsidRDefault="007E6D7A" w:rsidP="007E6D7A">
            <w:pPr>
              <w:pStyle w:val="VBAILTBody"/>
              <w:jc w:val="center"/>
              <w:rPr>
                <w:rStyle w:val="Strong"/>
                <w:b w:val="0"/>
              </w:rPr>
            </w:pPr>
          </w:p>
        </w:tc>
        <w:tc>
          <w:tcPr>
            <w:tcW w:w="2355" w:type="pct"/>
            <w:tcBorders>
              <w:left w:val="dashSmallGap" w:sz="4" w:space="0" w:color="auto"/>
            </w:tcBorders>
          </w:tcPr>
          <w:p w14:paraId="6EEDBCD4" w14:textId="776CFEC0" w:rsidR="007E6D7A" w:rsidRDefault="007E6D7A" w:rsidP="00EB4F63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In accordance with M21-</w:t>
            </w:r>
            <w:r w:rsidR="000D04B1">
              <w:rPr>
                <w:rStyle w:val="Strong"/>
                <w:b w:val="0"/>
                <w:bCs w:val="0"/>
              </w:rPr>
              <w:t>1</w:t>
            </w:r>
            <w:r w:rsidR="000D04B1">
              <w:rPr>
                <w:rStyle w:val="Strong"/>
              </w:rPr>
              <w:t xml:space="preserve"> </w:t>
            </w:r>
            <w:r w:rsidR="00EB4F63" w:rsidRPr="00EB4F63">
              <w:rPr>
                <w:rStyle w:val="Strong"/>
                <w:b w:val="0"/>
                <w:bCs w:val="0"/>
              </w:rPr>
              <w:t xml:space="preserve">VI.i.1.B.1.i.  </w:t>
            </w:r>
            <w:r w:rsidR="00EB4F63">
              <w:rPr>
                <w:rStyle w:val="Strong"/>
                <w:b w:val="0"/>
                <w:bCs w:val="0"/>
              </w:rPr>
              <w:t>(</w:t>
            </w:r>
            <w:r w:rsidR="00EB4F63" w:rsidRPr="00EB4F63">
              <w:rPr>
                <w:rStyle w:val="Strong"/>
                <w:b w:val="0"/>
                <w:bCs w:val="0"/>
              </w:rPr>
              <w:t xml:space="preserve">Denials of Entitlement to One Benefit That Imply a Denial of Entitlement to </w:t>
            </w:r>
            <w:r w:rsidR="00EB4F63" w:rsidRPr="00EB4F63">
              <w:rPr>
                <w:rStyle w:val="Strong"/>
                <w:b w:val="0"/>
                <w:bCs w:val="0"/>
              </w:rPr>
              <w:lastRenderedPageBreak/>
              <w:t>Other Benefits</w:t>
            </w:r>
            <w:r>
              <w:rPr>
                <w:rStyle w:val="Strong"/>
                <w:b w:val="0"/>
                <w:bCs w:val="0"/>
              </w:rPr>
              <w:t xml:space="preserve">), </w:t>
            </w:r>
            <w:r w:rsidR="008B1E99" w:rsidRPr="00352BF1">
              <w:rPr>
                <w:rStyle w:val="Strong"/>
                <w:b w:val="0"/>
                <w:bCs w:val="0"/>
              </w:rPr>
              <w:t xml:space="preserve">if </w:t>
            </w:r>
            <w:r w:rsidR="00036084">
              <w:rPr>
                <w:rStyle w:val="Strong"/>
                <w:b w:val="0"/>
                <w:bCs w:val="0"/>
              </w:rPr>
              <w:t>applicable</w:t>
            </w:r>
            <w:r w:rsidR="00352BF1" w:rsidRPr="00352BF1">
              <w:rPr>
                <w:rStyle w:val="Strong"/>
                <w:b w:val="0"/>
                <w:bCs w:val="0"/>
              </w:rPr>
              <w:t>,</w:t>
            </w:r>
            <w:r w:rsidR="00352BF1">
              <w:rPr>
                <w:rStyle w:val="Strong"/>
              </w:rPr>
              <w:t xml:space="preserve"> </w:t>
            </w:r>
            <w:r>
              <w:rPr>
                <w:rStyle w:val="Strong"/>
                <w:b w:val="0"/>
                <w:bCs w:val="0"/>
              </w:rPr>
              <w:t xml:space="preserve">prepare the decision notice that informs the claimant of the reasons for the </w:t>
            </w:r>
            <w:r w:rsidRPr="003B4528">
              <w:rPr>
                <w:rStyle w:val="Strong"/>
                <w:b w:val="0"/>
                <w:bCs w:val="0"/>
              </w:rPr>
              <w:t>decis</w:t>
            </w:r>
            <w:r>
              <w:rPr>
                <w:rStyle w:val="Strong"/>
                <w:b w:val="0"/>
                <w:bCs w:val="0"/>
              </w:rPr>
              <w:t>ion.</w:t>
            </w:r>
          </w:p>
          <w:p w14:paraId="4DD84B2F" w14:textId="55445A64" w:rsidR="007E6D7A" w:rsidRDefault="007E6D7A" w:rsidP="007E6D7A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The</w:t>
            </w:r>
            <w:r w:rsidRPr="000017D1">
              <w:rPr>
                <w:rStyle w:val="Strong"/>
                <w:b w:val="0"/>
                <w:bCs w:val="0"/>
              </w:rPr>
              <w:t xml:space="preserve"> decision notice </w:t>
            </w:r>
            <w:r>
              <w:rPr>
                <w:rStyle w:val="Strong"/>
                <w:b w:val="0"/>
                <w:bCs w:val="0"/>
              </w:rPr>
              <w:t xml:space="preserve">must provide </w:t>
            </w:r>
            <w:r w:rsidRPr="000017D1">
              <w:rPr>
                <w:rStyle w:val="Strong"/>
                <w:b w:val="0"/>
                <w:bCs w:val="0"/>
              </w:rPr>
              <w:t>sufficient detail regarding the rationale used in reaching the decision to ensure the claimant will understand its basis. (This might require restating applicable regulation(s) in laymen’s terms.)</w:t>
            </w:r>
          </w:p>
        </w:tc>
      </w:tr>
      <w:tr w:rsidR="007E6D7A" w:rsidRPr="006D6B67" w14:paraId="05844D2C" w14:textId="77777777" w:rsidTr="4D1592BB">
        <w:trPr>
          <w:jc w:val="center"/>
        </w:trPr>
        <w:tc>
          <w:tcPr>
            <w:tcW w:w="1931" w:type="pct"/>
            <w:tcBorders>
              <w:right w:val="dashSmallGap" w:sz="4" w:space="0" w:color="auto"/>
            </w:tcBorders>
          </w:tcPr>
          <w:p w14:paraId="3D7304F2" w14:textId="4B84949B" w:rsidR="007E6D7A" w:rsidRDefault="007E6D7A" w:rsidP="007E6D7A">
            <w:pPr>
              <w:pStyle w:val="VBAILTBody"/>
            </w:pPr>
            <w:r>
              <w:lastRenderedPageBreak/>
              <w:t>S</w:t>
            </w:r>
            <w:r w:rsidRPr="00AE3CDB">
              <w:t>ummarize</w:t>
            </w:r>
            <w:r>
              <w:t>d</w:t>
            </w:r>
            <w:r w:rsidRPr="00AE3CDB">
              <w:t xml:space="preserve"> the evidence VA considered</w:t>
            </w:r>
            <w:r>
              <w:t xml:space="preserve"> to </w:t>
            </w:r>
            <w:r w:rsidRPr="000F784B">
              <w:rPr>
                <w:b/>
              </w:rPr>
              <w:t>grant</w:t>
            </w:r>
            <w:r>
              <w:t xml:space="preserve"> Veterans Pension.</w:t>
            </w:r>
          </w:p>
          <w:p w14:paraId="4461C0F2" w14:textId="77777777" w:rsidR="007E6D7A" w:rsidRDefault="007E6D7A" w:rsidP="007E6D7A">
            <w:pPr>
              <w:pStyle w:val="VBAILTBody"/>
            </w:pPr>
            <w:r>
              <w:t>The evidence listed should include descriptive identifiers, such as:</w:t>
            </w:r>
          </w:p>
          <w:p w14:paraId="29FE39C0" w14:textId="77777777" w:rsidR="00EB4F63" w:rsidRPr="00EB4F63" w:rsidRDefault="00EB4F63" w:rsidP="00EB4F63">
            <w:pPr>
              <w:pStyle w:val="VBAILTbullet1"/>
              <w:rPr>
                <w:rStyle w:val="Strong"/>
                <w:b w:val="0"/>
                <w:bCs w:val="0"/>
              </w:rPr>
            </w:pPr>
            <w:r w:rsidRPr="00EB4F63">
              <w:rPr>
                <w:rStyle w:val="Strong"/>
                <w:b w:val="0"/>
                <w:bCs w:val="0"/>
              </w:rPr>
              <w:t>form names</w:t>
            </w:r>
          </w:p>
          <w:p w14:paraId="18FA3EF0" w14:textId="77777777" w:rsidR="00EB4F63" w:rsidRPr="00EB4F63" w:rsidRDefault="00EB4F63" w:rsidP="00EB4F63">
            <w:pPr>
              <w:pStyle w:val="VBAILTbullet1"/>
              <w:rPr>
                <w:rStyle w:val="Strong"/>
                <w:b w:val="0"/>
                <w:bCs w:val="0"/>
              </w:rPr>
            </w:pPr>
            <w:r w:rsidRPr="00EB4F63">
              <w:rPr>
                <w:rStyle w:val="Strong"/>
                <w:b w:val="0"/>
                <w:bCs w:val="0"/>
              </w:rPr>
              <w:t>document types (for example, divorce decree or birth certificate), and/or</w:t>
            </w:r>
          </w:p>
          <w:p w14:paraId="20470828" w14:textId="62E3C08D" w:rsidR="007E6D7A" w:rsidRPr="0044795D" w:rsidRDefault="00EB4F63" w:rsidP="00EB4F63">
            <w:pPr>
              <w:pStyle w:val="VBAILTbullet1"/>
            </w:pPr>
            <w:r w:rsidRPr="00EB4F63">
              <w:rPr>
                <w:rStyle w:val="Strong"/>
                <w:b w:val="0"/>
                <w:bCs w:val="0"/>
              </w:rPr>
              <w:t>date of receipt</w:t>
            </w:r>
          </w:p>
        </w:tc>
        <w:tc>
          <w:tcPr>
            <w:tcW w:w="715" w:type="pct"/>
            <w:tcBorders>
              <w:right w:val="dashSmallGap" w:sz="4" w:space="0" w:color="auto"/>
            </w:tcBorders>
            <w:vAlign w:val="center"/>
          </w:tcPr>
          <w:p w14:paraId="6010A5D8" w14:textId="77777777" w:rsidR="007E6D7A" w:rsidRPr="00DF0D4C" w:rsidRDefault="007E6D7A" w:rsidP="007E6D7A">
            <w:pPr>
              <w:pStyle w:val="VBAILTBody"/>
              <w:jc w:val="center"/>
              <w:rPr>
                <w:rStyle w:val="Strong"/>
                <w:b w:val="0"/>
                <w:sz w:val="96"/>
                <w:szCs w:val="96"/>
              </w:rPr>
            </w:pPr>
          </w:p>
        </w:tc>
        <w:tc>
          <w:tcPr>
            <w:tcW w:w="2355" w:type="pct"/>
            <w:tcBorders>
              <w:left w:val="dashSmallGap" w:sz="4" w:space="0" w:color="auto"/>
            </w:tcBorders>
          </w:tcPr>
          <w:p w14:paraId="6367D2CE" w14:textId="710135C7" w:rsidR="000F784B" w:rsidRDefault="000F784B" w:rsidP="000F784B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In accordance with M21-1</w:t>
            </w:r>
            <w:r w:rsidR="00EB4F63">
              <w:rPr>
                <w:rStyle w:val="Strong"/>
                <w:b w:val="0"/>
                <w:bCs w:val="0"/>
              </w:rPr>
              <w:t xml:space="preserve"> </w:t>
            </w:r>
            <w:r w:rsidR="00EB4F63" w:rsidRPr="00EB4F63">
              <w:rPr>
                <w:rStyle w:val="Strong"/>
                <w:b w:val="0"/>
                <w:bCs w:val="0"/>
              </w:rPr>
              <w:t xml:space="preserve">VI.i.1.B.1.b.   </w:t>
            </w:r>
            <w:r w:rsidR="00EB4F63">
              <w:rPr>
                <w:rStyle w:val="Strong"/>
                <w:b w:val="0"/>
                <w:bCs w:val="0"/>
              </w:rPr>
              <w:t>(</w:t>
            </w:r>
            <w:r w:rsidR="00EB4F63" w:rsidRPr="00EB4F63">
              <w:rPr>
                <w:rStyle w:val="Strong"/>
                <w:b w:val="0"/>
                <w:bCs w:val="0"/>
              </w:rPr>
              <w:t>Decision Notice Requirements</w:t>
            </w:r>
            <w:r>
              <w:rPr>
                <w:rStyle w:val="Strong"/>
                <w:b w:val="0"/>
                <w:bCs w:val="0"/>
              </w:rPr>
              <w:t xml:space="preserve">), the decision </w:t>
            </w:r>
            <w:r w:rsidR="004178F4">
              <w:rPr>
                <w:rStyle w:val="Strong"/>
                <w:b w:val="0"/>
                <w:bCs w:val="0"/>
              </w:rPr>
              <w:t>notice</w:t>
            </w:r>
            <w:r>
              <w:rPr>
                <w:rStyle w:val="Strong"/>
                <w:b w:val="0"/>
                <w:bCs w:val="0"/>
              </w:rPr>
              <w:t xml:space="preserve"> must summarize the evidence considered.</w:t>
            </w:r>
          </w:p>
          <w:p w14:paraId="210F0AEB" w14:textId="2F31771F" w:rsidR="000F784B" w:rsidRPr="00CF24E7" w:rsidRDefault="000F784B" w:rsidP="000F784B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In accordance with M21-1 </w:t>
            </w:r>
            <w:r w:rsidR="00EB4F63" w:rsidRPr="00EB4F63">
              <w:rPr>
                <w:rStyle w:val="Strong"/>
                <w:b w:val="0"/>
                <w:bCs w:val="0"/>
              </w:rPr>
              <w:t xml:space="preserve">VI.i.1.B.1.g.  </w:t>
            </w:r>
            <w:r w:rsidR="00EB4F63">
              <w:rPr>
                <w:rStyle w:val="Strong"/>
                <w:b w:val="0"/>
                <w:bCs w:val="0"/>
              </w:rPr>
              <w:t>(</w:t>
            </w:r>
            <w:r w:rsidR="00EB4F63" w:rsidRPr="00EB4F63">
              <w:rPr>
                <w:rStyle w:val="Strong"/>
                <w:b w:val="0"/>
                <w:bCs w:val="0"/>
              </w:rPr>
              <w:t>Rules for Summarizing Evidence in a Decision Notice</w:t>
            </w:r>
            <w:r>
              <w:rPr>
                <w:rStyle w:val="Strong"/>
                <w:b w:val="0"/>
                <w:bCs w:val="0"/>
              </w:rPr>
              <w:t>), t</w:t>
            </w:r>
            <w:r w:rsidRPr="00CF24E7">
              <w:rPr>
                <w:rStyle w:val="Strong"/>
                <w:b w:val="0"/>
                <w:bCs w:val="0"/>
              </w:rPr>
              <w:t>he evidence listed should include descriptive identifiers, such as:</w:t>
            </w:r>
          </w:p>
          <w:p w14:paraId="41A6834B" w14:textId="77777777" w:rsidR="00EB4F63" w:rsidRPr="00EB4F63" w:rsidRDefault="00EB4F63" w:rsidP="00EB4F63">
            <w:pPr>
              <w:pStyle w:val="VBAILTbullet1"/>
              <w:rPr>
                <w:rStyle w:val="Strong"/>
                <w:b w:val="0"/>
                <w:bCs w:val="0"/>
              </w:rPr>
            </w:pPr>
            <w:r w:rsidRPr="00EB4F63">
              <w:rPr>
                <w:rStyle w:val="Strong"/>
                <w:b w:val="0"/>
                <w:bCs w:val="0"/>
              </w:rPr>
              <w:t>form names</w:t>
            </w:r>
          </w:p>
          <w:p w14:paraId="2C07AF23" w14:textId="77777777" w:rsidR="00EB4F63" w:rsidRPr="00EB4F63" w:rsidRDefault="00EB4F63" w:rsidP="00EB4F63">
            <w:pPr>
              <w:pStyle w:val="VBAILTbullet1"/>
              <w:rPr>
                <w:rStyle w:val="Strong"/>
                <w:b w:val="0"/>
                <w:bCs w:val="0"/>
              </w:rPr>
            </w:pPr>
            <w:r w:rsidRPr="00EB4F63">
              <w:rPr>
                <w:rStyle w:val="Strong"/>
                <w:b w:val="0"/>
                <w:bCs w:val="0"/>
              </w:rPr>
              <w:t>document types (for example, divorce decree or birth certificate), and/or</w:t>
            </w:r>
          </w:p>
          <w:p w14:paraId="79B73BF6" w14:textId="36FC85DB" w:rsidR="007E6D7A" w:rsidRPr="00EB4F1E" w:rsidRDefault="00EB4F63" w:rsidP="00EB4F63">
            <w:pPr>
              <w:pStyle w:val="VBAILTbullet1"/>
              <w:rPr>
                <w:rStyle w:val="Strong"/>
                <w:b w:val="0"/>
                <w:bCs w:val="0"/>
              </w:rPr>
            </w:pPr>
            <w:r w:rsidRPr="00EB4F63">
              <w:rPr>
                <w:rStyle w:val="Strong"/>
                <w:b w:val="0"/>
                <w:bCs w:val="0"/>
              </w:rPr>
              <w:t>date of receip</w:t>
            </w:r>
            <w:r w:rsidR="00C475AB">
              <w:rPr>
                <w:rStyle w:val="Strong"/>
                <w:b w:val="0"/>
                <w:bCs w:val="0"/>
              </w:rPr>
              <w:t>t</w:t>
            </w:r>
          </w:p>
        </w:tc>
      </w:tr>
      <w:tr w:rsidR="007E6D7A" w:rsidRPr="006D6B67" w14:paraId="419DDBC3" w14:textId="77777777" w:rsidTr="4D1592BB">
        <w:trPr>
          <w:jc w:val="center"/>
        </w:trPr>
        <w:tc>
          <w:tcPr>
            <w:tcW w:w="1931" w:type="pct"/>
            <w:tcBorders>
              <w:right w:val="dashSmallGap" w:sz="4" w:space="0" w:color="auto"/>
            </w:tcBorders>
          </w:tcPr>
          <w:p w14:paraId="68A1CA74" w14:textId="375C8620" w:rsidR="007E6D7A" w:rsidRDefault="007E6D7A" w:rsidP="007E6D7A">
            <w:pPr>
              <w:pStyle w:val="VBAILTBody"/>
            </w:pPr>
            <w:r w:rsidRPr="00BC6BD3">
              <w:t xml:space="preserve">Summarized the evidence VA considered to </w:t>
            </w:r>
            <w:r w:rsidRPr="000F784B">
              <w:rPr>
                <w:b/>
              </w:rPr>
              <w:t>deny</w:t>
            </w:r>
            <w:r w:rsidRPr="00BC6BD3">
              <w:t xml:space="preserve"> child as a dependent</w:t>
            </w:r>
            <w:r>
              <w:t>.</w:t>
            </w:r>
          </w:p>
          <w:p w14:paraId="340E7AAF" w14:textId="77777777" w:rsidR="007E6D7A" w:rsidRDefault="007E6D7A" w:rsidP="007E6D7A">
            <w:pPr>
              <w:pStyle w:val="VBAILTBody"/>
            </w:pPr>
            <w:r>
              <w:t>The evidence listed should include descriptive identifiers, such as:</w:t>
            </w:r>
          </w:p>
          <w:p w14:paraId="423D4FF7" w14:textId="77777777" w:rsidR="00EB4F63" w:rsidRPr="00EB4F63" w:rsidRDefault="00EB4F63" w:rsidP="00EB4F63">
            <w:pPr>
              <w:pStyle w:val="VBAILTbullet1"/>
              <w:rPr>
                <w:rStyle w:val="Strong"/>
                <w:b w:val="0"/>
                <w:bCs w:val="0"/>
              </w:rPr>
            </w:pPr>
            <w:r w:rsidRPr="00EB4F63">
              <w:rPr>
                <w:rStyle w:val="Strong"/>
                <w:b w:val="0"/>
                <w:bCs w:val="0"/>
              </w:rPr>
              <w:t>form names</w:t>
            </w:r>
          </w:p>
          <w:p w14:paraId="45319630" w14:textId="77777777" w:rsidR="00EB4F63" w:rsidRPr="00EB4F63" w:rsidRDefault="00EB4F63" w:rsidP="00EB4F63">
            <w:pPr>
              <w:pStyle w:val="VBAILTbullet1"/>
              <w:rPr>
                <w:rStyle w:val="Strong"/>
                <w:b w:val="0"/>
                <w:bCs w:val="0"/>
              </w:rPr>
            </w:pPr>
            <w:r w:rsidRPr="00EB4F63">
              <w:rPr>
                <w:rStyle w:val="Strong"/>
                <w:b w:val="0"/>
                <w:bCs w:val="0"/>
              </w:rPr>
              <w:lastRenderedPageBreak/>
              <w:t>document types (for example, divorce decree or birth certificate), and/or</w:t>
            </w:r>
          </w:p>
          <w:p w14:paraId="7837B0E2" w14:textId="680D91C2" w:rsidR="007E6D7A" w:rsidRPr="00BC6BD3" w:rsidRDefault="00EB4F63" w:rsidP="00EB4F63">
            <w:pPr>
              <w:pStyle w:val="VBAILTbullet1"/>
            </w:pPr>
            <w:r w:rsidRPr="00EB4F63">
              <w:rPr>
                <w:rStyle w:val="Strong"/>
                <w:b w:val="0"/>
                <w:bCs w:val="0"/>
              </w:rPr>
              <w:t>date of receipt</w:t>
            </w:r>
          </w:p>
        </w:tc>
        <w:tc>
          <w:tcPr>
            <w:tcW w:w="715" w:type="pct"/>
            <w:tcBorders>
              <w:right w:val="dashSmallGap" w:sz="4" w:space="0" w:color="auto"/>
            </w:tcBorders>
            <w:vAlign w:val="center"/>
          </w:tcPr>
          <w:p w14:paraId="0B89D6C6" w14:textId="77777777" w:rsidR="007E6D7A" w:rsidRPr="00C52BA2" w:rsidRDefault="007E6D7A" w:rsidP="007E6D7A">
            <w:pPr>
              <w:pStyle w:val="VBAILTBody"/>
              <w:jc w:val="center"/>
              <w:rPr>
                <w:rStyle w:val="Strong"/>
                <w:b w:val="0"/>
                <w:sz w:val="96"/>
                <w:szCs w:val="96"/>
              </w:rPr>
            </w:pPr>
          </w:p>
        </w:tc>
        <w:tc>
          <w:tcPr>
            <w:tcW w:w="2355" w:type="pct"/>
            <w:tcBorders>
              <w:left w:val="dashSmallGap" w:sz="4" w:space="0" w:color="auto"/>
            </w:tcBorders>
          </w:tcPr>
          <w:p w14:paraId="361605B7" w14:textId="567300A5" w:rsidR="007E6D7A" w:rsidRDefault="007E6D7A" w:rsidP="007E6D7A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In accordance with M21-1 </w:t>
            </w:r>
            <w:r w:rsidR="00EB4F63" w:rsidRPr="00EB4F63">
              <w:rPr>
                <w:rStyle w:val="Strong"/>
                <w:b w:val="0"/>
                <w:bCs w:val="0"/>
              </w:rPr>
              <w:t xml:space="preserve">VI.i.1.B.1.b.   </w:t>
            </w:r>
            <w:r w:rsidR="00EB4F63">
              <w:rPr>
                <w:rStyle w:val="Strong"/>
                <w:b w:val="0"/>
                <w:bCs w:val="0"/>
              </w:rPr>
              <w:t>(</w:t>
            </w:r>
            <w:r w:rsidR="00EB4F63" w:rsidRPr="00EB4F63">
              <w:rPr>
                <w:rStyle w:val="Strong"/>
                <w:b w:val="0"/>
                <w:bCs w:val="0"/>
              </w:rPr>
              <w:t>Decision Notice Requirements</w:t>
            </w:r>
            <w:r>
              <w:rPr>
                <w:rStyle w:val="Strong"/>
                <w:b w:val="0"/>
                <w:bCs w:val="0"/>
              </w:rPr>
              <w:t xml:space="preserve">), the decision </w:t>
            </w:r>
            <w:r w:rsidR="004178F4">
              <w:rPr>
                <w:rStyle w:val="Strong"/>
                <w:b w:val="0"/>
                <w:bCs w:val="0"/>
              </w:rPr>
              <w:t>notice</w:t>
            </w:r>
            <w:r>
              <w:rPr>
                <w:rStyle w:val="Strong"/>
                <w:b w:val="0"/>
                <w:bCs w:val="0"/>
              </w:rPr>
              <w:t xml:space="preserve"> must summarize the evidence considered.</w:t>
            </w:r>
          </w:p>
          <w:p w14:paraId="7F56745B" w14:textId="0DC436E0" w:rsidR="00CF24E7" w:rsidRPr="00CF24E7" w:rsidRDefault="00ED3979" w:rsidP="00CF24E7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In accordance with M21-1 </w:t>
            </w:r>
            <w:r w:rsidR="00EB4F63" w:rsidRPr="00EB4F63">
              <w:rPr>
                <w:rStyle w:val="Strong"/>
                <w:b w:val="0"/>
                <w:bCs w:val="0"/>
              </w:rPr>
              <w:t xml:space="preserve">VI.i.1.B.1.g.  </w:t>
            </w:r>
            <w:r w:rsidR="00EB4F63">
              <w:rPr>
                <w:rStyle w:val="Strong"/>
                <w:b w:val="0"/>
                <w:bCs w:val="0"/>
              </w:rPr>
              <w:t>(</w:t>
            </w:r>
            <w:r w:rsidR="00EB4F63" w:rsidRPr="00EB4F63">
              <w:rPr>
                <w:rStyle w:val="Strong"/>
                <w:b w:val="0"/>
                <w:bCs w:val="0"/>
              </w:rPr>
              <w:t>Rules for Summarizing Evidence in a Decision Notice</w:t>
            </w:r>
            <w:r>
              <w:rPr>
                <w:rStyle w:val="Strong"/>
                <w:b w:val="0"/>
                <w:bCs w:val="0"/>
              </w:rPr>
              <w:t>),</w:t>
            </w:r>
            <w:r w:rsidR="00CF24E7">
              <w:rPr>
                <w:rStyle w:val="Strong"/>
                <w:b w:val="0"/>
                <w:bCs w:val="0"/>
              </w:rPr>
              <w:t xml:space="preserve"> t</w:t>
            </w:r>
            <w:r w:rsidR="00CF24E7" w:rsidRPr="00CF24E7">
              <w:rPr>
                <w:rStyle w:val="Strong"/>
                <w:b w:val="0"/>
                <w:bCs w:val="0"/>
              </w:rPr>
              <w:t>he evidence listed should include descriptive identifiers, such as:</w:t>
            </w:r>
          </w:p>
          <w:p w14:paraId="3241CE3B" w14:textId="77777777" w:rsidR="00EB4F63" w:rsidRPr="00EB4F63" w:rsidRDefault="00EB4F63" w:rsidP="00EB4F63">
            <w:pPr>
              <w:pStyle w:val="VBAILTbullet1"/>
              <w:rPr>
                <w:rStyle w:val="Strong"/>
                <w:b w:val="0"/>
                <w:bCs w:val="0"/>
              </w:rPr>
            </w:pPr>
            <w:r w:rsidRPr="00EB4F63">
              <w:rPr>
                <w:rStyle w:val="Strong"/>
                <w:b w:val="0"/>
                <w:bCs w:val="0"/>
              </w:rPr>
              <w:lastRenderedPageBreak/>
              <w:t>form names</w:t>
            </w:r>
          </w:p>
          <w:p w14:paraId="219188B3" w14:textId="77777777" w:rsidR="00EB4F63" w:rsidRPr="00EB4F63" w:rsidRDefault="00EB4F63" w:rsidP="00EB4F63">
            <w:pPr>
              <w:pStyle w:val="VBAILTbullet1"/>
              <w:rPr>
                <w:rStyle w:val="Strong"/>
                <w:b w:val="0"/>
                <w:bCs w:val="0"/>
              </w:rPr>
            </w:pPr>
            <w:r w:rsidRPr="00EB4F63">
              <w:rPr>
                <w:rStyle w:val="Strong"/>
                <w:b w:val="0"/>
                <w:bCs w:val="0"/>
              </w:rPr>
              <w:t>document types (for example, divorce decree or birth certificate), and/or</w:t>
            </w:r>
          </w:p>
          <w:p w14:paraId="42012965" w14:textId="5C04DA56" w:rsidR="007E6D7A" w:rsidRPr="00EB4F63" w:rsidRDefault="00EB4F63" w:rsidP="00EB4F63">
            <w:pPr>
              <w:pStyle w:val="VBAILTbullet1"/>
              <w:rPr>
                <w:rStyle w:val="Strong"/>
                <w:b w:val="0"/>
                <w:bCs w:val="0"/>
              </w:rPr>
            </w:pPr>
            <w:r w:rsidRPr="00EB4F63">
              <w:rPr>
                <w:rStyle w:val="Strong"/>
                <w:b w:val="0"/>
                <w:bCs w:val="0"/>
              </w:rPr>
              <w:t>date of receipt</w:t>
            </w:r>
          </w:p>
        </w:tc>
      </w:tr>
      <w:tr w:rsidR="007E6D7A" w:rsidRPr="006D6B67" w14:paraId="63BBB583" w14:textId="77777777" w:rsidTr="4D1592BB">
        <w:trPr>
          <w:jc w:val="center"/>
        </w:trPr>
        <w:tc>
          <w:tcPr>
            <w:tcW w:w="1931" w:type="pct"/>
            <w:tcBorders>
              <w:right w:val="dashSmallGap" w:sz="4" w:space="0" w:color="auto"/>
            </w:tcBorders>
          </w:tcPr>
          <w:p w14:paraId="356362D8" w14:textId="430F4F89" w:rsidR="007E6D7A" w:rsidRPr="0044795D" w:rsidRDefault="007E6D7A" w:rsidP="007E6D7A">
            <w:pPr>
              <w:pStyle w:val="VBAILTbullet1"/>
              <w:numPr>
                <w:ilvl w:val="0"/>
                <w:numId w:val="0"/>
              </w:numPr>
            </w:pPr>
            <w:r>
              <w:lastRenderedPageBreak/>
              <w:t xml:space="preserve">Informed claimant of their responsibilities to report changes in their income, net worth, </w:t>
            </w:r>
            <w:proofErr w:type="gramStart"/>
            <w:r>
              <w:t>expenses</w:t>
            </w:r>
            <w:proofErr w:type="gramEnd"/>
            <w:r>
              <w:t xml:space="preserve"> or dependency</w:t>
            </w:r>
          </w:p>
        </w:tc>
        <w:tc>
          <w:tcPr>
            <w:tcW w:w="715" w:type="pct"/>
            <w:tcBorders>
              <w:right w:val="dashSmallGap" w:sz="4" w:space="0" w:color="auto"/>
            </w:tcBorders>
            <w:vAlign w:val="center"/>
          </w:tcPr>
          <w:p w14:paraId="40D3B888" w14:textId="77777777" w:rsidR="007E6D7A" w:rsidRPr="00C52BA2" w:rsidRDefault="007E6D7A" w:rsidP="007E6D7A">
            <w:pPr>
              <w:pStyle w:val="VBAILTBody"/>
              <w:jc w:val="center"/>
              <w:rPr>
                <w:rStyle w:val="Strong"/>
                <w:b w:val="0"/>
                <w:sz w:val="96"/>
                <w:szCs w:val="96"/>
              </w:rPr>
            </w:pPr>
          </w:p>
        </w:tc>
        <w:tc>
          <w:tcPr>
            <w:tcW w:w="2355" w:type="pct"/>
            <w:tcBorders>
              <w:left w:val="dashSmallGap" w:sz="4" w:space="0" w:color="auto"/>
            </w:tcBorders>
          </w:tcPr>
          <w:p w14:paraId="7DE32BCF" w14:textId="53433941" w:rsidR="007E6D7A" w:rsidRDefault="007E6D7A" w:rsidP="007E6D7A">
            <w:pPr>
              <w:pStyle w:val="VBAILTBody"/>
              <w:rPr>
                <w:rStyle w:val="Strong"/>
                <w:b w:val="0"/>
                <w:bCs w:val="0"/>
              </w:rPr>
            </w:pPr>
            <w:r w:rsidRPr="4D1592BB">
              <w:rPr>
                <w:rStyle w:val="Strong"/>
                <w:b w:val="0"/>
                <w:bCs w:val="0"/>
              </w:rPr>
              <w:t xml:space="preserve">In accordance with </w:t>
            </w:r>
            <w:r w:rsidR="007C2836" w:rsidRPr="4D1592BB">
              <w:rPr>
                <w:rStyle w:val="Strong"/>
                <w:b w:val="0"/>
                <w:bCs w:val="0"/>
              </w:rPr>
              <w:t xml:space="preserve">38 CFR 3.256(a) </w:t>
            </w:r>
            <w:r w:rsidR="004852B9" w:rsidRPr="4D1592BB">
              <w:rPr>
                <w:rStyle w:val="Strong"/>
                <w:b w:val="0"/>
                <w:bCs w:val="0"/>
              </w:rPr>
              <w:t xml:space="preserve">(Obligation to report changes in factors affecting entitlement) </w:t>
            </w:r>
            <w:r w:rsidRPr="4D1592BB">
              <w:rPr>
                <w:rStyle w:val="Strong"/>
                <w:b w:val="0"/>
                <w:bCs w:val="0"/>
              </w:rPr>
              <w:t xml:space="preserve">it’s the </w:t>
            </w:r>
            <w:r w:rsidR="00126D65" w:rsidRPr="4D1592BB">
              <w:rPr>
                <w:rStyle w:val="Strong"/>
                <w:b w:val="0"/>
                <w:bCs w:val="0"/>
              </w:rPr>
              <w:t>beneficiary</w:t>
            </w:r>
            <w:r w:rsidRPr="4D1592BB">
              <w:rPr>
                <w:rStyle w:val="Strong"/>
                <w:b w:val="0"/>
                <w:bCs w:val="0"/>
              </w:rPr>
              <w:t>’s responsibility to notify the VA if he/she loses or gains a dependent, or there is a change in:</w:t>
            </w:r>
          </w:p>
          <w:p w14:paraId="5A2EB9B9" w14:textId="467913C8" w:rsidR="007E6D7A" w:rsidRDefault="007E6D7A" w:rsidP="007E6D7A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His/her income or the income of his/her dependents,</w:t>
            </w:r>
          </w:p>
          <w:p w14:paraId="16750A4C" w14:textId="0DDEE03F" w:rsidR="007E6D7A" w:rsidRDefault="007E6D7A" w:rsidP="007E6D7A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Net worth,</w:t>
            </w:r>
          </w:p>
          <w:p w14:paraId="06DA41DF" w14:textId="2DF8BCA5" w:rsidR="007E6D7A" w:rsidRDefault="007E6D7A" w:rsidP="007E6D7A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Medical expenses, and/or</w:t>
            </w:r>
          </w:p>
          <w:p w14:paraId="155B1EDD" w14:textId="2BCBC347" w:rsidR="007E6D7A" w:rsidRPr="0044795D" w:rsidRDefault="007E6D7A" w:rsidP="007E6D7A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His/her address or telephone number.</w:t>
            </w:r>
          </w:p>
        </w:tc>
      </w:tr>
      <w:tr w:rsidR="007E6D7A" w:rsidRPr="006D6B67" w14:paraId="46B529C9" w14:textId="77777777" w:rsidTr="4D1592BB">
        <w:trPr>
          <w:jc w:val="center"/>
        </w:trPr>
        <w:tc>
          <w:tcPr>
            <w:tcW w:w="1931" w:type="pct"/>
            <w:tcBorders>
              <w:right w:val="dashSmallGap" w:sz="4" w:space="0" w:color="auto"/>
            </w:tcBorders>
          </w:tcPr>
          <w:p w14:paraId="6E8B8CD3" w14:textId="2EA2BEA9" w:rsidR="00064BC4" w:rsidRPr="0044795D" w:rsidRDefault="007E6D7A" w:rsidP="00820938">
            <w:pPr>
              <w:pStyle w:val="VBAILTBody"/>
            </w:pPr>
            <w:r w:rsidRPr="00AE3CDB">
              <w:t>Provide</w:t>
            </w:r>
            <w:r>
              <w:t>d</w:t>
            </w:r>
            <w:r w:rsidRPr="00AE3CDB">
              <w:t xml:space="preserve"> information about any additional benefits to which the claimant may be entitled.</w:t>
            </w:r>
          </w:p>
        </w:tc>
        <w:tc>
          <w:tcPr>
            <w:tcW w:w="715" w:type="pct"/>
            <w:tcBorders>
              <w:right w:val="dashSmallGap" w:sz="4" w:space="0" w:color="auto"/>
            </w:tcBorders>
            <w:vAlign w:val="center"/>
          </w:tcPr>
          <w:p w14:paraId="7AA67156" w14:textId="77777777" w:rsidR="007E6D7A" w:rsidRPr="00C52BA2" w:rsidRDefault="007E6D7A" w:rsidP="007E6D7A">
            <w:pPr>
              <w:pStyle w:val="VBAILTBody"/>
              <w:jc w:val="center"/>
              <w:rPr>
                <w:rStyle w:val="Strong"/>
                <w:b w:val="0"/>
                <w:sz w:val="96"/>
                <w:szCs w:val="96"/>
              </w:rPr>
            </w:pPr>
          </w:p>
        </w:tc>
        <w:tc>
          <w:tcPr>
            <w:tcW w:w="2355" w:type="pct"/>
            <w:tcBorders>
              <w:left w:val="dashSmallGap" w:sz="4" w:space="0" w:color="auto"/>
            </w:tcBorders>
          </w:tcPr>
          <w:p w14:paraId="573CC1C4" w14:textId="2FEF94D3" w:rsidR="007E6D7A" w:rsidRPr="00EB4F1E" w:rsidRDefault="007E6D7A" w:rsidP="007E6D7A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In accordance with M21-1 </w:t>
            </w:r>
            <w:r w:rsidR="00DF1AC4" w:rsidRPr="00DF1AC4">
              <w:rPr>
                <w:rStyle w:val="Strong"/>
                <w:b w:val="0"/>
                <w:bCs w:val="0"/>
              </w:rPr>
              <w:t xml:space="preserve">VI.i.1.B.1.k.  </w:t>
            </w:r>
            <w:r w:rsidR="00DF1AC4">
              <w:rPr>
                <w:rStyle w:val="Strong"/>
                <w:b w:val="0"/>
                <w:bCs w:val="0"/>
              </w:rPr>
              <w:t>(</w:t>
            </w:r>
            <w:r w:rsidR="00DF1AC4" w:rsidRPr="00DF1AC4">
              <w:rPr>
                <w:rStyle w:val="Strong"/>
                <w:b w:val="0"/>
                <w:bCs w:val="0"/>
              </w:rPr>
              <w:t>Notifying Claimants of Potential Entitlement to Additional Benefits</w:t>
            </w:r>
            <w:r>
              <w:rPr>
                <w:rStyle w:val="Strong"/>
                <w:b w:val="0"/>
                <w:bCs w:val="0"/>
              </w:rPr>
              <w:t xml:space="preserve">), </w:t>
            </w:r>
            <w:r w:rsidRPr="00EB4F1E">
              <w:rPr>
                <w:rStyle w:val="Strong"/>
                <w:b w:val="0"/>
                <w:bCs w:val="0"/>
              </w:rPr>
              <w:t>notify the claimant of any additional benefit(s) to which potential entitlement exists and, if applicable, the form or web site available for applying for the benefit(s).</w:t>
            </w:r>
          </w:p>
          <w:p w14:paraId="20EDD6F3" w14:textId="77777777" w:rsidR="00820938" w:rsidRDefault="00820938" w:rsidP="00820938">
            <w:pPr>
              <w:pStyle w:val="VBAILTBody"/>
            </w:pPr>
            <w:r>
              <w:t>Suggested additional benefits may include:</w:t>
            </w:r>
          </w:p>
          <w:p w14:paraId="5F5BF2AE" w14:textId="73F5A33F" w:rsidR="00820938" w:rsidRDefault="00820938" w:rsidP="00820938">
            <w:pPr>
              <w:pStyle w:val="VBAILTBody"/>
              <w:numPr>
                <w:ilvl w:val="0"/>
                <w:numId w:val="19"/>
              </w:numPr>
            </w:pPr>
            <w:r>
              <w:t>Aid and Attendance and enclose VA Form 21-2680 (</w:t>
            </w:r>
            <w:r w:rsidRPr="00064BC4">
              <w:t>Examination for Housebound Status or Permanent Need for Regular Aid and Attendance</w:t>
            </w:r>
            <w:r>
              <w:t xml:space="preserve">) or if Veteran goes into a nursing home, enclose VA Form </w:t>
            </w:r>
            <w:r>
              <w:lastRenderedPageBreak/>
              <w:t xml:space="preserve">21-0779, Request for Nursing Home Information in Connection </w:t>
            </w:r>
            <w:r w:rsidR="006F1358">
              <w:t>w</w:t>
            </w:r>
            <w:r>
              <w:t>ith Claim for Aid and Attendance.</w:t>
            </w:r>
          </w:p>
          <w:p w14:paraId="5E56E5A7" w14:textId="0308158D" w:rsidR="007E6D7A" w:rsidRPr="0044795D" w:rsidRDefault="00820938" w:rsidP="00201762">
            <w:pPr>
              <w:pStyle w:val="VBAILTBody"/>
              <w:numPr>
                <w:ilvl w:val="0"/>
                <w:numId w:val="19"/>
              </w:numPr>
              <w:rPr>
                <w:rStyle w:val="Strong"/>
                <w:b w:val="0"/>
                <w:bCs w:val="0"/>
              </w:rPr>
            </w:pPr>
            <w:r>
              <w:t>Increased Pension based on unreimbursed medical expenses and enclose VA Form 21P-8416, Medical Expense Report</w:t>
            </w:r>
          </w:p>
        </w:tc>
      </w:tr>
      <w:tr w:rsidR="007E6D7A" w:rsidRPr="006D6B67" w14:paraId="1A089628" w14:textId="77777777" w:rsidTr="4D1592BB">
        <w:trPr>
          <w:jc w:val="center"/>
        </w:trPr>
        <w:tc>
          <w:tcPr>
            <w:tcW w:w="1931" w:type="pct"/>
            <w:tcBorders>
              <w:right w:val="dashSmallGap" w:sz="4" w:space="0" w:color="auto"/>
            </w:tcBorders>
          </w:tcPr>
          <w:p w14:paraId="39037B63" w14:textId="19F76C12" w:rsidR="007E6D7A" w:rsidRPr="0044795D" w:rsidRDefault="007E6D7A" w:rsidP="00E0366C">
            <w:pPr>
              <w:pStyle w:val="VBAILTbullet1"/>
              <w:numPr>
                <w:ilvl w:val="0"/>
                <w:numId w:val="0"/>
              </w:numPr>
            </w:pPr>
            <w:r w:rsidRPr="00AE3CDB">
              <w:lastRenderedPageBreak/>
              <w:t>Notifie</w:t>
            </w:r>
            <w:r>
              <w:t>d</w:t>
            </w:r>
            <w:r w:rsidRPr="00AE3CDB">
              <w:t xml:space="preserve"> the claimant of his/her appellate rights</w:t>
            </w:r>
            <w:r w:rsidR="00F53825">
              <w:t>.</w:t>
            </w:r>
            <w:r w:rsidRPr="00AE3CDB">
              <w:t xml:space="preserve"> </w:t>
            </w:r>
          </w:p>
        </w:tc>
        <w:tc>
          <w:tcPr>
            <w:tcW w:w="715" w:type="pct"/>
            <w:tcBorders>
              <w:right w:val="dashSmallGap" w:sz="4" w:space="0" w:color="auto"/>
            </w:tcBorders>
            <w:vAlign w:val="center"/>
          </w:tcPr>
          <w:p w14:paraId="55A1500B" w14:textId="77777777" w:rsidR="007E6D7A" w:rsidRPr="00C52BA2" w:rsidRDefault="007E6D7A" w:rsidP="007E6D7A">
            <w:pPr>
              <w:pStyle w:val="VBAILTBody"/>
              <w:jc w:val="center"/>
              <w:rPr>
                <w:rStyle w:val="Strong"/>
                <w:b w:val="0"/>
                <w:sz w:val="96"/>
                <w:szCs w:val="96"/>
              </w:rPr>
            </w:pPr>
          </w:p>
        </w:tc>
        <w:tc>
          <w:tcPr>
            <w:tcW w:w="2355" w:type="pct"/>
            <w:tcBorders>
              <w:left w:val="dashSmallGap" w:sz="4" w:space="0" w:color="auto"/>
            </w:tcBorders>
          </w:tcPr>
          <w:p w14:paraId="57025E3A" w14:textId="15722802" w:rsidR="007E6D7A" w:rsidRDefault="007E6D7A" w:rsidP="007E6D7A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In accordance with M21-1 </w:t>
            </w:r>
            <w:r w:rsidR="00DF1AC4" w:rsidRPr="00DF1AC4">
              <w:rPr>
                <w:rStyle w:val="Strong"/>
                <w:b w:val="0"/>
                <w:bCs w:val="0"/>
              </w:rPr>
              <w:t xml:space="preserve">VI.i.1.B.1.b.   </w:t>
            </w:r>
            <w:r w:rsidR="00DF1AC4">
              <w:rPr>
                <w:rStyle w:val="Strong"/>
                <w:b w:val="0"/>
                <w:bCs w:val="0"/>
              </w:rPr>
              <w:t>(</w:t>
            </w:r>
            <w:r w:rsidR="00DF1AC4" w:rsidRPr="00DF1AC4">
              <w:rPr>
                <w:rStyle w:val="Strong"/>
                <w:b w:val="0"/>
                <w:bCs w:val="0"/>
              </w:rPr>
              <w:t>Decision Notice Requirements</w:t>
            </w:r>
            <w:r>
              <w:rPr>
                <w:rStyle w:val="Strong"/>
                <w:b w:val="0"/>
                <w:bCs w:val="0"/>
              </w:rPr>
              <w:t xml:space="preserve">), prepare a decision notice that notifies the claimant of his/her </w:t>
            </w:r>
            <w:r w:rsidR="0080076F">
              <w:rPr>
                <w:rStyle w:val="Strong"/>
                <w:b w:val="0"/>
                <w:bCs w:val="0"/>
              </w:rPr>
              <w:t xml:space="preserve">decision </w:t>
            </w:r>
            <w:r w:rsidR="002817C3">
              <w:rPr>
                <w:rStyle w:val="Strong"/>
                <w:b w:val="0"/>
                <w:bCs w:val="0"/>
              </w:rPr>
              <w:t>review</w:t>
            </w:r>
            <w:r>
              <w:rPr>
                <w:rStyle w:val="Strong"/>
                <w:b w:val="0"/>
                <w:bCs w:val="0"/>
              </w:rPr>
              <w:t xml:space="preserve"> rights and right to procedural due process, a hearing, and representation.</w:t>
            </w:r>
          </w:p>
          <w:p w14:paraId="4D165280" w14:textId="55022D06" w:rsidR="00576B7E" w:rsidRDefault="00576B7E" w:rsidP="00F53825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In accordance with M21-1 </w:t>
            </w:r>
            <w:r w:rsidR="00DF1AC4" w:rsidRPr="00DF1AC4">
              <w:rPr>
                <w:rStyle w:val="Strong"/>
                <w:b w:val="0"/>
                <w:bCs w:val="0"/>
              </w:rPr>
              <w:t>VI.i.1.B.5</w:t>
            </w:r>
            <w:r w:rsidR="00DF1AC4">
              <w:rPr>
                <w:rStyle w:val="Strong"/>
                <w:b w:val="0"/>
                <w:bCs w:val="0"/>
              </w:rPr>
              <w:t xml:space="preserve"> (</w:t>
            </w:r>
            <w:r w:rsidR="00DF1AC4" w:rsidRPr="00DF1AC4">
              <w:rPr>
                <w:rStyle w:val="Strong"/>
                <w:b w:val="0"/>
                <w:bCs w:val="0"/>
              </w:rPr>
              <w:t>Review Rights Language for PCGL</w:t>
            </w:r>
            <w:r>
              <w:rPr>
                <w:rStyle w:val="Strong"/>
                <w:b w:val="0"/>
                <w:bCs w:val="0"/>
              </w:rPr>
              <w:t>)</w:t>
            </w:r>
            <w:r w:rsidR="00F53825">
              <w:rPr>
                <w:rStyle w:val="Strong"/>
                <w:b w:val="0"/>
                <w:bCs w:val="0"/>
              </w:rPr>
              <w:t>, t</w:t>
            </w:r>
            <w:r w:rsidR="00F53825" w:rsidRPr="00F53825">
              <w:rPr>
                <w:rStyle w:val="Strong"/>
                <w:b w:val="0"/>
                <w:bCs w:val="0"/>
              </w:rPr>
              <w:t xml:space="preserve">o meet the requirement to provide </w:t>
            </w:r>
            <w:r w:rsidR="006F44C8">
              <w:rPr>
                <w:rStyle w:val="Strong"/>
                <w:b w:val="0"/>
                <w:bCs w:val="0"/>
              </w:rPr>
              <w:t xml:space="preserve">decision </w:t>
            </w:r>
            <w:r w:rsidR="00FB439B">
              <w:rPr>
                <w:rStyle w:val="Strong"/>
                <w:b w:val="0"/>
                <w:bCs w:val="0"/>
              </w:rPr>
              <w:t>review</w:t>
            </w:r>
            <w:r w:rsidR="00F53825">
              <w:rPr>
                <w:rStyle w:val="Strong"/>
                <w:b w:val="0"/>
                <w:bCs w:val="0"/>
              </w:rPr>
              <w:t xml:space="preserve"> rights in a decision notice:</w:t>
            </w:r>
          </w:p>
          <w:p w14:paraId="0771F503" w14:textId="77777777" w:rsidR="00F53825" w:rsidRPr="00F53825" w:rsidRDefault="00F53825" w:rsidP="00F53825">
            <w:pPr>
              <w:pStyle w:val="VBAILTBody"/>
              <w:numPr>
                <w:ilvl w:val="0"/>
                <w:numId w:val="21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I</w:t>
            </w:r>
            <w:r w:rsidRPr="00F53825">
              <w:rPr>
                <w:rStyle w:val="Strong"/>
                <w:b w:val="0"/>
                <w:bCs w:val="0"/>
              </w:rPr>
              <w:t>nclude instructions in the decision notice regarding the actions the claimant or beneficiary may take if he/she disagrees with the decision, and</w:t>
            </w:r>
            <w:r>
              <w:rPr>
                <w:rStyle w:val="Strong"/>
                <w:b w:val="0"/>
                <w:bCs w:val="0"/>
              </w:rPr>
              <w:t xml:space="preserve"> </w:t>
            </w:r>
          </w:p>
          <w:p w14:paraId="28888FFD" w14:textId="02541004" w:rsidR="00F53825" w:rsidRPr="00F53825" w:rsidRDefault="00F53825" w:rsidP="00ED3868">
            <w:pPr>
              <w:pStyle w:val="VBAILTBody"/>
              <w:numPr>
                <w:ilvl w:val="0"/>
                <w:numId w:val="21"/>
              </w:numPr>
              <w:rPr>
                <w:rStyle w:val="Strong"/>
                <w:b w:val="0"/>
                <w:bCs w:val="0"/>
                <w:i/>
              </w:rPr>
            </w:pPr>
            <w:r>
              <w:rPr>
                <w:rStyle w:val="Strong"/>
                <w:b w:val="0"/>
                <w:bCs w:val="0"/>
              </w:rPr>
              <w:t>A</w:t>
            </w:r>
            <w:r w:rsidRPr="00F53825">
              <w:rPr>
                <w:rStyle w:val="Strong"/>
                <w:b w:val="0"/>
                <w:bCs w:val="0"/>
              </w:rPr>
              <w:t xml:space="preserve">ttach </w:t>
            </w:r>
            <w:r w:rsidR="00ED3868" w:rsidRPr="00ED3868">
              <w:rPr>
                <w:rStyle w:val="Strong"/>
                <w:b w:val="0"/>
                <w:bCs w:val="0"/>
              </w:rPr>
              <w:t xml:space="preserve">VA Form 20-0998, Your Rights </w:t>
            </w:r>
            <w:proofErr w:type="gramStart"/>
            <w:r w:rsidR="00ED3868" w:rsidRPr="00ED3868">
              <w:rPr>
                <w:rStyle w:val="Strong"/>
                <w:b w:val="0"/>
                <w:bCs w:val="0"/>
              </w:rPr>
              <w:t>To</w:t>
            </w:r>
            <w:proofErr w:type="gramEnd"/>
            <w:r w:rsidR="00ED3868" w:rsidRPr="00ED3868">
              <w:rPr>
                <w:rStyle w:val="Strong"/>
                <w:b w:val="0"/>
                <w:bCs w:val="0"/>
              </w:rPr>
              <w:t xml:space="preserve"> Seek Review Of Our Decision</w:t>
            </w:r>
            <w:r w:rsidR="00ED3868">
              <w:rPr>
                <w:rStyle w:val="Strong"/>
                <w:b w:val="0"/>
                <w:bCs w:val="0"/>
              </w:rPr>
              <w:t>.</w:t>
            </w:r>
          </w:p>
        </w:tc>
      </w:tr>
      <w:tr w:rsidR="00F53825" w:rsidRPr="006D6B67" w14:paraId="7CBD0646" w14:textId="77777777" w:rsidTr="4D1592BB">
        <w:trPr>
          <w:jc w:val="center"/>
        </w:trPr>
        <w:tc>
          <w:tcPr>
            <w:tcW w:w="1931" w:type="pct"/>
            <w:tcBorders>
              <w:right w:val="dashSmallGap" w:sz="4" w:space="0" w:color="auto"/>
            </w:tcBorders>
          </w:tcPr>
          <w:p w14:paraId="4A9B86A2" w14:textId="4D685D5D" w:rsidR="00F53825" w:rsidRDefault="00F53825" w:rsidP="00407E51">
            <w:pPr>
              <w:pStyle w:val="VBAILTbullet1"/>
              <w:numPr>
                <w:ilvl w:val="0"/>
                <w:numId w:val="0"/>
              </w:numPr>
            </w:pPr>
            <w:r>
              <w:t>Inform</w:t>
            </w:r>
            <w:r w:rsidR="00407E51">
              <w:t>ed</w:t>
            </w:r>
            <w:r>
              <w:t xml:space="preserve"> the claimant about </w:t>
            </w:r>
            <w:proofErr w:type="spellStart"/>
            <w:r>
              <w:t>eBenefits</w:t>
            </w:r>
            <w:proofErr w:type="spellEnd"/>
            <w:r>
              <w:t>.</w:t>
            </w:r>
          </w:p>
        </w:tc>
        <w:tc>
          <w:tcPr>
            <w:tcW w:w="715" w:type="pct"/>
            <w:tcBorders>
              <w:right w:val="dashSmallGap" w:sz="4" w:space="0" w:color="auto"/>
            </w:tcBorders>
            <w:vAlign w:val="center"/>
          </w:tcPr>
          <w:p w14:paraId="4B88E0E6" w14:textId="77777777" w:rsidR="00F53825" w:rsidRPr="00C52BA2" w:rsidRDefault="00F53825" w:rsidP="00576B7E">
            <w:pPr>
              <w:pStyle w:val="VBAILTBody"/>
              <w:jc w:val="center"/>
              <w:rPr>
                <w:rStyle w:val="Strong"/>
                <w:b w:val="0"/>
                <w:sz w:val="96"/>
                <w:szCs w:val="96"/>
              </w:rPr>
            </w:pPr>
          </w:p>
        </w:tc>
        <w:tc>
          <w:tcPr>
            <w:tcW w:w="2355" w:type="pct"/>
            <w:tcBorders>
              <w:left w:val="dashSmallGap" w:sz="4" w:space="0" w:color="auto"/>
            </w:tcBorders>
          </w:tcPr>
          <w:p w14:paraId="5D28AE8C" w14:textId="2A39DA49" w:rsidR="00F53825" w:rsidRDefault="00D31800" w:rsidP="00407E51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To ext</w:t>
            </w:r>
            <w:r w:rsidR="00407E51">
              <w:rPr>
                <w:rStyle w:val="Strong"/>
                <w:b w:val="0"/>
                <w:bCs w:val="0"/>
              </w:rPr>
              <w:t>end VA courtesy to the claimant, describe</w:t>
            </w:r>
            <w:r w:rsidRPr="00D31800">
              <w:rPr>
                <w:rStyle w:val="Strong"/>
                <w:b w:val="0"/>
                <w:bCs w:val="0"/>
              </w:rPr>
              <w:t xml:space="preserve"> the various self-service features associated with an </w:t>
            </w:r>
            <w:proofErr w:type="spellStart"/>
            <w:r w:rsidRPr="00D31800">
              <w:rPr>
                <w:rStyle w:val="Strong"/>
                <w:b w:val="0"/>
                <w:bCs w:val="0"/>
              </w:rPr>
              <w:t>eBenefits</w:t>
            </w:r>
            <w:proofErr w:type="spellEnd"/>
            <w:r w:rsidRPr="00D31800">
              <w:rPr>
                <w:rStyle w:val="Strong"/>
                <w:b w:val="0"/>
                <w:bCs w:val="0"/>
              </w:rPr>
              <w:t xml:space="preserve"> account.</w:t>
            </w:r>
            <w:r>
              <w:rPr>
                <w:rStyle w:val="Strong"/>
                <w:b w:val="0"/>
                <w:bCs w:val="0"/>
              </w:rPr>
              <w:t xml:space="preserve"> </w:t>
            </w:r>
          </w:p>
        </w:tc>
      </w:tr>
      <w:tr w:rsidR="00576B7E" w:rsidRPr="006D6B67" w14:paraId="031C8BF6" w14:textId="77777777" w:rsidTr="4D1592BB">
        <w:trPr>
          <w:jc w:val="center"/>
        </w:trPr>
        <w:tc>
          <w:tcPr>
            <w:tcW w:w="1931" w:type="pct"/>
            <w:tcBorders>
              <w:right w:val="dashSmallGap" w:sz="4" w:space="0" w:color="auto"/>
            </w:tcBorders>
          </w:tcPr>
          <w:p w14:paraId="08104157" w14:textId="46303FD6" w:rsidR="00576B7E" w:rsidRPr="00AE3CDB" w:rsidRDefault="00576B7E" w:rsidP="00407E51">
            <w:pPr>
              <w:pStyle w:val="VBAILTbullet1"/>
              <w:numPr>
                <w:ilvl w:val="0"/>
                <w:numId w:val="0"/>
              </w:numPr>
            </w:pPr>
            <w:r>
              <w:lastRenderedPageBreak/>
              <w:t>Inform</w:t>
            </w:r>
            <w:r w:rsidR="00407E51">
              <w:t>ed</w:t>
            </w:r>
            <w:r>
              <w:t xml:space="preserve"> the claimant how to contact the VA</w:t>
            </w:r>
            <w:r w:rsidR="00F53825">
              <w:t>.</w:t>
            </w:r>
          </w:p>
        </w:tc>
        <w:tc>
          <w:tcPr>
            <w:tcW w:w="715" w:type="pct"/>
            <w:tcBorders>
              <w:right w:val="dashSmallGap" w:sz="4" w:space="0" w:color="auto"/>
            </w:tcBorders>
            <w:vAlign w:val="center"/>
          </w:tcPr>
          <w:p w14:paraId="72A7682A" w14:textId="77777777" w:rsidR="00576B7E" w:rsidRPr="00C52BA2" w:rsidRDefault="00576B7E" w:rsidP="007E6D7A">
            <w:pPr>
              <w:pStyle w:val="VBAILTBody"/>
              <w:jc w:val="center"/>
              <w:rPr>
                <w:rStyle w:val="Strong"/>
                <w:b w:val="0"/>
                <w:sz w:val="96"/>
                <w:szCs w:val="96"/>
              </w:rPr>
            </w:pPr>
          </w:p>
        </w:tc>
        <w:tc>
          <w:tcPr>
            <w:tcW w:w="2355" w:type="pct"/>
            <w:tcBorders>
              <w:left w:val="dashSmallGap" w:sz="4" w:space="0" w:color="auto"/>
            </w:tcBorders>
          </w:tcPr>
          <w:p w14:paraId="1B5410FD" w14:textId="3E870190" w:rsidR="00576B7E" w:rsidRDefault="00407E51" w:rsidP="00407E51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To extend VA courtesy to the claimant, p</w:t>
            </w:r>
            <w:r w:rsidR="00820938">
              <w:rPr>
                <w:rStyle w:val="Strong"/>
                <w:b w:val="0"/>
                <w:bCs w:val="0"/>
              </w:rPr>
              <w:t>rovid</w:t>
            </w:r>
            <w:r>
              <w:rPr>
                <w:rStyle w:val="Strong"/>
                <w:b w:val="0"/>
                <w:bCs w:val="0"/>
              </w:rPr>
              <w:t>e</w:t>
            </w:r>
            <w:r w:rsidR="00820938">
              <w:rPr>
                <w:rStyle w:val="Strong"/>
                <w:b w:val="0"/>
                <w:bCs w:val="0"/>
              </w:rPr>
              <w:t xml:space="preserve"> how to contact the VA</w:t>
            </w:r>
            <w:r w:rsidR="00F53825">
              <w:rPr>
                <w:rStyle w:val="Strong"/>
                <w:b w:val="0"/>
                <w:bCs w:val="0"/>
              </w:rPr>
              <w:t xml:space="preserve"> </w:t>
            </w:r>
            <w:r>
              <w:rPr>
                <w:rStyle w:val="Strong"/>
                <w:b w:val="0"/>
                <w:bCs w:val="0"/>
              </w:rPr>
              <w:t>if the claimant needs any assistance</w:t>
            </w:r>
            <w:r w:rsidR="00F53825">
              <w:rPr>
                <w:rStyle w:val="Strong"/>
                <w:b w:val="0"/>
                <w:bCs w:val="0"/>
              </w:rPr>
              <w:t>.</w:t>
            </w:r>
          </w:p>
        </w:tc>
      </w:tr>
    </w:tbl>
    <w:p w14:paraId="0CDABB30" w14:textId="460F769A" w:rsidR="0044795D" w:rsidRPr="0044795D" w:rsidRDefault="0044795D" w:rsidP="0044795D">
      <w:pPr>
        <w:pStyle w:val="VBAILTBody"/>
      </w:pPr>
    </w:p>
    <w:sectPr w:rsidR="0044795D" w:rsidRPr="0044795D" w:rsidSect="002056EA">
      <w:headerReference w:type="default" r:id="rId11"/>
      <w:footerReference w:type="default" r:id="rId12"/>
      <w:headerReference w:type="first" r:id="rId13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12D3A" w14:textId="77777777" w:rsidR="008C1BC8" w:rsidRDefault="008C1BC8" w:rsidP="00C214A9">
      <w:pPr>
        <w:spacing w:after="0" w:line="240" w:lineRule="auto"/>
      </w:pPr>
      <w:r>
        <w:separator/>
      </w:r>
    </w:p>
  </w:endnote>
  <w:endnote w:type="continuationSeparator" w:id="0">
    <w:p w14:paraId="29EA186B" w14:textId="77777777" w:rsidR="008C1BC8" w:rsidRDefault="008C1BC8" w:rsidP="00C214A9">
      <w:pPr>
        <w:spacing w:after="0" w:line="240" w:lineRule="auto"/>
      </w:pPr>
      <w:r>
        <w:continuationSeparator/>
      </w:r>
    </w:p>
  </w:endnote>
  <w:endnote w:type="continuationNotice" w:id="1">
    <w:p w14:paraId="60ABE153" w14:textId="77777777" w:rsidR="008C1BC8" w:rsidRDefault="008C1B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3608" w14:textId="0C763922" w:rsidR="00C214A9" w:rsidRPr="00C214A9" w:rsidRDefault="00FC7A87" w:rsidP="0024084E">
    <w:pPr>
      <w:pStyle w:val="VBAILTFooter"/>
    </w:pPr>
    <w:r>
      <w:t>May</w:t>
    </w:r>
    <w:r w:rsidR="00ED3868">
      <w:t xml:space="preserve"> 2022</w:t>
    </w:r>
    <w:r w:rsidR="00C214A9">
      <w:tab/>
    </w:r>
    <w:r w:rsidR="00C214A9" w:rsidRPr="00C214A9">
      <w:fldChar w:fldCharType="begin"/>
    </w:r>
    <w:r w:rsidR="00C214A9" w:rsidRPr="00C214A9">
      <w:instrText xml:space="preserve"> PAGE   \* MERGEFORMAT </w:instrText>
    </w:r>
    <w:r w:rsidR="00C214A9" w:rsidRPr="00C214A9">
      <w:fldChar w:fldCharType="separate"/>
    </w:r>
    <w:r w:rsidR="002056EA" w:rsidRPr="002056EA">
      <w:rPr>
        <w:b/>
        <w:bCs/>
        <w:noProof/>
      </w:rPr>
      <w:t>7</w:t>
    </w:r>
    <w:r w:rsidR="00C214A9" w:rsidRPr="00C214A9">
      <w:rPr>
        <w:b/>
        <w:bCs/>
        <w:noProof/>
      </w:rPr>
      <w:fldChar w:fldCharType="end"/>
    </w:r>
    <w:r w:rsidR="00C214A9" w:rsidRPr="00C214A9">
      <w:rPr>
        <w:b/>
        <w:bCs/>
      </w:rPr>
      <w:t xml:space="preserve"> </w:t>
    </w:r>
    <w:r w:rsidR="00C214A9" w:rsidRPr="00C214A9">
      <w:t>|</w:t>
    </w:r>
    <w:r w:rsidR="00C214A9" w:rsidRPr="00C214A9">
      <w:rPr>
        <w:b/>
        <w:bCs/>
      </w:rPr>
      <w:t xml:space="preserve"> </w:t>
    </w:r>
    <w:r w:rsidR="00C214A9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0ED1C" w14:textId="77777777" w:rsidR="008C1BC8" w:rsidRDefault="008C1BC8" w:rsidP="00C214A9">
      <w:pPr>
        <w:spacing w:after="0" w:line="240" w:lineRule="auto"/>
      </w:pPr>
      <w:r>
        <w:separator/>
      </w:r>
    </w:p>
  </w:footnote>
  <w:footnote w:type="continuationSeparator" w:id="0">
    <w:p w14:paraId="2CCB5AA9" w14:textId="77777777" w:rsidR="008C1BC8" w:rsidRDefault="008C1BC8" w:rsidP="00C214A9">
      <w:pPr>
        <w:spacing w:after="0" w:line="240" w:lineRule="auto"/>
      </w:pPr>
      <w:r>
        <w:continuationSeparator/>
      </w:r>
    </w:p>
  </w:footnote>
  <w:footnote w:type="continuationNotice" w:id="1">
    <w:p w14:paraId="15285932" w14:textId="77777777" w:rsidR="008C1BC8" w:rsidRDefault="008C1B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3606" w14:textId="659C3EF7" w:rsidR="00E5519D" w:rsidRDefault="006B70F3" w:rsidP="00E5519D">
    <w:pPr>
      <w:pStyle w:val="VBAILTHeader"/>
      <w:pBdr>
        <w:bottom w:val="single" w:sz="4" w:space="1" w:color="auto"/>
      </w:pBdr>
    </w:pPr>
    <w:r>
      <w:rPr>
        <w:bCs/>
        <w:noProof/>
      </w:rPr>
      <w:t>Prepare the Decision Notice</w:t>
    </w:r>
    <w:r w:rsidR="00D02DD0">
      <w:rPr>
        <w:bCs/>
        <w:noProof/>
      </w:rPr>
      <w:t xml:space="preserve"> </w:t>
    </w:r>
    <w:r w:rsidR="007522DC">
      <w:t>Knowledge Check</w:t>
    </w:r>
  </w:p>
  <w:p w14:paraId="36287E65" w14:textId="6EE2DCDD" w:rsidR="00D02DD0" w:rsidRPr="002D1DCE" w:rsidRDefault="00D02DD0" w:rsidP="00E5519D">
    <w:pPr>
      <w:pStyle w:val="VBAILTHeader"/>
      <w:pBdr>
        <w:bottom w:val="single" w:sz="4" w:space="1" w:color="auto"/>
      </w:pBdr>
    </w:pPr>
    <w:r>
      <w:t>Appendix 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3609" w14:textId="07AD45F1" w:rsidR="002D1DCE" w:rsidRDefault="00F0544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0B360A" wp14:editId="670B360B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3" name="Picture 3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50C"/>
    <w:multiLevelType w:val="multilevel"/>
    <w:tmpl w:val="8D52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" w15:restartNumberingAfterBreak="0">
    <w:nsid w:val="0CDB71C0"/>
    <w:multiLevelType w:val="hybridMultilevel"/>
    <w:tmpl w:val="9AE2571E"/>
    <w:lvl w:ilvl="0" w:tplc="14B25FCC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6E20"/>
    <w:multiLevelType w:val="hybridMultilevel"/>
    <w:tmpl w:val="29203388"/>
    <w:lvl w:ilvl="0" w:tplc="FD24007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B102CC"/>
    <w:multiLevelType w:val="hybridMultilevel"/>
    <w:tmpl w:val="FE8C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74A55"/>
    <w:multiLevelType w:val="hybridMultilevel"/>
    <w:tmpl w:val="A106D4B2"/>
    <w:lvl w:ilvl="0" w:tplc="14B25FCC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E1073"/>
    <w:multiLevelType w:val="hybridMultilevel"/>
    <w:tmpl w:val="A3E89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0D0367"/>
    <w:multiLevelType w:val="hybridMultilevel"/>
    <w:tmpl w:val="6938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E4FDC"/>
    <w:multiLevelType w:val="multilevel"/>
    <w:tmpl w:val="0EEA8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9" w15:restartNumberingAfterBreak="0">
    <w:nsid w:val="51590644"/>
    <w:multiLevelType w:val="hybridMultilevel"/>
    <w:tmpl w:val="0D9A2874"/>
    <w:lvl w:ilvl="0" w:tplc="E848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C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A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21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0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1851231"/>
    <w:multiLevelType w:val="hybridMultilevel"/>
    <w:tmpl w:val="0BFC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0601E"/>
    <w:multiLevelType w:val="hybridMultilevel"/>
    <w:tmpl w:val="342A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A4240"/>
    <w:multiLevelType w:val="multilevel"/>
    <w:tmpl w:val="09B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F6D238F"/>
    <w:multiLevelType w:val="multilevel"/>
    <w:tmpl w:val="5A3AB502"/>
    <w:numStyleLink w:val="VBAILTNumbering"/>
  </w:abstractNum>
  <w:abstractNum w:abstractNumId="14" w15:restartNumberingAfterBreak="0">
    <w:nsid w:val="68607F13"/>
    <w:multiLevelType w:val="multilevel"/>
    <w:tmpl w:val="FA845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5" w15:restartNumberingAfterBreak="0">
    <w:nsid w:val="7911637B"/>
    <w:multiLevelType w:val="hybridMultilevel"/>
    <w:tmpl w:val="533446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F34ED6"/>
    <w:multiLevelType w:val="multilevel"/>
    <w:tmpl w:val="C98C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4"/>
  </w:num>
  <w:num w:numId="5">
    <w:abstractNumId w:val="14"/>
  </w:num>
  <w:num w:numId="6">
    <w:abstractNumId w:val="16"/>
  </w:num>
  <w:num w:numId="7">
    <w:abstractNumId w:val="0"/>
  </w:num>
  <w:num w:numId="8">
    <w:abstractNumId w:val="8"/>
  </w:num>
  <w:num w:numId="9">
    <w:abstractNumId w:val="3"/>
  </w:num>
  <w:num w:numId="10">
    <w:abstractNumId w:val="13"/>
  </w:num>
  <w:num w:numId="11">
    <w:abstractNumId w:val="2"/>
  </w:num>
  <w:num w:numId="12">
    <w:abstractNumId w:val="2"/>
  </w:num>
  <w:num w:numId="13">
    <w:abstractNumId w:val="15"/>
  </w:num>
  <w:num w:numId="14">
    <w:abstractNumId w:val="11"/>
  </w:num>
  <w:num w:numId="15">
    <w:abstractNumId w:val="1"/>
  </w:num>
  <w:num w:numId="16">
    <w:abstractNumId w:val="5"/>
  </w:num>
  <w:num w:numId="17">
    <w:abstractNumId w:val="2"/>
  </w:num>
  <w:num w:numId="18">
    <w:abstractNumId w:val="2"/>
  </w:num>
  <w:num w:numId="19">
    <w:abstractNumId w:val="6"/>
  </w:num>
  <w:num w:numId="20">
    <w:abstractNumId w:val="10"/>
  </w:num>
  <w:num w:numId="21">
    <w:abstractNumId w:val="7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BF2"/>
    <w:rsid w:val="000009E2"/>
    <w:rsid w:val="000017D1"/>
    <w:rsid w:val="00003EDF"/>
    <w:rsid w:val="00007B1C"/>
    <w:rsid w:val="00021D08"/>
    <w:rsid w:val="00036084"/>
    <w:rsid w:val="00041197"/>
    <w:rsid w:val="00045CD4"/>
    <w:rsid w:val="0005098D"/>
    <w:rsid w:val="00053763"/>
    <w:rsid w:val="00054297"/>
    <w:rsid w:val="000544ED"/>
    <w:rsid w:val="000565F5"/>
    <w:rsid w:val="00064BC4"/>
    <w:rsid w:val="00077BE7"/>
    <w:rsid w:val="00081592"/>
    <w:rsid w:val="0009648B"/>
    <w:rsid w:val="000A183C"/>
    <w:rsid w:val="000A353F"/>
    <w:rsid w:val="000D04B1"/>
    <w:rsid w:val="000D7B20"/>
    <w:rsid w:val="000E0B8B"/>
    <w:rsid w:val="000E4EC8"/>
    <w:rsid w:val="000E7801"/>
    <w:rsid w:val="000F2102"/>
    <w:rsid w:val="000F6A22"/>
    <w:rsid w:val="000F784B"/>
    <w:rsid w:val="00116035"/>
    <w:rsid w:val="00123734"/>
    <w:rsid w:val="0012419F"/>
    <w:rsid w:val="001258F9"/>
    <w:rsid w:val="001262F7"/>
    <w:rsid w:val="00126D65"/>
    <w:rsid w:val="00127337"/>
    <w:rsid w:val="00133DEC"/>
    <w:rsid w:val="00143CCF"/>
    <w:rsid w:val="001604CC"/>
    <w:rsid w:val="00177E6A"/>
    <w:rsid w:val="00180F2D"/>
    <w:rsid w:val="0019646D"/>
    <w:rsid w:val="001A28EB"/>
    <w:rsid w:val="001B2EC5"/>
    <w:rsid w:val="001C18E4"/>
    <w:rsid w:val="001D2E6A"/>
    <w:rsid w:val="001D5A75"/>
    <w:rsid w:val="001E118F"/>
    <w:rsid w:val="001E3003"/>
    <w:rsid w:val="001E6615"/>
    <w:rsid w:val="00201762"/>
    <w:rsid w:val="002056EA"/>
    <w:rsid w:val="00210EB6"/>
    <w:rsid w:val="00212AE9"/>
    <w:rsid w:val="002213C8"/>
    <w:rsid w:val="002232C6"/>
    <w:rsid w:val="0024084E"/>
    <w:rsid w:val="00250FEF"/>
    <w:rsid w:val="00256C21"/>
    <w:rsid w:val="002614E2"/>
    <w:rsid w:val="00267BA2"/>
    <w:rsid w:val="00275DFC"/>
    <w:rsid w:val="002817C3"/>
    <w:rsid w:val="002912BA"/>
    <w:rsid w:val="002935F9"/>
    <w:rsid w:val="002A2387"/>
    <w:rsid w:val="002C264A"/>
    <w:rsid w:val="002C3FE7"/>
    <w:rsid w:val="002C4AB1"/>
    <w:rsid w:val="002D11C5"/>
    <w:rsid w:val="002D1DCE"/>
    <w:rsid w:val="002E3812"/>
    <w:rsid w:val="002E7FD3"/>
    <w:rsid w:val="00303203"/>
    <w:rsid w:val="00307312"/>
    <w:rsid w:val="00307445"/>
    <w:rsid w:val="0032390E"/>
    <w:rsid w:val="00327EDA"/>
    <w:rsid w:val="00352BF1"/>
    <w:rsid w:val="00360F79"/>
    <w:rsid w:val="003620AA"/>
    <w:rsid w:val="00374219"/>
    <w:rsid w:val="003A4111"/>
    <w:rsid w:val="003B118F"/>
    <w:rsid w:val="003B3180"/>
    <w:rsid w:val="003B4528"/>
    <w:rsid w:val="003B7EE9"/>
    <w:rsid w:val="003C4DD6"/>
    <w:rsid w:val="003D56E3"/>
    <w:rsid w:val="003E3D02"/>
    <w:rsid w:val="00403EB8"/>
    <w:rsid w:val="00407E51"/>
    <w:rsid w:val="004159E5"/>
    <w:rsid w:val="004163B3"/>
    <w:rsid w:val="00416682"/>
    <w:rsid w:val="004178F4"/>
    <w:rsid w:val="004271DF"/>
    <w:rsid w:val="004437D7"/>
    <w:rsid w:val="0044795D"/>
    <w:rsid w:val="004548E1"/>
    <w:rsid w:val="00457581"/>
    <w:rsid w:val="00475BD0"/>
    <w:rsid w:val="00485201"/>
    <w:rsid w:val="004852B9"/>
    <w:rsid w:val="00490D8E"/>
    <w:rsid w:val="00494920"/>
    <w:rsid w:val="004A7A64"/>
    <w:rsid w:val="004B3968"/>
    <w:rsid w:val="004C6A4F"/>
    <w:rsid w:val="004D2EE5"/>
    <w:rsid w:val="005469DF"/>
    <w:rsid w:val="005638A8"/>
    <w:rsid w:val="00566713"/>
    <w:rsid w:val="005719AF"/>
    <w:rsid w:val="00576B7E"/>
    <w:rsid w:val="00576C08"/>
    <w:rsid w:val="00583931"/>
    <w:rsid w:val="0058407D"/>
    <w:rsid w:val="005A49FD"/>
    <w:rsid w:val="005A4C79"/>
    <w:rsid w:val="005B1DB8"/>
    <w:rsid w:val="005B1DF1"/>
    <w:rsid w:val="005B39FD"/>
    <w:rsid w:val="005E3420"/>
    <w:rsid w:val="006018FB"/>
    <w:rsid w:val="00622460"/>
    <w:rsid w:val="00644204"/>
    <w:rsid w:val="006A13DF"/>
    <w:rsid w:val="006B70F3"/>
    <w:rsid w:val="006C1642"/>
    <w:rsid w:val="006D6B67"/>
    <w:rsid w:val="006D7355"/>
    <w:rsid w:val="006D7DC2"/>
    <w:rsid w:val="006E54AE"/>
    <w:rsid w:val="006E6F12"/>
    <w:rsid w:val="006F1358"/>
    <w:rsid w:val="006F44C8"/>
    <w:rsid w:val="007130A2"/>
    <w:rsid w:val="00721EB7"/>
    <w:rsid w:val="00731C06"/>
    <w:rsid w:val="0073344D"/>
    <w:rsid w:val="007336A8"/>
    <w:rsid w:val="00736BC3"/>
    <w:rsid w:val="007522DC"/>
    <w:rsid w:val="007662E1"/>
    <w:rsid w:val="00770E36"/>
    <w:rsid w:val="007956BA"/>
    <w:rsid w:val="007A241D"/>
    <w:rsid w:val="007A6C71"/>
    <w:rsid w:val="007B2E8B"/>
    <w:rsid w:val="007C2836"/>
    <w:rsid w:val="007D483F"/>
    <w:rsid w:val="007E6D7A"/>
    <w:rsid w:val="0080076F"/>
    <w:rsid w:val="00801838"/>
    <w:rsid w:val="008022D1"/>
    <w:rsid w:val="00813890"/>
    <w:rsid w:val="00816125"/>
    <w:rsid w:val="0081746B"/>
    <w:rsid w:val="00820938"/>
    <w:rsid w:val="00831BF2"/>
    <w:rsid w:val="0083536E"/>
    <w:rsid w:val="008537E1"/>
    <w:rsid w:val="008715F0"/>
    <w:rsid w:val="0089401B"/>
    <w:rsid w:val="008951E3"/>
    <w:rsid w:val="008A6090"/>
    <w:rsid w:val="008B1E99"/>
    <w:rsid w:val="008C1BC8"/>
    <w:rsid w:val="008E2AE5"/>
    <w:rsid w:val="008E68FC"/>
    <w:rsid w:val="008F2E23"/>
    <w:rsid w:val="0091339C"/>
    <w:rsid w:val="00917A4E"/>
    <w:rsid w:val="00923A17"/>
    <w:rsid w:val="009411C3"/>
    <w:rsid w:val="00971CA1"/>
    <w:rsid w:val="009A3EAA"/>
    <w:rsid w:val="009E2E62"/>
    <w:rsid w:val="009E6064"/>
    <w:rsid w:val="009F361E"/>
    <w:rsid w:val="00A00437"/>
    <w:rsid w:val="00A03870"/>
    <w:rsid w:val="00A105BB"/>
    <w:rsid w:val="00A21957"/>
    <w:rsid w:val="00A3668B"/>
    <w:rsid w:val="00A51279"/>
    <w:rsid w:val="00A60408"/>
    <w:rsid w:val="00A66DFB"/>
    <w:rsid w:val="00A7611E"/>
    <w:rsid w:val="00AB70BF"/>
    <w:rsid w:val="00AC054E"/>
    <w:rsid w:val="00AC1DD9"/>
    <w:rsid w:val="00AF37E0"/>
    <w:rsid w:val="00B22BBA"/>
    <w:rsid w:val="00B249CF"/>
    <w:rsid w:val="00B2758B"/>
    <w:rsid w:val="00B36A1E"/>
    <w:rsid w:val="00B54B50"/>
    <w:rsid w:val="00B748F0"/>
    <w:rsid w:val="00B908E3"/>
    <w:rsid w:val="00B95F33"/>
    <w:rsid w:val="00BB7E35"/>
    <w:rsid w:val="00BC6BD3"/>
    <w:rsid w:val="00BD7AD7"/>
    <w:rsid w:val="00BF7A6E"/>
    <w:rsid w:val="00C144C1"/>
    <w:rsid w:val="00C16E15"/>
    <w:rsid w:val="00C214A9"/>
    <w:rsid w:val="00C30F06"/>
    <w:rsid w:val="00C373F5"/>
    <w:rsid w:val="00C42DA0"/>
    <w:rsid w:val="00C475AB"/>
    <w:rsid w:val="00C52BA2"/>
    <w:rsid w:val="00C55A8D"/>
    <w:rsid w:val="00C6409D"/>
    <w:rsid w:val="00C764DB"/>
    <w:rsid w:val="00C8779F"/>
    <w:rsid w:val="00C90127"/>
    <w:rsid w:val="00C924EC"/>
    <w:rsid w:val="00C94F20"/>
    <w:rsid w:val="00CA2826"/>
    <w:rsid w:val="00CA6D5E"/>
    <w:rsid w:val="00CC4B7B"/>
    <w:rsid w:val="00CD4129"/>
    <w:rsid w:val="00CF24E7"/>
    <w:rsid w:val="00CF50B0"/>
    <w:rsid w:val="00D024F9"/>
    <w:rsid w:val="00D02DD0"/>
    <w:rsid w:val="00D03247"/>
    <w:rsid w:val="00D07275"/>
    <w:rsid w:val="00D1662B"/>
    <w:rsid w:val="00D31800"/>
    <w:rsid w:val="00D62C35"/>
    <w:rsid w:val="00D75DA9"/>
    <w:rsid w:val="00D77B6C"/>
    <w:rsid w:val="00D813FA"/>
    <w:rsid w:val="00D842F2"/>
    <w:rsid w:val="00D94905"/>
    <w:rsid w:val="00DC3524"/>
    <w:rsid w:val="00DF0D4C"/>
    <w:rsid w:val="00DF1AC4"/>
    <w:rsid w:val="00DF6115"/>
    <w:rsid w:val="00E0366C"/>
    <w:rsid w:val="00E20945"/>
    <w:rsid w:val="00E26217"/>
    <w:rsid w:val="00E43C51"/>
    <w:rsid w:val="00E4746A"/>
    <w:rsid w:val="00E5519D"/>
    <w:rsid w:val="00E71884"/>
    <w:rsid w:val="00E73091"/>
    <w:rsid w:val="00E82609"/>
    <w:rsid w:val="00E86E8F"/>
    <w:rsid w:val="00E94AEA"/>
    <w:rsid w:val="00EB4F1E"/>
    <w:rsid w:val="00EB4F63"/>
    <w:rsid w:val="00EC0916"/>
    <w:rsid w:val="00EC62BA"/>
    <w:rsid w:val="00EC6603"/>
    <w:rsid w:val="00ED314A"/>
    <w:rsid w:val="00ED3868"/>
    <w:rsid w:val="00ED3979"/>
    <w:rsid w:val="00EE1DF7"/>
    <w:rsid w:val="00EF0F1E"/>
    <w:rsid w:val="00EF4CDB"/>
    <w:rsid w:val="00EF6D66"/>
    <w:rsid w:val="00F0544B"/>
    <w:rsid w:val="00F158E2"/>
    <w:rsid w:val="00F255F0"/>
    <w:rsid w:val="00F32139"/>
    <w:rsid w:val="00F37FBE"/>
    <w:rsid w:val="00F438A2"/>
    <w:rsid w:val="00F536C6"/>
    <w:rsid w:val="00F53825"/>
    <w:rsid w:val="00F569BA"/>
    <w:rsid w:val="00F6523D"/>
    <w:rsid w:val="00F67699"/>
    <w:rsid w:val="00F72115"/>
    <w:rsid w:val="00F75585"/>
    <w:rsid w:val="00FB0603"/>
    <w:rsid w:val="00FB439B"/>
    <w:rsid w:val="00FC359C"/>
    <w:rsid w:val="00FC3616"/>
    <w:rsid w:val="00FC5196"/>
    <w:rsid w:val="00FC7A87"/>
    <w:rsid w:val="453D9771"/>
    <w:rsid w:val="4D159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B3596"/>
  <w15:docId w15:val="{76730327-0FD8-42C9-9700-8B5D7C4F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9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1E66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6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6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6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61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B7E3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4795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F24E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D412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177E6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77E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.Newman\Desktop\PMC%20Test%20Development\Predesign\Phase%205\PCGL%20Capstone\54_01_pcgl_ca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2" ma:contentTypeDescription="Create a new document." ma:contentTypeScope="" ma:versionID="68c2b88256eb931aea5c9f499da56601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fb33626fc69f30413c19bdd9f299d01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AE086D3-D737-4377-9C54-3D2AD5279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0DD7DA-906F-432B-938F-0DCE52B140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54_01_pcgl_cap</Template>
  <TotalTime>4</TotalTime>
  <Pages>8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Prepare the Decision Notice Knowledge Check Appendix B</vt:lpstr>
    </vt:vector>
  </TitlesOfParts>
  <Company>Veterans Benefits Administration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Prepare the Decision Notice Knowledge Check Appendix B</dc:title>
  <dc:subject/>
  <dc:creator>Department of Veterans Affairs, Veterans Benefits Administration, Pension and Fiduciary Service, STAFF</dc:creator>
  <cp:keywords/>
  <dc:description/>
  <cp:lastModifiedBy>Kathy Poole</cp:lastModifiedBy>
  <cp:revision>3</cp:revision>
  <dcterms:created xsi:type="dcterms:W3CDTF">2022-05-10T22:30:00Z</dcterms:created>
  <dcterms:modified xsi:type="dcterms:W3CDTF">2022-05-17T15:49:00Z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