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6B1F4" w14:textId="4D25C232" w:rsidR="00DA012B" w:rsidRPr="004A05BE" w:rsidRDefault="00DA012B" w:rsidP="00E819B6">
      <w:pPr>
        <w:pStyle w:val="VBAILTCoverService"/>
        <w:rPr>
          <w:color w:val="FFFFFF" w:themeColor="background1"/>
          <w14:textFill>
            <w14:solidFill>
              <w14:schemeClr w14:val="bg1"/>
            </w14:solidFill>
          </w14:textFill>
        </w:rPr>
      </w:pPr>
      <w:r w:rsidRPr="004A05BE">
        <w:rPr>
          <w:color w:val="FFFFFF" w:themeColor="background1"/>
          <w14:textFill>
            <w14:solidFill>
              <w14:schemeClr w14:val="bg1"/>
            </w14:solidFill>
          </w14:textFill>
        </w:rPr>
        <w:t>Pension and fiduciary service</w:t>
      </w:r>
    </w:p>
    <w:p w14:paraId="3F83134E" w14:textId="0BCA1654" w:rsidR="00391B94" w:rsidRDefault="000B1CB7" w:rsidP="00E819B6">
      <w:pPr>
        <w:pStyle w:val="VBAILTCoverdoctypecourse"/>
      </w:pPr>
      <w:r>
        <w:t>PMC VSR Core Course</w:t>
      </w:r>
    </w:p>
    <w:p w14:paraId="78B4EC7E" w14:textId="129F4756" w:rsidR="006B7403" w:rsidRPr="00DA012B" w:rsidRDefault="003D01CD" w:rsidP="00E819B6">
      <w:pPr>
        <w:pStyle w:val="VBAILTCoverLessonTitle"/>
      </w:pPr>
      <w:r>
        <w:t>Due Process</w:t>
      </w:r>
    </w:p>
    <w:p w14:paraId="1D6B7C0F" w14:textId="44226EE8" w:rsidR="00391B94" w:rsidRPr="00E819B6" w:rsidRDefault="00B93224" w:rsidP="00E819B6">
      <w:pPr>
        <w:pStyle w:val="VBAILTCoverdoctypecourse"/>
      </w:pPr>
      <w:r w:rsidRPr="00E819B6">
        <w:t>Job Aid</w:t>
      </w:r>
    </w:p>
    <w:p w14:paraId="7F985A1B" w14:textId="5D26FA1E" w:rsidR="00115848" w:rsidRDefault="00B366C3" w:rsidP="000D4F4B">
      <w:pPr>
        <w:pStyle w:val="VBAILTCoverMisc"/>
      </w:pPr>
      <w:r>
        <w:t>March</w:t>
      </w:r>
      <w:r w:rsidR="007949CF">
        <w:t xml:space="preserve"> 2024</w:t>
      </w:r>
    </w:p>
    <w:p w14:paraId="061E5C3F" w14:textId="77777777" w:rsidR="00E819B6" w:rsidRPr="003D01CD" w:rsidRDefault="00E819B6" w:rsidP="00913849">
      <w:pPr>
        <w:jc w:val="center"/>
        <w:rPr>
          <w:rFonts w:ascii="Verdana" w:hAnsi="Verdana"/>
          <w:sz w:val="28"/>
          <w:szCs w:val="28"/>
        </w:rPr>
        <w:sectPr w:rsidR="00E819B6" w:rsidRPr="003D01CD" w:rsidSect="00626A6F">
          <w:headerReference w:type="default" r:id="rId11"/>
          <w:footerReference w:type="default" r:id="rId12"/>
          <w:headerReference w:type="first" r:id="rId13"/>
          <w:pgSz w:w="12240" w:h="15840"/>
          <w:pgMar w:top="1440" w:right="1440" w:bottom="1440" w:left="1440" w:header="720" w:footer="720" w:gutter="0"/>
          <w:cols w:space="720"/>
          <w:titlePg/>
          <w:docGrid w:linePitch="360"/>
        </w:sectPr>
      </w:pPr>
    </w:p>
    <w:sdt>
      <w:sdtPr>
        <w:rPr>
          <w:rFonts w:asciiTheme="minorHAnsi" w:hAnsiTheme="minorHAnsi"/>
          <w:b w:val="0"/>
          <w:sz w:val="22"/>
          <w:szCs w:val="22"/>
        </w:rPr>
        <w:id w:val="1807584680"/>
        <w:docPartObj>
          <w:docPartGallery w:val="Table of Contents"/>
          <w:docPartUnique/>
        </w:docPartObj>
      </w:sdtPr>
      <w:sdtEndPr>
        <w:rPr>
          <w:bCs/>
          <w:noProof/>
        </w:rPr>
      </w:sdtEndPr>
      <w:sdtContent>
        <w:p w14:paraId="1E8128A5" w14:textId="171D5203" w:rsidR="003D01CD" w:rsidRPr="00E819B6" w:rsidRDefault="00E819B6" w:rsidP="003D01CD">
          <w:pPr>
            <w:pStyle w:val="TOCHeading"/>
          </w:pPr>
          <w:r w:rsidRPr="00E819B6">
            <w:t xml:space="preserve">Table of </w:t>
          </w:r>
          <w:r w:rsidR="003D01CD" w:rsidRPr="00E819B6">
            <w:t>Contents</w:t>
          </w:r>
        </w:p>
        <w:p w14:paraId="4300E08E" w14:textId="59EB71C5" w:rsidR="007949CF" w:rsidRDefault="003D01CD">
          <w:pPr>
            <w:pStyle w:val="TOC1"/>
            <w:tabs>
              <w:tab w:val="right" w:leader="dot" w:pos="9350"/>
            </w:tabs>
            <w:rPr>
              <w:rFonts w:asciiTheme="minorHAnsi" w:eastAsiaTheme="minorEastAsia" w:hAnsiTheme="minorHAnsi"/>
              <w:bCs w:val="0"/>
              <w:noProof/>
              <w:szCs w:val="22"/>
            </w:rPr>
          </w:pPr>
          <w:r w:rsidRPr="00BB6F38">
            <w:rPr>
              <w:bCs w:val="0"/>
              <w:color w:val="2E74B5" w:themeColor="accent1" w:themeShade="BF"/>
            </w:rPr>
            <w:fldChar w:fldCharType="begin"/>
          </w:r>
          <w:r w:rsidRPr="00BB6F38">
            <w:instrText xml:space="preserve"> TOC \o "1-3" \h \z \u </w:instrText>
          </w:r>
          <w:r w:rsidRPr="00BB6F38">
            <w:rPr>
              <w:bCs w:val="0"/>
              <w:color w:val="2E74B5" w:themeColor="accent1" w:themeShade="BF"/>
            </w:rPr>
            <w:fldChar w:fldCharType="separate"/>
          </w:r>
          <w:hyperlink w:anchor="_Toc158872190" w:history="1">
            <w:r w:rsidR="007949CF" w:rsidRPr="001973A1">
              <w:rPr>
                <w:rStyle w:val="Hyperlink"/>
                <w:noProof/>
              </w:rPr>
              <w:t>Description</w:t>
            </w:r>
            <w:r w:rsidR="007949CF">
              <w:rPr>
                <w:noProof/>
                <w:webHidden/>
              </w:rPr>
              <w:tab/>
            </w:r>
            <w:r w:rsidR="007949CF">
              <w:rPr>
                <w:noProof/>
                <w:webHidden/>
              </w:rPr>
              <w:fldChar w:fldCharType="begin"/>
            </w:r>
            <w:r w:rsidR="007949CF">
              <w:rPr>
                <w:noProof/>
                <w:webHidden/>
              </w:rPr>
              <w:instrText xml:space="preserve"> PAGEREF _Toc158872190 \h </w:instrText>
            </w:r>
            <w:r w:rsidR="007949CF">
              <w:rPr>
                <w:noProof/>
                <w:webHidden/>
              </w:rPr>
            </w:r>
            <w:r w:rsidR="007949CF">
              <w:rPr>
                <w:noProof/>
                <w:webHidden/>
              </w:rPr>
              <w:fldChar w:fldCharType="separate"/>
            </w:r>
            <w:r w:rsidR="007949CF">
              <w:rPr>
                <w:noProof/>
                <w:webHidden/>
              </w:rPr>
              <w:t>3</w:t>
            </w:r>
            <w:r w:rsidR="007949CF">
              <w:rPr>
                <w:noProof/>
                <w:webHidden/>
              </w:rPr>
              <w:fldChar w:fldCharType="end"/>
            </w:r>
          </w:hyperlink>
        </w:p>
        <w:p w14:paraId="13B38B52" w14:textId="1795D31D" w:rsidR="007949CF" w:rsidRDefault="00000000">
          <w:pPr>
            <w:pStyle w:val="TOC1"/>
            <w:tabs>
              <w:tab w:val="right" w:leader="dot" w:pos="9350"/>
            </w:tabs>
            <w:rPr>
              <w:rFonts w:asciiTheme="minorHAnsi" w:eastAsiaTheme="minorEastAsia" w:hAnsiTheme="minorHAnsi"/>
              <w:bCs w:val="0"/>
              <w:noProof/>
              <w:szCs w:val="22"/>
            </w:rPr>
          </w:pPr>
          <w:hyperlink w:anchor="_Toc158872191" w:history="1">
            <w:r w:rsidR="007949CF" w:rsidRPr="001973A1">
              <w:rPr>
                <w:rStyle w:val="Hyperlink"/>
                <w:noProof/>
              </w:rPr>
              <w:t>Net Worth</w:t>
            </w:r>
            <w:r w:rsidR="007949CF">
              <w:rPr>
                <w:noProof/>
                <w:webHidden/>
              </w:rPr>
              <w:tab/>
            </w:r>
            <w:r w:rsidR="007949CF">
              <w:rPr>
                <w:noProof/>
                <w:webHidden/>
              </w:rPr>
              <w:fldChar w:fldCharType="begin"/>
            </w:r>
            <w:r w:rsidR="007949CF">
              <w:rPr>
                <w:noProof/>
                <w:webHidden/>
              </w:rPr>
              <w:instrText xml:space="preserve"> PAGEREF _Toc158872191 \h </w:instrText>
            </w:r>
            <w:r w:rsidR="007949CF">
              <w:rPr>
                <w:noProof/>
                <w:webHidden/>
              </w:rPr>
            </w:r>
            <w:r w:rsidR="007949CF">
              <w:rPr>
                <w:noProof/>
                <w:webHidden/>
              </w:rPr>
              <w:fldChar w:fldCharType="separate"/>
            </w:r>
            <w:r w:rsidR="007949CF">
              <w:rPr>
                <w:noProof/>
                <w:webHidden/>
              </w:rPr>
              <w:t>4</w:t>
            </w:r>
            <w:r w:rsidR="007949CF">
              <w:rPr>
                <w:noProof/>
                <w:webHidden/>
              </w:rPr>
              <w:fldChar w:fldCharType="end"/>
            </w:r>
          </w:hyperlink>
        </w:p>
        <w:p w14:paraId="69F47332" w14:textId="34E2EADA" w:rsidR="007949CF" w:rsidRDefault="00000000">
          <w:pPr>
            <w:pStyle w:val="TOC2"/>
            <w:rPr>
              <w:rFonts w:asciiTheme="minorHAnsi" w:eastAsiaTheme="minorEastAsia" w:hAnsiTheme="minorHAnsi"/>
              <w:noProof/>
              <w:sz w:val="22"/>
              <w:szCs w:val="22"/>
            </w:rPr>
          </w:pPr>
          <w:hyperlink w:anchor="_Toc158872192" w:history="1">
            <w:r w:rsidR="007949CF" w:rsidRPr="001973A1">
              <w:rPr>
                <w:rStyle w:val="Hyperlink"/>
                <w:noProof/>
              </w:rPr>
              <w:t>6311: Return of Dependency Questionnaire (VA Form 21P-0537)</w:t>
            </w:r>
            <w:r w:rsidR="007949CF">
              <w:rPr>
                <w:noProof/>
                <w:webHidden/>
              </w:rPr>
              <w:tab/>
            </w:r>
            <w:r w:rsidR="007949CF">
              <w:rPr>
                <w:noProof/>
                <w:webHidden/>
              </w:rPr>
              <w:fldChar w:fldCharType="begin"/>
            </w:r>
            <w:r w:rsidR="007949CF">
              <w:rPr>
                <w:noProof/>
                <w:webHidden/>
              </w:rPr>
              <w:instrText xml:space="preserve"> PAGEREF _Toc158872192 \h </w:instrText>
            </w:r>
            <w:r w:rsidR="007949CF">
              <w:rPr>
                <w:noProof/>
                <w:webHidden/>
              </w:rPr>
            </w:r>
            <w:r w:rsidR="007949CF">
              <w:rPr>
                <w:noProof/>
                <w:webHidden/>
              </w:rPr>
              <w:fldChar w:fldCharType="separate"/>
            </w:r>
            <w:r w:rsidR="007949CF">
              <w:rPr>
                <w:noProof/>
                <w:webHidden/>
              </w:rPr>
              <w:t>5</w:t>
            </w:r>
            <w:r w:rsidR="007949CF">
              <w:rPr>
                <w:noProof/>
                <w:webHidden/>
              </w:rPr>
              <w:fldChar w:fldCharType="end"/>
            </w:r>
          </w:hyperlink>
        </w:p>
        <w:p w14:paraId="61F43E06" w14:textId="22EAE305" w:rsidR="007949CF" w:rsidRDefault="00000000">
          <w:pPr>
            <w:pStyle w:val="TOC1"/>
            <w:tabs>
              <w:tab w:val="right" w:leader="dot" w:pos="9350"/>
            </w:tabs>
            <w:rPr>
              <w:rFonts w:asciiTheme="minorHAnsi" w:eastAsiaTheme="minorEastAsia" w:hAnsiTheme="minorHAnsi"/>
              <w:bCs w:val="0"/>
              <w:noProof/>
              <w:szCs w:val="22"/>
            </w:rPr>
          </w:pPr>
          <w:hyperlink w:anchor="_Toc158872193" w:history="1">
            <w:r w:rsidR="007949CF" w:rsidRPr="001973A1">
              <w:rPr>
                <w:rStyle w:val="Hyperlink"/>
                <w:noProof/>
              </w:rPr>
              <w:t>$90 Medicaid Rate</w:t>
            </w:r>
            <w:r w:rsidR="007949CF">
              <w:rPr>
                <w:noProof/>
                <w:webHidden/>
              </w:rPr>
              <w:tab/>
            </w:r>
            <w:r w:rsidR="007949CF">
              <w:rPr>
                <w:noProof/>
                <w:webHidden/>
              </w:rPr>
              <w:fldChar w:fldCharType="begin"/>
            </w:r>
            <w:r w:rsidR="007949CF">
              <w:rPr>
                <w:noProof/>
                <w:webHidden/>
              </w:rPr>
              <w:instrText xml:space="preserve"> PAGEREF _Toc158872193 \h </w:instrText>
            </w:r>
            <w:r w:rsidR="007949CF">
              <w:rPr>
                <w:noProof/>
                <w:webHidden/>
              </w:rPr>
            </w:r>
            <w:r w:rsidR="007949CF">
              <w:rPr>
                <w:noProof/>
                <w:webHidden/>
              </w:rPr>
              <w:fldChar w:fldCharType="separate"/>
            </w:r>
            <w:r w:rsidR="007949CF">
              <w:rPr>
                <w:noProof/>
                <w:webHidden/>
              </w:rPr>
              <w:t>6</w:t>
            </w:r>
            <w:r w:rsidR="007949CF">
              <w:rPr>
                <w:noProof/>
                <w:webHidden/>
              </w:rPr>
              <w:fldChar w:fldCharType="end"/>
            </w:r>
          </w:hyperlink>
        </w:p>
        <w:p w14:paraId="71FC457E" w14:textId="7F414E1B" w:rsidR="007949CF" w:rsidRDefault="00000000">
          <w:pPr>
            <w:pStyle w:val="TOC3"/>
            <w:tabs>
              <w:tab w:val="right" w:leader="dot" w:pos="9350"/>
            </w:tabs>
            <w:rPr>
              <w:rFonts w:asciiTheme="minorHAnsi" w:eastAsiaTheme="minorEastAsia" w:hAnsiTheme="minorHAnsi"/>
              <w:i w:val="0"/>
              <w:iCs w:val="0"/>
              <w:noProof/>
              <w:sz w:val="22"/>
              <w:szCs w:val="22"/>
            </w:rPr>
          </w:pPr>
          <w:hyperlink w:anchor="_Toc158872194" w:history="1">
            <w:r w:rsidR="007949CF" w:rsidRPr="001973A1">
              <w:rPr>
                <w:rStyle w:val="Hyperlink"/>
                <w:noProof/>
              </w:rPr>
              <w:t xml:space="preserve">M21-1 </w:t>
            </w:r>
            <w:r w:rsidR="007949CF" w:rsidRPr="001973A1">
              <w:rPr>
                <w:rStyle w:val="Hyperlink"/>
                <w:rFonts w:eastAsia="Arial" w:cs="Arial"/>
                <w:b/>
                <w:noProof/>
              </w:rPr>
              <w:t xml:space="preserve"> </w:t>
            </w:r>
            <w:r w:rsidR="007949CF" w:rsidRPr="001973A1">
              <w:rPr>
                <w:rStyle w:val="Hyperlink"/>
                <w:rFonts w:eastAsia="Arial" w:cs="Arial"/>
                <w:noProof/>
              </w:rPr>
              <w:t>IX.iii.2.A.1.a</w:t>
            </w:r>
            <w:r w:rsidR="007949CF" w:rsidRPr="001973A1">
              <w:rPr>
                <w:rStyle w:val="Hyperlink"/>
                <w:rFonts w:eastAsia="Arial" w:cs="Arial"/>
                <w:b/>
                <w:bCs/>
                <w:noProof/>
              </w:rPr>
              <w:t xml:space="preserve"> </w:t>
            </w:r>
            <w:r w:rsidR="007949CF" w:rsidRPr="001973A1">
              <w:rPr>
                <w:rStyle w:val="Hyperlink"/>
                <w:noProof/>
              </w:rPr>
              <w:t>(Provisions for Pension Reductions for Medicaid Covered Nursing Facility Care)</w:t>
            </w:r>
            <w:r w:rsidR="007949CF">
              <w:rPr>
                <w:noProof/>
                <w:webHidden/>
              </w:rPr>
              <w:tab/>
            </w:r>
            <w:r w:rsidR="007949CF">
              <w:rPr>
                <w:noProof/>
                <w:webHidden/>
              </w:rPr>
              <w:fldChar w:fldCharType="begin"/>
            </w:r>
            <w:r w:rsidR="007949CF">
              <w:rPr>
                <w:noProof/>
                <w:webHidden/>
              </w:rPr>
              <w:instrText xml:space="preserve"> PAGEREF _Toc158872194 \h </w:instrText>
            </w:r>
            <w:r w:rsidR="007949CF">
              <w:rPr>
                <w:noProof/>
                <w:webHidden/>
              </w:rPr>
            </w:r>
            <w:r w:rsidR="007949CF">
              <w:rPr>
                <w:noProof/>
                <w:webHidden/>
              </w:rPr>
              <w:fldChar w:fldCharType="separate"/>
            </w:r>
            <w:r w:rsidR="007949CF">
              <w:rPr>
                <w:noProof/>
                <w:webHidden/>
              </w:rPr>
              <w:t>6</w:t>
            </w:r>
            <w:r w:rsidR="007949CF">
              <w:rPr>
                <w:noProof/>
                <w:webHidden/>
              </w:rPr>
              <w:fldChar w:fldCharType="end"/>
            </w:r>
          </w:hyperlink>
        </w:p>
        <w:p w14:paraId="7602E064" w14:textId="4761B5A4" w:rsidR="007949CF" w:rsidRDefault="00000000">
          <w:pPr>
            <w:pStyle w:val="TOC1"/>
            <w:tabs>
              <w:tab w:val="right" w:leader="dot" w:pos="9350"/>
            </w:tabs>
            <w:rPr>
              <w:rFonts w:asciiTheme="minorHAnsi" w:eastAsiaTheme="minorEastAsia" w:hAnsiTheme="minorHAnsi"/>
              <w:bCs w:val="0"/>
              <w:noProof/>
              <w:szCs w:val="22"/>
            </w:rPr>
          </w:pPr>
          <w:hyperlink w:anchor="_Toc158872195" w:history="1">
            <w:r w:rsidR="007949CF" w:rsidRPr="001973A1">
              <w:rPr>
                <w:rStyle w:val="Hyperlink"/>
                <w:noProof/>
              </w:rPr>
              <w:t>Excessive Payment or Administrative Error</w:t>
            </w:r>
            <w:r w:rsidR="007949CF">
              <w:rPr>
                <w:noProof/>
                <w:webHidden/>
              </w:rPr>
              <w:tab/>
            </w:r>
            <w:r w:rsidR="007949CF">
              <w:rPr>
                <w:noProof/>
                <w:webHidden/>
              </w:rPr>
              <w:fldChar w:fldCharType="begin"/>
            </w:r>
            <w:r w:rsidR="007949CF">
              <w:rPr>
                <w:noProof/>
                <w:webHidden/>
              </w:rPr>
              <w:instrText xml:space="preserve"> PAGEREF _Toc158872195 \h </w:instrText>
            </w:r>
            <w:r w:rsidR="007949CF">
              <w:rPr>
                <w:noProof/>
                <w:webHidden/>
              </w:rPr>
            </w:r>
            <w:r w:rsidR="007949CF">
              <w:rPr>
                <w:noProof/>
                <w:webHidden/>
              </w:rPr>
              <w:fldChar w:fldCharType="separate"/>
            </w:r>
            <w:r w:rsidR="007949CF">
              <w:rPr>
                <w:noProof/>
                <w:webHidden/>
              </w:rPr>
              <w:t>7</w:t>
            </w:r>
            <w:r w:rsidR="007949CF">
              <w:rPr>
                <w:noProof/>
                <w:webHidden/>
              </w:rPr>
              <w:fldChar w:fldCharType="end"/>
            </w:r>
          </w:hyperlink>
        </w:p>
        <w:p w14:paraId="676752A3" w14:textId="47355D3D" w:rsidR="007949CF" w:rsidRDefault="00000000">
          <w:pPr>
            <w:pStyle w:val="TOC1"/>
            <w:tabs>
              <w:tab w:val="right" w:leader="dot" w:pos="9350"/>
            </w:tabs>
            <w:rPr>
              <w:rFonts w:asciiTheme="minorHAnsi" w:eastAsiaTheme="minorEastAsia" w:hAnsiTheme="minorHAnsi"/>
              <w:bCs w:val="0"/>
              <w:noProof/>
              <w:szCs w:val="22"/>
            </w:rPr>
          </w:pPr>
          <w:hyperlink w:anchor="_Toc158872196" w:history="1">
            <w:r w:rsidR="007949CF" w:rsidRPr="001973A1">
              <w:rPr>
                <w:rStyle w:val="Hyperlink"/>
                <w:noProof/>
              </w:rPr>
              <w:t>Apportionments</w:t>
            </w:r>
            <w:r w:rsidR="007949CF">
              <w:rPr>
                <w:noProof/>
                <w:webHidden/>
              </w:rPr>
              <w:tab/>
            </w:r>
            <w:r w:rsidR="007949CF">
              <w:rPr>
                <w:noProof/>
                <w:webHidden/>
              </w:rPr>
              <w:fldChar w:fldCharType="begin"/>
            </w:r>
            <w:r w:rsidR="007949CF">
              <w:rPr>
                <w:noProof/>
                <w:webHidden/>
              </w:rPr>
              <w:instrText xml:space="preserve"> PAGEREF _Toc158872196 \h </w:instrText>
            </w:r>
            <w:r w:rsidR="007949CF">
              <w:rPr>
                <w:noProof/>
                <w:webHidden/>
              </w:rPr>
            </w:r>
            <w:r w:rsidR="007949CF">
              <w:rPr>
                <w:noProof/>
                <w:webHidden/>
              </w:rPr>
              <w:fldChar w:fldCharType="separate"/>
            </w:r>
            <w:r w:rsidR="007949CF">
              <w:rPr>
                <w:noProof/>
                <w:webHidden/>
              </w:rPr>
              <w:t>9</w:t>
            </w:r>
            <w:r w:rsidR="007949CF">
              <w:rPr>
                <w:noProof/>
                <w:webHidden/>
              </w:rPr>
              <w:fldChar w:fldCharType="end"/>
            </w:r>
          </w:hyperlink>
        </w:p>
        <w:p w14:paraId="01DA303A" w14:textId="0259FB8E" w:rsidR="007949CF" w:rsidRDefault="00000000">
          <w:pPr>
            <w:pStyle w:val="TOC1"/>
            <w:tabs>
              <w:tab w:val="right" w:leader="dot" w:pos="9350"/>
            </w:tabs>
            <w:rPr>
              <w:rFonts w:asciiTheme="minorHAnsi" w:eastAsiaTheme="minorEastAsia" w:hAnsiTheme="minorHAnsi"/>
              <w:bCs w:val="0"/>
              <w:noProof/>
              <w:szCs w:val="22"/>
            </w:rPr>
          </w:pPr>
          <w:hyperlink w:anchor="_Toc158872197" w:history="1">
            <w:r w:rsidR="007949CF" w:rsidRPr="001973A1">
              <w:rPr>
                <w:rStyle w:val="Hyperlink"/>
                <w:noProof/>
              </w:rPr>
              <w:t>Dependency</w:t>
            </w:r>
            <w:r w:rsidR="007949CF">
              <w:rPr>
                <w:noProof/>
                <w:webHidden/>
              </w:rPr>
              <w:tab/>
            </w:r>
            <w:r w:rsidR="007949CF">
              <w:rPr>
                <w:noProof/>
                <w:webHidden/>
              </w:rPr>
              <w:fldChar w:fldCharType="begin"/>
            </w:r>
            <w:r w:rsidR="007949CF">
              <w:rPr>
                <w:noProof/>
                <w:webHidden/>
              </w:rPr>
              <w:instrText xml:space="preserve"> PAGEREF _Toc158872197 \h </w:instrText>
            </w:r>
            <w:r w:rsidR="007949CF">
              <w:rPr>
                <w:noProof/>
                <w:webHidden/>
              </w:rPr>
            </w:r>
            <w:r w:rsidR="007949CF">
              <w:rPr>
                <w:noProof/>
                <w:webHidden/>
              </w:rPr>
              <w:fldChar w:fldCharType="separate"/>
            </w:r>
            <w:r w:rsidR="007949CF">
              <w:rPr>
                <w:noProof/>
                <w:webHidden/>
              </w:rPr>
              <w:t>11</w:t>
            </w:r>
            <w:r w:rsidR="007949CF">
              <w:rPr>
                <w:noProof/>
                <w:webHidden/>
              </w:rPr>
              <w:fldChar w:fldCharType="end"/>
            </w:r>
          </w:hyperlink>
        </w:p>
        <w:p w14:paraId="2A78E1F6" w14:textId="685A83C0" w:rsidR="007949CF" w:rsidRDefault="00000000">
          <w:pPr>
            <w:pStyle w:val="TOC1"/>
            <w:tabs>
              <w:tab w:val="right" w:leader="dot" w:pos="9350"/>
            </w:tabs>
            <w:rPr>
              <w:rFonts w:asciiTheme="minorHAnsi" w:eastAsiaTheme="minorEastAsia" w:hAnsiTheme="minorHAnsi"/>
              <w:bCs w:val="0"/>
              <w:noProof/>
              <w:szCs w:val="22"/>
            </w:rPr>
          </w:pPr>
          <w:hyperlink w:anchor="_Toc158872198" w:history="1">
            <w:r w:rsidR="007949CF" w:rsidRPr="001973A1">
              <w:rPr>
                <w:rStyle w:val="Hyperlink"/>
                <w:noProof/>
              </w:rPr>
              <w:t>Hospitalization</w:t>
            </w:r>
            <w:r w:rsidR="007949CF">
              <w:rPr>
                <w:noProof/>
                <w:webHidden/>
              </w:rPr>
              <w:tab/>
            </w:r>
            <w:r w:rsidR="007949CF">
              <w:rPr>
                <w:noProof/>
                <w:webHidden/>
              </w:rPr>
              <w:fldChar w:fldCharType="begin"/>
            </w:r>
            <w:r w:rsidR="007949CF">
              <w:rPr>
                <w:noProof/>
                <w:webHidden/>
              </w:rPr>
              <w:instrText xml:space="preserve"> PAGEREF _Toc158872198 \h </w:instrText>
            </w:r>
            <w:r w:rsidR="007949CF">
              <w:rPr>
                <w:noProof/>
                <w:webHidden/>
              </w:rPr>
            </w:r>
            <w:r w:rsidR="007949CF">
              <w:rPr>
                <w:noProof/>
                <w:webHidden/>
              </w:rPr>
              <w:fldChar w:fldCharType="separate"/>
            </w:r>
            <w:r w:rsidR="007949CF">
              <w:rPr>
                <w:noProof/>
                <w:webHidden/>
              </w:rPr>
              <w:t>12</w:t>
            </w:r>
            <w:r w:rsidR="007949CF">
              <w:rPr>
                <w:noProof/>
                <w:webHidden/>
              </w:rPr>
              <w:fldChar w:fldCharType="end"/>
            </w:r>
          </w:hyperlink>
        </w:p>
        <w:p w14:paraId="7A815962" w14:textId="7283B156" w:rsidR="007949CF" w:rsidRDefault="00000000">
          <w:pPr>
            <w:pStyle w:val="TOC1"/>
            <w:tabs>
              <w:tab w:val="right" w:leader="dot" w:pos="9350"/>
            </w:tabs>
            <w:rPr>
              <w:rFonts w:asciiTheme="minorHAnsi" w:eastAsiaTheme="minorEastAsia" w:hAnsiTheme="minorHAnsi"/>
              <w:bCs w:val="0"/>
              <w:noProof/>
              <w:szCs w:val="22"/>
            </w:rPr>
          </w:pPr>
          <w:hyperlink w:anchor="_Toc158872199" w:history="1">
            <w:r w:rsidR="007949CF" w:rsidRPr="001973A1">
              <w:rPr>
                <w:rStyle w:val="Hyperlink"/>
                <w:noProof/>
              </w:rPr>
              <w:t>Incarceration</w:t>
            </w:r>
            <w:r w:rsidR="007949CF">
              <w:rPr>
                <w:noProof/>
                <w:webHidden/>
              </w:rPr>
              <w:tab/>
            </w:r>
            <w:r w:rsidR="007949CF">
              <w:rPr>
                <w:noProof/>
                <w:webHidden/>
              </w:rPr>
              <w:fldChar w:fldCharType="begin"/>
            </w:r>
            <w:r w:rsidR="007949CF">
              <w:rPr>
                <w:noProof/>
                <w:webHidden/>
              </w:rPr>
              <w:instrText xml:space="preserve"> PAGEREF _Toc158872199 \h </w:instrText>
            </w:r>
            <w:r w:rsidR="007949CF">
              <w:rPr>
                <w:noProof/>
                <w:webHidden/>
              </w:rPr>
            </w:r>
            <w:r w:rsidR="007949CF">
              <w:rPr>
                <w:noProof/>
                <w:webHidden/>
              </w:rPr>
              <w:fldChar w:fldCharType="separate"/>
            </w:r>
            <w:r w:rsidR="007949CF">
              <w:rPr>
                <w:noProof/>
                <w:webHidden/>
              </w:rPr>
              <w:t>13</w:t>
            </w:r>
            <w:r w:rsidR="007949CF">
              <w:rPr>
                <w:noProof/>
                <w:webHidden/>
              </w:rPr>
              <w:fldChar w:fldCharType="end"/>
            </w:r>
          </w:hyperlink>
        </w:p>
        <w:p w14:paraId="4F4EEC3A" w14:textId="7AECC27A" w:rsidR="007949CF" w:rsidRDefault="00000000">
          <w:pPr>
            <w:pStyle w:val="TOC1"/>
            <w:tabs>
              <w:tab w:val="right" w:leader="dot" w:pos="9350"/>
            </w:tabs>
            <w:rPr>
              <w:rFonts w:asciiTheme="minorHAnsi" w:eastAsiaTheme="minorEastAsia" w:hAnsiTheme="minorHAnsi"/>
              <w:bCs w:val="0"/>
              <w:noProof/>
              <w:szCs w:val="22"/>
            </w:rPr>
          </w:pPr>
          <w:hyperlink w:anchor="_Toc158872200" w:history="1">
            <w:r w:rsidR="007949CF" w:rsidRPr="001973A1">
              <w:rPr>
                <w:rStyle w:val="Hyperlink"/>
                <w:noProof/>
              </w:rPr>
              <w:t>Incompetency</w:t>
            </w:r>
            <w:r w:rsidR="007949CF">
              <w:rPr>
                <w:noProof/>
                <w:webHidden/>
              </w:rPr>
              <w:tab/>
            </w:r>
            <w:r w:rsidR="007949CF">
              <w:rPr>
                <w:noProof/>
                <w:webHidden/>
              </w:rPr>
              <w:fldChar w:fldCharType="begin"/>
            </w:r>
            <w:r w:rsidR="007949CF">
              <w:rPr>
                <w:noProof/>
                <w:webHidden/>
              </w:rPr>
              <w:instrText xml:space="preserve"> PAGEREF _Toc158872200 \h </w:instrText>
            </w:r>
            <w:r w:rsidR="007949CF">
              <w:rPr>
                <w:noProof/>
                <w:webHidden/>
              </w:rPr>
            </w:r>
            <w:r w:rsidR="007949CF">
              <w:rPr>
                <w:noProof/>
                <w:webHidden/>
              </w:rPr>
              <w:fldChar w:fldCharType="separate"/>
            </w:r>
            <w:r w:rsidR="007949CF">
              <w:rPr>
                <w:noProof/>
                <w:webHidden/>
              </w:rPr>
              <w:t>15</w:t>
            </w:r>
            <w:r w:rsidR="007949CF">
              <w:rPr>
                <w:noProof/>
                <w:webHidden/>
              </w:rPr>
              <w:fldChar w:fldCharType="end"/>
            </w:r>
          </w:hyperlink>
        </w:p>
        <w:p w14:paraId="21C94F01" w14:textId="19316082" w:rsidR="007949CF" w:rsidRDefault="00000000">
          <w:pPr>
            <w:pStyle w:val="TOC1"/>
            <w:tabs>
              <w:tab w:val="right" w:leader="dot" w:pos="9350"/>
            </w:tabs>
            <w:rPr>
              <w:rFonts w:asciiTheme="minorHAnsi" w:eastAsiaTheme="minorEastAsia" w:hAnsiTheme="minorHAnsi"/>
              <w:bCs w:val="0"/>
              <w:noProof/>
              <w:szCs w:val="22"/>
            </w:rPr>
          </w:pPr>
          <w:hyperlink w:anchor="_Toc158872201" w:history="1">
            <w:r w:rsidR="007949CF" w:rsidRPr="001973A1">
              <w:rPr>
                <w:rStyle w:val="Hyperlink"/>
                <w:noProof/>
              </w:rPr>
              <w:t>Matching Program Reductions</w:t>
            </w:r>
            <w:r w:rsidR="007949CF">
              <w:rPr>
                <w:noProof/>
                <w:webHidden/>
              </w:rPr>
              <w:tab/>
            </w:r>
            <w:r w:rsidR="007949CF">
              <w:rPr>
                <w:noProof/>
                <w:webHidden/>
              </w:rPr>
              <w:fldChar w:fldCharType="begin"/>
            </w:r>
            <w:r w:rsidR="007949CF">
              <w:rPr>
                <w:noProof/>
                <w:webHidden/>
              </w:rPr>
              <w:instrText xml:space="preserve"> PAGEREF _Toc158872201 \h </w:instrText>
            </w:r>
            <w:r w:rsidR="007949CF">
              <w:rPr>
                <w:noProof/>
                <w:webHidden/>
              </w:rPr>
            </w:r>
            <w:r w:rsidR="007949CF">
              <w:rPr>
                <w:noProof/>
                <w:webHidden/>
              </w:rPr>
              <w:fldChar w:fldCharType="separate"/>
            </w:r>
            <w:r w:rsidR="007949CF">
              <w:rPr>
                <w:noProof/>
                <w:webHidden/>
              </w:rPr>
              <w:t>16</w:t>
            </w:r>
            <w:r w:rsidR="007949CF">
              <w:rPr>
                <w:noProof/>
                <w:webHidden/>
              </w:rPr>
              <w:fldChar w:fldCharType="end"/>
            </w:r>
          </w:hyperlink>
        </w:p>
        <w:p w14:paraId="42E89C59" w14:textId="14CDB3FF" w:rsidR="007949CF" w:rsidRDefault="00000000">
          <w:pPr>
            <w:pStyle w:val="TOC1"/>
            <w:tabs>
              <w:tab w:val="right" w:leader="dot" w:pos="9350"/>
            </w:tabs>
            <w:rPr>
              <w:rFonts w:asciiTheme="minorHAnsi" w:eastAsiaTheme="minorEastAsia" w:hAnsiTheme="minorHAnsi"/>
              <w:bCs w:val="0"/>
              <w:noProof/>
              <w:szCs w:val="22"/>
            </w:rPr>
          </w:pPr>
          <w:hyperlink w:anchor="_Toc158872202" w:history="1">
            <w:r w:rsidR="007949CF" w:rsidRPr="001973A1">
              <w:rPr>
                <w:rStyle w:val="Hyperlink"/>
                <w:noProof/>
              </w:rPr>
              <w:t>Change Received From Third Party</w:t>
            </w:r>
            <w:r w:rsidR="007949CF">
              <w:rPr>
                <w:noProof/>
                <w:webHidden/>
              </w:rPr>
              <w:tab/>
            </w:r>
            <w:r w:rsidR="007949CF">
              <w:rPr>
                <w:noProof/>
                <w:webHidden/>
              </w:rPr>
              <w:fldChar w:fldCharType="begin"/>
            </w:r>
            <w:r w:rsidR="007949CF">
              <w:rPr>
                <w:noProof/>
                <w:webHidden/>
              </w:rPr>
              <w:instrText xml:space="preserve"> PAGEREF _Toc158872202 \h </w:instrText>
            </w:r>
            <w:r w:rsidR="007949CF">
              <w:rPr>
                <w:noProof/>
                <w:webHidden/>
              </w:rPr>
            </w:r>
            <w:r w:rsidR="007949CF">
              <w:rPr>
                <w:noProof/>
                <w:webHidden/>
              </w:rPr>
              <w:fldChar w:fldCharType="separate"/>
            </w:r>
            <w:r w:rsidR="007949CF">
              <w:rPr>
                <w:noProof/>
                <w:webHidden/>
              </w:rPr>
              <w:t>18</w:t>
            </w:r>
            <w:r w:rsidR="007949CF">
              <w:rPr>
                <w:noProof/>
                <w:webHidden/>
              </w:rPr>
              <w:fldChar w:fldCharType="end"/>
            </w:r>
          </w:hyperlink>
        </w:p>
        <w:p w14:paraId="70C2EB01" w14:textId="79AD2F81" w:rsidR="007949CF" w:rsidRDefault="00000000">
          <w:pPr>
            <w:pStyle w:val="TOC1"/>
            <w:tabs>
              <w:tab w:val="right" w:leader="dot" w:pos="9350"/>
            </w:tabs>
            <w:rPr>
              <w:rFonts w:asciiTheme="minorHAnsi" w:eastAsiaTheme="minorEastAsia" w:hAnsiTheme="minorHAnsi"/>
              <w:bCs w:val="0"/>
              <w:noProof/>
              <w:szCs w:val="22"/>
            </w:rPr>
          </w:pPr>
          <w:hyperlink w:anchor="_Toc158872203" w:history="1">
            <w:r w:rsidR="007949CF" w:rsidRPr="001973A1">
              <w:rPr>
                <w:rStyle w:val="Hyperlink"/>
                <w:noProof/>
              </w:rPr>
              <w:t>Burial</w:t>
            </w:r>
            <w:r w:rsidR="007949CF">
              <w:rPr>
                <w:noProof/>
                <w:webHidden/>
              </w:rPr>
              <w:tab/>
            </w:r>
            <w:r w:rsidR="007949CF">
              <w:rPr>
                <w:noProof/>
                <w:webHidden/>
              </w:rPr>
              <w:fldChar w:fldCharType="begin"/>
            </w:r>
            <w:r w:rsidR="007949CF">
              <w:rPr>
                <w:noProof/>
                <w:webHidden/>
              </w:rPr>
              <w:instrText xml:space="preserve"> PAGEREF _Toc158872203 \h </w:instrText>
            </w:r>
            <w:r w:rsidR="007949CF">
              <w:rPr>
                <w:noProof/>
                <w:webHidden/>
              </w:rPr>
            </w:r>
            <w:r w:rsidR="007949CF">
              <w:rPr>
                <w:noProof/>
                <w:webHidden/>
              </w:rPr>
              <w:fldChar w:fldCharType="separate"/>
            </w:r>
            <w:r w:rsidR="007949CF">
              <w:rPr>
                <w:noProof/>
                <w:webHidden/>
              </w:rPr>
              <w:t>19</w:t>
            </w:r>
            <w:r w:rsidR="007949CF">
              <w:rPr>
                <w:noProof/>
                <w:webHidden/>
              </w:rPr>
              <w:fldChar w:fldCharType="end"/>
            </w:r>
          </w:hyperlink>
        </w:p>
        <w:p w14:paraId="00BE7C0E" w14:textId="79025B56" w:rsidR="007949CF" w:rsidRDefault="00000000">
          <w:pPr>
            <w:pStyle w:val="TOC1"/>
            <w:tabs>
              <w:tab w:val="right" w:leader="dot" w:pos="9350"/>
            </w:tabs>
            <w:rPr>
              <w:rFonts w:asciiTheme="minorHAnsi" w:eastAsiaTheme="minorEastAsia" w:hAnsiTheme="minorHAnsi"/>
              <w:bCs w:val="0"/>
              <w:noProof/>
              <w:szCs w:val="22"/>
            </w:rPr>
          </w:pPr>
          <w:hyperlink w:anchor="_Toc158872204" w:history="1">
            <w:r w:rsidR="007949CF" w:rsidRPr="001973A1">
              <w:rPr>
                <w:rStyle w:val="Hyperlink"/>
                <w:noProof/>
              </w:rPr>
              <w:t>Contemporaneous Notice</w:t>
            </w:r>
            <w:r w:rsidR="007949CF">
              <w:rPr>
                <w:noProof/>
                <w:webHidden/>
              </w:rPr>
              <w:tab/>
            </w:r>
            <w:r w:rsidR="007949CF">
              <w:rPr>
                <w:noProof/>
                <w:webHidden/>
              </w:rPr>
              <w:fldChar w:fldCharType="begin"/>
            </w:r>
            <w:r w:rsidR="007949CF">
              <w:rPr>
                <w:noProof/>
                <w:webHidden/>
              </w:rPr>
              <w:instrText xml:space="preserve"> PAGEREF _Toc158872204 \h </w:instrText>
            </w:r>
            <w:r w:rsidR="007949CF">
              <w:rPr>
                <w:noProof/>
                <w:webHidden/>
              </w:rPr>
            </w:r>
            <w:r w:rsidR="007949CF">
              <w:rPr>
                <w:noProof/>
                <w:webHidden/>
              </w:rPr>
              <w:fldChar w:fldCharType="separate"/>
            </w:r>
            <w:r w:rsidR="007949CF">
              <w:rPr>
                <w:noProof/>
                <w:webHidden/>
              </w:rPr>
              <w:t>20</w:t>
            </w:r>
            <w:r w:rsidR="007949CF">
              <w:rPr>
                <w:noProof/>
                <w:webHidden/>
              </w:rPr>
              <w:fldChar w:fldCharType="end"/>
            </w:r>
          </w:hyperlink>
        </w:p>
        <w:p w14:paraId="26A9CDC6" w14:textId="38513A76" w:rsidR="007949CF" w:rsidRDefault="00000000">
          <w:pPr>
            <w:pStyle w:val="TOC1"/>
            <w:tabs>
              <w:tab w:val="right" w:leader="dot" w:pos="9350"/>
            </w:tabs>
            <w:rPr>
              <w:rFonts w:asciiTheme="minorHAnsi" w:eastAsiaTheme="minorEastAsia" w:hAnsiTheme="minorHAnsi"/>
              <w:bCs w:val="0"/>
              <w:noProof/>
              <w:szCs w:val="22"/>
            </w:rPr>
          </w:pPr>
          <w:hyperlink w:anchor="_Toc158872205" w:history="1">
            <w:r w:rsidR="007949CF" w:rsidRPr="001973A1">
              <w:rPr>
                <w:rStyle w:val="Hyperlink"/>
                <w:noProof/>
              </w:rPr>
              <w:t>Due Process Steps</w:t>
            </w:r>
            <w:r w:rsidR="007949CF">
              <w:rPr>
                <w:noProof/>
                <w:webHidden/>
              </w:rPr>
              <w:tab/>
            </w:r>
            <w:r w:rsidR="007949CF">
              <w:rPr>
                <w:noProof/>
                <w:webHidden/>
              </w:rPr>
              <w:fldChar w:fldCharType="begin"/>
            </w:r>
            <w:r w:rsidR="007949CF">
              <w:rPr>
                <w:noProof/>
                <w:webHidden/>
              </w:rPr>
              <w:instrText xml:space="preserve"> PAGEREF _Toc158872205 \h </w:instrText>
            </w:r>
            <w:r w:rsidR="007949CF">
              <w:rPr>
                <w:noProof/>
                <w:webHidden/>
              </w:rPr>
            </w:r>
            <w:r w:rsidR="007949CF">
              <w:rPr>
                <w:noProof/>
                <w:webHidden/>
              </w:rPr>
              <w:fldChar w:fldCharType="separate"/>
            </w:r>
            <w:r w:rsidR="007949CF">
              <w:rPr>
                <w:noProof/>
                <w:webHidden/>
              </w:rPr>
              <w:t>22</w:t>
            </w:r>
            <w:r w:rsidR="007949CF">
              <w:rPr>
                <w:noProof/>
                <w:webHidden/>
              </w:rPr>
              <w:fldChar w:fldCharType="end"/>
            </w:r>
          </w:hyperlink>
        </w:p>
        <w:p w14:paraId="5AD78F88" w14:textId="5B47F09B" w:rsidR="003D01CD" w:rsidRPr="00BB6F38" w:rsidRDefault="003D01CD" w:rsidP="003D01CD">
          <w:r w:rsidRPr="00BB6F38">
            <w:rPr>
              <w:b/>
              <w:bCs/>
              <w:noProof/>
            </w:rPr>
            <w:fldChar w:fldCharType="end"/>
          </w:r>
        </w:p>
      </w:sdtContent>
    </w:sdt>
    <w:p w14:paraId="7E20AF3C" w14:textId="77777777" w:rsidR="006777A1" w:rsidRDefault="006777A1" w:rsidP="003D01CD">
      <w:pPr>
        <w:sectPr w:rsidR="006777A1" w:rsidSect="00626A6F">
          <w:footerReference w:type="default" r:id="rId14"/>
          <w:headerReference w:type="first" r:id="rId15"/>
          <w:pgSz w:w="12240" w:h="15840"/>
          <w:pgMar w:top="1440" w:right="1440" w:bottom="1440" w:left="1440" w:header="720" w:footer="720" w:gutter="0"/>
          <w:cols w:space="720"/>
          <w:docGrid w:linePitch="360"/>
        </w:sectPr>
      </w:pPr>
    </w:p>
    <w:p w14:paraId="10C7F584" w14:textId="77777777" w:rsidR="003D01CD" w:rsidRDefault="003D01CD" w:rsidP="003D01CD">
      <w:pPr>
        <w:pStyle w:val="VBAILTHeading1"/>
      </w:pPr>
      <w:bookmarkStart w:id="0" w:name="_Toc158872190"/>
      <w:r>
        <w:lastRenderedPageBreak/>
        <w:t>Description</w:t>
      </w:r>
      <w:bookmarkEnd w:id="0"/>
    </w:p>
    <w:p w14:paraId="05C0B468" w14:textId="6A0181BC" w:rsidR="004542D0" w:rsidRDefault="003D01CD" w:rsidP="003D01CD">
      <w:pPr>
        <w:pStyle w:val="VBAILTBody"/>
      </w:pPr>
      <w:r>
        <w:t xml:space="preserve">This job aid </w:t>
      </w:r>
      <w:r w:rsidRPr="004163A3">
        <w:t xml:space="preserve">provides the </w:t>
      </w:r>
      <w:r>
        <w:t xml:space="preserve">most commons reasons </w:t>
      </w:r>
      <w:r w:rsidR="00FB403B">
        <w:t>to apply due process provisions</w:t>
      </w:r>
      <w:r>
        <w:t xml:space="preserve">, along with how to determine the adjusted amount and effective </w:t>
      </w:r>
      <w:r w:rsidR="00623A69">
        <w:t>date</w:t>
      </w:r>
      <w:r>
        <w:t xml:space="preserve">. </w:t>
      </w:r>
    </w:p>
    <w:p w14:paraId="622277B5" w14:textId="4CD5B978" w:rsidR="003D01CD" w:rsidRDefault="003D01CD" w:rsidP="003D01CD">
      <w:pPr>
        <w:pStyle w:val="VBAILTBody"/>
      </w:pPr>
      <w:r>
        <w:t xml:space="preserve">Below are the most common reasons </w:t>
      </w:r>
      <w:r w:rsidR="00FB403B">
        <w:t>you would apply due process provisions</w:t>
      </w:r>
      <w:r>
        <w:t>:</w:t>
      </w:r>
    </w:p>
    <w:p w14:paraId="5F5741C7" w14:textId="77777777" w:rsidR="003D01CD" w:rsidRPr="004163A3" w:rsidRDefault="003D01CD" w:rsidP="003D01CD">
      <w:pPr>
        <w:pStyle w:val="VBAILTbullet1"/>
      </w:pPr>
      <w:r>
        <w:t>Net Worth</w:t>
      </w:r>
    </w:p>
    <w:p w14:paraId="31836621" w14:textId="77777777" w:rsidR="003D01CD" w:rsidRDefault="003D01CD" w:rsidP="003D01CD">
      <w:pPr>
        <w:pStyle w:val="VBAILTbullet1"/>
      </w:pPr>
      <w:r>
        <w:t>Write-outs</w:t>
      </w:r>
    </w:p>
    <w:p w14:paraId="18F1DCFA" w14:textId="77777777" w:rsidR="003D01CD" w:rsidRDefault="003D01CD" w:rsidP="003D01CD">
      <w:pPr>
        <w:pStyle w:val="VBAILTbullet1"/>
      </w:pPr>
      <w:r>
        <w:t>$90 Medicaid Rate</w:t>
      </w:r>
    </w:p>
    <w:p w14:paraId="11B72642" w14:textId="77777777" w:rsidR="003D01CD" w:rsidRDefault="003D01CD" w:rsidP="003D01CD">
      <w:pPr>
        <w:pStyle w:val="VBAILTbullet1"/>
      </w:pPr>
      <w:r>
        <w:t>Excessive Payment or Administrative Error</w:t>
      </w:r>
    </w:p>
    <w:p w14:paraId="3A4377BC" w14:textId="77777777" w:rsidR="003D01CD" w:rsidRDefault="003D01CD" w:rsidP="003D01CD">
      <w:pPr>
        <w:pStyle w:val="VBAILTbullet1"/>
      </w:pPr>
      <w:r>
        <w:t>Apportionments</w:t>
      </w:r>
    </w:p>
    <w:p w14:paraId="49554542" w14:textId="77777777" w:rsidR="003D01CD" w:rsidRDefault="003D01CD" w:rsidP="003D01CD">
      <w:pPr>
        <w:pStyle w:val="VBAILTbullet1"/>
      </w:pPr>
      <w:r>
        <w:t>Dependency</w:t>
      </w:r>
    </w:p>
    <w:p w14:paraId="674EC646" w14:textId="77777777" w:rsidR="003D01CD" w:rsidRDefault="003D01CD" w:rsidP="003D01CD">
      <w:pPr>
        <w:pStyle w:val="VBAILTbullet1"/>
      </w:pPr>
      <w:r>
        <w:t>Hospitalization</w:t>
      </w:r>
    </w:p>
    <w:p w14:paraId="54194857" w14:textId="77777777" w:rsidR="003D01CD" w:rsidRDefault="003D01CD" w:rsidP="003D01CD">
      <w:pPr>
        <w:pStyle w:val="VBAILTbullet1"/>
      </w:pPr>
      <w:r>
        <w:t>Incarceration</w:t>
      </w:r>
    </w:p>
    <w:p w14:paraId="68F9146F" w14:textId="77777777" w:rsidR="003D01CD" w:rsidRDefault="003D01CD" w:rsidP="003D01CD">
      <w:pPr>
        <w:pStyle w:val="VBAILTbullet1"/>
      </w:pPr>
      <w:r>
        <w:t>Incompetency</w:t>
      </w:r>
    </w:p>
    <w:p w14:paraId="3691D691" w14:textId="77777777" w:rsidR="003D01CD" w:rsidRDefault="003D01CD" w:rsidP="003D01CD">
      <w:pPr>
        <w:pStyle w:val="VBAILTbullet1"/>
      </w:pPr>
      <w:r>
        <w:t>Matching Program Reductions</w:t>
      </w:r>
    </w:p>
    <w:p w14:paraId="13E15644" w14:textId="77777777" w:rsidR="003D01CD" w:rsidRDefault="003D01CD" w:rsidP="003D01CD">
      <w:pPr>
        <w:pStyle w:val="VBAILTbullet1"/>
      </w:pPr>
      <w:r>
        <w:t>No Response to Development</w:t>
      </w:r>
    </w:p>
    <w:p w14:paraId="46B71D29" w14:textId="77777777" w:rsidR="003D01CD" w:rsidRDefault="003D01CD" w:rsidP="003D01CD">
      <w:pPr>
        <w:pStyle w:val="VBAILTbullet1"/>
      </w:pPr>
      <w:r>
        <w:t>Change Received from Third Party</w:t>
      </w:r>
    </w:p>
    <w:p w14:paraId="79E6790B" w14:textId="77777777" w:rsidR="003D01CD" w:rsidRDefault="003D01CD" w:rsidP="003D01CD">
      <w:pPr>
        <w:pStyle w:val="VBAILTbullet1"/>
      </w:pPr>
      <w:r>
        <w:t>Contemporaneous Notice</w:t>
      </w:r>
    </w:p>
    <w:p w14:paraId="19BEA252" w14:textId="77777777" w:rsidR="003D01CD" w:rsidRDefault="003D01CD" w:rsidP="003D01CD">
      <w:pPr>
        <w:pStyle w:val="VBAILTBody"/>
      </w:pPr>
      <w:r>
        <w:t xml:space="preserve">Refer to the specific reason for how to determine the adjusted amount and effective date. </w:t>
      </w:r>
    </w:p>
    <w:p w14:paraId="01E5EBE4" w14:textId="77777777" w:rsidR="0039735D" w:rsidRDefault="0039735D" w:rsidP="003D01CD">
      <w:pPr>
        <w:pStyle w:val="VBAILTBody"/>
      </w:pPr>
    </w:p>
    <w:p w14:paraId="250DB2A4" w14:textId="60BCC5DA" w:rsidR="003D01CD" w:rsidRPr="0039735D" w:rsidRDefault="0039735D" w:rsidP="0039735D">
      <w:pPr>
        <w:pStyle w:val="VBAILTBody"/>
        <w:rPr>
          <w:b/>
        </w:rPr>
      </w:pPr>
      <w:r w:rsidRPr="0039735D">
        <w:rPr>
          <w:b/>
        </w:rPr>
        <w:t xml:space="preserve">IMPORTANT:  Review all evidence received during the due process period to determine whether the proposed decision should be changed. </w:t>
      </w:r>
      <w:r w:rsidR="003D01CD" w:rsidRPr="0039735D">
        <w:rPr>
          <w:b/>
        </w:rPr>
        <w:br w:type="page"/>
      </w:r>
    </w:p>
    <w:p w14:paraId="198B14DF" w14:textId="77777777" w:rsidR="003D01CD" w:rsidRDefault="003D01CD" w:rsidP="003D01CD">
      <w:pPr>
        <w:pStyle w:val="VBAILTHeading1"/>
      </w:pPr>
      <w:bookmarkStart w:id="1" w:name="_Toc158872191"/>
      <w:r>
        <w:lastRenderedPageBreak/>
        <w:t>Net Worth</w:t>
      </w:r>
      <w:bookmarkEnd w:id="1"/>
    </w:p>
    <w:p w14:paraId="07AC79F2" w14:textId="77777777" w:rsidR="003D01CD" w:rsidRPr="00680D96" w:rsidRDefault="003D01CD" w:rsidP="003D01CD">
      <w:pPr>
        <w:pStyle w:val="VBAILTBody"/>
      </w:pPr>
      <w:r>
        <w:t>The table below provide the details for determining the effective date and adjusted amount if the reason for due process is net worth.</w:t>
      </w:r>
    </w:p>
    <w:tbl>
      <w:tblPr>
        <w:tblStyle w:val="TableGrid"/>
        <w:tblW w:w="13068" w:type="dxa"/>
        <w:tblLayout w:type="fixed"/>
        <w:tblLook w:val="04A0" w:firstRow="1" w:lastRow="0" w:firstColumn="1" w:lastColumn="0" w:noHBand="0" w:noVBand="1"/>
        <w:tblCaption w:val="Net Worth table"/>
        <w:tblDescription w:val="Column 1 heading is Effective Date. Column 2 heading is Amount. Column 3 provides details. Column 4 lists references. "/>
      </w:tblPr>
      <w:tblGrid>
        <w:gridCol w:w="3708"/>
        <w:gridCol w:w="1710"/>
        <w:gridCol w:w="3870"/>
        <w:gridCol w:w="3780"/>
      </w:tblGrid>
      <w:tr w:rsidR="003D01CD" w:rsidRPr="00976A12" w14:paraId="1FD1903A" w14:textId="77777777" w:rsidTr="00260AF4">
        <w:trPr>
          <w:tblHeader/>
        </w:trPr>
        <w:tc>
          <w:tcPr>
            <w:tcW w:w="370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ECEDE99" w14:textId="77777777" w:rsidR="003D01CD" w:rsidRPr="00976A12" w:rsidRDefault="003D01CD" w:rsidP="00260AF4">
            <w:pPr>
              <w:rPr>
                <w:rFonts w:ascii="Verdana" w:hAnsi="Verdana"/>
                <w:b/>
                <w:sz w:val="24"/>
                <w:szCs w:val="24"/>
              </w:rPr>
            </w:pPr>
            <w:r>
              <w:rPr>
                <w:rFonts w:ascii="Verdana" w:hAnsi="Verdana"/>
                <w:b/>
                <w:sz w:val="24"/>
                <w:szCs w:val="24"/>
              </w:rPr>
              <w:t>Effective Date</w:t>
            </w:r>
          </w:p>
        </w:tc>
        <w:tc>
          <w:tcPr>
            <w:tcW w:w="171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13EA1CB" w14:textId="77777777" w:rsidR="003D01CD" w:rsidRPr="00976A12" w:rsidRDefault="003D01CD" w:rsidP="00260AF4">
            <w:pPr>
              <w:pStyle w:val="VBAILTBody"/>
              <w:rPr>
                <w:b/>
                <w:sz w:val="24"/>
                <w:szCs w:val="24"/>
              </w:rPr>
            </w:pPr>
            <w:r>
              <w:rPr>
                <w:b/>
                <w:sz w:val="24"/>
                <w:szCs w:val="24"/>
              </w:rPr>
              <w:t>Amount</w:t>
            </w:r>
          </w:p>
        </w:tc>
        <w:tc>
          <w:tcPr>
            <w:tcW w:w="387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AD1DFA8" w14:textId="77777777" w:rsidR="003D01CD" w:rsidRPr="00976A12" w:rsidRDefault="003D01CD" w:rsidP="00260AF4">
            <w:pPr>
              <w:pStyle w:val="VBAILTBody"/>
              <w:rPr>
                <w:b/>
                <w:sz w:val="24"/>
                <w:szCs w:val="24"/>
              </w:rPr>
            </w:pPr>
            <w:r>
              <w:rPr>
                <w:b/>
                <w:sz w:val="24"/>
                <w:szCs w:val="24"/>
              </w:rPr>
              <w:t>Details</w:t>
            </w:r>
          </w:p>
        </w:tc>
        <w:tc>
          <w:tcPr>
            <w:tcW w:w="378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07E13FD" w14:textId="77777777" w:rsidR="003D01CD" w:rsidRDefault="003D01CD" w:rsidP="00260AF4">
            <w:pPr>
              <w:pStyle w:val="VBAILTBody"/>
              <w:rPr>
                <w:b/>
                <w:sz w:val="24"/>
                <w:szCs w:val="24"/>
              </w:rPr>
            </w:pPr>
            <w:r>
              <w:rPr>
                <w:b/>
                <w:sz w:val="24"/>
                <w:szCs w:val="24"/>
              </w:rPr>
              <w:t>References</w:t>
            </w:r>
          </w:p>
        </w:tc>
      </w:tr>
      <w:tr w:rsidR="003D01CD" w:rsidRPr="00141DEE" w14:paraId="6C6DBA44" w14:textId="77777777" w:rsidTr="00260AF4">
        <w:tc>
          <w:tcPr>
            <w:tcW w:w="3708" w:type="dxa"/>
            <w:tcBorders>
              <w:top w:val="single" w:sz="4" w:space="0" w:color="auto"/>
              <w:left w:val="single" w:sz="4" w:space="0" w:color="auto"/>
              <w:bottom w:val="single" w:sz="4" w:space="0" w:color="auto"/>
              <w:right w:val="single" w:sz="4" w:space="0" w:color="auto"/>
            </w:tcBorders>
          </w:tcPr>
          <w:p w14:paraId="4596C734" w14:textId="624D39C6" w:rsidR="003D01CD" w:rsidRPr="00976E9D" w:rsidRDefault="003D01CD" w:rsidP="00260AF4">
            <w:pPr>
              <w:pStyle w:val="VBAILTBody"/>
            </w:pPr>
            <w:r w:rsidRPr="00976E9D">
              <w:t>Net worth proposed to be a bar</w:t>
            </w:r>
            <w:r w:rsidR="002763B5">
              <w:t>.</w:t>
            </w:r>
          </w:p>
          <w:p w14:paraId="4464F054" w14:textId="27581A4D" w:rsidR="003D01CD" w:rsidRDefault="003D01CD" w:rsidP="00260AF4">
            <w:pPr>
              <w:pStyle w:val="VBAILTbullet1"/>
            </w:pPr>
            <w:r w:rsidRPr="00976E9D">
              <w:t xml:space="preserve">The effective date is the first of the year following the bar or the start of a claimant's benefit, depending on </w:t>
            </w:r>
            <w:r>
              <w:t>when the net worth was acquired</w:t>
            </w:r>
            <w:r w:rsidR="002763B5">
              <w:t>.</w:t>
            </w:r>
          </w:p>
          <w:p w14:paraId="6F64A991" w14:textId="44AF96F5" w:rsidR="003D01CD" w:rsidRPr="00976E9D" w:rsidRDefault="003D01CD" w:rsidP="00260AF4">
            <w:pPr>
              <w:pStyle w:val="VBAILTbullet1"/>
            </w:pPr>
            <w:r>
              <w:t>An earlier date of discontinuanc</w:t>
            </w:r>
            <w:r w:rsidRPr="00976E9D">
              <w:t xml:space="preserve">e </w:t>
            </w:r>
            <w:r>
              <w:t xml:space="preserve">may be </w:t>
            </w:r>
            <w:r w:rsidRPr="00976E9D">
              <w:t xml:space="preserve">appropriate </w:t>
            </w:r>
            <w:r>
              <w:t>if there is</w:t>
            </w:r>
            <w:r w:rsidRPr="00976E9D">
              <w:t xml:space="preserve"> ex</w:t>
            </w:r>
            <w:r>
              <w:t>cessive income or other reasons</w:t>
            </w:r>
            <w:r w:rsidR="002763B5">
              <w:t>.</w:t>
            </w:r>
          </w:p>
        </w:tc>
        <w:tc>
          <w:tcPr>
            <w:tcW w:w="1710" w:type="dxa"/>
            <w:tcBorders>
              <w:top w:val="single" w:sz="4" w:space="0" w:color="auto"/>
              <w:left w:val="single" w:sz="4" w:space="0" w:color="auto"/>
              <w:bottom w:val="single" w:sz="4" w:space="0" w:color="auto"/>
              <w:right w:val="single" w:sz="4" w:space="0" w:color="auto"/>
            </w:tcBorders>
          </w:tcPr>
          <w:p w14:paraId="03CA24D4" w14:textId="77777777" w:rsidR="003D01CD" w:rsidRPr="00D0223D" w:rsidRDefault="003D01CD" w:rsidP="00260AF4">
            <w:pPr>
              <w:pStyle w:val="VBAILTBody"/>
            </w:pPr>
            <w:r>
              <w:t>N/A</w:t>
            </w:r>
          </w:p>
        </w:tc>
        <w:tc>
          <w:tcPr>
            <w:tcW w:w="3870" w:type="dxa"/>
            <w:tcBorders>
              <w:top w:val="single" w:sz="4" w:space="0" w:color="auto"/>
              <w:left w:val="single" w:sz="4" w:space="0" w:color="auto"/>
              <w:bottom w:val="single" w:sz="4" w:space="0" w:color="auto"/>
              <w:right w:val="single" w:sz="4" w:space="0" w:color="auto"/>
            </w:tcBorders>
          </w:tcPr>
          <w:p w14:paraId="7CF383F2" w14:textId="77777777" w:rsidR="003D01CD" w:rsidRPr="00D63177" w:rsidRDefault="003D01CD" w:rsidP="00260AF4">
            <w:pPr>
              <w:pStyle w:val="Tablesubstep"/>
            </w:pPr>
            <w:r>
              <w:t>Benefits will never be reduced due to a net worth change. They will either be terminated or continue running at the current rate. </w:t>
            </w:r>
          </w:p>
        </w:tc>
        <w:tc>
          <w:tcPr>
            <w:tcW w:w="3780" w:type="dxa"/>
            <w:tcBorders>
              <w:top w:val="single" w:sz="4" w:space="0" w:color="auto"/>
              <w:left w:val="single" w:sz="4" w:space="0" w:color="auto"/>
              <w:bottom w:val="single" w:sz="4" w:space="0" w:color="auto"/>
              <w:right w:val="single" w:sz="4" w:space="0" w:color="auto"/>
            </w:tcBorders>
          </w:tcPr>
          <w:p w14:paraId="483E2FFF" w14:textId="626AD010" w:rsidR="003D01CD" w:rsidRDefault="003D01CD" w:rsidP="00260AF4">
            <w:pPr>
              <w:pStyle w:val="Tablesubstep"/>
            </w:pPr>
            <w:r>
              <w:t xml:space="preserve">M21-1 </w:t>
            </w:r>
            <w:r w:rsidR="00320BBA" w:rsidRPr="00320BBA">
              <w:t>IX.iii.</w:t>
            </w:r>
            <w:proofErr w:type="gramStart"/>
            <w:r w:rsidR="00320BBA" w:rsidRPr="00320BBA">
              <w:t>1.J.</w:t>
            </w:r>
            <w:proofErr w:type="gramEnd"/>
            <w:r w:rsidR="00320BBA" w:rsidRPr="00320BBA">
              <w:t xml:space="preserve">1.q. </w:t>
            </w:r>
            <w:r w:rsidR="00320BBA">
              <w:t>(</w:t>
            </w:r>
            <w:r w:rsidR="00320BBA" w:rsidRPr="00320BBA">
              <w:t>Evaluating Net Worth on Benefit Eligibility for Claims Received on or After October 18, 2018</w:t>
            </w:r>
            <w:r w:rsidR="00320BBA">
              <w:t>)</w:t>
            </w:r>
          </w:p>
          <w:p w14:paraId="2519DE31" w14:textId="1E72BD0A" w:rsidR="00D20258" w:rsidRDefault="00D20258" w:rsidP="00260AF4">
            <w:pPr>
              <w:pStyle w:val="Tablesubstep"/>
            </w:pPr>
            <w:r>
              <w:t xml:space="preserve">M21-1 </w:t>
            </w:r>
            <w:r w:rsidR="0004727E" w:rsidRPr="0004727E">
              <w:t>IX.iii.</w:t>
            </w:r>
            <w:proofErr w:type="gramStart"/>
            <w:r w:rsidR="0004727E" w:rsidRPr="0004727E">
              <w:t>1.J.</w:t>
            </w:r>
            <w:proofErr w:type="gramEnd"/>
            <w:r w:rsidR="0004727E" w:rsidRPr="0004727E">
              <w:t>1.r.</w:t>
            </w:r>
            <w:r w:rsidR="0004727E">
              <w:t xml:space="preserve"> (</w:t>
            </w:r>
            <w:r w:rsidR="0004727E" w:rsidRPr="0004727E">
              <w:t>Discontinuance for Excessive Net Worth</w:t>
            </w:r>
            <w:r w:rsidR="0004727E">
              <w:t>)</w:t>
            </w:r>
          </w:p>
        </w:tc>
      </w:tr>
    </w:tbl>
    <w:p w14:paraId="348762B9" w14:textId="77777777" w:rsidR="003D01CD" w:rsidRPr="002C026C" w:rsidRDefault="003D01CD" w:rsidP="003D01CD">
      <w:pPr>
        <w:rPr>
          <w:rFonts w:ascii="Verdana" w:hAnsi="Verdana"/>
        </w:rPr>
      </w:pPr>
      <w:r>
        <w:br w:type="page"/>
      </w:r>
    </w:p>
    <w:p w14:paraId="035AFD32" w14:textId="3A37DA07" w:rsidR="003D01CD" w:rsidRPr="00680D96" w:rsidRDefault="003D01CD" w:rsidP="003D01CD">
      <w:pPr>
        <w:pStyle w:val="VBAILTHeading2"/>
        <w:pBdr>
          <w:bottom w:val="single" w:sz="4" w:space="0" w:color="auto"/>
        </w:pBdr>
      </w:pPr>
      <w:bookmarkStart w:id="2" w:name="_Toc158872192"/>
      <w:r>
        <w:lastRenderedPageBreak/>
        <w:t>6311</w:t>
      </w:r>
      <w:r w:rsidRPr="00402B33">
        <w:t xml:space="preserve">: </w:t>
      </w:r>
      <w:r w:rsidRPr="009E2CB2">
        <w:t>Return of Dependency Questionnaire</w:t>
      </w:r>
      <w:r w:rsidR="00921AC1">
        <w:t xml:space="preserve"> (VA Form 21P-0537)</w:t>
      </w:r>
      <w:bookmarkEnd w:id="2"/>
    </w:p>
    <w:tbl>
      <w:tblPr>
        <w:tblStyle w:val="TableGrid"/>
        <w:tblW w:w="13068" w:type="dxa"/>
        <w:tblLayout w:type="fixed"/>
        <w:tblLook w:val="04A0" w:firstRow="1" w:lastRow="0" w:firstColumn="1" w:lastColumn="0" w:noHBand="0" w:noVBand="1"/>
        <w:tblCaption w:val="6311: Return of Dependency Questionnaire table"/>
        <w:tblDescription w:val="Column 1 heading is Effective Date. Column 2 heading is Amount. Column 3 provides details. Column 4 lists references. "/>
      </w:tblPr>
      <w:tblGrid>
        <w:gridCol w:w="3708"/>
        <w:gridCol w:w="1710"/>
        <w:gridCol w:w="3870"/>
        <w:gridCol w:w="3780"/>
      </w:tblGrid>
      <w:tr w:rsidR="003D01CD" w:rsidRPr="00976A12" w14:paraId="3666EAEC" w14:textId="77777777" w:rsidTr="00260AF4">
        <w:trPr>
          <w:tblHeader/>
        </w:trPr>
        <w:tc>
          <w:tcPr>
            <w:tcW w:w="370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4B02AC0" w14:textId="77777777" w:rsidR="003D01CD" w:rsidRPr="00976A12" w:rsidRDefault="003D01CD" w:rsidP="00260AF4">
            <w:pPr>
              <w:rPr>
                <w:rFonts w:ascii="Verdana" w:hAnsi="Verdana"/>
                <w:b/>
                <w:sz w:val="24"/>
                <w:szCs w:val="24"/>
              </w:rPr>
            </w:pPr>
            <w:r>
              <w:rPr>
                <w:rFonts w:ascii="Verdana" w:hAnsi="Verdana"/>
                <w:b/>
                <w:sz w:val="24"/>
                <w:szCs w:val="24"/>
              </w:rPr>
              <w:t>Effective Date</w:t>
            </w:r>
          </w:p>
        </w:tc>
        <w:tc>
          <w:tcPr>
            <w:tcW w:w="171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564DB73" w14:textId="77777777" w:rsidR="003D01CD" w:rsidRPr="00976A12" w:rsidRDefault="003D01CD" w:rsidP="00260AF4">
            <w:pPr>
              <w:pStyle w:val="VBAILTBody"/>
              <w:rPr>
                <w:b/>
                <w:sz w:val="24"/>
                <w:szCs w:val="24"/>
              </w:rPr>
            </w:pPr>
            <w:r>
              <w:rPr>
                <w:b/>
                <w:sz w:val="24"/>
                <w:szCs w:val="24"/>
              </w:rPr>
              <w:t>Amount</w:t>
            </w:r>
          </w:p>
        </w:tc>
        <w:tc>
          <w:tcPr>
            <w:tcW w:w="387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09437A23" w14:textId="77777777" w:rsidR="003D01CD" w:rsidRPr="00976A12" w:rsidRDefault="003D01CD" w:rsidP="00260AF4">
            <w:pPr>
              <w:pStyle w:val="VBAILTBody"/>
              <w:rPr>
                <w:b/>
                <w:sz w:val="24"/>
                <w:szCs w:val="24"/>
              </w:rPr>
            </w:pPr>
            <w:r>
              <w:rPr>
                <w:b/>
                <w:sz w:val="24"/>
                <w:szCs w:val="24"/>
              </w:rPr>
              <w:t>Details</w:t>
            </w:r>
          </w:p>
        </w:tc>
        <w:tc>
          <w:tcPr>
            <w:tcW w:w="378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CB13C65" w14:textId="77777777" w:rsidR="003D01CD" w:rsidRDefault="003D01CD" w:rsidP="00260AF4">
            <w:pPr>
              <w:pStyle w:val="VBAILTBody"/>
              <w:rPr>
                <w:b/>
                <w:sz w:val="24"/>
                <w:szCs w:val="24"/>
              </w:rPr>
            </w:pPr>
            <w:r>
              <w:rPr>
                <w:b/>
                <w:sz w:val="24"/>
                <w:szCs w:val="24"/>
              </w:rPr>
              <w:t>References</w:t>
            </w:r>
          </w:p>
        </w:tc>
      </w:tr>
      <w:tr w:rsidR="003D01CD" w:rsidRPr="00141DEE" w14:paraId="66D5FF93" w14:textId="77777777" w:rsidTr="00260AF4">
        <w:tc>
          <w:tcPr>
            <w:tcW w:w="3708" w:type="dxa"/>
            <w:tcBorders>
              <w:top w:val="single" w:sz="4" w:space="0" w:color="auto"/>
              <w:left w:val="single" w:sz="4" w:space="0" w:color="auto"/>
              <w:bottom w:val="single" w:sz="4" w:space="0" w:color="auto"/>
              <w:right w:val="single" w:sz="4" w:space="0" w:color="auto"/>
            </w:tcBorders>
          </w:tcPr>
          <w:p w14:paraId="254F3FDF" w14:textId="12BB915E" w:rsidR="003D01CD" w:rsidRPr="00976E9D" w:rsidRDefault="003D01CD" w:rsidP="00260AF4">
            <w:pPr>
              <w:pStyle w:val="VBAILTBody"/>
            </w:pPr>
            <w:r>
              <w:t>Benefits will be suspended from the date the last payment went out to the beneficiary. VA will propose to terminate benefits if a signed and completed VA Form 21</w:t>
            </w:r>
            <w:r w:rsidR="00921AC1">
              <w:t>P</w:t>
            </w:r>
            <w:r>
              <w:t>-0537, Marital Status Questionnaire, is not received within six months following the notification letter advising of the suspension.</w:t>
            </w:r>
          </w:p>
        </w:tc>
        <w:tc>
          <w:tcPr>
            <w:tcW w:w="1710" w:type="dxa"/>
            <w:tcBorders>
              <w:top w:val="single" w:sz="4" w:space="0" w:color="auto"/>
              <w:left w:val="single" w:sz="4" w:space="0" w:color="auto"/>
              <w:bottom w:val="single" w:sz="4" w:space="0" w:color="auto"/>
              <w:right w:val="single" w:sz="4" w:space="0" w:color="auto"/>
            </w:tcBorders>
          </w:tcPr>
          <w:p w14:paraId="6C520335" w14:textId="77777777" w:rsidR="003D01CD" w:rsidRPr="00D0223D" w:rsidRDefault="003D01CD" w:rsidP="00260AF4">
            <w:pPr>
              <w:pStyle w:val="VBAILTBody"/>
            </w:pPr>
            <w:r>
              <w:t>Varies based on the information received</w:t>
            </w:r>
          </w:p>
        </w:tc>
        <w:tc>
          <w:tcPr>
            <w:tcW w:w="3870" w:type="dxa"/>
            <w:tcBorders>
              <w:top w:val="single" w:sz="4" w:space="0" w:color="auto"/>
              <w:left w:val="single" w:sz="4" w:space="0" w:color="auto"/>
              <w:bottom w:val="single" w:sz="4" w:space="0" w:color="auto"/>
              <w:right w:val="single" w:sz="4" w:space="0" w:color="auto"/>
            </w:tcBorders>
          </w:tcPr>
          <w:p w14:paraId="2152071C" w14:textId="40C4792C" w:rsidR="003D01CD" w:rsidRPr="00D63177" w:rsidRDefault="003D01CD" w:rsidP="00260AF4">
            <w:pPr>
              <w:pStyle w:val="Tablesubstep"/>
            </w:pPr>
            <w:r>
              <w:t>This notice is generated 60 days after the system automatically sends the surviving spouse a VA Form 21</w:t>
            </w:r>
            <w:r w:rsidR="00921AC1">
              <w:t>P</w:t>
            </w:r>
            <w:r>
              <w:t>-0537, Marital Status Questionnaire, to complete and return. Every eight years, DIC surviving spouses are required to report whether they have remarried since the death of the Veteran. If the form was not received by VA and you could not reach the beneficiary by phone, a due process letter is sent out.</w:t>
            </w:r>
          </w:p>
        </w:tc>
        <w:tc>
          <w:tcPr>
            <w:tcW w:w="3780" w:type="dxa"/>
            <w:tcBorders>
              <w:top w:val="single" w:sz="4" w:space="0" w:color="auto"/>
              <w:left w:val="single" w:sz="4" w:space="0" w:color="auto"/>
              <w:bottom w:val="single" w:sz="4" w:space="0" w:color="auto"/>
              <w:right w:val="single" w:sz="4" w:space="0" w:color="auto"/>
            </w:tcBorders>
          </w:tcPr>
          <w:p w14:paraId="62E78494" w14:textId="49D474E3" w:rsidR="003D01CD" w:rsidRDefault="003D01CD" w:rsidP="00260AF4">
            <w:pPr>
              <w:pStyle w:val="VBAILTBody"/>
            </w:pPr>
            <w:r>
              <w:t xml:space="preserve">M21-1 </w:t>
            </w:r>
            <w:r w:rsidR="006B002B" w:rsidRPr="006B002B">
              <w:t>VII.i.1.B.4 (Failure to Return VA Form 21-0538 or VA Form 21P-0537)</w:t>
            </w:r>
          </w:p>
        </w:tc>
      </w:tr>
    </w:tbl>
    <w:p w14:paraId="3ABA9420" w14:textId="77777777" w:rsidR="003D01CD" w:rsidRPr="009A78BD" w:rsidRDefault="003D01CD" w:rsidP="003D01CD">
      <w:pPr>
        <w:rPr>
          <w:rFonts w:ascii="Verdana" w:hAnsi="Verdana"/>
        </w:rPr>
      </w:pPr>
      <w:r>
        <w:br w:type="page"/>
      </w:r>
    </w:p>
    <w:p w14:paraId="22D174C8" w14:textId="77777777" w:rsidR="003D01CD" w:rsidRDefault="003D01CD" w:rsidP="003D01CD">
      <w:pPr>
        <w:pStyle w:val="VBAILTHeading1"/>
      </w:pPr>
      <w:bookmarkStart w:id="3" w:name="_Toc158872193"/>
      <w:r w:rsidRPr="007548A9">
        <w:lastRenderedPageBreak/>
        <w:t>$90 Medicaid Rate</w:t>
      </w:r>
      <w:bookmarkEnd w:id="3"/>
    </w:p>
    <w:p w14:paraId="5879D85F" w14:textId="435C07DF" w:rsidR="003D01CD" w:rsidRPr="00B25992" w:rsidRDefault="003D01CD" w:rsidP="003D01CD">
      <w:pPr>
        <w:pStyle w:val="VBAILTBody"/>
        <w:rPr>
          <w:rFonts w:asciiTheme="minorHAnsi" w:hAnsiTheme="minorHAnsi"/>
        </w:rPr>
      </w:pPr>
      <w:r>
        <w:t xml:space="preserve">The table below provide the details for determining the effective date and adjusted amount if the reason for due process is $90 </w:t>
      </w:r>
      <w:r w:rsidR="004542D0">
        <w:t>Medicaid</w:t>
      </w:r>
      <w:r>
        <w:t xml:space="preserve"> rate.</w:t>
      </w:r>
    </w:p>
    <w:tbl>
      <w:tblPr>
        <w:tblStyle w:val="TableGrid"/>
        <w:tblW w:w="13068" w:type="dxa"/>
        <w:tblLayout w:type="fixed"/>
        <w:tblLook w:val="04A0" w:firstRow="1" w:lastRow="0" w:firstColumn="1" w:lastColumn="0" w:noHBand="0" w:noVBand="1"/>
        <w:tblCaption w:val="$90 Medicaid Rate table"/>
        <w:tblDescription w:val="Column 1 heading is Effective Date. Column 2 heading is Amount. Column 3 provides details. Column 4 lists references. "/>
      </w:tblPr>
      <w:tblGrid>
        <w:gridCol w:w="3708"/>
        <w:gridCol w:w="1710"/>
        <w:gridCol w:w="3870"/>
        <w:gridCol w:w="3780"/>
      </w:tblGrid>
      <w:tr w:rsidR="003D01CD" w:rsidRPr="00976A12" w14:paraId="70075C30" w14:textId="77777777" w:rsidTr="00260AF4">
        <w:trPr>
          <w:tblHeader/>
        </w:trPr>
        <w:tc>
          <w:tcPr>
            <w:tcW w:w="370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56EABCC" w14:textId="77777777" w:rsidR="003D01CD" w:rsidRPr="00976A12" w:rsidRDefault="003D01CD" w:rsidP="00260AF4">
            <w:pPr>
              <w:rPr>
                <w:rFonts w:ascii="Verdana" w:hAnsi="Verdana"/>
                <w:b/>
                <w:sz w:val="24"/>
                <w:szCs w:val="24"/>
              </w:rPr>
            </w:pPr>
            <w:r>
              <w:rPr>
                <w:rFonts w:ascii="Verdana" w:hAnsi="Verdana"/>
                <w:b/>
                <w:sz w:val="24"/>
                <w:szCs w:val="24"/>
              </w:rPr>
              <w:t>Effective Date</w:t>
            </w:r>
          </w:p>
        </w:tc>
        <w:tc>
          <w:tcPr>
            <w:tcW w:w="171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1C1918C" w14:textId="77777777" w:rsidR="003D01CD" w:rsidRPr="00976A12" w:rsidRDefault="003D01CD" w:rsidP="00260AF4">
            <w:pPr>
              <w:pStyle w:val="VBAILTBody"/>
              <w:rPr>
                <w:b/>
                <w:sz w:val="24"/>
                <w:szCs w:val="24"/>
              </w:rPr>
            </w:pPr>
            <w:r>
              <w:rPr>
                <w:b/>
                <w:sz w:val="24"/>
                <w:szCs w:val="24"/>
              </w:rPr>
              <w:t>Amount</w:t>
            </w:r>
          </w:p>
        </w:tc>
        <w:tc>
          <w:tcPr>
            <w:tcW w:w="387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9F95291" w14:textId="77777777" w:rsidR="003D01CD" w:rsidRPr="00976A12" w:rsidRDefault="003D01CD" w:rsidP="00260AF4">
            <w:pPr>
              <w:pStyle w:val="VBAILTBody"/>
              <w:rPr>
                <w:b/>
                <w:sz w:val="24"/>
                <w:szCs w:val="24"/>
              </w:rPr>
            </w:pPr>
            <w:r>
              <w:rPr>
                <w:b/>
                <w:sz w:val="24"/>
                <w:szCs w:val="24"/>
              </w:rPr>
              <w:t>Details</w:t>
            </w:r>
          </w:p>
        </w:tc>
        <w:tc>
          <w:tcPr>
            <w:tcW w:w="378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CE1730B" w14:textId="77777777" w:rsidR="003D01CD" w:rsidRDefault="003D01CD" w:rsidP="00260AF4">
            <w:pPr>
              <w:pStyle w:val="VBAILTBody"/>
              <w:rPr>
                <w:b/>
                <w:sz w:val="24"/>
                <w:szCs w:val="24"/>
              </w:rPr>
            </w:pPr>
            <w:r>
              <w:rPr>
                <w:b/>
                <w:sz w:val="24"/>
                <w:szCs w:val="24"/>
              </w:rPr>
              <w:t>References</w:t>
            </w:r>
          </w:p>
        </w:tc>
      </w:tr>
      <w:tr w:rsidR="003D01CD" w:rsidRPr="00141DEE" w14:paraId="04BC3D68" w14:textId="77777777" w:rsidTr="00260AF4">
        <w:tc>
          <w:tcPr>
            <w:tcW w:w="3708" w:type="dxa"/>
            <w:tcBorders>
              <w:top w:val="single" w:sz="4" w:space="0" w:color="auto"/>
              <w:left w:val="single" w:sz="4" w:space="0" w:color="auto"/>
              <w:bottom w:val="single" w:sz="4" w:space="0" w:color="auto"/>
              <w:right w:val="single" w:sz="4" w:space="0" w:color="auto"/>
            </w:tcBorders>
          </w:tcPr>
          <w:p w14:paraId="65688C8E" w14:textId="77777777" w:rsidR="003D01CD" w:rsidRPr="00976E9D" w:rsidRDefault="003D01CD" w:rsidP="00260AF4">
            <w:pPr>
              <w:pStyle w:val="VBAILTBody"/>
            </w:pPr>
            <w:r>
              <w:t>The first of the month after the due process period expires</w:t>
            </w:r>
          </w:p>
        </w:tc>
        <w:tc>
          <w:tcPr>
            <w:tcW w:w="1710" w:type="dxa"/>
            <w:tcBorders>
              <w:top w:val="single" w:sz="4" w:space="0" w:color="auto"/>
              <w:left w:val="single" w:sz="4" w:space="0" w:color="auto"/>
              <w:bottom w:val="single" w:sz="4" w:space="0" w:color="auto"/>
              <w:right w:val="single" w:sz="4" w:space="0" w:color="auto"/>
            </w:tcBorders>
          </w:tcPr>
          <w:p w14:paraId="76E50BCF" w14:textId="77777777" w:rsidR="003D01CD" w:rsidRPr="00D0223D" w:rsidRDefault="003D01CD" w:rsidP="00260AF4">
            <w:pPr>
              <w:pStyle w:val="VBAILTBody"/>
            </w:pPr>
            <w:r>
              <w:t>$90</w:t>
            </w:r>
          </w:p>
        </w:tc>
        <w:tc>
          <w:tcPr>
            <w:tcW w:w="3870" w:type="dxa"/>
            <w:tcBorders>
              <w:top w:val="single" w:sz="4" w:space="0" w:color="auto"/>
              <w:left w:val="single" w:sz="4" w:space="0" w:color="auto"/>
              <w:bottom w:val="single" w:sz="4" w:space="0" w:color="auto"/>
              <w:right w:val="single" w:sz="4" w:space="0" w:color="auto"/>
            </w:tcBorders>
          </w:tcPr>
          <w:p w14:paraId="4C02F770" w14:textId="77777777" w:rsidR="003D01CD" w:rsidRPr="00D63177" w:rsidRDefault="003D01CD" w:rsidP="00260AF4">
            <w:pPr>
              <w:pStyle w:val="Tablesubstep"/>
            </w:pPr>
            <w:r>
              <w:t>This notice is generated when claimant is receiving benefits and VA receives information indicating that claimant is receiving Medicaid, is in a Medicaid-approved nursing home, and has no dependents. You would send a due process notice to propose that the claimant be moved to the $90 Medicaid rate.</w:t>
            </w:r>
          </w:p>
        </w:tc>
        <w:tc>
          <w:tcPr>
            <w:tcW w:w="3780" w:type="dxa"/>
            <w:tcBorders>
              <w:top w:val="single" w:sz="4" w:space="0" w:color="auto"/>
              <w:left w:val="single" w:sz="4" w:space="0" w:color="auto"/>
              <w:bottom w:val="single" w:sz="4" w:space="0" w:color="auto"/>
              <w:right w:val="single" w:sz="4" w:space="0" w:color="auto"/>
            </w:tcBorders>
          </w:tcPr>
          <w:p w14:paraId="50861BB4" w14:textId="4BDFAF05" w:rsidR="003D01CD" w:rsidRDefault="003D01CD">
            <w:pPr>
              <w:pStyle w:val="Heading3"/>
              <w:rPr>
                <w:rFonts w:ascii="Verdana" w:hAnsi="Verdana"/>
                <w:sz w:val="22"/>
                <w:szCs w:val="22"/>
              </w:rPr>
            </w:pPr>
            <w:bookmarkStart w:id="4" w:name="_Toc158872194"/>
            <w:r w:rsidRPr="00921AC1">
              <w:rPr>
                <w:rFonts w:ascii="Verdana" w:hAnsi="Verdana"/>
                <w:sz w:val="22"/>
                <w:szCs w:val="22"/>
              </w:rPr>
              <w:t>M21-</w:t>
            </w:r>
            <w:proofErr w:type="gramStart"/>
            <w:r w:rsidRPr="00921AC1">
              <w:rPr>
                <w:rFonts w:ascii="Verdana" w:hAnsi="Verdana"/>
                <w:sz w:val="22"/>
                <w:szCs w:val="22"/>
              </w:rPr>
              <w:t xml:space="preserve">1 </w:t>
            </w:r>
            <w:r w:rsidRPr="00921AC1">
              <w:rPr>
                <w:rFonts w:ascii="Verdana" w:eastAsia="Arial" w:hAnsi="Verdana" w:cs="Arial"/>
                <w:b/>
                <w:color w:val="000000" w:themeColor="text1"/>
                <w:sz w:val="22"/>
                <w:szCs w:val="22"/>
              </w:rPr>
              <w:t xml:space="preserve"> </w:t>
            </w:r>
            <w:r w:rsidR="5E49C6C7" w:rsidRPr="00921AC1">
              <w:rPr>
                <w:rFonts w:ascii="Verdana" w:eastAsia="Arial" w:hAnsi="Verdana" w:cs="Arial"/>
                <w:color w:val="000000" w:themeColor="text1"/>
                <w:sz w:val="22"/>
                <w:szCs w:val="22"/>
              </w:rPr>
              <w:t>IX.iii</w:t>
            </w:r>
            <w:proofErr w:type="gramEnd"/>
            <w:r w:rsidR="5E49C6C7" w:rsidRPr="00921AC1">
              <w:rPr>
                <w:rFonts w:ascii="Verdana" w:eastAsia="Arial" w:hAnsi="Verdana" w:cs="Arial"/>
                <w:color w:val="000000" w:themeColor="text1"/>
                <w:sz w:val="22"/>
                <w:szCs w:val="22"/>
              </w:rPr>
              <w:t>.2.A.1.a</w:t>
            </w:r>
            <w:r w:rsidR="5E49C6C7" w:rsidRPr="00921AC1">
              <w:rPr>
                <w:rFonts w:ascii="Verdana" w:eastAsia="Arial" w:hAnsi="Verdana" w:cs="Arial"/>
                <w:b/>
                <w:bCs/>
                <w:color w:val="337AB7"/>
                <w:sz w:val="22"/>
                <w:szCs w:val="22"/>
              </w:rPr>
              <w:t xml:space="preserve"> </w:t>
            </w:r>
            <w:r w:rsidRPr="00921AC1">
              <w:rPr>
                <w:rFonts w:ascii="Verdana" w:hAnsi="Verdana"/>
                <w:sz w:val="22"/>
                <w:szCs w:val="22"/>
              </w:rPr>
              <w:t>(Provisions for Pension Reductions for Medicaid Covered Nursing Facility Care)</w:t>
            </w:r>
            <w:bookmarkEnd w:id="4"/>
          </w:p>
          <w:p w14:paraId="451060F7" w14:textId="77777777" w:rsidR="00DD4DAC" w:rsidRDefault="00DD4DAC" w:rsidP="00DD4DAC"/>
          <w:p w14:paraId="28DB6B9D" w14:textId="0169EB9B" w:rsidR="00DD4DAC" w:rsidRPr="00921AC1" w:rsidRDefault="00DD4DAC" w:rsidP="00921AC1">
            <w:pPr>
              <w:rPr>
                <w:rFonts w:ascii="Verdana" w:hAnsi="Verdana"/>
              </w:rPr>
            </w:pPr>
            <w:r w:rsidRPr="006D63C1">
              <w:rPr>
                <w:rFonts w:ascii="Verdana" w:hAnsi="Verdana"/>
              </w:rPr>
              <w:t>M21-1</w:t>
            </w:r>
            <w:r w:rsidR="006D63C1" w:rsidRPr="006D63C1">
              <w:rPr>
                <w:rFonts w:ascii="Verdana" w:hAnsi="Verdana"/>
              </w:rPr>
              <w:t xml:space="preserve"> IX.iii.</w:t>
            </w:r>
            <w:proofErr w:type="gramStart"/>
            <w:r w:rsidR="006D63C1" w:rsidRPr="006D63C1">
              <w:rPr>
                <w:rFonts w:ascii="Verdana" w:hAnsi="Verdana"/>
              </w:rPr>
              <w:t>2.A.</w:t>
            </w:r>
            <w:proofErr w:type="gramEnd"/>
            <w:r w:rsidR="006D63C1" w:rsidRPr="006D63C1">
              <w:rPr>
                <w:rFonts w:ascii="Verdana" w:hAnsi="Verdana"/>
              </w:rPr>
              <w:t xml:space="preserve">6.c.  </w:t>
            </w:r>
            <w:r w:rsidR="006D63C1">
              <w:rPr>
                <w:rFonts w:ascii="Verdana" w:hAnsi="Verdana"/>
              </w:rPr>
              <w:t>(</w:t>
            </w:r>
            <w:r w:rsidR="006D63C1" w:rsidRPr="006D63C1">
              <w:rPr>
                <w:rFonts w:ascii="Verdana" w:hAnsi="Verdana"/>
              </w:rPr>
              <w:t>Determining the Effective Date of Reductions Based on Nursing Facility/Medicaid Status</w:t>
            </w:r>
            <w:r w:rsidR="006D63C1">
              <w:rPr>
                <w:rFonts w:ascii="Verdana" w:hAnsi="Verdana"/>
              </w:rPr>
              <w:t>)</w:t>
            </w:r>
          </w:p>
        </w:tc>
      </w:tr>
    </w:tbl>
    <w:p w14:paraId="448C6A51" w14:textId="77777777" w:rsidR="003D01CD" w:rsidRDefault="003D01CD" w:rsidP="003D01CD"/>
    <w:p w14:paraId="59D76D5B" w14:textId="77777777" w:rsidR="003D01CD" w:rsidRDefault="003D01CD" w:rsidP="003D01CD">
      <w:r>
        <w:br w:type="page"/>
      </w:r>
    </w:p>
    <w:p w14:paraId="388B2449" w14:textId="77777777" w:rsidR="003D01CD" w:rsidRDefault="003D01CD" w:rsidP="003D01CD">
      <w:pPr>
        <w:pStyle w:val="VBAILTHeading1"/>
      </w:pPr>
      <w:bookmarkStart w:id="5" w:name="_Toc158872195"/>
      <w:r w:rsidRPr="005368B7">
        <w:lastRenderedPageBreak/>
        <w:t xml:space="preserve">Excessive </w:t>
      </w:r>
      <w:r>
        <w:t>P</w:t>
      </w:r>
      <w:r w:rsidRPr="005368B7">
        <w:t xml:space="preserve">ayment or </w:t>
      </w:r>
      <w:r>
        <w:t>A</w:t>
      </w:r>
      <w:r w:rsidRPr="005368B7">
        <w:t xml:space="preserve">dministrative </w:t>
      </w:r>
      <w:r>
        <w:t>E</w:t>
      </w:r>
      <w:r w:rsidRPr="005368B7">
        <w:t>rror</w:t>
      </w:r>
      <w:bookmarkEnd w:id="5"/>
    </w:p>
    <w:p w14:paraId="4CFBD165" w14:textId="77777777" w:rsidR="003D01CD" w:rsidRPr="00B25992" w:rsidRDefault="003D01CD" w:rsidP="003D01CD">
      <w:pPr>
        <w:pStyle w:val="VBAILTBody"/>
        <w:rPr>
          <w:rFonts w:asciiTheme="minorHAnsi" w:hAnsiTheme="minorHAnsi"/>
        </w:rPr>
      </w:pPr>
      <w:r>
        <w:t>The table below provides the details for determining the effective date and adjusted amount if the reason for due process is excessive payment or administrative error.</w:t>
      </w:r>
    </w:p>
    <w:tbl>
      <w:tblPr>
        <w:tblStyle w:val="TableGrid"/>
        <w:tblW w:w="13068" w:type="dxa"/>
        <w:tblLayout w:type="fixed"/>
        <w:tblLook w:val="04A0" w:firstRow="1" w:lastRow="0" w:firstColumn="1" w:lastColumn="0" w:noHBand="0" w:noVBand="1"/>
        <w:tblCaption w:val="Excessive Payment or Administrative Error table"/>
        <w:tblDescription w:val="Column 1 heading is Effective Date. Column 2 heading is Amount. Column 3 provides details. Column 4 lists references. "/>
      </w:tblPr>
      <w:tblGrid>
        <w:gridCol w:w="3528"/>
        <w:gridCol w:w="1890"/>
        <w:gridCol w:w="3870"/>
        <w:gridCol w:w="3780"/>
      </w:tblGrid>
      <w:tr w:rsidR="003D01CD" w:rsidRPr="00976A12" w14:paraId="2B412984" w14:textId="77777777" w:rsidTr="00260AF4">
        <w:trPr>
          <w:tblHeader/>
        </w:trPr>
        <w:tc>
          <w:tcPr>
            <w:tcW w:w="352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39CF777" w14:textId="77777777" w:rsidR="003D01CD" w:rsidRPr="00976A12" w:rsidRDefault="003D01CD" w:rsidP="00260AF4">
            <w:pPr>
              <w:rPr>
                <w:rFonts w:ascii="Verdana" w:hAnsi="Verdana"/>
                <w:b/>
                <w:sz w:val="24"/>
                <w:szCs w:val="24"/>
              </w:rPr>
            </w:pPr>
            <w:r>
              <w:rPr>
                <w:rFonts w:ascii="Verdana" w:hAnsi="Verdana"/>
                <w:b/>
                <w:sz w:val="24"/>
                <w:szCs w:val="24"/>
              </w:rPr>
              <w:t>Effective Date</w:t>
            </w:r>
          </w:p>
        </w:tc>
        <w:tc>
          <w:tcPr>
            <w:tcW w:w="189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7CE8005" w14:textId="77777777" w:rsidR="003D01CD" w:rsidRPr="00976A12" w:rsidRDefault="003D01CD" w:rsidP="00260AF4">
            <w:pPr>
              <w:pStyle w:val="VBAILTBody"/>
              <w:rPr>
                <w:b/>
                <w:sz w:val="24"/>
                <w:szCs w:val="24"/>
              </w:rPr>
            </w:pPr>
            <w:r>
              <w:rPr>
                <w:b/>
                <w:sz w:val="24"/>
                <w:szCs w:val="24"/>
              </w:rPr>
              <w:t>Amount</w:t>
            </w:r>
          </w:p>
        </w:tc>
        <w:tc>
          <w:tcPr>
            <w:tcW w:w="387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8124051" w14:textId="77777777" w:rsidR="003D01CD" w:rsidRPr="00976A12" w:rsidRDefault="003D01CD" w:rsidP="00260AF4">
            <w:pPr>
              <w:pStyle w:val="VBAILTBody"/>
              <w:rPr>
                <w:b/>
                <w:sz w:val="24"/>
                <w:szCs w:val="24"/>
              </w:rPr>
            </w:pPr>
            <w:r>
              <w:rPr>
                <w:b/>
                <w:sz w:val="24"/>
                <w:szCs w:val="24"/>
              </w:rPr>
              <w:t>Details</w:t>
            </w:r>
          </w:p>
        </w:tc>
        <w:tc>
          <w:tcPr>
            <w:tcW w:w="378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F3A50F8" w14:textId="77777777" w:rsidR="003D01CD" w:rsidRDefault="003D01CD" w:rsidP="00260AF4">
            <w:pPr>
              <w:pStyle w:val="VBAILTBody"/>
              <w:rPr>
                <w:b/>
                <w:sz w:val="24"/>
                <w:szCs w:val="24"/>
              </w:rPr>
            </w:pPr>
            <w:r>
              <w:rPr>
                <w:b/>
                <w:sz w:val="24"/>
                <w:szCs w:val="24"/>
              </w:rPr>
              <w:t>References</w:t>
            </w:r>
          </w:p>
        </w:tc>
      </w:tr>
      <w:tr w:rsidR="003D01CD" w:rsidRPr="00141DEE" w14:paraId="6C0F90F4" w14:textId="77777777" w:rsidTr="00260AF4">
        <w:tc>
          <w:tcPr>
            <w:tcW w:w="3528" w:type="dxa"/>
            <w:tcBorders>
              <w:top w:val="single" w:sz="4" w:space="0" w:color="auto"/>
              <w:left w:val="single" w:sz="4" w:space="0" w:color="auto"/>
              <w:bottom w:val="single" w:sz="4" w:space="0" w:color="auto"/>
              <w:right w:val="single" w:sz="4" w:space="0" w:color="auto"/>
            </w:tcBorders>
          </w:tcPr>
          <w:p w14:paraId="7DE26452" w14:textId="77777777" w:rsidR="003D01CD" w:rsidRPr="00976E9D" w:rsidRDefault="003D01CD" w:rsidP="00260AF4">
            <w:pPr>
              <w:pStyle w:val="VBAILTBody"/>
            </w:pPr>
            <w:r>
              <w:t>The first of the month after the due process period expires</w:t>
            </w:r>
          </w:p>
        </w:tc>
        <w:tc>
          <w:tcPr>
            <w:tcW w:w="1890" w:type="dxa"/>
            <w:tcBorders>
              <w:top w:val="single" w:sz="4" w:space="0" w:color="auto"/>
              <w:left w:val="single" w:sz="4" w:space="0" w:color="auto"/>
              <w:bottom w:val="single" w:sz="4" w:space="0" w:color="auto"/>
              <w:right w:val="single" w:sz="4" w:space="0" w:color="auto"/>
            </w:tcBorders>
          </w:tcPr>
          <w:p w14:paraId="712FA6E8" w14:textId="77777777" w:rsidR="003D01CD" w:rsidRPr="00D0223D" w:rsidRDefault="003D01CD" w:rsidP="00260AF4">
            <w:pPr>
              <w:pStyle w:val="VBAILTBody"/>
            </w:pPr>
            <w:r>
              <w:t>Varies depending on the error</w:t>
            </w:r>
          </w:p>
        </w:tc>
        <w:tc>
          <w:tcPr>
            <w:tcW w:w="3870" w:type="dxa"/>
            <w:tcBorders>
              <w:top w:val="single" w:sz="4" w:space="0" w:color="auto"/>
              <w:left w:val="single" w:sz="4" w:space="0" w:color="auto"/>
              <w:bottom w:val="single" w:sz="4" w:space="0" w:color="auto"/>
              <w:right w:val="single" w:sz="4" w:space="0" w:color="auto"/>
            </w:tcBorders>
          </w:tcPr>
          <w:p w14:paraId="4C22FBB4" w14:textId="29983E57" w:rsidR="003D01CD" w:rsidRDefault="003D01CD" w:rsidP="00260AF4">
            <w:pPr>
              <w:pStyle w:val="VBAILTbullet1"/>
            </w:pPr>
            <w:r>
              <w:t xml:space="preserve">The purpose of this notice is to reduce the amount </w:t>
            </w:r>
            <w:proofErr w:type="gramStart"/>
            <w:r>
              <w:t>at the earliest possible date</w:t>
            </w:r>
            <w:proofErr w:type="gramEnd"/>
            <w:r>
              <w:t xml:space="preserve"> without creating an adjustment that will cause an overpayment</w:t>
            </w:r>
            <w:r w:rsidR="002763B5">
              <w:t>.</w:t>
            </w:r>
          </w:p>
          <w:p w14:paraId="751F181B" w14:textId="521C9633" w:rsidR="003D01CD" w:rsidRDefault="003D01CD" w:rsidP="00260AF4">
            <w:pPr>
              <w:pStyle w:val="VBAILTbullet1"/>
            </w:pPr>
            <w:r>
              <w:t>The claimant is receiving excessive payment or there was an administrative error; this resulted in the claimant receiv</w:t>
            </w:r>
            <w:r w:rsidR="006E13C0">
              <w:t xml:space="preserve">ing a greater payment than what </w:t>
            </w:r>
            <w:r>
              <w:t>he/she was entitled.</w:t>
            </w:r>
          </w:p>
          <w:p w14:paraId="44ECBD58" w14:textId="77777777" w:rsidR="003D01CD" w:rsidRDefault="003D01CD" w:rsidP="00260AF4">
            <w:pPr>
              <w:pStyle w:val="VBAILTbullet1"/>
            </w:pPr>
            <w:r>
              <w:t>VA will not attempt to recover the funds, only to reduce the benefit to the correct amount.</w:t>
            </w:r>
          </w:p>
          <w:p w14:paraId="4928A46C" w14:textId="77777777" w:rsidR="003D01CD" w:rsidRDefault="003D01CD" w:rsidP="00260AF4">
            <w:pPr>
              <w:pStyle w:val="VBAILTbullet1"/>
            </w:pPr>
            <w:r>
              <w:t>Adjustments that should have been made in the past due to the error will be written off.</w:t>
            </w:r>
          </w:p>
          <w:p w14:paraId="373899B4" w14:textId="23D2653A" w:rsidR="003D01CD" w:rsidRPr="00D63177" w:rsidRDefault="003D01CD" w:rsidP="006E13C0">
            <w:pPr>
              <w:pStyle w:val="Tablesubstep"/>
            </w:pPr>
            <w:r w:rsidRPr="007467EB">
              <w:rPr>
                <w:b/>
              </w:rPr>
              <w:lastRenderedPageBreak/>
              <w:t>NOTE</w:t>
            </w:r>
            <w:r>
              <w:t>: If the administrative error permanently affects</w:t>
            </w:r>
            <w:r w:rsidR="006E13C0">
              <w:t xml:space="preserve"> </w:t>
            </w:r>
            <w:r>
              <w:t>the beneficiary's entitlement to benefits, an administrative decision is required to reverse the error.</w:t>
            </w:r>
          </w:p>
        </w:tc>
        <w:tc>
          <w:tcPr>
            <w:tcW w:w="3780" w:type="dxa"/>
            <w:tcBorders>
              <w:top w:val="single" w:sz="4" w:space="0" w:color="auto"/>
              <w:left w:val="single" w:sz="4" w:space="0" w:color="auto"/>
              <w:bottom w:val="single" w:sz="4" w:space="0" w:color="auto"/>
              <w:right w:val="single" w:sz="4" w:space="0" w:color="auto"/>
            </w:tcBorders>
          </w:tcPr>
          <w:p w14:paraId="116D5966" w14:textId="067C2288" w:rsidR="003D01CD" w:rsidRDefault="003D01CD" w:rsidP="00260AF4">
            <w:pPr>
              <w:pStyle w:val="VBAILTbullet1"/>
            </w:pPr>
            <w:r>
              <w:lastRenderedPageBreak/>
              <w:t>M21-1.</w:t>
            </w:r>
            <w:r w:rsidR="00B430E8">
              <w:t xml:space="preserve"> </w:t>
            </w:r>
            <w:r w:rsidR="00B430E8" w:rsidRPr="00B430E8">
              <w:t xml:space="preserve">VI.i.2.B.1 </w:t>
            </w:r>
            <w:r>
              <w:t>(</w:t>
            </w:r>
            <w:r w:rsidRPr="00860394">
              <w:t>Overview of Erroneous Payments</w:t>
            </w:r>
            <w:r>
              <w:t>)</w:t>
            </w:r>
          </w:p>
          <w:p w14:paraId="2B0B4AB7" w14:textId="60E86D89" w:rsidR="003D01CD" w:rsidRDefault="003D01CD" w:rsidP="00260AF4">
            <w:pPr>
              <w:pStyle w:val="VBAILTbullet1"/>
            </w:pPr>
            <w:r>
              <w:t>M21-1</w:t>
            </w:r>
            <w:r w:rsidR="00CB1A96">
              <w:t xml:space="preserve"> </w:t>
            </w:r>
            <w:r w:rsidR="00CB1A96" w:rsidRPr="00CB1A96">
              <w:t>VI.i.2.B.2 (Handling Cases That Involve the Duplicate Payment of Benefits)</w:t>
            </w:r>
          </w:p>
          <w:p w14:paraId="6B3E0BD8" w14:textId="4FBF02ED" w:rsidR="003D01CD" w:rsidRDefault="003D01CD" w:rsidP="00260AF4">
            <w:pPr>
              <w:pStyle w:val="VBAILTbullet1"/>
            </w:pPr>
            <w:r>
              <w:t xml:space="preserve">M21-1 </w:t>
            </w:r>
            <w:r w:rsidR="00BB4F50" w:rsidRPr="00BB4F50">
              <w:t>VI.i.2.B.3</w:t>
            </w:r>
            <w:r w:rsidR="00BB4F50" w:rsidRPr="00BB4F50" w:rsidDel="00BB4F50">
              <w:t xml:space="preserve"> </w:t>
            </w:r>
            <w:r>
              <w:t xml:space="preserve">(Handling Cases Involving </w:t>
            </w:r>
            <w:r w:rsidRPr="00547CD5">
              <w:t>Administrative Error</w:t>
            </w:r>
            <w:r>
              <w:t>s)</w:t>
            </w:r>
          </w:p>
          <w:p w14:paraId="4659549B" w14:textId="33510E04" w:rsidR="003D01CD" w:rsidRDefault="008D7A72" w:rsidP="008D7A72">
            <w:pPr>
              <w:pStyle w:val="VBAILTbullet1"/>
            </w:pPr>
            <w:r>
              <w:t>M21-1 VI.i.2.B.3.g (Requirement for an Administrative Error Memorandum and Advance Notice of Adverse Action)</w:t>
            </w:r>
            <w:r w:rsidDel="00856FE1">
              <w:t xml:space="preserve"> </w:t>
            </w:r>
          </w:p>
        </w:tc>
      </w:tr>
    </w:tbl>
    <w:p w14:paraId="2C38C7E5" w14:textId="77777777" w:rsidR="003D01CD" w:rsidRDefault="003D01CD" w:rsidP="003D01CD"/>
    <w:p w14:paraId="19595B5C" w14:textId="77777777" w:rsidR="003D01CD" w:rsidRDefault="003D01CD" w:rsidP="003D01CD">
      <w:r>
        <w:br w:type="page"/>
      </w:r>
    </w:p>
    <w:p w14:paraId="1412909F" w14:textId="77777777" w:rsidR="003D01CD" w:rsidRDefault="003D01CD" w:rsidP="003D01CD">
      <w:pPr>
        <w:pStyle w:val="VBAILTHeading1"/>
      </w:pPr>
      <w:bookmarkStart w:id="6" w:name="_Toc158872196"/>
      <w:r>
        <w:lastRenderedPageBreak/>
        <w:t>Apportionments</w:t>
      </w:r>
      <w:bookmarkEnd w:id="6"/>
    </w:p>
    <w:p w14:paraId="2742E015" w14:textId="77777777" w:rsidR="003D01CD" w:rsidRPr="00B25992" w:rsidRDefault="003D01CD" w:rsidP="003D01CD">
      <w:pPr>
        <w:pStyle w:val="VBAILTBody"/>
        <w:rPr>
          <w:rFonts w:asciiTheme="minorHAnsi" w:hAnsiTheme="minorHAnsi"/>
        </w:rPr>
      </w:pPr>
      <w:r>
        <w:t>The table below provides the details for determining the effective date and adjusted amount if the reason for due process is due to an apportionment request.</w:t>
      </w:r>
    </w:p>
    <w:tbl>
      <w:tblPr>
        <w:tblStyle w:val="TableGrid"/>
        <w:tblW w:w="13068" w:type="dxa"/>
        <w:tblLayout w:type="fixed"/>
        <w:tblLook w:val="04A0" w:firstRow="1" w:lastRow="0" w:firstColumn="1" w:lastColumn="0" w:noHBand="0" w:noVBand="1"/>
        <w:tblCaption w:val="Apportionments table"/>
        <w:tblDescription w:val="Column 1 heading is Effective Date. Column 2 heading is Amount. Column 3 provides details. Column 4 lists references. "/>
      </w:tblPr>
      <w:tblGrid>
        <w:gridCol w:w="3258"/>
        <w:gridCol w:w="2340"/>
        <w:gridCol w:w="3690"/>
        <w:gridCol w:w="3780"/>
      </w:tblGrid>
      <w:tr w:rsidR="003D01CD" w:rsidRPr="00976A12" w14:paraId="73E6DB6F" w14:textId="77777777" w:rsidTr="00260AF4">
        <w:trPr>
          <w:tblHeader/>
        </w:trPr>
        <w:tc>
          <w:tcPr>
            <w:tcW w:w="325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B9B4192" w14:textId="77777777" w:rsidR="003D01CD" w:rsidRPr="00976A12" w:rsidRDefault="003D01CD" w:rsidP="00260AF4">
            <w:pPr>
              <w:rPr>
                <w:rFonts w:ascii="Verdana" w:hAnsi="Verdana"/>
                <w:b/>
                <w:sz w:val="24"/>
                <w:szCs w:val="24"/>
              </w:rPr>
            </w:pPr>
            <w:r>
              <w:rPr>
                <w:rFonts w:ascii="Verdana" w:hAnsi="Verdana"/>
                <w:b/>
                <w:sz w:val="24"/>
                <w:szCs w:val="24"/>
              </w:rPr>
              <w:t>Effective Date</w:t>
            </w:r>
          </w:p>
        </w:tc>
        <w:tc>
          <w:tcPr>
            <w:tcW w:w="234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E2F63DE" w14:textId="77777777" w:rsidR="003D01CD" w:rsidRPr="00976A12" w:rsidRDefault="003D01CD" w:rsidP="00260AF4">
            <w:pPr>
              <w:pStyle w:val="VBAILTBody"/>
              <w:rPr>
                <w:b/>
                <w:sz w:val="24"/>
                <w:szCs w:val="24"/>
              </w:rPr>
            </w:pPr>
            <w:r>
              <w:rPr>
                <w:b/>
                <w:sz w:val="24"/>
                <w:szCs w:val="24"/>
              </w:rPr>
              <w:t>Amount</w:t>
            </w:r>
          </w:p>
        </w:tc>
        <w:tc>
          <w:tcPr>
            <w:tcW w:w="369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1B170FB8" w14:textId="77777777" w:rsidR="003D01CD" w:rsidRPr="00976A12" w:rsidRDefault="003D01CD" w:rsidP="00260AF4">
            <w:pPr>
              <w:pStyle w:val="VBAILTBody"/>
              <w:rPr>
                <w:b/>
                <w:sz w:val="24"/>
                <w:szCs w:val="24"/>
              </w:rPr>
            </w:pPr>
            <w:r>
              <w:rPr>
                <w:b/>
                <w:sz w:val="24"/>
                <w:szCs w:val="24"/>
              </w:rPr>
              <w:t>Details</w:t>
            </w:r>
          </w:p>
        </w:tc>
        <w:tc>
          <w:tcPr>
            <w:tcW w:w="378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EC2D80A" w14:textId="77777777" w:rsidR="003D01CD" w:rsidRDefault="003D01CD" w:rsidP="00260AF4">
            <w:pPr>
              <w:pStyle w:val="VBAILTBody"/>
              <w:rPr>
                <w:b/>
                <w:sz w:val="24"/>
                <w:szCs w:val="24"/>
              </w:rPr>
            </w:pPr>
            <w:r>
              <w:rPr>
                <w:b/>
                <w:sz w:val="24"/>
                <w:szCs w:val="24"/>
              </w:rPr>
              <w:t>References</w:t>
            </w:r>
          </w:p>
        </w:tc>
      </w:tr>
      <w:tr w:rsidR="003D01CD" w:rsidRPr="00141DEE" w14:paraId="29F04120" w14:textId="77777777" w:rsidTr="00260AF4">
        <w:tc>
          <w:tcPr>
            <w:tcW w:w="3258" w:type="dxa"/>
            <w:tcBorders>
              <w:top w:val="single" w:sz="4" w:space="0" w:color="auto"/>
              <w:left w:val="single" w:sz="4" w:space="0" w:color="auto"/>
              <w:bottom w:val="single" w:sz="4" w:space="0" w:color="auto"/>
              <w:right w:val="single" w:sz="4" w:space="0" w:color="auto"/>
            </w:tcBorders>
          </w:tcPr>
          <w:p w14:paraId="7A7D2F6D" w14:textId="77777777" w:rsidR="003D01CD" w:rsidRPr="00976E9D" w:rsidRDefault="003D01CD" w:rsidP="00260AF4">
            <w:pPr>
              <w:pStyle w:val="VBAILTBody"/>
            </w:pPr>
            <w:r>
              <w:t>Benefits withheld after due process expires</w:t>
            </w:r>
          </w:p>
        </w:tc>
        <w:tc>
          <w:tcPr>
            <w:tcW w:w="2340" w:type="dxa"/>
            <w:tcBorders>
              <w:top w:val="single" w:sz="4" w:space="0" w:color="auto"/>
              <w:left w:val="single" w:sz="4" w:space="0" w:color="auto"/>
              <w:bottom w:val="single" w:sz="4" w:space="0" w:color="auto"/>
              <w:right w:val="single" w:sz="4" w:space="0" w:color="auto"/>
            </w:tcBorders>
          </w:tcPr>
          <w:p w14:paraId="2F915D6A" w14:textId="77777777" w:rsidR="003D01CD" w:rsidRDefault="003D01CD" w:rsidP="00260AF4">
            <w:pPr>
              <w:pStyle w:val="VBAILTBody"/>
            </w:pPr>
            <w:r>
              <w:t>VSR discretion</w:t>
            </w:r>
          </w:p>
          <w:p w14:paraId="76B965E0" w14:textId="0BD2F583" w:rsidR="003D01CD" w:rsidRDefault="003D01CD" w:rsidP="00260AF4">
            <w:pPr>
              <w:pStyle w:val="VBAILTbullet1"/>
            </w:pPr>
            <w:r>
              <w:t>This is the dependent amount, but if it causes a hardship, it may be a different amount</w:t>
            </w:r>
            <w:r w:rsidR="002763B5">
              <w:t>.</w:t>
            </w:r>
          </w:p>
          <w:p w14:paraId="41862F52" w14:textId="37214D13" w:rsidR="003D01CD" w:rsidRDefault="003D01CD" w:rsidP="00260AF4">
            <w:pPr>
              <w:pStyle w:val="VBAILTbullet1"/>
            </w:pPr>
            <w:r>
              <w:t>Typically, this is a round number (e.g., $150)</w:t>
            </w:r>
            <w:r w:rsidR="002763B5">
              <w:t>.</w:t>
            </w:r>
          </w:p>
          <w:p w14:paraId="53D23AD3" w14:textId="77777777" w:rsidR="003D01CD" w:rsidRDefault="003D01CD" w:rsidP="00260AF4">
            <w:pPr>
              <w:pStyle w:val="VBAILTbullet1"/>
            </w:pPr>
            <w:r>
              <w:t>The amount apportioned must be based on two factors:</w:t>
            </w:r>
          </w:p>
          <w:p w14:paraId="432788EB" w14:textId="77777777" w:rsidR="003D01CD" w:rsidRDefault="003D01CD" w:rsidP="003D01CD">
            <w:pPr>
              <w:pStyle w:val="VBAILTBullet2"/>
              <w:ind w:left="720"/>
            </w:pPr>
            <w:r>
              <w:t xml:space="preserve">Cannot cause a hardship to the </w:t>
            </w:r>
            <w:r>
              <w:lastRenderedPageBreak/>
              <w:t>beneficiary (Veteran or surviving spouse)</w:t>
            </w:r>
          </w:p>
          <w:p w14:paraId="5EBC7829" w14:textId="77777777" w:rsidR="003D01CD" w:rsidRPr="00D0223D" w:rsidRDefault="003D01CD" w:rsidP="001C142F">
            <w:pPr>
              <w:pStyle w:val="VBAILTBullet2"/>
              <w:ind w:left="720"/>
            </w:pPr>
            <w:r>
              <w:t>The claimant must show a financial need</w:t>
            </w:r>
          </w:p>
        </w:tc>
        <w:tc>
          <w:tcPr>
            <w:tcW w:w="3690" w:type="dxa"/>
            <w:tcBorders>
              <w:top w:val="single" w:sz="4" w:space="0" w:color="auto"/>
              <w:left w:val="single" w:sz="4" w:space="0" w:color="auto"/>
              <w:bottom w:val="single" w:sz="4" w:space="0" w:color="auto"/>
              <w:right w:val="single" w:sz="4" w:space="0" w:color="auto"/>
            </w:tcBorders>
          </w:tcPr>
          <w:p w14:paraId="57EE8C8F" w14:textId="65EF7FEC" w:rsidR="003D01CD" w:rsidRPr="00D63177" w:rsidRDefault="003D01CD" w:rsidP="002763B5">
            <w:pPr>
              <w:pStyle w:val="VBAILTBody"/>
            </w:pPr>
          </w:p>
        </w:tc>
        <w:tc>
          <w:tcPr>
            <w:tcW w:w="3780" w:type="dxa"/>
            <w:tcBorders>
              <w:top w:val="single" w:sz="4" w:space="0" w:color="auto"/>
              <w:left w:val="single" w:sz="4" w:space="0" w:color="auto"/>
              <w:bottom w:val="single" w:sz="4" w:space="0" w:color="auto"/>
              <w:right w:val="single" w:sz="4" w:space="0" w:color="auto"/>
            </w:tcBorders>
          </w:tcPr>
          <w:p w14:paraId="75932B47" w14:textId="47938A0B" w:rsidR="003D01CD" w:rsidRDefault="003D01CD" w:rsidP="00260AF4">
            <w:pPr>
              <w:pStyle w:val="VBAILTBody"/>
            </w:pPr>
            <w:r>
              <w:t>M21-1.</w:t>
            </w:r>
            <w:r w:rsidR="00A1590D">
              <w:t xml:space="preserve"> </w:t>
            </w:r>
            <w:r w:rsidR="00A1590D" w:rsidRPr="00A1590D">
              <w:t>VII.iii.</w:t>
            </w:r>
            <w:proofErr w:type="gramStart"/>
            <w:r w:rsidR="00A1590D" w:rsidRPr="00A1590D">
              <w:t>1.B</w:t>
            </w:r>
            <w:proofErr w:type="gramEnd"/>
            <w:r w:rsidR="00A1590D" w:rsidRPr="00A1590D">
              <w:t xml:space="preserve"> </w:t>
            </w:r>
            <w:r>
              <w:t>(Adjusting Apportioned Awards)</w:t>
            </w:r>
          </w:p>
        </w:tc>
      </w:tr>
    </w:tbl>
    <w:p w14:paraId="5755D290" w14:textId="77777777" w:rsidR="003D01CD" w:rsidRDefault="003D01CD" w:rsidP="003D01CD">
      <w:r>
        <w:br w:type="page"/>
      </w:r>
    </w:p>
    <w:p w14:paraId="127BC14C" w14:textId="77777777" w:rsidR="003D01CD" w:rsidRDefault="003D01CD" w:rsidP="003D01CD">
      <w:pPr>
        <w:pStyle w:val="VBAILTHeading1"/>
      </w:pPr>
      <w:bookmarkStart w:id="7" w:name="_Toc158872197"/>
      <w:r>
        <w:lastRenderedPageBreak/>
        <w:t>Dependency</w:t>
      </w:r>
      <w:bookmarkEnd w:id="7"/>
    </w:p>
    <w:p w14:paraId="30B33D87" w14:textId="77777777" w:rsidR="003D01CD" w:rsidRPr="00B25992" w:rsidRDefault="003D01CD" w:rsidP="003D01CD">
      <w:pPr>
        <w:pStyle w:val="VBAILTBody"/>
        <w:rPr>
          <w:rFonts w:asciiTheme="minorHAnsi" w:hAnsiTheme="minorHAnsi"/>
        </w:rPr>
      </w:pPr>
      <w:r>
        <w:t>The table below provides the details for determining the effective date and adjusted amount if the reason for due process is due to adjustment of an award based on received or not received dependency information.</w:t>
      </w:r>
    </w:p>
    <w:tbl>
      <w:tblPr>
        <w:tblStyle w:val="TableGrid"/>
        <w:tblW w:w="13068" w:type="dxa"/>
        <w:tblLayout w:type="fixed"/>
        <w:tblLook w:val="04A0" w:firstRow="1" w:lastRow="0" w:firstColumn="1" w:lastColumn="0" w:noHBand="0" w:noVBand="1"/>
        <w:tblCaption w:val="Dependency table"/>
        <w:tblDescription w:val="Column 1 heading is Effective Date. Column 2 heading is Amount. Column 3 provides details. Column 4 lists references. "/>
      </w:tblPr>
      <w:tblGrid>
        <w:gridCol w:w="3258"/>
        <w:gridCol w:w="2340"/>
        <w:gridCol w:w="3690"/>
        <w:gridCol w:w="3780"/>
      </w:tblGrid>
      <w:tr w:rsidR="003D01CD" w:rsidRPr="00976A12" w14:paraId="2CD20354" w14:textId="77777777" w:rsidTr="00260AF4">
        <w:trPr>
          <w:tblHeader/>
        </w:trPr>
        <w:tc>
          <w:tcPr>
            <w:tcW w:w="325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74C315E" w14:textId="77777777" w:rsidR="003D01CD" w:rsidRPr="00976A12" w:rsidRDefault="003D01CD" w:rsidP="00260AF4">
            <w:pPr>
              <w:rPr>
                <w:rFonts w:ascii="Verdana" w:hAnsi="Verdana"/>
                <w:b/>
                <w:sz w:val="24"/>
                <w:szCs w:val="24"/>
              </w:rPr>
            </w:pPr>
            <w:r>
              <w:rPr>
                <w:rFonts w:ascii="Verdana" w:hAnsi="Verdana"/>
                <w:b/>
                <w:sz w:val="24"/>
                <w:szCs w:val="24"/>
              </w:rPr>
              <w:t>Effective Date</w:t>
            </w:r>
          </w:p>
        </w:tc>
        <w:tc>
          <w:tcPr>
            <w:tcW w:w="234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10ECE5E" w14:textId="77777777" w:rsidR="003D01CD" w:rsidRPr="00976A12" w:rsidRDefault="003D01CD" w:rsidP="00260AF4">
            <w:pPr>
              <w:pStyle w:val="VBAILTBody"/>
              <w:rPr>
                <w:b/>
                <w:sz w:val="24"/>
                <w:szCs w:val="24"/>
              </w:rPr>
            </w:pPr>
            <w:r>
              <w:rPr>
                <w:b/>
                <w:sz w:val="24"/>
                <w:szCs w:val="24"/>
              </w:rPr>
              <w:t>Amount</w:t>
            </w:r>
          </w:p>
        </w:tc>
        <w:tc>
          <w:tcPr>
            <w:tcW w:w="369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00FE994" w14:textId="77777777" w:rsidR="003D01CD" w:rsidRPr="00976A12" w:rsidRDefault="003D01CD" w:rsidP="00260AF4">
            <w:pPr>
              <w:pStyle w:val="VBAILTBody"/>
              <w:rPr>
                <w:b/>
                <w:sz w:val="24"/>
                <w:szCs w:val="24"/>
              </w:rPr>
            </w:pPr>
            <w:r>
              <w:rPr>
                <w:b/>
                <w:sz w:val="24"/>
                <w:szCs w:val="24"/>
              </w:rPr>
              <w:t>Details</w:t>
            </w:r>
          </w:p>
        </w:tc>
        <w:tc>
          <w:tcPr>
            <w:tcW w:w="378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D80AF4D" w14:textId="77777777" w:rsidR="003D01CD" w:rsidRDefault="003D01CD" w:rsidP="00260AF4">
            <w:pPr>
              <w:pStyle w:val="VBAILTBody"/>
              <w:rPr>
                <w:b/>
                <w:sz w:val="24"/>
                <w:szCs w:val="24"/>
              </w:rPr>
            </w:pPr>
            <w:r>
              <w:rPr>
                <w:b/>
                <w:sz w:val="24"/>
                <w:szCs w:val="24"/>
              </w:rPr>
              <w:t>References</w:t>
            </w:r>
          </w:p>
        </w:tc>
      </w:tr>
      <w:tr w:rsidR="003D01CD" w:rsidRPr="00141DEE" w14:paraId="2CA2EC6E" w14:textId="77777777" w:rsidTr="00260AF4">
        <w:tc>
          <w:tcPr>
            <w:tcW w:w="3258" w:type="dxa"/>
            <w:tcBorders>
              <w:top w:val="single" w:sz="4" w:space="0" w:color="auto"/>
              <w:left w:val="single" w:sz="4" w:space="0" w:color="auto"/>
              <w:bottom w:val="single" w:sz="4" w:space="0" w:color="auto"/>
              <w:right w:val="single" w:sz="4" w:space="0" w:color="auto"/>
            </w:tcBorders>
          </w:tcPr>
          <w:p w14:paraId="0FD665A4" w14:textId="77777777" w:rsidR="003D01CD" w:rsidRPr="00976E9D" w:rsidRDefault="003D01CD" w:rsidP="00260AF4">
            <w:pPr>
              <w:pStyle w:val="VBAILTBody"/>
            </w:pPr>
            <w:r>
              <w:t>Varies based on the information received</w:t>
            </w:r>
          </w:p>
        </w:tc>
        <w:tc>
          <w:tcPr>
            <w:tcW w:w="2340" w:type="dxa"/>
            <w:tcBorders>
              <w:top w:val="single" w:sz="4" w:space="0" w:color="auto"/>
              <w:left w:val="single" w:sz="4" w:space="0" w:color="auto"/>
              <w:bottom w:val="single" w:sz="4" w:space="0" w:color="auto"/>
              <w:right w:val="single" w:sz="4" w:space="0" w:color="auto"/>
            </w:tcBorders>
          </w:tcPr>
          <w:p w14:paraId="2F05F9EE" w14:textId="77777777" w:rsidR="003D01CD" w:rsidRPr="00D0223D" w:rsidRDefault="003D01CD" w:rsidP="00260AF4">
            <w:pPr>
              <w:pStyle w:val="VBAILTBody"/>
            </w:pPr>
            <w:r>
              <w:t>Varies based on the allowance for that dependent</w:t>
            </w:r>
          </w:p>
        </w:tc>
        <w:tc>
          <w:tcPr>
            <w:tcW w:w="3690" w:type="dxa"/>
            <w:tcBorders>
              <w:top w:val="single" w:sz="4" w:space="0" w:color="auto"/>
              <w:left w:val="single" w:sz="4" w:space="0" w:color="auto"/>
              <w:bottom w:val="single" w:sz="4" w:space="0" w:color="auto"/>
              <w:right w:val="single" w:sz="4" w:space="0" w:color="auto"/>
            </w:tcBorders>
          </w:tcPr>
          <w:p w14:paraId="1351DF87" w14:textId="77777777" w:rsidR="003D01CD" w:rsidRDefault="003D01CD" w:rsidP="00260AF4">
            <w:pPr>
              <w:pStyle w:val="VBAILTbullet1"/>
            </w:pPr>
            <w:r>
              <w:t>Awards and adjustments based upon school attendance</w:t>
            </w:r>
          </w:p>
          <w:p w14:paraId="46F8FD22" w14:textId="77777777" w:rsidR="003D01CD" w:rsidRDefault="003D01CD" w:rsidP="00260AF4">
            <w:pPr>
              <w:pStyle w:val="VBAILTbullet1"/>
            </w:pPr>
            <w:r>
              <w:t xml:space="preserve">Failure to return: </w:t>
            </w:r>
          </w:p>
          <w:p w14:paraId="5913D8F1" w14:textId="77777777" w:rsidR="003D01CD" w:rsidRDefault="003D01CD" w:rsidP="003D01CD">
            <w:pPr>
              <w:pStyle w:val="VBAILTBullet2"/>
              <w:ind w:left="720"/>
            </w:pPr>
            <w:r>
              <w:t>VA Form 21-8960-1, Certification of School Attendance or Termination</w:t>
            </w:r>
          </w:p>
          <w:p w14:paraId="69767C5A" w14:textId="77777777" w:rsidR="003D01CD" w:rsidRDefault="003D01CD" w:rsidP="003D01CD">
            <w:pPr>
              <w:pStyle w:val="VBAILTBullet2"/>
              <w:ind w:left="720"/>
            </w:pPr>
            <w:r>
              <w:t>VA Form 21-674, Request for Approval of School Attendance</w:t>
            </w:r>
          </w:p>
          <w:p w14:paraId="018D6AA1" w14:textId="5619CECD" w:rsidR="003D01CD" w:rsidRDefault="003D01CD" w:rsidP="003D01CD">
            <w:pPr>
              <w:pStyle w:val="VBAILTBullet2"/>
              <w:ind w:left="720"/>
            </w:pPr>
            <w:r>
              <w:t>VA Form 21-674b,</w:t>
            </w:r>
            <w:r w:rsidR="00315B41">
              <w:t xml:space="preserve"> </w:t>
            </w:r>
            <w:r>
              <w:t xml:space="preserve">School Attendance Report </w:t>
            </w:r>
          </w:p>
          <w:p w14:paraId="2940657A" w14:textId="77777777" w:rsidR="003D01CD" w:rsidRDefault="003D01CD" w:rsidP="00260AF4">
            <w:pPr>
              <w:pStyle w:val="VBAILTbullet1"/>
            </w:pPr>
            <w:r>
              <w:t>Verification of marital status and the status of dependents</w:t>
            </w:r>
          </w:p>
          <w:p w14:paraId="2681BBA3" w14:textId="77777777" w:rsidR="003D01CD" w:rsidRPr="00D63177" w:rsidRDefault="003D01CD" w:rsidP="00260AF4">
            <w:pPr>
              <w:pStyle w:val="VBAILTbullet1"/>
            </w:pPr>
            <w:r>
              <w:t>Failure to return a dependent questionnaire</w:t>
            </w:r>
          </w:p>
        </w:tc>
        <w:tc>
          <w:tcPr>
            <w:tcW w:w="3780" w:type="dxa"/>
            <w:tcBorders>
              <w:top w:val="single" w:sz="4" w:space="0" w:color="auto"/>
              <w:left w:val="single" w:sz="4" w:space="0" w:color="auto"/>
              <w:bottom w:val="single" w:sz="4" w:space="0" w:color="auto"/>
              <w:right w:val="single" w:sz="4" w:space="0" w:color="auto"/>
            </w:tcBorders>
          </w:tcPr>
          <w:p w14:paraId="5A0811AD" w14:textId="022392A1" w:rsidR="003D01CD" w:rsidRDefault="003D01CD" w:rsidP="00260AF4">
            <w:pPr>
              <w:pStyle w:val="VBAILTbullet1"/>
            </w:pPr>
            <w:r>
              <w:t>M21-1.</w:t>
            </w:r>
            <w:r w:rsidR="00B83922">
              <w:t xml:space="preserve"> </w:t>
            </w:r>
            <w:r w:rsidR="00B83922" w:rsidRPr="00B83922">
              <w:t xml:space="preserve">VII.ii.1.B </w:t>
            </w:r>
            <w:r>
              <w:t>(Awards and Adjustments Based upon School Attendance)</w:t>
            </w:r>
          </w:p>
          <w:p w14:paraId="029AF78D" w14:textId="4D1DA418" w:rsidR="003D01CD" w:rsidRDefault="003D01CD" w:rsidP="00260AF4">
            <w:pPr>
              <w:pStyle w:val="VBAILTbullet1"/>
            </w:pPr>
            <w:r>
              <w:t>M21-1</w:t>
            </w:r>
            <w:r w:rsidR="00443759">
              <w:t xml:space="preserve"> </w:t>
            </w:r>
            <w:r w:rsidR="00B96E3E" w:rsidRPr="00B96E3E">
              <w:t xml:space="preserve">VII.ii.1.B.6.e. </w:t>
            </w:r>
            <w:r>
              <w:t>(Failure Certify School Attendance)</w:t>
            </w:r>
          </w:p>
          <w:p w14:paraId="0E1781FD" w14:textId="2D3038CD" w:rsidR="003D01CD" w:rsidRPr="00DC7DCB" w:rsidRDefault="002763B5" w:rsidP="00260AF4">
            <w:pPr>
              <w:pStyle w:val="VBAILTbullet1"/>
            </w:pPr>
            <w:r>
              <w:t>M21-1.</w:t>
            </w:r>
            <w:r w:rsidR="00174113">
              <w:t xml:space="preserve"> </w:t>
            </w:r>
            <w:r w:rsidR="00174113" w:rsidRPr="00174113">
              <w:t xml:space="preserve">VII.i.1.B </w:t>
            </w:r>
            <w:r w:rsidR="00174113">
              <w:t>(</w:t>
            </w:r>
            <w:r w:rsidR="003D01CD" w:rsidRPr="00DC7DCB">
              <w:t>Verification of Marital Status and the Status of Dependents)</w:t>
            </w:r>
          </w:p>
          <w:p w14:paraId="36E28F5E" w14:textId="2441A4DB" w:rsidR="003D01CD" w:rsidRDefault="003D01CD" w:rsidP="00260AF4">
            <w:pPr>
              <w:pStyle w:val="VBAILTbullet1"/>
            </w:pPr>
            <w:r w:rsidRPr="00DC7DCB">
              <w:t>M21-1</w:t>
            </w:r>
            <w:r w:rsidR="00443759">
              <w:t xml:space="preserve"> </w:t>
            </w:r>
            <w:r w:rsidR="00443759" w:rsidRPr="00443759">
              <w:t>VII.i.1.B.4 (Failure to Return VA Form 21-0538 or VA Form 21P-0537)</w:t>
            </w:r>
          </w:p>
        </w:tc>
      </w:tr>
    </w:tbl>
    <w:p w14:paraId="35B8ACBE" w14:textId="5EF96DDD" w:rsidR="003D01CD" w:rsidRDefault="003D01CD" w:rsidP="003D01CD"/>
    <w:p w14:paraId="08C7CC18" w14:textId="77777777" w:rsidR="003D01CD" w:rsidRDefault="003D01CD" w:rsidP="003D01CD">
      <w:pPr>
        <w:pStyle w:val="VBAILTHeading1"/>
      </w:pPr>
      <w:bookmarkStart w:id="8" w:name="_Toc158872198"/>
      <w:r>
        <w:lastRenderedPageBreak/>
        <w:t>Hospitalization</w:t>
      </w:r>
      <w:bookmarkEnd w:id="8"/>
    </w:p>
    <w:p w14:paraId="73ED7634" w14:textId="77777777" w:rsidR="003D01CD" w:rsidRPr="00B25992" w:rsidRDefault="003D01CD" w:rsidP="003D01CD">
      <w:pPr>
        <w:pStyle w:val="VBAILTBody"/>
        <w:rPr>
          <w:rFonts w:asciiTheme="minorHAnsi" w:hAnsiTheme="minorHAnsi"/>
        </w:rPr>
      </w:pPr>
      <w:r>
        <w:t>The table below provides the details for determining the effective date and adjusted amount if the reason for due process is due to hospitalization of a Veteran.</w:t>
      </w:r>
    </w:p>
    <w:tbl>
      <w:tblPr>
        <w:tblStyle w:val="TableGrid"/>
        <w:tblW w:w="13068" w:type="dxa"/>
        <w:tblLayout w:type="fixed"/>
        <w:tblLook w:val="04A0" w:firstRow="1" w:lastRow="0" w:firstColumn="1" w:lastColumn="0" w:noHBand="0" w:noVBand="1"/>
        <w:tblCaption w:val="Hospitalization table"/>
        <w:tblDescription w:val="Column 1 heading is Effective Date. Column 2 heading is Amount. Column 3 provides details. Column 4 lists references. "/>
      </w:tblPr>
      <w:tblGrid>
        <w:gridCol w:w="3258"/>
        <w:gridCol w:w="2340"/>
        <w:gridCol w:w="3690"/>
        <w:gridCol w:w="3780"/>
      </w:tblGrid>
      <w:tr w:rsidR="003D01CD" w:rsidRPr="00976A12" w14:paraId="60EBBCE4" w14:textId="77777777" w:rsidTr="00260AF4">
        <w:trPr>
          <w:tblHeader/>
        </w:trPr>
        <w:tc>
          <w:tcPr>
            <w:tcW w:w="325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7DC9FA6" w14:textId="77777777" w:rsidR="003D01CD" w:rsidRPr="00976A12" w:rsidRDefault="003D01CD" w:rsidP="00260AF4">
            <w:pPr>
              <w:rPr>
                <w:rFonts w:ascii="Verdana" w:hAnsi="Verdana"/>
                <w:b/>
                <w:sz w:val="24"/>
                <w:szCs w:val="24"/>
              </w:rPr>
            </w:pPr>
            <w:r>
              <w:rPr>
                <w:rFonts w:ascii="Verdana" w:hAnsi="Verdana"/>
                <w:b/>
                <w:sz w:val="24"/>
                <w:szCs w:val="24"/>
              </w:rPr>
              <w:t>Effective Date</w:t>
            </w:r>
          </w:p>
        </w:tc>
        <w:tc>
          <w:tcPr>
            <w:tcW w:w="234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5E59FC2" w14:textId="77777777" w:rsidR="003D01CD" w:rsidRPr="00976A12" w:rsidRDefault="003D01CD" w:rsidP="00260AF4">
            <w:pPr>
              <w:pStyle w:val="VBAILTBody"/>
              <w:rPr>
                <w:b/>
                <w:sz w:val="24"/>
                <w:szCs w:val="24"/>
              </w:rPr>
            </w:pPr>
            <w:r>
              <w:rPr>
                <w:b/>
                <w:sz w:val="24"/>
                <w:szCs w:val="24"/>
              </w:rPr>
              <w:t>Amount</w:t>
            </w:r>
          </w:p>
        </w:tc>
        <w:tc>
          <w:tcPr>
            <w:tcW w:w="369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52ECA71" w14:textId="77777777" w:rsidR="003D01CD" w:rsidRPr="00976A12" w:rsidRDefault="003D01CD" w:rsidP="00260AF4">
            <w:pPr>
              <w:pStyle w:val="VBAILTBody"/>
              <w:rPr>
                <w:b/>
                <w:sz w:val="24"/>
                <w:szCs w:val="24"/>
              </w:rPr>
            </w:pPr>
            <w:r>
              <w:rPr>
                <w:b/>
                <w:sz w:val="24"/>
                <w:szCs w:val="24"/>
              </w:rPr>
              <w:t>Details</w:t>
            </w:r>
          </w:p>
        </w:tc>
        <w:tc>
          <w:tcPr>
            <w:tcW w:w="378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F191948" w14:textId="77777777" w:rsidR="003D01CD" w:rsidRDefault="003D01CD" w:rsidP="00260AF4">
            <w:pPr>
              <w:pStyle w:val="VBAILTBody"/>
              <w:rPr>
                <w:b/>
                <w:sz w:val="24"/>
                <w:szCs w:val="24"/>
              </w:rPr>
            </w:pPr>
            <w:r>
              <w:rPr>
                <w:b/>
                <w:sz w:val="24"/>
                <w:szCs w:val="24"/>
              </w:rPr>
              <w:t>References</w:t>
            </w:r>
          </w:p>
        </w:tc>
      </w:tr>
      <w:tr w:rsidR="003D01CD" w:rsidRPr="00141DEE" w14:paraId="0F557517" w14:textId="77777777" w:rsidTr="00260AF4">
        <w:tc>
          <w:tcPr>
            <w:tcW w:w="3258" w:type="dxa"/>
            <w:tcBorders>
              <w:top w:val="single" w:sz="4" w:space="0" w:color="auto"/>
              <w:left w:val="single" w:sz="4" w:space="0" w:color="auto"/>
              <w:bottom w:val="single" w:sz="4" w:space="0" w:color="auto"/>
              <w:right w:val="single" w:sz="4" w:space="0" w:color="auto"/>
            </w:tcBorders>
          </w:tcPr>
          <w:p w14:paraId="4EBA5995" w14:textId="77777777" w:rsidR="003D01CD" w:rsidRPr="00976E9D" w:rsidRDefault="003D01CD" w:rsidP="00260AF4">
            <w:pPr>
              <w:pStyle w:val="VBAILTBody"/>
            </w:pPr>
            <w:r>
              <w:t>Date of hospitalization provided by the VAMC, but the date on which VA proposes to reduce benefits may vary based on the situation</w:t>
            </w:r>
          </w:p>
        </w:tc>
        <w:tc>
          <w:tcPr>
            <w:tcW w:w="2340" w:type="dxa"/>
            <w:tcBorders>
              <w:top w:val="single" w:sz="4" w:space="0" w:color="auto"/>
              <w:left w:val="single" w:sz="4" w:space="0" w:color="auto"/>
              <w:bottom w:val="single" w:sz="4" w:space="0" w:color="auto"/>
              <w:right w:val="single" w:sz="4" w:space="0" w:color="auto"/>
            </w:tcBorders>
          </w:tcPr>
          <w:p w14:paraId="5E0B9267" w14:textId="77777777" w:rsidR="003D01CD" w:rsidRPr="00D0223D" w:rsidRDefault="003D01CD" w:rsidP="00260AF4">
            <w:pPr>
              <w:pStyle w:val="VBAILTBody"/>
            </w:pPr>
            <w:r>
              <w:t>Varies based on the Veteran's status</w:t>
            </w:r>
          </w:p>
        </w:tc>
        <w:tc>
          <w:tcPr>
            <w:tcW w:w="3690" w:type="dxa"/>
            <w:tcBorders>
              <w:top w:val="single" w:sz="4" w:space="0" w:color="auto"/>
              <w:left w:val="single" w:sz="4" w:space="0" w:color="auto"/>
              <w:bottom w:val="single" w:sz="4" w:space="0" w:color="auto"/>
              <w:right w:val="single" w:sz="4" w:space="0" w:color="auto"/>
            </w:tcBorders>
          </w:tcPr>
          <w:p w14:paraId="7CFC5B1F" w14:textId="300B7480" w:rsidR="003D01CD" w:rsidRPr="00D63177" w:rsidRDefault="003D01CD" w:rsidP="003B6BD5">
            <w:pPr>
              <w:pStyle w:val="VBAILTBody"/>
            </w:pPr>
            <w:r>
              <w:t>You would issue due process when the Veteran has no dependents and</w:t>
            </w:r>
            <w:r w:rsidR="003B6BD5">
              <w:t xml:space="preserve"> is</w:t>
            </w:r>
            <w:r>
              <w:t xml:space="preserve"> hospitalized at VA expense. The purpose is for the VA to not have to pay twice for care.</w:t>
            </w:r>
          </w:p>
        </w:tc>
        <w:tc>
          <w:tcPr>
            <w:tcW w:w="3780" w:type="dxa"/>
            <w:tcBorders>
              <w:top w:val="single" w:sz="4" w:space="0" w:color="auto"/>
              <w:left w:val="single" w:sz="4" w:space="0" w:color="auto"/>
              <w:bottom w:val="single" w:sz="4" w:space="0" w:color="auto"/>
              <w:right w:val="single" w:sz="4" w:space="0" w:color="auto"/>
            </w:tcBorders>
          </w:tcPr>
          <w:p w14:paraId="7840AF11" w14:textId="06E4B515" w:rsidR="003D01CD" w:rsidRPr="001B7F32" w:rsidRDefault="003D01CD" w:rsidP="000C709B">
            <w:pPr>
              <w:pStyle w:val="VBAILTbullet1"/>
            </w:pPr>
            <w:r w:rsidRPr="001B7F32">
              <w:t>M21-1(Due Process and Control Procedures for Hospitalization)</w:t>
            </w:r>
          </w:p>
          <w:p w14:paraId="64891449" w14:textId="77777777" w:rsidR="003D01CD" w:rsidRPr="001B7F32" w:rsidRDefault="003D01CD" w:rsidP="00260AF4">
            <w:pPr>
              <w:pStyle w:val="VBAILTbullet1"/>
            </w:pPr>
            <w:r w:rsidRPr="001B7F32">
              <w:t>38 CFR 3.551 (Reduction because of hospitalization)</w:t>
            </w:r>
          </w:p>
          <w:p w14:paraId="79DC311F" w14:textId="77777777" w:rsidR="003D01CD" w:rsidRDefault="003D01CD" w:rsidP="00260AF4">
            <w:pPr>
              <w:pStyle w:val="VBAILTbullet1"/>
            </w:pPr>
            <w:r w:rsidRPr="001B7F32">
              <w:t>38 CFR 3.552 (Adjustment of allowance for aid and attendance)</w:t>
            </w:r>
          </w:p>
        </w:tc>
      </w:tr>
    </w:tbl>
    <w:p w14:paraId="42DC8139" w14:textId="77777777" w:rsidR="003D01CD" w:rsidRDefault="003D01CD" w:rsidP="003D01CD">
      <w:r>
        <w:br w:type="page"/>
      </w:r>
    </w:p>
    <w:p w14:paraId="20563ACE" w14:textId="77777777" w:rsidR="003D01CD" w:rsidRDefault="003D01CD" w:rsidP="003D01CD">
      <w:pPr>
        <w:pStyle w:val="VBAILTHeading1"/>
      </w:pPr>
      <w:bookmarkStart w:id="9" w:name="_Toc158872199"/>
      <w:r>
        <w:lastRenderedPageBreak/>
        <w:t>Incarceration</w:t>
      </w:r>
      <w:bookmarkEnd w:id="9"/>
    </w:p>
    <w:p w14:paraId="271AB52C" w14:textId="77777777" w:rsidR="003D01CD" w:rsidRDefault="003D01CD" w:rsidP="003D01CD">
      <w:pPr>
        <w:pStyle w:val="VBAILTBody"/>
      </w:pPr>
      <w:r>
        <w:t>The table below provides the details for determining the effective date and adjusted amount if the reason for due process is due to incarceration of a Veteran.</w:t>
      </w:r>
    </w:p>
    <w:tbl>
      <w:tblPr>
        <w:tblStyle w:val="TableGrid"/>
        <w:tblW w:w="13068" w:type="dxa"/>
        <w:tblLayout w:type="fixed"/>
        <w:tblLook w:val="04A0" w:firstRow="1" w:lastRow="0" w:firstColumn="1" w:lastColumn="0" w:noHBand="0" w:noVBand="1"/>
        <w:tblCaption w:val="Incarceration table"/>
        <w:tblDescription w:val="Column 1 heading is Effective Date. Column 2 heading is Amount. Column 3 provides details. Column 4 lists references. "/>
      </w:tblPr>
      <w:tblGrid>
        <w:gridCol w:w="2988"/>
        <w:gridCol w:w="2610"/>
        <w:gridCol w:w="3690"/>
        <w:gridCol w:w="3780"/>
      </w:tblGrid>
      <w:tr w:rsidR="003D01CD" w:rsidRPr="00976A12" w14:paraId="41F1A104" w14:textId="77777777" w:rsidTr="00260AF4">
        <w:trPr>
          <w:tblHeader/>
        </w:trPr>
        <w:tc>
          <w:tcPr>
            <w:tcW w:w="298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6A525A3" w14:textId="77777777" w:rsidR="003D01CD" w:rsidRPr="00976A12" w:rsidRDefault="003D01CD" w:rsidP="00260AF4">
            <w:pPr>
              <w:rPr>
                <w:rFonts w:ascii="Verdana" w:hAnsi="Verdana"/>
                <w:b/>
                <w:sz w:val="24"/>
                <w:szCs w:val="24"/>
              </w:rPr>
            </w:pPr>
            <w:r>
              <w:rPr>
                <w:rFonts w:ascii="Verdana" w:hAnsi="Verdana"/>
                <w:b/>
                <w:sz w:val="24"/>
                <w:szCs w:val="24"/>
              </w:rPr>
              <w:t>Effective Date</w:t>
            </w:r>
          </w:p>
        </w:tc>
        <w:tc>
          <w:tcPr>
            <w:tcW w:w="261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8A1B116" w14:textId="77777777" w:rsidR="003D01CD" w:rsidRPr="00976A12" w:rsidRDefault="003D01CD" w:rsidP="00260AF4">
            <w:pPr>
              <w:pStyle w:val="VBAILTBody"/>
              <w:rPr>
                <w:b/>
                <w:sz w:val="24"/>
                <w:szCs w:val="24"/>
              </w:rPr>
            </w:pPr>
            <w:r>
              <w:rPr>
                <w:b/>
                <w:sz w:val="24"/>
                <w:szCs w:val="24"/>
              </w:rPr>
              <w:t>Amount</w:t>
            </w:r>
          </w:p>
        </w:tc>
        <w:tc>
          <w:tcPr>
            <w:tcW w:w="369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E136EC8" w14:textId="77777777" w:rsidR="003D01CD" w:rsidRPr="00976A12" w:rsidRDefault="003D01CD" w:rsidP="00260AF4">
            <w:pPr>
              <w:pStyle w:val="VBAILTBody"/>
              <w:rPr>
                <w:b/>
                <w:sz w:val="24"/>
                <w:szCs w:val="24"/>
              </w:rPr>
            </w:pPr>
            <w:r>
              <w:rPr>
                <w:b/>
                <w:sz w:val="24"/>
                <w:szCs w:val="24"/>
              </w:rPr>
              <w:t>Details</w:t>
            </w:r>
          </w:p>
        </w:tc>
        <w:tc>
          <w:tcPr>
            <w:tcW w:w="378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A8DEE09" w14:textId="77777777" w:rsidR="003D01CD" w:rsidRDefault="003D01CD" w:rsidP="00260AF4">
            <w:pPr>
              <w:pStyle w:val="VBAILTBody"/>
              <w:rPr>
                <w:b/>
                <w:sz w:val="24"/>
                <w:szCs w:val="24"/>
              </w:rPr>
            </w:pPr>
            <w:r>
              <w:rPr>
                <w:b/>
                <w:sz w:val="24"/>
                <w:szCs w:val="24"/>
              </w:rPr>
              <w:t>References</w:t>
            </w:r>
          </w:p>
        </w:tc>
      </w:tr>
      <w:tr w:rsidR="003D01CD" w:rsidRPr="00141DEE" w14:paraId="0D150429" w14:textId="77777777" w:rsidTr="00260AF4">
        <w:tc>
          <w:tcPr>
            <w:tcW w:w="2988" w:type="dxa"/>
            <w:tcBorders>
              <w:top w:val="single" w:sz="4" w:space="0" w:color="auto"/>
              <w:left w:val="single" w:sz="4" w:space="0" w:color="auto"/>
              <w:bottom w:val="single" w:sz="4" w:space="0" w:color="auto"/>
              <w:right w:val="single" w:sz="4" w:space="0" w:color="auto"/>
            </w:tcBorders>
          </w:tcPr>
          <w:p w14:paraId="6DBAF6CF" w14:textId="77777777" w:rsidR="003D01CD" w:rsidRPr="00976E9D" w:rsidRDefault="003D01CD" w:rsidP="00260AF4">
            <w:pPr>
              <w:pStyle w:val="VBAILTBody"/>
            </w:pPr>
            <w:r>
              <w:t>Based on the 61st day they were imprisoned, terminating the benefits the 61st day and restarting the benefits on the day the beneficiary was released</w:t>
            </w:r>
          </w:p>
        </w:tc>
        <w:tc>
          <w:tcPr>
            <w:tcW w:w="2610" w:type="dxa"/>
            <w:tcBorders>
              <w:top w:val="single" w:sz="4" w:space="0" w:color="auto"/>
              <w:left w:val="single" w:sz="4" w:space="0" w:color="auto"/>
              <w:bottom w:val="single" w:sz="4" w:space="0" w:color="auto"/>
              <w:right w:val="single" w:sz="4" w:space="0" w:color="auto"/>
            </w:tcBorders>
          </w:tcPr>
          <w:p w14:paraId="389B53AB" w14:textId="77777777" w:rsidR="003D01CD" w:rsidRDefault="003D01CD" w:rsidP="00260AF4">
            <w:pPr>
              <w:pStyle w:val="VBAILTbullet1"/>
            </w:pPr>
            <w:r>
              <w:t xml:space="preserve">If there is no service-connected compensation entitlement, the pension award is always terminated on the 61st day (never reduced). </w:t>
            </w:r>
          </w:p>
          <w:p w14:paraId="39E59353" w14:textId="77777777" w:rsidR="003D01CD" w:rsidRDefault="003D01CD" w:rsidP="00260AF4">
            <w:pPr>
              <w:pStyle w:val="VBAILTbullet1"/>
            </w:pPr>
            <w:r>
              <w:t xml:space="preserve">The amount of overpayment is based on the amount of time the beneficiary was incarcerated. </w:t>
            </w:r>
          </w:p>
          <w:p w14:paraId="3751A694" w14:textId="7A63747D" w:rsidR="003D01CD" w:rsidRDefault="003D01CD" w:rsidP="00260AF4">
            <w:pPr>
              <w:pStyle w:val="VBAILTbullet1"/>
            </w:pPr>
            <w:r>
              <w:t xml:space="preserve">If service-connected compensation entitlement is greater than 10%, then the </w:t>
            </w:r>
            <w:r>
              <w:lastRenderedPageBreak/>
              <w:t>service-connected benefits are reduced to the 10% rate (as of the 61st day of incarceration).</w:t>
            </w:r>
          </w:p>
          <w:p w14:paraId="527043EC" w14:textId="5478E7C7" w:rsidR="003D01CD" w:rsidRPr="00D0223D" w:rsidRDefault="003D01CD" w:rsidP="00260AF4">
            <w:pPr>
              <w:pStyle w:val="VBAILTbullet1"/>
            </w:pPr>
            <w:r>
              <w:t>If service-connected compensation entitlement is at 10%, then benefits are reduced to half of the 10% rating (as of the 61st day of incarceration)</w:t>
            </w:r>
            <w:r w:rsidR="002547C5">
              <w:t>.</w:t>
            </w:r>
          </w:p>
        </w:tc>
        <w:tc>
          <w:tcPr>
            <w:tcW w:w="3690" w:type="dxa"/>
            <w:tcBorders>
              <w:top w:val="single" w:sz="4" w:space="0" w:color="auto"/>
              <w:left w:val="single" w:sz="4" w:space="0" w:color="auto"/>
              <w:bottom w:val="single" w:sz="4" w:space="0" w:color="auto"/>
              <w:right w:val="single" w:sz="4" w:space="0" w:color="auto"/>
            </w:tcBorders>
          </w:tcPr>
          <w:p w14:paraId="37EA8B81" w14:textId="660D0939" w:rsidR="003D01CD" w:rsidRPr="00D63177" w:rsidRDefault="003D01CD" w:rsidP="00260AF4">
            <w:pPr>
              <w:pStyle w:val="VBAILTBody"/>
            </w:pPr>
            <w:r>
              <w:lastRenderedPageBreak/>
              <w:t>You would issue due proces</w:t>
            </w:r>
            <w:r w:rsidR="002763B5">
              <w:t xml:space="preserve">s based on incarceration if the </w:t>
            </w:r>
            <w:r>
              <w:t xml:space="preserve">beneficiary is incarcerated for at least 61 days. </w:t>
            </w:r>
          </w:p>
        </w:tc>
        <w:tc>
          <w:tcPr>
            <w:tcW w:w="3780" w:type="dxa"/>
            <w:tcBorders>
              <w:top w:val="single" w:sz="4" w:space="0" w:color="auto"/>
              <w:left w:val="single" w:sz="4" w:space="0" w:color="auto"/>
              <w:bottom w:val="single" w:sz="4" w:space="0" w:color="auto"/>
              <w:right w:val="single" w:sz="4" w:space="0" w:color="auto"/>
            </w:tcBorders>
          </w:tcPr>
          <w:p w14:paraId="3BF69461" w14:textId="0F0398C2" w:rsidR="003D01CD" w:rsidRPr="001B7F32" w:rsidRDefault="003D01CD" w:rsidP="00260AF4">
            <w:pPr>
              <w:pStyle w:val="VBAILTbullet1"/>
            </w:pPr>
            <w:r w:rsidRPr="001B7F32">
              <w:t>M21-1</w:t>
            </w:r>
            <w:r w:rsidR="00C10505">
              <w:t xml:space="preserve"> </w:t>
            </w:r>
            <w:r w:rsidR="00C10505" w:rsidRPr="00C10505">
              <w:t>VI.iii.</w:t>
            </w:r>
            <w:proofErr w:type="gramStart"/>
            <w:r w:rsidR="00C10505" w:rsidRPr="00C10505">
              <w:t>1.C.</w:t>
            </w:r>
            <w:proofErr w:type="gramEnd"/>
            <w:r w:rsidR="00C10505" w:rsidRPr="00C10505">
              <w:t>2.b.  (Processing Notice of the Incarceration of a Surviving Spouse)</w:t>
            </w:r>
          </w:p>
          <w:p w14:paraId="2120A209" w14:textId="77777777" w:rsidR="003D01CD" w:rsidRDefault="003D01CD" w:rsidP="00260AF4">
            <w:pPr>
              <w:pStyle w:val="VBAILTbullet1"/>
            </w:pPr>
            <w:r w:rsidRPr="001B7F32">
              <w:t>M21-1.III.v.8.A.2 (Receiving and Sending Notification Regarding Incarceration)</w:t>
            </w:r>
          </w:p>
          <w:p w14:paraId="7DA70FC5" w14:textId="32A58034" w:rsidR="00CC4202" w:rsidRDefault="00CC4202" w:rsidP="00CC4202">
            <w:pPr>
              <w:pStyle w:val="VBAILTbullet1"/>
            </w:pPr>
            <w:r>
              <w:t>M21-1 III.v.8.A.3.f (</w:t>
            </w:r>
            <w:r w:rsidRPr="00CC4202">
              <w:t>Notifying a Beneficiary of VA’s Intent to Reduce or Discontinue Benefits Due to Incarceration</w:t>
            </w:r>
            <w:r>
              <w:t>)</w:t>
            </w:r>
          </w:p>
        </w:tc>
      </w:tr>
    </w:tbl>
    <w:p w14:paraId="7A4D5BA7" w14:textId="77777777" w:rsidR="003D01CD" w:rsidRDefault="003D01CD" w:rsidP="003D01CD">
      <w:pPr>
        <w:pStyle w:val="VBAILTBody"/>
      </w:pPr>
    </w:p>
    <w:p w14:paraId="04C20FCE" w14:textId="77777777" w:rsidR="003D01CD" w:rsidRPr="00E24257" w:rsidRDefault="003D01CD" w:rsidP="003D01CD">
      <w:pPr>
        <w:rPr>
          <w:rFonts w:ascii="Verdana" w:hAnsi="Verdana"/>
        </w:rPr>
      </w:pPr>
      <w:r>
        <w:br w:type="page"/>
      </w:r>
    </w:p>
    <w:p w14:paraId="23E50850" w14:textId="77777777" w:rsidR="003D01CD" w:rsidRDefault="003D01CD" w:rsidP="003D01CD">
      <w:pPr>
        <w:pStyle w:val="VBAILTHeading1"/>
      </w:pPr>
      <w:bookmarkStart w:id="10" w:name="_Toc158872200"/>
      <w:r>
        <w:lastRenderedPageBreak/>
        <w:t>Incompetency</w:t>
      </w:r>
      <w:bookmarkEnd w:id="10"/>
    </w:p>
    <w:p w14:paraId="247C9A90" w14:textId="77777777" w:rsidR="003D01CD" w:rsidRDefault="003D01CD" w:rsidP="003D01CD">
      <w:pPr>
        <w:pStyle w:val="VBAILTBody"/>
      </w:pPr>
      <w:r>
        <w:t>The table below provides the details for determining the effective date and adjusted amount if the reason for due process is due to a proposed rating of incompetency.</w:t>
      </w:r>
    </w:p>
    <w:tbl>
      <w:tblPr>
        <w:tblStyle w:val="TableGrid"/>
        <w:tblW w:w="13068" w:type="dxa"/>
        <w:tblLayout w:type="fixed"/>
        <w:tblLook w:val="04A0" w:firstRow="1" w:lastRow="0" w:firstColumn="1" w:lastColumn="0" w:noHBand="0" w:noVBand="1"/>
        <w:tblCaption w:val="Incompetency table"/>
        <w:tblDescription w:val="Column 1 heading is Effective Date. Column 2 heading is Amount. Column 3 provides details. Column 4 lists references. "/>
      </w:tblPr>
      <w:tblGrid>
        <w:gridCol w:w="2988"/>
        <w:gridCol w:w="2610"/>
        <w:gridCol w:w="3690"/>
        <w:gridCol w:w="3780"/>
      </w:tblGrid>
      <w:tr w:rsidR="003D01CD" w:rsidRPr="00976A12" w14:paraId="7F4F9362" w14:textId="77777777" w:rsidTr="00260AF4">
        <w:trPr>
          <w:tblHeader/>
        </w:trPr>
        <w:tc>
          <w:tcPr>
            <w:tcW w:w="298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B425450" w14:textId="77777777" w:rsidR="003D01CD" w:rsidRPr="00976A12" w:rsidRDefault="003D01CD" w:rsidP="00260AF4">
            <w:pPr>
              <w:rPr>
                <w:rFonts w:ascii="Verdana" w:hAnsi="Verdana"/>
                <w:b/>
                <w:sz w:val="24"/>
                <w:szCs w:val="24"/>
              </w:rPr>
            </w:pPr>
            <w:r>
              <w:rPr>
                <w:rFonts w:ascii="Verdana" w:hAnsi="Verdana"/>
                <w:b/>
                <w:sz w:val="24"/>
                <w:szCs w:val="24"/>
              </w:rPr>
              <w:t>Effective Date</w:t>
            </w:r>
          </w:p>
        </w:tc>
        <w:tc>
          <w:tcPr>
            <w:tcW w:w="261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AA95E47" w14:textId="77777777" w:rsidR="003D01CD" w:rsidRPr="00976A12" w:rsidRDefault="003D01CD" w:rsidP="00260AF4">
            <w:pPr>
              <w:pStyle w:val="VBAILTBody"/>
              <w:rPr>
                <w:b/>
                <w:sz w:val="24"/>
                <w:szCs w:val="24"/>
              </w:rPr>
            </w:pPr>
            <w:r>
              <w:rPr>
                <w:b/>
                <w:sz w:val="24"/>
                <w:szCs w:val="24"/>
              </w:rPr>
              <w:t>Amount</w:t>
            </w:r>
          </w:p>
        </w:tc>
        <w:tc>
          <w:tcPr>
            <w:tcW w:w="369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E927BC5" w14:textId="77777777" w:rsidR="003D01CD" w:rsidRPr="00976A12" w:rsidRDefault="003D01CD" w:rsidP="00260AF4">
            <w:pPr>
              <w:pStyle w:val="VBAILTBody"/>
              <w:rPr>
                <w:b/>
                <w:sz w:val="24"/>
                <w:szCs w:val="24"/>
              </w:rPr>
            </w:pPr>
            <w:r>
              <w:rPr>
                <w:b/>
                <w:sz w:val="24"/>
                <w:szCs w:val="24"/>
              </w:rPr>
              <w:t>Details</w:t>
            </w:r>
          </w:p>
        </w:tc>
        <w:tc>
          <w:tcPr>
            <w:tcW w:w="378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4A31454" w14:textId="77777777" w:rsidR="003D01CD" w:rsidRDefault="003D01CD" w:rsidP="00260AF4">
            <w:pPr>
              <w:pStyle w:val="VBAILTBody"/>
              <w:rPr>
                <w:b/>
                <w:sz w:val="24"/>
                <w:szCs w:val="24"/>
              </w:rPr>
            </w:pPr>
            <w:r>
              <w:rPr>
                <w:b/>
                <w:sz w:val="24"/>
                <w:szCs w:val="24"/>
              </w:rPr>
              <w:t>References</w:t>
            </w:r>
          </w:p>
        </w:tc>
      </w:tr>
      <w:tr w:rsidR="003D01CD" w:rsidRPr="00141DEE" w14:paraId="7290D3B0" w14:textId="77777777" w:rsidTr="00260AF4">
        <w:tc>
          <w:tcPr>
            <w:tcW w:w="2988" w:type="dxa"/>
            <w:tcBorders>
              <w:top w:val="single" w:sz="4" w:space="0" w:color="auto"/>
              <w:left w:val="single" w:sz="4" w:space="0" w:color="auto"/>
              <w:bottom w:val="single" w:sz="4" w:space="0" w:color="auto"/>
              <w:right w:val="single" w:sz="4" w:space="0" w:color="auto"/>
            </w:tcBorders>
          </w:tcPr>
          <w:p w14:paraId="2AD611A3" w14:textId="77777777" w:rsidR="003D01CD" w:rsidRPr="00976E9D" w:rsidRDefault="003D01CD" w:rsidP="00260AF4">
            <w:pPr>
              <w:pStyle w:val="VBAILTBody"/>
            </w:pPr>
            <w:r>
              <w:t>Varies based on the appointment of a fiduciary</w:t>
            </w:r>
          </w:p>
        </w:tc>
        <w:tc>
          <w:tcPr>
            <w:tcW w:w="2610" w:type="dxa"/>
            <w:tcBorders>
              <w:top w:val="single" w:sz="4" w:space="0" w:color="auto"/>
              <w:left w:val="single" w:sz="4" w:space="0" w:color="auto"/>
              <w:bottom w:val="single" w:sz="4" w:space="0" w:color="auto"/>
              <w:right w:val="single" w:sz="4" w:space="0" w:color="auto"/>
            </w:tcBorders>
          </w:tcPr>
          <w:p w14:paraId="716F5794" w14:textId="77777777" w:rsidR="003D01CD" w:rsidRPr="00D0223D" w:rsidRDefault="003D01CD" w:rsidP="00260AF4">
            <w:pPr>
              <w:pStyle w:val="VBAILTBody"/>
            </w:pPr>
            <w:r>
              <w:t>No impact</w:t>
            </w:r>
          </w:p>
        </w:tc>
        <w:tc>
          <w:tcPr>
            <w:tcW w:w="3690" w:type="dxa"/>
            <w:tcBorders>
              <w:top w:val="single" w:sz="4" w:space="0" w:color="auto"/>
              <w:left w:val="single" w:sz="4" w:space="0" w:color="auto"/>
              <w:bottom w:val="single" w:sz="4" w:space="0" w:color="auto"/>
              <w:right w:val="single" w:sz="4" w:space="0" w:color="auto"/>
            </w:tcBorders>
          </w:tcPr>
          <w:p w14:paraId="577FBFE7" w14:textId="77777777" w:rsidR="003D01CD" w:rsidRPr="00D63177" w:rsidRDefault="003D01CD" w:rsidP="00260AF4">
            <w:pPr>
              <w:pStyle w:val="VBAILTBody"/>
            </w:pPr>
            <w:r>
              <w:t xml:space="preserve">If a beneficiary requests a hearing at any time before VA makes a final decision on the beneficiary's competency, VA will postpone making the final decision until after it holds the hearing. </w:t>
            </w:r>
          </w:p>
        </w:tc>
        <w:tc>
          <w:tcPr>
            <w:tcW w:w="3780" w:type="dxa"/>
            <w:tcBorders>
              <w:top w:val="single" w:sz="4" w:space="0" w:color="auto"/>
              <w:left w:val="single" w:sz="4" w:space="0" w:color="auto"/>
              <w:bottom w:val="single" w:sz="4" w:space="0" w:color="auto"/>
              <w:right w:val="single" w:sz="4" w:space="0" w:color="auto"/>
            </w:tcBorders>
          </w:tcPr>
          <w:p w14:paraId="5AF1D390" w14:textId="180811D0" w:rsidR="003D01CD" w:rsidRPr="00DA473F" w:rsidRDefault="003D01CD" w:rsidP="00260AF4">
            <w:pPr>
              <w:pStyle w:val="VBAILTbullet1"/>
            </w:pPr>
            <w:r w:rsidRPr="00DA473F">
              <w:t>M21-1</w:t>
            </w:r>
            <w:r w:rsidR="00D65001">
              <w:t xml:space="preserve"> </w:t>
            </w:r>
            <w:r w:rsidR="00D65001" w:rsidRPr="00D65001">
              <w:t xml:space="preserve">X.ii.6.D.3 </w:t>
            </w:r>
            <w:r w:rsidRPr="00DA473F">
              <w:t>(Due Process Requirements for Incompetency Determinations)</w:t>
            </w:r>
          </w:p>
          <w:p w14:paraId="0A4E2291" w14:textId="657EBB4F" w:rsidR="003D01CD" w:rsidRDefault="003D01CD" w:rsidP="004E2C1C">
            <w:pPr>
              <w:pStyle w:val="VBAILTbullet1"/>
            </w:pPr>
            <w:r>
              <w:t>M21-1.</w:t>
            </w:r>
            <w:r w:rsidR="004E2C1C">
              <w:t xml:space="preserve"> X.ii.6.A.5.a. (Due Process Not Required When Incompetency Is Determined by a Court of Law)</w:t>
            </w:r>
          </w:p>
        </w:tc>
      </w:tr>
    </w:tbl>
    <w:p w14:paraId="3915FDED" w14:textId="77777777" w:rsidR="003D01CD" w:rsidRDefault="003D01CD" w:rsidP="003D01CD">
      <w:pPr>
        <w:pStyle w:val="VBAILTBody"/>
        <w:rPr>
          <w:rFonts w:asciiTheme="minorHAnsi" w:hAnsiTheme="minorHAnsi"/>
        </w:rPr>
      </w:pPr>
    </w:p>
    <w:p w14:paraId="1BBB31A9" w14:textId="77777777" w:rsidR="003D01CD" w:rsidRDefault="003D01CD" w:rsidP="003D01CD">
      <w:r>
        <w:br w:type="page"/>
      </w:r>
    </w:p>
    <w:p w14:paraId="776CDB96" w14:textId="77777777" w:rsidR="003D01CD" w:rsidRDefault="003D01CD" w:rsidP="003D01CD">
      <w:pPr>
        <w:pStyle w:val="VBAILTHeading1"/>
      </w:pPr>
      <w:bookmarkStart w:id="11" w:name="_Toc158872201"/>
      <w:r>
        <w:lastRenderedPageBreak/>
        <w:t>Matching Program Reductions</w:t>
      </w:r>
      <w:bookmarkEnd w:id="11"/>
    </w:p>
    <w:p w14:paraId="2630F65D" w14:textId="42811E54" w:rsidR="003D01CD" w:rsidRDefault="003D01CD" w:rsidP="003D01CD">
      <w:pPr>
        <w:pStyle w:val="VBAILTBody"/>
      </w:pPr>
      <w:r>
        <w:t xml:space="preserve">The table below provides the details for determining the effective date and adjusted amount if the reason for due process is due to VA </w:t>
      </w:r>
      <w:r w:rsidR="003B6BD5">
        <w:t xml:space="preserve">being </w:t>
      </w:r>
      <w:r>
        <w:t>notified based on a computer match (third party).</w:t>
      </w:r>
    </w:p>
    <w:tbl>
      <w:tblPr>
        <w:tblStyle w:val="TableGrid"/>
        <w:tblW w:w="13068" w:type="dxa"/>
        <w:tblLayout w:type="fixed"/>
        <w:tblLook w:val="04A0" w:firstRow="1" w:lastRow="0" w:firstColumn="1" w:lastColumn="0" w:noHBand="0" w:noVBand="1"/>
        <w:tblCaption w:val="Matching Program Reductions table"/>
        <w:tblDescription w:val="Column 1 heading is Effective Date. Column 2 heading is Amount. Column 3 provides details. Column 4 lists references. "/>
      </w:tblPr>
      <w:tblGrid>
        <w:gridCol w:w="2988"/>
        <w:gridCol w:w="2610"/>
        <w:gridCol w:w="3690"/>
        <w:gridCol w:w="3780"/>
      </w:tblGrid>
      <w:tr w:rsidR="003D01CD" w:rsidRPr="00976A12" w14:paraId="146E104E" w14:textId="77777777" w:rsidTr="00260AF4">
        <w:trPr>
          <w:tblHeader/>
        </w:trPr>
        <w:tc>
          <w:tcPr>
            <w:tcW w:w="298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F6824C7" w14:textId="77777777" w:rsidR="003D01CD" w:rsidRPr="00976A12" w:rsidRDefault="003D01CD" w:rsidP="00260AF4">
            <w:pPr>
              <w:rPr>
                <w:rFonts w:ascii="Verdana" w:hAnsi="Verdana"/>
                <w:b/>
                <w:sz w:val="24"/>
                <w:szCs w:val="24"/>
              </w:rPr>
            </w:pPr>
            <w:r>
              <w:rPr>
                <w:rFonts w:ascii="Verdana" w:hAnsi="Verdana"/>
                <w:b/>
                <w:sz w:val="24"/>
                <w:szCs w:val="24"/>
              </w:rPr>
              <w:t>Effective Date</w:t>
            </w:r>
          </w:p>
        </w:tc>
        <w:tc>
          <w:tcPr>
            <w:tcW w:w="261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957BBB7" w14:textId="77777777" w:rsidR="003D01CD" w:rsidRPr="00976A12" w:rsidRDefault="003D01CD" w:rsidP="00260AF4">
            <w:pPr>
              <w:pStyle w:val="VBAILTBody"/>
              <w:rPr>
                <w:b/>
                <w:sz w:val="24"/>
                <w:szCs w:val="24"/>
              </w:rPr>
            </w:pPr>
            <w:r>
              <w:rPr>
                <w:b/>
                <w:sz w:val="24"/>
                <w:szCs w:val="24"/>
              </w:rPr>
              <w:t>Amount</w:t>
            </w:r>
          </w:p>
        </w:tc>
        <w:tc>
          <w:tcPr>
            <w:tcW w:w="369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5C911A7" w14:textId="77777777" w:rsidR="003D01CD" w:rsidRPr="00976A12" w:rsidRDefault="003D01CD" w:rsidP="00260AF4">
            <w:pPr>
              <w:pStyle w:val="VBAILTBody"/>
              <w:rPr>
                <w:b/>
                <w:sz w:val="24"/>
                <w:szCs w:val="24"/>
              </w:rPr>
            </w:pPr>
            <w:r>
              <w:rPr>
                <w:b/>
                <w:sz w:val="24"/>
                <w:szCs w:val="24"/>
              </w:rPr>
              <w:t>Details</w:t>
            </w:r>
          </w:p>
        </w:tc>
        <w:tc>
          <w:tcPr>
            <w:tcW w:w="378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DB71A06" w14:textId="77777777" w:rsidR="003D01CD" w:rsidRDefault="003D01CD" w:rsidP="00260AF4">
            <w:pPr>
              <w:pStyle w:val="VBAILTBody"/>
              <w:rPr>
                <w:b/>
                <w:sz w:val="24"/>
                <w:szCs w:val="24"/>
              </w:rPr>
            </w:pPr>
            <w:r>
              <w:rPr>
                <w:b/>
                <w:sz w:val="24"/>
                <w:szCs w:val="24"/>
              </w:rPr>
              <w:t>References</w:t>
            </w:r>
          </w:p>
        </w:tc>
      </w:tr>
      <w:tr w:rsidR="003D01CD" w:rsidRPr="00141DEE" w14:paraId="20D82E15" w14:textId="77777777" w:rsidTr="00260AF4">
        <w:tc>
          <w:tcPr>
            <w:tcW w:w="2988" w:type="dxa"/>
            <w:tcBorders>
              <w:top w:val="single" w:sz="4" w:space="0" w:color="auto"/>
              <w:left w:val="single" w:sz="4" w:space="0" w:color="auto"/>
              <w:bottom w:val="single" w:sz="4" w:space="0" w:color="auto"/>
              <w:right w:val="single" w:sz="4" w:space="0" w:color="auto"/>
            </w:tcBorders>
          </w:tcPr>
          <w:p w14:paraId="34C053D0" w14:textId="67DEF377" w:rsidR="003D01CD" w:rsidRPr="00976E9D" w:rsidRDefault="003D01CD" w:rsidP="002547C5">
            <w:pPr>
              <w:pStyle w:val="VBAILTBody"/>
            </w:pPr>
            <w:r>
              <w:rPr>
                <w:b/>
              </w:rPr>
              <w:t>Death M</w:t>
            </w:r>
            <w:r w:rsidRPr="00976419">
              <w:rPr>
                <w:b/>
              </w:rPr>
              <w:t>atch</w:t>
            </w:r>
            <w:r>
              <w:t>: First of the month after the death of the Veteran's spouse</w:t>
            </w:r>
          </w:p>
        </w:tc>
        <w:tc>
          <w:tcPr>
            <w:tcW w:w="2610" w:type="dxa"/>
            <w:tcBorders>
              <w:top w:val="single" w:sz="4" w:space="0" w:color="auto"/>
              <w:left w:val="single" w:sz="4" w:space="0" w:color="auto"/>
              <w:bottom w:val="single" w:sz="4" w:space="0" w:color="auto"/>
              <w:right w:val="single" w:sz="4" w:space="0" w:color="auto"/>
            </w:tcBorders>
          </w:tcPr>
          <w:p w14:paraId="74DF86E5" w14:textId="66C31B38" w:rsidR="003D01CD" w:rsidRPr="002177A1" w:rsidRDefault="003D01CD" w:rsidP="002547C5">
            <w:pPr>
              <w:pStyle w:val="VBAILTBody"/>
            </w:pPr>
            <w:r>
              <w:t>Varies</w:t>
            </w:r>
          </w:p>
        </w:tc>
        <w:tc>
          <w:tcPr>
            <w:tcW w:w="3690" w:type="dxa"/>
            <w:tcBorders>
              <w:top w:val="single" w:sz="4" w:space="0" w:color="auto"/>
              <w:left w:val="single" w:sz="4" w:space="0" w:color="auto"/>
              <w:bottom w:val="single" w:sz="4" w:space="0" w:color="auto"/>
              <w:right w:val="single" w:sz="4" w:space="0" w:color="auto"/>
            </w:tcBorders>
          </w:tcPr>
          <w:p w14:paraId="6A80606D" w14:textId="1660E208" w:rsidR="003D01CD" w:rsidRPr="00D63177" w:rsidRDefault="002547C5" w:rsidP="002547C5">
            <w:pPr>
              <w:pStyle w:val="VBAILTBody"/>
            </w:pPr>
            <w:r>
              <w:t xml:space="preserve">None </w:t>
            </w:r>
          </w:p>
        </w:tc>
        <w:tc>
          <w:tcPr>
            <w:tcW w:w="3780" w:type="dxa"/>
            <w:tcBorders>
              <w:top w:val="single" w:sz="4" w:space="0" w:color="auto"/>
              <w:left w:val="single" w:sz="4" w:space="0" w:color="auto"/>
              <w:bottom w:val="single" w:sz="4" w:space="0" w:color="auto"/>
              <w:right w:val="single" w:sz="4" w:space="0" w:color="auto"/>
            </w:tcBorders>
          </w:tcPr>
          <w:p w14:paraId="54497346" w14:textId="2C3F9034" w:rsidR="003D01CD" w:rsidRDefault="003D01CD" w:rsidP="002547C5">
            <w:pPr>
              <w:pStyle w:val="VBAILTBody"/>
            </w:pPr>
            <w:r w:rsidRPr="002177A1">
              <w:t>M21-</w:t>
            </w:r>
            <w:proofErr w:type="gramStart"/>
            <w:r w:rsidRPr="002177A1">
              <w:t>1.X.</w:t>
            </w:r>
            <w:proofErr w:type="gramEnd"/>
            <w:r w:rsidRPr="002177A1">
              <w:t>5.1.j (Death Match Identifies Veteran's Spouse)</w:t>
            </w:r>
          </w:p>
        </w:tc>
      </w:tr>
      <w:tr w:rsidR="002547C5" w:rsidRPr="00141DEE" w14:paraId="703485EE" w14:textId="77777777" w:rsidTr="00260AF4">
        <w:tc>
          <w:tcPr>
            <w:tcW w:w="2988" w:type="dxa"/>
            <w:tcBorders>
              <w:top w:val="single" w:sz="4" w:space="0" w:color="auto"/>
              <w:left w:val="single" w:sz="4" w:space="0" w:color="auto"/>
              <w:bottom w:val="single" w:sz="4" w:space="0" w:color="auto"/>
              <w:right w:val="single" w:sz="4" w:space="0" w:color="auto"/>
            </w:tcBorders>
          </w:tcPr>
          <w:p w14:paraId="6D1A2C2F" w14:textId="29E34F09" w:rsidR="002547C5" w:rsidRDefault="002547C5" w:rsidP="002547C5">
            <w:pPr>
              <w:pStyle w:val="VBAILTBody"/>
              <w:rPr>
                <w:b/>
              </w:rPr>
            </w:pPr>
            <w:r w:rsidRPr="00976419">
              <w:rPr>
                <w:b/>
              </w:rPr>
              <w:t xml:space="preserve">Fugitive </w:t>
            </w:r>
            <w:r>
              <w:rPr>
                <w:b/>
              </w:rPr>
              <w:t>F</w:t>
            </w:r>
            <w:r w:rsidRPr="00976419">
              <w:rPr>
                <w:b/>
              </w:rPr>
              <w:t>elon</w:t>
            </w:r>
            <w:r>
              <w:t>: Proposed date is the date of the warrant (if benefits were granted before the warrant cleared) or the date benefits started, depending on when VA started benefits</w:t>
            </w:r>
          </w:p>
        </w:tc>
        <w:tc>
          <w:tcPr>
            <w:tcW w:w="2610" w:type="dxa"/>
            <w:tcBorders>
              <w:top w:val="single" w:sz="4" w:space="0" w:color="auto"/>
              <w:left w:val="single" w:sz="4" w:space="0" w:color="auto"/>
              <w:bottom w:val="single" w:sz="4" w:space="0" w:color="auto"/>
              <w:right w:val="single" w:sz="4" w:space="0" w:color="auto"/>
            </w:tcBorders>
          </w:tcPr>
          <w:p w14:paraId="201E08C7" w14:textId="50EA851B" w:rsidR="002547C5" w:rsidRDefault="002547C5" w:rsidP="002547C5">
            <w:pPr>
              <w:pStyle w:val="VBAILTBody"/>
            </w:pPr>
            <w:r>
              <w:t>Results in termination (no reduction)</w:t>
            </w:r>
          </w:p>
        </w:tc>
        <w:tc>
          <w:tcPr>
            <w:tcW w:w="3690" w:type="dxa"/>
            <w:tcBorders>
              <w:top w:val="single" w:sz="4" w:space="0" w:color="auto"/>
              <w:left w:val="single" w:sz="4" w:space="0" w:color="auto"/>
              <w:bottom w:val="single" w:sz="4" w:space="0" w:color="auto"/>
              <w:right w:val="single" w:sz="4" w:space="0" w:color="auto"/>
            </w:tcBorders>
          </w:tcPr>
          <w:p w14:paraId="3B437DF4" w14:textId="11EBB319" w:rsidR="002547C5" w:rsidRDefault="002547C5" w:rsidP="002547C5">
            <w:pPr>
              <w:pStyle w:val="VBAILTBody"/>
            </w:pPr>
            <w:r>
              <w:t>None</w:t>
            </w:r>
          </w:p>
        </w:tc>
        <w:tc>
          <w:tcPr>
            <w:tcW w:w="3780" w:type="dxa"/>
            <w:tcBorders>
              <w:top w:val="single" w:sz="4" w:space="0" w:color="auto"/>
              <w:left w:val="single" w:sz="4" w:space="0" w:color="auto"/>
              <w:bottom w:val="single" w:sz="4" w:space="0" w:color="auto"/>
              <w:right w:val="single" w:sz="4" w:space="0" w:color="auto"/>
            </w:tcBorders>
          </w:tcPr>
          <w:p w14:paraId="2743D44E" w14:textId="1ED7A7EF" w:rsidR="002547C5" w:rsidRPr="002177A1" w:rsidRDefault="002547C5" w:rsidP="002547C5">
            <w:pPr>
              <w:pStyle w:val="VBAILTBody"/>
            </w:pPr>
            <w:r w:rsidRPr="002177A1">
              <w:t>M21-</w:t>
            </w:r>
            <w:proofErr w:type="gramStart"/>
            <w:r w:rsidRPr="002177A1">
              <w:t>1.X.</w:t>
            </w:r>
            <w:proofErr w:type="gramEnd"/>
            <w:r w:rsidRPr="002177A1">
              <w:t>16.2.a (Fugitive Felon Match)</w:t>
            </w:r>
          </w:p>
        </w:tc>
      </w:tr>
      <w:tr w:rsidR="002547C5" w:rsidRPr="00141DEE" w14:paraId="695322A4" w14:textId="77777777" w:rsidTr="00260AF4">
        <w:tc>
          <w:tcPr>
            <w:tcW w:w="2988" w:type="dxa"/>
            <w:tcBorders>
              <w:top w:val="single" w:sz="4" w:space="0" w:color="auto"/>
              <w:left w:val="single" w:sz="4" w:space="0" w:color="auto"/>
              <w:bottom w:val="single" w:sz="4" w:space="0" w:color="auto"/>
              <w:right w:val="single" w:sz="4" w:space="0" w:color="auto"/>
            </w:tcBorders>
          </w:tcPr>
          <w:p w14:paraId="75DC0E31" w14:textId="0A25C0E6" w:rsidR="002547C5" w:rsidRDefault="002547C5" w:rsidP="002547C5">
            <w:pPr>
              <w:pStyle w:val="VBAILTBody"/>
              <w:rPr>
                <w:b/>
              </w:rPr>
            </w:pPr>
            <w:r>
              <w:rPr>
                <w:b/>
              </w:rPr>
              <w:t>Income Verification M</w:t>
            </w:r>
            <w:r w:rsidRPr="00976419">
              <w:rPr>
                <w:b/>
              </w:rPr>
              <w:t>atch</w:t>
            </w:r>
            <w:r>
              <w:t>: Proposed date is February of the year for which VA received the information</w:t>
            </w:r>
          </w:p>
        </w:tc>
        <w:tc>
          <w:tcPr>
            <w:tcW w:w="2610" w:type="dxa"/>
            <w:tcBorders>
              <w:top w:val="single" w:sz="4" w:space="0" w:color="auto"/>
              <w:left w:val="single" w:sz="4" w:space="0" w:color="auto"/>
              <w:bottom w:val="single" w:sz="4" w:space="0" w:color="auto"/>
              <w:right w:val="single" w:sz="4" w:space="0" w:color="auto"/>
            </w:tcBorders>
          </w:tcPr>
          <w:p w14:paraId="1619670A" w14:textId="2A86DCC5" w:rsidR="002547C5" w:rsidRDefault="002547C5" w:rsidP="002547C5">
            <w:pPr>
              <w:pStyle w:val="VBAILTBody"/>
            </w:pPr>
            <w:r w:rsidRPr="00570CAE">
              <w:t>Varies</w:t>
            </w:r>
          </w:p>
        </w:tc>
        <w:tc>
          <w:tcPr>
            <w:tcW w:w="3690" w:type="dxa"/>
            <w:tcBorders>
              <w:top w:val="single" w:sz="4" w:space="0" w:color="auto"/>
              <w:left w:val="single" w:sz="4" w:space="0" w:color="auto"/>
              <w:bottom w:val="single" w:sz="4" w:space="0" w:color="auto"/>
              <w:right w:val="single" w:sz="4" w:space="0" w:color="auto"/>
            </w:tcBorders>
          </w:tcPr>
          <w:p w14:paraId="6792A7D9" w14:textId="4C8CAE78" w:rsidR="002547C5" w:rsidRDefault="002547C5" w:rsidP="002547C5">
            <w:pPr>
              <w:pStyle w:val="VBAILTBody"/>
            </w:pPr>
            <w:r>
              <w:t>VA receives information from another program (based on tax documents) that indicates that the beneficiary is receiving income that VA is not counting.</w:t>
            </w:r>
          </w:p>
        </w:tc>
        <w:tc>
          <w:tcPr>
            <w:tcW w:w="3780" w:type="dxa"/>
            <w:tcBorders>
              <w:top w:val="single" w:sz="4" w:space="0" w:color="auto"/>
              <w:left w:val="single" w:sz="4" w:space="0" w:color="auto"/>
              <w:bottom w:val="single" w:sz="4" w:space="0" w:color="auto"/>
              <w:right w:val="single" w:sz="4" w:space="0" w:color="auto"/>
            </w:tcBorders>
          </w:tcPr>
          <w:p w14:paraId="003E1909" w14:textId="52524CAC" w:rsidR="002547C5" w:rsidRPr="002177A1" w:rsidRDefault="002547C5" w:rsidP="002547C5">
            <w:pPr>
              <w:pStyle w:val="VBAILTBody"/>
            </w:pPr>
            <w:r w:rsidRPr="002177A1">
              <w:t>M21-</w:t>
            </w:r>
            <w:proofErr w:type="gramStart"/>
            <w:r w:rsidRPr="002177A1">
              <w:t>1.X.</w:t>
            </w:r>
            <w:proofErr w:type="gramEnd"/>
            <w:r w:rsidRPr="002177A1">
              <w:t>9.c.13 (Income Verification Match)</w:t>
            </w:r>
          </w:p>
        </w:tc>
      </w:tr>
      <w:tr w:rsidR="002547C5" w:rsidRPr="00141DEE" w14:paraId="12CF914A" w14:textId="77777777" w:rsidTr="00260AF4">
        <w:tc>
          <w:tcPr>
            <w:tcW w:w="2988" w:type="dxa"/>
            <w:tcBorders>
              <w:top w:val="single" w:sz="4" w:space="0" w:color="auto"/>
              <w:left w:val="single" w:sz="4" w:space="0" w:color="auto"/>
              <w:bottom w:val="single" w:sz="4" w:space="0" w:color="auto"/>
              <w:right w:val="single" w:sz="4" w:space="0" w:color="auto"/>
            </w:tcBorders>
          </w:tcPr>
          <w:p w14:paraId="69AB294F" w14:textId="123EA41B" w:rsidR="002547C5" w:rsidRDefault="002547C5" w:rsidP="002547C5">
            <w:pPr>
              <w:pStyle w:val="VBAILTBody"/>
              <w:rPr>
                <w:b/>
              </w:rPr>
            </w:pPr>
            <w:r>
              <w:rPr>
                <w:b/>
              </w:rPr>
              <w:lastRenderedPageBreak/>
              <w:t>Social Security Prison M</w:t>
            </w:r>
            <w:r w:rsidRPr="00570CAE">
              <w:rPr>
                <w:b/>
              </w:rPr>
              <w:t>atch</w:t>
            </w:r>
            <w:r w:rsidRPr="002547C5">
              <w:rPr>
                <w:b/>
              </w:rPr>
              <w:t xml:space="preserve">: </w:t>
            </w:r>
            <w:r w:rsidRPr="002547C5">
              <w:t>Terminating the benefits the 61st day and restarting the benefits on the day the beneficiary was released</w:t>
            </w:r>
          </w:p>
        </w:tc>
        <w:tc>
          <w:tcPr>
            <w:tcW w:w="2610" w:type="dxa"/>
            <w:tcBorders>
              <w:top w:val="single" w:sz="4" w:space="0" w:color="auto"/>
              <w:left w:val="single" w:sz="4" w:space="0" w:color="auto"/>
              <w:bottom w:val="single" w:sz="4" w:space="0" w:color="auto"/>
              <w:right w:val="single" w:sz="4" w:space="0" w:color="auto"/>
            </w:tcBorders>
          </w:tcPr>
          <w:p w14:paraId="665CAAF7" w14:textId="082A55C3" w:rsidR="002547C5" w:rsidRPr="002547C5" w:rsidRDefault="002547C5" w:rsidP="002547C5">
            <w:pPr>
              <w:pStyle w:val="VBAILTBody"/>
            </w:pPr>
            <w:r w:rsidRPr="002547C5">
              <w:t>Varies</w:t>
            </w:r>
          </w:p>
        </w:tc>
        <w:tc>
          <w:tcPr>
            <w:tcW w:w="3690" w:type="dxa"/>
            <w:tcBorders>
              <w:top w:val="single" w:sz="4" w:space="0" w:color="auto"/>
              <w:left w:val="single" w:sz="4" w:space="0" w:color="auto"/>
              <w:bottom w:val="single" w:sz="4" w:space="0" w:color="auto"/>
              <w:right w:val="single" w:sz="4" w:space="0" w:color="auto"/>
            </w:tcBorders>
          </w:tcPr>
          <w:p w14:paraId="0C17BBD2" w14:textId="63E6B4AA" w:rsidR="002547C5" w:rsidRPr="002547C5" w:rsidRDefault="002547C5" w:rsidP="002547C5">
            <w:pPr>
              <w:pStyle w:val="VBAILTBody"/>
            </w:pPr>
            <w:r w:rsidRPr="002547C5">
              <w:t>None</w:t>
            </w:r>
          </w:p>
        </w:tc>
        <w:tc>
          <w:tcPr>
            <w:tcW w:w="3780" w:type="dxa"/>
            <w:tcBorders>
              <w:top w:val="single" w:sz="4" w:space="0" w:color="auto"/>
              <w:left w:val="single" w:sz="4" w:space="0" w:color="auto"/>
              <w:bottom w:val="single" w:sz="4" w:space="0" w:color="auto"/>
              <w:right w:val="single" w:sz="4" w:space="0" w:color="auto"/>
            </w:tcBorders>
          </w:tcPr>
          <w:p w14:paraId="058D24F5" w14:textId="3A543BF3" w:rsidR="002547C5" w:rsidRPr="002547C5" w:rsidRDefault="002547C5" w:rsidP="002547C5">
            <w:pPr>
              <w:pStyle w:val="VBAILTBody"/>
            </w:pPr>
            <w:r w:rsidRPr="002177A1">
              <w:t>M21-</w:t>
            </w:r>
            <w:proofErr w:type="gramStart"/>
            <w:r w:rsidRPr="002177A1">
              <w:t>1.X.</w:t>
            </w:r>
            <w:proofErr w:type="gramEnd"/>
            <w:r w:rsidRPr="002177A1">
              <w:t>15.2 (Social Security Prison Match)</w:t>
            </w:r>
          </w:p>
        </w:tc>
      </w:tr>
      <w:tr w:rsidR="002547C5" w:rsidRPr="00141DEE" w14:paraId="15DD73C4" w14:textId="77777777" w:rsidTr="00260AF4">
        <w:tc>
          <w:tcPr>
            <w:tcW w:w="2988" w:type="dxa"/>
            <w:tcBorders>
              <w:top w:val="single" w:sz="4" w:space="0" w:color="auto"/>
              <w:left w:val="single" w:sz="4" w:space="0" w:color="auto"/>
              <w:bottom w:val="single" w:sz="4" w:space="0" w:color="auto"/>
              <w:right w:val="single" w:sz="4" w:space="0" w:color="auto"/>
            </w:tcBorders>
          </w:tcPr>
          <w:p w14:paraId="7E0898E7" w14:textId="46451C27" w:rsidR="002547C5" w:rsidRDefault="002547C5" w:rsidP="002547C5">
            <w:pPr>
              <w:pStyle w:val="VBAILTBody"/>
              <w:rPr>
                <w:b/>
              </w:rPr>
            </w:pPr>
            <w:r>
              <w:rPr>
                <w:b/>
              </w:rPr>
              <w:t>Social Security V</w:t>
            </w:r>
            <w:r w:rsidRPr="00570CAE">
              <w:rPr>
                <w:b/>
              </w:rPr>
              <w:t xml:space="preserve">erification </w:t>
            </w:r>
            <w:r>
              <w:rPr>
                <w:b/>
              </w:rPr>
              <w:t>M</w:t>
            </w:r>
            <w:r w:rsidRPr="00570CAE">
              <w:rPr>
                <w:b/>
              </w:rPr>
              <w:t>atch</w:t>
            </w:r>
            <w:r w:rsidRPr="002547C5">
              <w:rPr>
                <w:b/>
              </w:rPr>
              <w:t xml:space="preserve">: </w:t>
            </w:r>
            <w:r w:rsidRPr="002547C5">
              <w:t>Date based on effective date of the change that differs from Social Security.</w:t>
            </w:r>
          </w:p>
        </w:tc>
        <w:tc>
          <w:tcPr>
            <w:tcW w:w="2610" w:type="dxa"/>
            <w:tcBorders>
              <w:top w:val="single" w:sz="4" w:space="0" w:color="auto"/>
              <w:left w:val="single" w:sz="4" w:space="0" w:color="auto"/>
              <w:bottom w:val="single" w:sz="4" w:space="0" w:color="auto"/>
              <w:right w:val="single" w:sz="4" w:space="0" w:color="auto"/>
            </w:tcBorders>
          </w:tcPr>
          <w:p w14:paraId="2ADECD21" w14:textId="281E1104" w:rsidR="002547C5" w:rsidRPr="002547C5" w:rsidRDefault="002547C5" w:rsidP="002547C5">
            <w:pPr>
              <w:pStyle w:val="VBAILTBody"/>
            </w:pPr>
            <w:r w:rsidRPr="002547C5">
              <w:t>Input the data into the awards processing system to determine the amount</w:t>
            </w:r>
          </w:p>
        </w:tc>
        <w:tc>
          <w:tcPr>
            <w:tcW w:w="3690" w:type="dxa"/>
            <w:tcBorders>
              <w:top w:val="single" w:sz="4" w:space="0" w:color="auto"/>
              <w:left w:val="single" w:sz="4" w:space="0" w:color="auto"/>
              <w:bottom w:val="single" w:sz="4" w:space="0" w:color="auto"/>
              <w:right w:val="single" w:sz="4" w:space="0" w:color="auto"/>
            </w:tcBorders>
          </w:tcPr>
          <w:p w14:paraId="40704487" w14:textId="0D690DAF" w:rsidR="002547C5" w:rsidRPr="002547C5" w:rsidRDefault="002547C5" w:rsidP="002547C5">
            <w:pPr>
              <w:pStyle w:val="VBAILTBody"/>
            </w:pPr>
            <w:r w:rsidRPr="002547C5">
              <w:t>VA receives information from Social Security indicating that the beneficiary is receiving an amount different from what VA is counting.</w:t>
            </w:r>
          </w:p>
        </w:tc>
        <w:tc>
          <w:tcPr>
            <w:tcW w:w="3780" w:type="dxa"/>
            <w:tcBorders>
              <w:top w:val="single" w:sz="4" w:space="0" w:color="auto"/>
              <w:left w:val="single" w:sz="4" w:space="0" w:color="auto"/>
              <w:bottom w:val="single" w:sz="4" w:space="0" w:color="auto"/>
              <w:right w:val="single" w:sz="4" w:space="0" w:color="auto"/>
            </w:tcBorders>
          </w:tcPr>
          <w:p w14:paraId="2E01CB35" w14:textId="2E6C9EAD" w:rsidR="002547C5" w:rsidRPr="002547C5" w:rsidRDefault="002547C5" w:rsidP="002547C5">
            <w:pPr>
              <w:pStyle w:val="VBAILTBody"/>
            </w:pPr>
            <w:r w:rsidRPr="002177A1">
              <w:t>M21-</w:t>
            </w:r>
            <w:proofErr w:type="gramStart"/>
            <w:r w:rsidRPr="002177A1">
              <w:t>1.X.</w:t>
            </w:r>
            <w:proofErr w:type="gramEnd"/>
            <w:r w:rsidRPr="002177A1">
              <w:t>2.5.n (Social Security Verification Match)</w:t>
            </w:r>
          </w:p>
        </w:tc>
      </w:tr>
    </w:tbl>
    <w:p w14:paraId="21C4079E" w14:textId="77777777" w:rsidR="003D01CD" w:rsidRPr="00B25992" w:rsidRDefault="003D01CD" w:rsidP="003D01CD">
      <w:r>
        <w:br w:type="page"/>
      </w:r>
    </w:p>
    <w:p w14:paraId="7864F28A" w14:textId="77777777" w:rsidR="003D01CD" w:rsidRDefault="003D01CD" w:rsidP="003D01CD">
      <w:pPr>
        <w:pStyle w:val="VBAILTHeading1"/>
      </w:pPr>
      <w:bookmarkStart w:id="12" w:name="_Toc158872202"/>
      <w:r>
        <w:lastRenderedPageBreak/>
        <w:t xml:space="preserve">Change Received </w:t>
      </w:r>
      <w:proofErr w:type="gramStart"/>
      <w:r>
        <w:t>From</w:t>
      </w:r>
      <w:proofErr w:type="gramEnd"/>
      <w:r>
        <w:t xml:space="preserve"> Third Party</w:t>
      </w:r>
      <w:bookmarkEnd w:id="12"/>
    </w:p>
    <w:p w14:paraId="53B99689" w14:textId="77777777" w:rsidR="003D01CD" w:rsidRDefault="003D01CD" w:rsidP="003D01CD">
      <w:pPr>
        <w:pStyle w:val="VBAILTBody"/>
      </w:pPr>
      <w:r>
        <w:t>The table below provides the details for determining the effective date and adjusted amount if the reason for due process is due to information received from a third party.</w:t>
      </w:r>
    </w:p>
    <w:tbl>
      <w:tblPr>
        <w:tblStyle w:val="TableGrid"/>
        <w:tblW w:w="13068" w:type="dxa"/>
        <w:tblLayout w:type="fixed"/>
        <w:tblLook w:val="04A0" w:firstRow="1" w:lastRow="0" w:firstColumn="1" w:lastColumn="0" w:noHBand="0" w:noVBand="1"/>
        <w:tblCaption w:val="Change Received From Third Party table"/>
        <w:tblDescription w:val="Column 1 heading is Effective Date. Column 2 heading is Amount. Column 3 provides details. Column 4 lists references. "/>
      </w:tblPr>
      <w:tblGrid>
        <w:gridCol w:w="2988"/>
        <w:gridCol w:w="2610"/>
        <w:gridCol w:w="3690"/>
        <w:gridCol w:w="3780"/>
      </w:tblGrid>
      <w:tr w:rsidR="003D01CD" w:rsidRPr="00976A12" w14:paraId="498BB63C" w14:textId="77777777" w:rsidTr="00260AF4">
        <w:trPr>
          <w:tblHeader/>
        </w:trPr>
        <w:tc>
          <w:tcPr>
            <w:tcW w:w="298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11D0F019" w14:textId="77777777" w:rsidR="003D01CD" w:rsidRPr="00976A12" w:rsidRDefault="003D01CD" w:rsidP="00260AF4">
            <w:pPr>
              <w:rPr>
                <w:rFonts w:ascii="Verdana" w:hAnsi="Verdana"/>
                <w:b/>
                <w:sz w:val="24"/>
                <w:szCs w:val="24"/>
              </w:rPr>
            </w:pPr>
            <w:r>
              <w:rPr>
                <w:rFonts w:ascii="Verdana" w:hAnsi="Verdana"/>
                <w:b/>
                <w:sz w:val="24"/>
                <w:szCs w:val="24"/>
              </w:rPr>
              <w:t>Effective Date</w:t>
            </w:r>
          </w:p>
        </w:tc>
        <w:tc>
          <w:tcPr>
            <w:tcW w:w="261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79798E5" w14:textId="77777777" w:rsidR="003D01CD" w:rsidRPr="00976A12" w:rsidRDefault="003D01CD" w:rsidP="00260AF4">
            <w:pPr>
              <w:pStyle w:val="VBAILTBody"/>
              <w:rPr>
                <w:b/>
                <w:sz w:val="24"/>
                <w:szCs w:val="24"/>
              </w:rPr>
            </w:pPr>
            <w:r>
              <w:rPr>
                <w:b/>
                <w:sz w:val="24"/>
                <w:szCs w:val="24"/>
              </w:rPr>
              <w:t>Amount</w:t>
            </w:r>
          </w:p>
        </w:tc>
        <w:tc>
          <w:tcPr>
            <w:tcW w:w="369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DD14A4E" w14:textId="77777777" w:rsidR="003D01CD" w:rsidRPr="00976A12" w:rsidRDefault="003D01CD" w:rsidP="00260AF4">
            <w:pPr>
              <w:pStyle w:val="VBAILTBody"/>
              <w:rPr>
                <w:b/>
                <w:sz w:val="24"/>
                <w:szCs w:val="24"/>
              </w:rPr>
            </w:pPr>
            <w:r>
              <w:rPr>
                <w:b/>
                <w:sz w:val="24"/>
                <w:szCs w:val="24"/>
              </w:rPr>
              <w:t>Details</w:t>
            </w:r>
          </w:p>
        </w:tc>
        <w:tc>
          <w:tcPr>
            <w:tcW w:w="378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11C6641" w14:textId="77777777" w:rsidR="003D01CD" w:rsidRDefault="003D01CD" w:rsidP="00260AF4">
            <w:pPr>
              <w:pStyle w:val="VBAILTBody"/>
              <w:rPr>
                <w:b/>
                <w:sz w:val="24"/>
                <w:szCs w:val="24"/>
              </w:rPr>
            </w:pPr>
            <w:r>
              <w:rPr>
                <w:b/>
                <w:sz w:val="24"/>
                <w:szCs w:val="24"/>
              </w:rPr>
              <w:t>References</w:t>
            </w:r>
          </w:p>
        </w:tc>
      </w:tr>
      <w:tr w:rsidR="003D01CD" w:rsidRPr="00141DEE" w14:paraId="76309A6F" w14:textId="77777777" w:rsidTr="00260AF4">
        <w:tc>
          <w:tcPr>
            <w:tcW w:w="2988" w:type="dxa"/>
            <w:tcBorders>
              <w:top w:val="single" w:sz="4" w:space="0" w:color="auto"/>
              <w:left w:val="single" w:sz="4" w:space="0" w:color="auto"/>
              <w:bottom w:val="single" w:sz="4" w:space="0" w:color="auto"/>
              <w:right w:val="single" w:sz="4" w:space="0" w:color="auto"/>
            </w:tcBorders>
          </w:tcPr>
          <w:p w14:paraId="0FDB07D9" w14:textId="4C0E1F97" w:rsidR="003D01CD" w:rsidRPr="00976E9D" w:rsidRDefault="003D01CD" w:rsidP="00260AF4">
            <w:pPr>
              <w:pStyle w:val="VBAILTBody"/>
            </w:pPr>
            <w:r>
              <w:t>The date varies based on the information received</w:t>
            </w:r>
            <w:r w:rsidR="002547C5">
              <w:t>.</w:t>
            </w:r>
          </w:p>
        </w:tc>
        <w:tc>
          <w:tcPr>
            <w:tcW w:w="2610" w:type="dxa"/>
            <w:tcBorders>
              <w:top w:val="single" w:sz="4" w:space="0" w:color="auto"/>
              <w:left w:val="single" w:sz="4" w:space="0" w:color="auto"/>
              <w:bottom w:val="single" w:sz="4" w:space="0" w:color="auto"/>
              <w:right w:val="single" w:sz="4" w:space="0" w:color="auto"/>
            </w:tcBorders>
          </w:tcPr>
          <w:p w14:paraId="60C8C075" w14:textId="630F734F" w:rsidR="003D01CD" w:rsidRPr="002177A1" w:rsidRDefault="003D01CD" w:rsidP="00260AF4">
            <w:pPr>
              <w:pStyle w:val="VBAILTBody"/>
            </w:pPr>
            <w:r>
              <w:t>The amount varies based on the information received</w:t>
            </w:r>
            <w:r w:rsidR="002547C5">
              <w:t>.</w:t>
            </w:r>
          </w:p>
        </w:tc>
        <w:tc>
          <w:tcPr>
            <w:tcW w:w="3690" w:type="dxa"/>
            <w:tcBorders>
              <w:top w:val="single" w:sz="4" w:space="0" w:color="auto"/>
              <w:left w:val="single" w:sz="4" w:space="0" w:color="auto"/>
              <w:bottom w:val="single" w:sz="4" w:space="0" w:color="auto"/>
              <w:right w:val="single" w:sz="4" w:space="0" w:color="auto"/>
            </w:tcBorders>
          </w:tcPr>
          <w:p w14:paraId="108C444A" w14:textId="011669E2" w:rsidR="003D01CD" w:rsidRDefault="003D01CD" w:rsidP="00260AF4">
            <w:pPr>
              <w:pStyle w:val="VBAILTbullet1"/>
            </w:pPr>
            <w:r w:rsidRPr="004D01BE">
              <w:t xml:space="preserve">Information received from sources such as VA medical facilities, field examiners, estate analysts, beneficiaries' survivors, VA computer matches, letters from friends and relatives, reports from employers, reports from other government and private agencies, Social Security's </w:t>
            </w:r>
            <w:proofErr w:type="gramStart"/>
            <w:r w:rsidRPr="004D01BE">
              <w:t>third party</w:t>
            </w:r>
            <w:proofErr w:type="gramEnd"/>
            <w:r w:rsidRPr="004D01BE">
              <w:t xml:space="preserve"> query system, or SHARE computer application is cons</w:t>
            </w:r>
            <w:r>
              <w:t>idered third party information</w:t>
            </w:r>
          </w:p>
          <w:p w14:paraId="7024810E" w14:textId="6624F0AA" w:rsidR="003D01CD" w:rsidRPr="00D63177" w:rsidRDefault="003D01CD" w:rsidP="00260AF4">
            <w:pPr>
              <w:pStyle w:val="VBAILTbullet1"/>
            </w:pPr>
            <w:r w:rsidRPr="004D01BE">
              <w:t>The information could be regarding any type of change (</w:t>
            </w:r>
            <w:r w:rsidR="002547C5">
              <w:t xml:space="preserve">e.g., </w:t>
            </w:r>
            <w:r w:rsidRPr="004D01BE">
              <w:t>net worth, dependency, etc.).</w:t>
            </w:r>
          </w:p>
        </w:tc>
        <w:tc>
          <w:tcPr>
            <w:tcW w:w="3780" w:type="dxa"/>
            <w:tcBorders>
              <w:top w:val="single" w:sz="4" w:space="0" w:color="auto"/>
              <w:left w:val="single" w:sz="4" w:space="0" w:color="auto"/>
              <w:bottom w:val="single" w:sz="4" w:space="0" w:color="auto"/>
              <w:right w:val="single" w:sz="4" w:space="0" w:color="auto"/>
            </w:tcBorders>
          </w:tcPr>
          <w:p w14:paraId="4377DC70" w14:textId="08A0090B" w:rsidR="003D01CD" w:rsidRPr="004D01BE" w:rsidRDefault="003D01CD" w:rsidP="00260AF4">
            <w:pPr>
              <w:pStyle w:val="VBAILTbullet1"/>
            </w:pPr>
            <w:r w:rsidRPr="004D01BE">
              <w:t>M21-1</w:t>
            </w:r>
            <w:r w:rsidR="00ED04BF">
              <w:t xml:space="preserve"> </w:t>
            </w:r>
            <w:r w:rsidR="00ED04BF" w:rsidRPr="00ED04BF">
              <w:t>VI.iii.</w:t>
            </w:r>
            <w:proofErr w:type="gramStart"/>
            <w:r w:rsidR="00ED04BF" w:rsidRPr="00ED04BF">
              <w:t>2.A.</w:t>
            </w:r>
            <w:proofErr w:type="gramEnd"/>
            <w:r w:rsidR="00ED04BF" w:rsidRPr="00ED04BF">
              <w:t xml:space="preserve">1 </w:t>
            </w:r>
            <w:r w:rsidRPr="004D01BE">
              <w:t xml:space="preserve">(General Information About Simultaneous Award Adjustments) </w:t>
            </w:r>
          </w:p>
          <w:p w14:paraId="68509352" w14:textId="7E87B279" w:rsidR="003D01CD" w:rsidRPr="004D01BE" w:rsidRDefault="003D01CD" w:rsidP="00260AF4">
            <w:pPr>
              <w:pStyle w:val="VBAILTbullet1"/>
            </w:pPr>
            <w:r w:rsidRPr="004D01BE">
              <w:t>M21-1</w:t>
            </w:r>
            <w:r w:rsidR="00D872E3">
              <w:t xml:space="preserve"> </w:t>
            </w:r>
            <w:r w:rsidR="00D872E3" w:rsidRPr="00D872E3">
              <w:t>VI.iii.</w:t>
            </w:r>
            <w:proofErr w:type="gramStart"/>
            <w:r w:rsidR="00D872E3" w:rsidRPr="00D872E3">
              <w:t>2.A.</w:t>
            </w:r>
            <w:proofErr w:type="gramEnd"/>
            <w:r w:rsidR="00D872E3" w:rsidRPr="00D872E3">
              <w:t xml:space="preserve">2 </w:t>
            </w:r>
            <w:r w:rsidRPr="004D01BE">
              <w:t>(Processing Simultaneous Award Adjustments)</w:t>
            </w:r>
          </w:p>
        </w:tc>
      </w:tr>
    </w:tbl>
    <w:p w14:paraId="432C468A" w14:textId="77777777" w:rsidR="0038224A" w:rsidRDefault="0038224A" w:rsidP="003D01CD">
      <w:pPr>
        <w:rPr>
          <w:rFonts w:ascii="Verdana" w:hAnsi="Verdana"/>
        </w:rPr>
      </w:pPr>
    </w:p>
    <w:p w14:paraId="6F728949" w14:textId="77777777" w:rsidR="003D01CD" w:rsidRDefault="003D01CD" w:rsidP="003D01CD">
      <w:pPr>
        <w:rPr>
          <w:rFonts w:ascii="Verdana" w:hAnsi="Verdana"/>
        </w:rPr>
      </w:pPr>
      <w:r>
        <w:rPr>
          <w:rFonts w:ascii="Verdana" w:hAnsi="Verdana"/>
        </w:rPr>
        <w:br w:type="page"/>
      </w:r>
    </w:p>
    <w:p w14:paraId="2A9EF1DB" w14:textId="019D1C14" w:rsidR="0038224A" w:rsidRDefault="0038224A" w:rsidP="0038224A">
      <w:pPr>
        <w:pStyle w:val="VBAILTHeading1"/>
      </w:pPr>
      <w:bookmarkStart w:id="13" w:name="_Toc158872203"/>
      <w:r w:rsidRPr="003A3E66">
        <w:lastRenderedPageBreak/>
        <w:t>Burial</w:t>
      </w:r>
      <w:bookmarkEnd w:id="13"/>
      <w:r>
        <w:t xml:space="preserve"> </w:t>
      </w:r>
    </w:p>
    <w:p w14:paraId="2EB13A7F" w14:textId="3568DE7F" w:rsidR="0038224A" w:rsidRDefault="0038224A" w:rsidP="0038224A">
      <w:pPr>
        <w:pStyle w:val="VBAILTBody"/>
      </w:pPr>
      <w:r>
        <w:t>The table below provides the details for determining the effective date and adjusted amount if the reason for due process is due to information received from a third party</w:t>
      </w:r>
      <w:r w:rsidR="00CE5F57">
        <w:t xml:space="preserve"> after automatic burial payment</w:t>
      </w:r>
      <w:r>
        <w:t>.</w:t>
      </w:r>
    </w:p>
    <w:tbl>
      <w:tblPr>
        <w:tblStyle w:val="TableGrid"/>
        <w:tblW w:w="13068" w:type="dxa"/>
        <w:tblLayout w:type="fixed"/>
        <w:tblLook w:val="04A0" w:firstRow="1" w:lastRow="0" w:firstColumn="1" w:lastColumn="0" w:noHBand="0" w:noVBand="1"/>
        <w:tblCaption w:val="Change Received From Third Party table"/>
        <w:tblDescription w:val="Column 1 heading is Effective Date. Column 2 heading is Amount. Column 3 provides details. Column 4 lists references. "/>
      </w:tblPr>
      <w:tblGrid>
        <w:gridCol w:w="2988"/>
        <w:gridCol w:w="2610"/>
        <w:gridCol w:w="3690"/>
        <w:gridCol w:w="3780"/>
      </w:tblGrid>
      <w:tr w:rsidR="0038224A" w:rsidRPr="00976A12" w14:paraId="635B64D0" w14:textId="77777777" w:rsidTr="00260AF4">
        <w:trPr>
          <w:tblHeader/>
        </w:trPr>
        <w:tc>
          <w:tcPr>
            <w:tcW w:w="298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01DEF1B" w14:textId="77777777" w:rsidR="0038224A" w:rsidRPr="00976A12" w:rsidRDefault="0038224A" w:rsidP="00260AF4">
            <w:pPr>
              <w:rPr>
                <w:rFonts w:ascii="Verdana" w:hAnsi="Verdana"/>
                <w:b/>
                <w:sz w:val="24"/>
                <w:szCs w:val="24"/>
              </w:rPr>
            </w:pPr>
            <w:r>
              <w:rPr>
                <w:rFonts w:ascii="Verdana" w:hAnsi="Verdana"/>
                <w:b/>
                <w:sz w:val="24"/>
                <w:szCs w:val="24"/>
              </w:rPr>
              <w:t>Effective Date</w:t>
            </w:r>
          </w:p>
        </w:tc>
        <w:tc>
          <w:tcPr>
            <w:tcW w:w="261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76AB7E5" w14:textId="77777777" w:rsidR="0038224A" w:rsidRPr="00976A12" w:rsidRDefault="0038224A" w:rsidP="00260AF4">
            <w:pPr>
              <w:pStyle w:val="VBAILTBody"/>
              <w:rPr>
                <w:b/>
                <w:sz w:val="24"/>
                <w:szCs w:val="24"/>
              </w:rPr>
            </w:pPr>
            <w:r>
              <w:rPr>
                <w:b/>
                <w:sz w:val="24"/>
                <w:szCs w:val="24"/>
              </w:rPr>
              <w:t>Amount</w:t>
            </w:r>
          </w:p>
        </w:tc>
        <w:tc>
          <w:tcPr>
            <w:tcW w:w="369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41DCB45" w14:textId="77777777" w:rsidR="0038224A" w:rsidRPr="00976A12" w:rsidRDefault="0038224A" w:rsidP="00260AF4">
            <w:pPr>
              <w:pStyle w:val="VBAILTBody"/>
              <w:rPr>
                <w:b/>
                <w:sz w:val="24"/>
                <w:szCs w:val="24"/>
              </w:rPr>
            </w:pPr>
            <w:r>
              <w:rPr>
                <w:b/>
                <w:sz w:val="24"/>
                <w:szCs w:val="24"/>
              </w:rPr>
              <w:t>Details</w:t>
            </w:r>
          </w:p>
        </w:tc>
        <w:tc>
          <w:tcPr>
            <w:tcW w:w="378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60BF24E" w14:textId="77777777" w:rsidR="0038224A" w:rsidRDefault="0038224A" w:rsidP="00260AF4">
            <w:pPr>
              <w:pStyle w:val="VBAILTBody"/>
              <w:rPr>
                <w:b/>
                <w:sz w:val="24"/>
                <w:szCs w:val="24"/>
              </w:rPr>
            </w:pPr>
            <w:r>
              <w:rPr>
                <w:b/>
                <w:sz w:val="24"/>
                <w:szCs w:val="24"/>
              </w:rPr>
              <w:t>References</w:t>
            </w:r>
          </w:p>
        </w:tc>
      </w:tr>
      <w:tr w:rsidR="0038224A" w:rsidRPr="00141DEE" w14:paraId="45C9F2CB" w14:textId="77777777" w:rsidTr="00260AF4">
        <w:tc>
          <w:tcPr>
            <w:tcW w:w="2988" w:type="dxa"/>
            <w:tcBorders>
              <w:top w:val="single" w:sz="4" w:space="0" w:color="auto"/>
              <w:left w:val="single" w:sz="4" w:space="0" w:color="auto"/>
              <w:bottom w:val="single" w:sz="4" w:space="0" w:color="auto"/>
              <w:right w:val="single" w:sz="4" w:space="0" w:color="auto"/>
            </w:tcBorders>
          </w:tcPr>
          <w:p w14:paraId="44376E88" w14:textId="156E6910" w:rsidR="0038224A" w:rsidRPr="00976E9D" w:rsidRDefault="0038224A" w:rsidP="00260AF4">
            <w:pPr>
              <w:pStyle w:val="VBAILTBody"/>
            </w:pPr>
            <w:r>
              <w:t>The date the letter is sent.</w:t>
            </w:r>
          </w:p>
        </w:tc>
        <w:tc>
          <w:tcPr>
            <w:tcW w:w="2610" w:type="dxa"/>
            <w:tcBorders>
              <w:top w:val="single" w:sz="4" w:space="0" w:color="auto"/>
              <w:left w:val="single" w:sz="4" w:space="0" w:color="auto"/>
              <w:bottom w:val="single" w:sz="4" w:space="0" w:color="auto"/>
              <w:right w:val="single" w:sz="4" w:space="0" w:color="auto"/>
            </w:tcBorders>
          </w:tcPr>
          <w:p w14:paraId="1D98319F" w14:textId="6C8E6864" w:rsidR="0038224A" w:rsidRPr="002177A1" w:rsidRDefault="0038224A" w:rsidP="0038224A">
            <w:pPr>
              <w:pStyle w:val="VBAILTBody"/>
            </w:pPr>
            <w:r>
              <w:t>The amount varies based on the amount previously paid.</w:t>
            </w:r>
          </w:p>
        </w:tc>
        <w:tc>
          <w:tcPr>
            <w:tcW w:w="3690" w:type="dxa"/>
            <w:tcBorders>
              <w:top w:val="single" w:sz="4" w:space="0" w:color="auto"/>
              <w:left w:val="single" w:sz="4" w:space="0" w:color="auto"/>
              <w:bottom w:val="single" w:sz="4" w:space="0" w:color="auto"/>
              <w:right w:val="single" w:sz="4" w:space="0" w:color="auto"/>
            </w:tcBorders>
          </w:tcPr>
          <w:p w14:paraId="0A0072B4" w14:textId="647A9960" w:rsidR="00CE5F57" w:rsidRDefault="00CE5F57" w:rsidP="00260AF4">
            <w:pPr>
              <w:pStyle w:val="VBAILTbullet1"/>
            </w:pPr>
            <w:r>
              <w:t xml:space="preserve">Burial benefit and/or plot paid automatically to spouse of record </w:t>
            </w:r>
          </w:p>
          <w:p w14:paraId="4824A408" w14:textId="132C71BA" w:rsidR="0038224A" w:rsidRDefault="0038224A" w:rsidP="00CE5F57">
            <w:pPr>
              <w:pStyle w:val="VBAILTbullet1"/>
            </w:pPr>
            <w:r>
              <w:t xml:space="preserve">Information </w:t>
            </w:r>
            <w:r w:rsidR="00CE5F57">
              <w:t xml:space="preserve">received </w:t>
            </w:r>
            <w:r>
              <w:t xml:space="preserve">from a secondary claimant </w:t>
            </w:r>
            <w:r w:rsidR="00CE5F57">
              <w:t xml:space="preserve">such as an application </w:t>
            </w:r>
            <w:r>
              <w:t>or a death certificate</w:t>
            </w:r>
            <w:r w:rsidR="00CE5F57">
              <w:t xml:space="preserve"> that shows a change to marital status</w:t>
            </w:r>
          </w:p>
          <w:p w14:paraId="0F0FCBCC" w14:textId="2B1399E7" w:rsidR="00CE5F57" w:rsidRPr="00D63177" w:rsidRDefault="00CE5F57" w:rsidP="00CE5F57">
            <w:pPr>
              <w:pStyle w:val="VBAILTbullet1"/>
            </w:pPr>
            <w:r>
              <w:t>Information received from secondary claimant showing Veteran’s remains were interred at a state or national cemetery</w:t>
            </w:r>
          </w:p>
        </w:tc>
        <w:tc>
          <w:tcPr>
            <w:tcW w:w="3780" w:type="dxa"/>
            <w:tcBorders>
              <w:top w:val="single" w:sz="4" w:space="0" w:color="auto"/>
              <w:left w:val="single" w:sz="4" w:space="0" w:color="auto"/>
              <w:bottom w:val="single" w:sz="4" w:space="0" w:color="auto"/>
              <w:right w:val="single" w:sz="4" w:space="0" w:color="auto"/>
            </w:tcBorders>
          </w:tcPr>
          <w:p w14:paraId="7E77FD2F" w14:textId="36D6D71A" w:rsidR="0038224A" w:rsidRDefault="00260AF4" w:rsidP="00260AF4">
            <w:pPr>
              <w:pStyle w:val="VBAILTbullet1"/>
            </w:pPr>
            <w:r>
              <w:t xml:space="preserve">M21-1 </w:t>
            </w:r>
            <w:r w:rsidR="00023A82" w:rsidRPr="00023A82">
              <w:t>I.i.1.B.1.b</w:t>
            </w:r>
            <w:r w:rsidR="00023A82" w:rsidRPr="00023A82" w:rsidDel="00023A82">
              <w:t xml:space="preserve"> </w:t>
            </w:r>
            <w:r>
              <w:t>(Due Process and VA)</w:t>
            </w:r>
          </w:p>
          <w:p w14:paraId="6C0F6FE8" w14:textId="397667E5" w:rsidR="00260AF4" w:rsidRDefault="00260AF4" w:rsidP="00260AF4">
            <w:pPr>
              <w:pStyle w:val="VBAILTbullet1"/>
            </w:pPr>
            <w:r>
              <w:t xml:space="preserve">M21-1 </w:t>
            </w:r>
            <w:r w:rsidR="00A06429" w:rsidRPr="00A06429">
              <w:t>X.ii.3.A.2.a. (Required Elements for Notice of Proposed Adverse Action)</w:t>
            </w:r>
          </w:p>
          <w:p w14:paraId="55EED0B7" w14:textId="0E7C9F53" w:rsidR="003A3E66" w:rsidRPr="004D01BE" w:rsidRDefault="003A3E66" w:rsidP="00260AF4">
            <w:pPr>
              <w:pStyle w:val="VBAILTbullet1"/>
            </w:pPr>
            <w:r>
              <w:t xml:space="preserve">M21-1 </w:t>
            </w:r>
            <w:r w:rsidR="009815C8" w:rsidRPr="009815C8">
              <w:t>X.ii.3.A.1.c.</w:t>
            </w:r>
            <w:r w:rsidR="009815C8" w:rsidRPr="009815C8" w:rsidDel="009815C8">
              <w:t xml:space="preserve"> </w:t>
            </w:r>
            <w:r>
              <w:t>(Erroneous Awards)</w:t>
            </w:r>
          </w:p>
        </w:tc>
      </w:tr>
    </w:tbl>
    <w:p w14:paraId="4B7C419A" w14:textId="77777777" w:rsidR="00CE5F57" w:rsidRDefault="00CE5F57" w:rsidP="003D01CD">
      <w:pPr>
        <w:rPr>
          <w:rFonts w:ascii="Verdana" w:hAnsi="Verdana"/>
        </w:rPr>
      </w:pPr>
    </w:p>
    <w:p w14:paraId="1629334F" w14:textId="7003F8EA" w:rsidR="0038224A" w:rsidRDefault="00CE5F57" w:rsidP="003D01CD">
      <w:pPr>
        <w:rPr>
          <w:rFonts w:ascii="Verdana" w:hAnsi="Verdana"/>
        </w:rPr>
      </w:pPr>
      <w:r>
        <w:rPr>
          <w:rFonts w:ascii="Verdana" w:hAnsi="Verdana"/>
        </w:rPr>
        <w:br w:type="page"/>
      </w:r>
    </w:p>
    <w:p w14:paraId="1809B367" w14:textId="77777777" w:rsidR="003D01CD" w:rsidRDefault="003D01CD" w:rsidP="003D01CD">
      <w:pPr>
        <w:pStyle w:val="VBAILTHeading1"/>
      </w:pPr>
      <w:bookmarkStart w:id="14" w:name="_Toc158872204"/>
      <w:r>
        <w:lastRenderedPageBreak/>
        <w:t>Contemporaneous Notice</w:t>
      </w:r>
      <w:bookmarkEnd w:id="14"/>
    </w:p>
    <w:p w14:paraId="47342FE3" w14:textId="77777777" w:rsidR="003D01CD" w:rsidRDefault="003D01CD" w:rsidP="003D01CD">
      <w:pPr>
        <w:pStyle w:val="VBAILTBody"/>
      </w:pPr>
      <w:r>
        <w:t>The table below provides the details for when it is appropriate to send contemporaneous notice instead of due process.</w:t>
      </w:r>
    </w:p>
    <w:tbl>
      <w:tblPr>
        <w:tblStyle w:val="TableGrid"/>
        <w:tblW w:w="13068" w:type="dxa"/>
        <w:tblLayout w:type="fixed"/>
        <w:tblLook w:val="04A0" w:firstRow="1" w:lastRow="0" w:firstColumn="1" w:lastColumn="0" w:noHBand="0" w:noVBand="1"/>
        <w:tblCaption w:val="Contemporaneous Notice table"/>
        <w:tblDescription w:val="Column 1 heading is Effective Date. Column 2 heading is Amount. Column 3 provides details. Column 4 lists references. "/>
      </w:tblPr>
      <w:tblGrid>
        <w:gridCol w:w="2988"/>
        <w:gridCol w:w="2610"/>
        <w:gridCol w:w="3690"/>
        <w:gridCol w:w="3780"/>
      </w:tblGrid>
      <w:tr w:rsidR="003D01CD" w:rsidRPr="00976A12" w14:paraId="5605D286" w14:textId="77777777" w:rsidTr="00260AF4">
        <w:trPr>
          <w:tblHeader/>
        </w:trPr>
        <w:tc>
          <w:tcPr>
            <w:tcW w:w="298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81DFD85" w14:textId="77777777" w:rsidR="003D01CD" w:rsidRPr="00976A12" w:rsidRDefault="003D01CD" w:rsidP="00260AF4">
            <w:pPr>
              <w:rPr>
                <w:rFonts w:ascii="Verdana" w:hAnsi="Verdana"/>
                <w:b/>
                <w:sz w:val="24"/>
                <w:szCs w:val="24"/>
              </w:rPr>
            </w:pPr>
            <w:r>
              <w:rPr>
                <w:rFonts w:ascii="Verdana" w:hAnsi="Verdana"/>
                <w:b/>
                <w:sz w:val="24"/>
                <w:szCs w:val="24"/>
              </w:rPr>
              <w:t>Effective Date</w:t>
            </w:r>
          </w:p>
        </w:tc>
        <w:tc>
          <w:tcPr>
            <w:tcW w:w="261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19399ED" w14:textId="77777777" w:rsidR="003D01CD" w:rsidRPr="00976A12" w:rsidRDefault="003D01CD" w:rsidP="00260AF4">
            <w:pPr>
              <w:pStyle w:val="VBAILTBody"/>
              <w:rPr>
                <w:b/>
                <w:sz w:val="24"/>
                <w:szCs w:val="24"/>
              </w:rPr>
            </w:pPr>
            <w:r>
              <w:rPr>
                <w:b/>
                <w:sz w:val="24"/>
                <w:szCs w:val="24"/>
              </w:rPr>
              <w:t>Amount</w:t>
            </w:r>
          </w:p>
        </w:tc>
        <w:tc>
          <w:tcPr>
            <w:tcW w:w="369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685054B" w14:textId="77777777" w:rsidR="003D01CD" w:rsidRPr="00976A12" w:rsidRDefault="003D01CD" w:rsidP="00260AF4">
            <w:pPr>
              <w:pStyle w:val="VBAILTBody"/>
              <w:rPr>
                <w:b/>
                <w:sz w:val="24"/>
                <w:szCs w:val="24"/>
              </w:rPr>
            </w:pPr>
            <w:r>
              <w:rPr>
                <w:b/>
                <w:sz w:val="24"/>
                <w:szCs w:val="24"/>
              </w:rPr>
              <w:t>Details</w:t>
            </w:r>
          </w:p>
        </w:tc>
        <w:tc>
          <w:tcPr>
            <w:tcW w:w="3780"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828F32C" w14:textId="77777777" w:rsidR="003D01CD" w:rsidRDefault="003D01CD" w:rsidP="00260AF4">
            <w:pPr>
              <w:pStyle w:val="VBAILTBody"/>
              <w:rPr>
                <w:b/>
                <w:sz w:val="24"/>
                <w:szCs w:val="24"/>
              </w:rPr>
            </w:pPr>
            <w:r>
              <w:rPr>
                <w:b/>
                <w:sz w:val="24"/>
                <w:szCs w:val="24"/>
              </w:rPr>
              <w:t>References</w:t>
            </w:r>
          </w:p>
        </w:tc>
      </w:tr>
      <w:tr w:rsidR="003D01CD" w:rsidRPr="00141DEE" w14:paraId="5A6E58EE" w14:textId="77777777" w:rsidTr="00260AF4">
        <w:tc>
          <w:tcPr>
            <w:tcW w:w="2988" w:type="dxa"/>
            <w:tcBorders>
              <w:top w:val="single" w:sz="4" w:space="0" w:color="auto"/>
              <w:left w:val="single" w:sz="4" w:space="0" w:color="auto"/>
              <w:bottom w:val="single" w:sz="4" w:space="0" w:color="auto"/>
              <w:right w:val="single" w:sz="4" w:space="0" w:color="auto"/>
            </w:tcBorders>
          </w:tcPr>
          <w:p w14:paraId="386A3C1E" w14:textId="77777777" w:rsidR="003D01CD" w:rsidRPr="00976E9D" w:rsidRDefault="003D01CD" w:rsidP="00260AF4">
            <w:pPr>
              <w:pStyle w:val="VBAILTBody"/>
            </w:pPr>
            <w:r>
              <w:t>Date letter is sent</w:t>
            </w:r>
          </w:p>
        </w:tc>
        <w:tc>
          <w:tcPr>
            <w:tcW w:w="2610" w:type="dxa"/>
            <w:tcBorders>
              <w:top w:val="single" w:sz="4" w:space="0" w:color="auto"/>
              <w:left w:val="single" w:sz="4" w:space="0" w:color="auto"/>
              <w:bottom w:val="single" w:sz="4" w:space="0" w:color="auto"/>
              <w:right w:val="single" w:sz="4" w:space="0" w:color="auto"/>
            </w:tcBorders>
          </w:tcPr>
          <w:p w14:paraId="5E9111C7" w14:textId="77777777" w:rsidR="003D01CD" w:rsidRPr="002177A1" w:rsidRDefault="003D01CD" w:rsidP="00260AF4">
            <w:pPr>
              <w:pStyle w:val="VBAILTBody"/>
            </w:pPr>
            <w:r>
              <w:t>The amount varies based on the information received and situation</w:t>
            </w:r>
          </w:p>
        </w:tc>
        <w:tc>
          <w:tcPr>
            <w:tcW w:w="3690" w:type="dxa"/>
            <w:tcBorders>
              <w:top w:val="single" w:sz="4" w:space="0" w:color="auto"/>
              <w:left w:val="single" w:sz="4" w:space="0" w:color="auto"/>
              <w:bottom w:val="single" w:sz="4" w:space="0" w:color="auto"/>
              <w:right w:val="single" w:sz="4" w:space="0" w:color="auto"/>
            </w:tcBorders>
          </w:tcPr>
          <w:p w14:paraId="7E63F90C" w14:textId="77777777" w:rsidR="003D01CD" w:rsidRPr="00F24362" w:rsidRDefault="003D01CD" w:rsidP="00260AF4">
            <w:pPr>
              <w:pStyle w:val="VBAILTbullet1"/>
            </w:pPr>
            <w:r w:rsidRPr="00F24362">
              <w:t>Describes a completed award action, rather than a proposed one</w:t>
            </w:r>
          </w:p>
          <w:p w14:paraId="5C5647EE" w14:textId="77777777" w:rsidR="003D01CD" w:rsidRPr="00F24362" w:rsidRDefault="003D01CD" w:rsidP="00260AF4">
            <w:pPr>
              <w:pStyle w:val="VBAILTbullet1"/>
            </w:pPr>
            <w:r w:rsidRPr="00F24362">
              <w:t>Given when the beneficiary or his/her fiduciary provides factual, unambiguous information or statements regarding:</w:t>
            </w:r>
          </w:p>
          <w:p w14:paraId="751257FD" w14:textId="77777777" w:rsidR="003D01CD" w:rsidRPr="00F24362" w:rsidRDefault="003D01CD" w:rsidP="003D01CD">
            <w:pPr>
              <w:pStyle w:val="VBAILTBullet2"/>
              <w:ind w:left="720"/>
            </w:pPr>
            <w:r>
              <w:t>Income</w:t>
            </w:r>
          </w:p>
          <w:p w14:paraId="5BC67FA4" w14:textId="77777777" w:rsidR="003D01CD" w:rsidRPr="00F24362" w:rsidRDefault="003D01CD" w:rsidP="003D01CD">
            <w:pPr>
              <w:pStyle w:val="VBAILTBullet2"/>
              <w:ind w:left="720"/>
            </w:pPr>
            <w:r>
              <w:t>Net worth</w:t>
            </w:r>
          </w:p>
          <w:p w14:paraId="691BA4CC" w14:textId="77777777" w:rsidR="003D01CD" w:rsidRPr="00F24362" w:rsidRDefault="003D01CD" w:rsidP="003D01CD">
            <w:pPr>
              <w:pStyle w:val="VBAILTBullet2"/>
              <w:ind w:left="720"/>
            </w:pPr>
            <w:r>
              <w:t>Marital status</w:t>
            </w:r>
          </w:p>
          <w:p w14:paraId="648E075D" w14:textId="77777777" w:rsidR="003D01CD" w:rsidRDefault="003D01CD" w:rsidP="003D01CD">
            <w:pPr>
              <w:pStyle w:val="VBAILTBullet2"/>
              <w:ind w:left="720"/>
            </w:pPr>
            <w:r>
              <w:t>Dependency</w:t>
            </w:r>
          </w:p>
          <w:p w14:paraId="79D0DCD7" w14:textId="6DAD5E57" w:rsidR="003D01CD" w:rsidRDefault="003D01CD" w:rsidP="00ED7E1D">
            <w:pPr>
              <w:pStyle w:val="VBAILTbullet1"/>
            </w:pPr>
            <w:r>
              <w:t xml:space="preserve">Evidence reasonably indicates that a beneficiary is deceased. However, </w:t>
            </w:r>
            <w:proofErr w:type="gramStart"/>
            <w:r>
              <w:t>in the event that</w:t>
            </w:r>
            <w:proofErr w:type="gramEnd"/>
            <w:r>
              <w:t xml:space="preserve"> VA has received a death certificate, a terminal hospital report verifying the death of a beneficiary</w:t>
            </w:r>
            <w:r w:rsidR="007066ED">
              <w:t>,</w:t>
            </w:r>
            <w:r>
              <w:t xml:space="preserve"> or a claim for </w:t>
            </w:r>
            <w:r>
              <w:lastRenderedPageBreak/>
              <w:t>VA burial benefits, no notice of termination (contemporaneous or otherwise) will be required.</w:t>
            </w:r>
          </w:p>
          <w:p w14:paraId="5CB5176B" w14:textId="77777777" w:rsidR="003D01CD" w:rsidRDefault="003D01CD" w:rsidP="00ED7E1D">
            <w:pPr>
              <w:pStyle w:val="VBAILTbullet1"/>
            </w:pPr>
            <w:r>
              <w:t xml:space="preserve">An adverse action based upon a written and signed statement provided by the beneficiary to VA renouncing VA benefits </w:t>
            </w:r>
          </w:p>
          <w:p w14:paraId="2A5052B1" w14:textId="77777777" w:rsidR="003D01CD" w:rsidRPr="00D63177" w:rsidRDefault="003D01CD" w:rsidP="00ED7E1D">
            <w:pPr>
              <w:pStyle w:val="VBAILTbullet1"/>
            </w:pPr>
            <w:r>
              <w:t xml:space="preserve">An adverse action based upon a written statement provided to VA by a Veteran indicating that he or she has returned to active service, the nature of that service, and the date of reentry into service, with the knowledge or notice that receipt of active service pay precludes concurrent receipt of VA compensation or pension </w:t>
            </w:r>
          </w:p>
        </w:tc>
        <w:tc>
          <w:tcPr>
            <w:tcW w:w="3780" w:type="dxa"/>
            <w:tcBorders>
              <w:top w:val="single" w:sz="4" w:space="0" w:color="auto"/>
              <w:left w:val="single" w:sz="4" w:space="0" w:color="auto"/>
              <w:bottom w:val="single" w:sz="4" w:space="0" w:color="auto"/>
              <w:right w:val="single" w:sz="4" w:space="0" w:color="auto"/>
            </w:tcBorders>
          </w:tcPr>
          <w:p w14:paraId="66811C93" w14:textId="327D8B99" w:rsidR="003D01CD" w:rsidRDefault="003D01CD" w:rsidP="006D1550">
            <w:pPr>
              <w:pStyle w:val="VBAILTbullet1"/>
            </w:pPr>
            <w:r>
              <w:lastRenderedPageBreak/>
              <w:t xml:space="preserve">M21-1 </w:t>
            </w:r>
            <w:r w:rsidR="006D1550">
              <w:t>X.ii.3.C.1</w:t>
            </w:r>
            <w:r w:rsidR="006D1550" w:rsidRPr="00AE52D3" w:rsidDel="006D1550">
              <w:t xml:space="preserve"> </w:t>
            </w:r>
            <w:r>
              <w:t>(General Information on Contemporaneous Notice)</w:t>
            </w:r>
          </w:p>
          <w:p w14:paraId="21D9BB54" w14:textId="13B856EB" w:rsidR="007A3709" w:rsidRDefault="006D1550" w:rsidP="007A3709">
            <w:pPr>
              <w:pStyle w:val="VBAILTbullet1"/>
            </w:pPr>
            <w:r>
              <w:t xml:space="preserve">M21-1 </w:t>
            </w:r>
            <w:r w:rsidR="007A3709" w:rsidRPr="007A3709">
              <w:t>X.ii.</w:t>
            </w:r>
            <w:proofErr w:type="gramStart"/>
            <w:r w:rsidR="007A3709" w:rsidRPr="007A3709">
              <w:t>3.C.</w:t>
            </w:r>
            <w:proofErr w:type="gramEnd"/>
            <w:r w:rsidR="007A3709" w:rsidRPr="007A3709">
              <w:t>1. (</w:t>
            </w:r>
            <w:r w:rsidR="0053259E">
              <w:t>Definition:</w:t>
            </w:r>
            <w:r>
              <w:t xml:space="preserve"> </w:t>
            </w:r>
            <w:r w:rsidR="007A3709" w:rsidRPr="007A3709">
              <w:t>Contemporaneous Notice)</w:t>
            </w:r>
          </w:p>
          <w:p w14:paraId="02323029" w14:textId="77777777" w:rsidR="003D01CD" w:rsidRPr="004D01BE" w:rsidRDefault="003D01CD" w:rsidP="00260AF4">
            <w:pPr>
              <w:pStyle w:val="VBAILTbullet1"/>
            </w:pPr>
            <w:r>
              <w:t xml:space="preserve">38 CFR 3.103(b)(3) (Procedural Due Process and Appellate Rights, The Right to Notice, Exceptions) </w:t>
            </w:r>
          </w:p>
        </w:tc>
      </w:tr>
    </w:tbl>
    <w:p w14:paraId="5656799B" w14:textId="77777777" w:rsidR="003D01CD" w:rsidRPr="009A78BD" w:rsidRDefault="003D01CD" w:rsidP="003D01CD">
      <w:pPr>
        <w:rPr>
          <w:rFonts w:ascii="Verdana" w:hAnsi="Verdana"/>
        </w:rPr>
      </w:pPr>
    </w:p>
    <w:p w14:paraId="17D7FB3F" w14:textId="0218E661" w:rsidR="00D651D3" w:rsidRDefault="00D651D3">
      <w:pPr>
        <w:rPr>
          <w:rFonts w:ascii="Verdana" w:hAnsi="Verdana"/>
        </w:rPr>
      </w:pPr>
      <w:r>
        <w:br w:type="page"/>
      </w:r>
    </w:p>
    <w:p w14:paraId="104AC40C" w14:textId="110D37F1" w:rsidR="003D01CD" w:rsidRDefault="00D651D3" w:rsidP="00D651D3">
      <w:pPr>
        <w:pStyle w:val="VBAILTHeading1"/>
      </w:pPr>
      <w:bookmarkStart w:id="15" w:name="_Toc158872205"/>
      <w:r>
        <w:lastRenderedPageBreak/>
        <w:t>Due Process Steps</w:t>
      </w:r>
      <w:bookmarkEnd w:id="15"/>
    </w:p>
    <w:p w14:paraId="7ACAA39A" w14:textId="77777777" w:rsidR="00BC168D" w:rsidRDefault="00D651D3" w:rsidP="00D651D3">
      <w:pPr>
        <w:pStyle w:val="Tablesubstep"/>
        <w:numPr>
          <w:ilvl w:val="0"/>
          <w:numId w:val="31"/>
        </w:numPr>
      </w:pPr>
      <w:r w:rsidRPr="00D651D3">
        <w:t xml:space="preserve">Call the claimant and get permission to reduce and/or terminate benefits without having to send a due process letter for the benefit of the claimant. </w:t>
      </w:r>
    </w:p>
    <w:p w14:paraId="7DD687BC" w14:textId="77777777" w:rsidR="00BC168D" w:rsidRDefault="00D651D3" w:rsidP="00E819B6">
      <w:pPr>
        <w:pStyle w:val="VBAILTBullet2"/>
      </w:pPr>
      <w:r>
        <w:t xml:space="preserve">Calling the claimant </w:t>
      </w:r>
      <w:r w:rsidRPr="00D651D3">
        <w:t xml:space="preserve">can reduce overpayments by </w:t>
      </w:r>
      <w:r>
        <w:t xml:space="preserve">allowing the PMC VSR to </w:t>
      </w:r>
      <w:proofErr w:type="gramStart"/>
      <w:r w:rsidRPr="00D651D3">
        <w:t>tak</w:t>
      </w:r>
      <w:r>
        <w:t>e</w:t>
      </w:r>
      <w:r w:rsidRPr="00D651D3">
        <w:t xml:space="preserve"> action</w:t>
      </w:r>
      <w:proofErr w:type="gramEnd"/>
      <w:r w:rsidRPr="00D651D3">
        <w:t xml:space="preserve"> immediately rather than having to wait for the claimant to receive and respond to the letter with evidence. </w:t>
      </w:r>
    </w:p>
    <w:p w14:paraId="49A5BBF3" w14:textId="2A22212C" w:rsidR="00BC168D" w:rsidRDefault="00D651D3" w:rsidP="00E819B6">
      <w:pPr>
        <w:pStyle w:val="VBAILTBullet2"/>
      </w:pPr>
      <w:r w:rsidRPr="00D651D3">
        <w:t>Document the call on VA Form 21-0820 (Report of General Information).</w:t>
      </w:r>
    </w:p>
    <w:p w14:paraId="629F36FB" w14:textId="762829BF" w:rsidR="00D651D3" w:rsidRDefault="00D651D3" w:rsidP="00E819B6">
      <w:pPr>
        <w:pStyle w:val="VBAILTBullet2"/>
      </w:pPr>
      <w:r>
        <w:t>If you do not reach the claimant by phone proceed to step 2.</w:t>
      </w:r>
    </w:p>
    <w:p w14:paraId="1A4D58B6" w14:textId="4019422E" w:rsidR="00D651D3" w:rsidRDefault="00D651D3" w:rsidP="00260AF4">
      <w:pPr>
        <w:pStyle w:val="Tablesubstep"/>
        <w:numPr>
          <w:ilvl w:val="0"/>
          <w:numId w:val="31"/>
        </w:numPr>
      </w:pPr>
      <w:r>
        <w:t xml:space="preserve">Create a </w:t>
      </w:r>
      <w:r w:rsidR="00620DDD">
        <w:t xml:space="preserve">due process letter </w:t>
      </w:r>
      <w:r>
        <w:t xml:space="preserve">with the information listed in </w:t>
      </w:r>
      <w:r w:rsidRPr="00D651D3">
        <w:t>M21-1</w:t>
      </w:r>
      <w:r>
        <w:t xml:space="preserve"> </w:t>
      </w:r>
      <w:r w:rsidR="00172962" w:rsidRPr="00172962">
        <w:t>X.ii.3.A.2.a. (Required Elements for Notice of Proposed Adverse Action)</w:t>
      </w:r>
    </w:p>
    <w:p w14:paraId="1DDE2049" w14:textId="4C696566" w:rsidR="00D651D3" w:rsidRDefault="00D651D3" w:rsidP="00D651D3">
      <w:pPr>
        <w:pStyle w:val="Tablesubstep"/>
        <w:numPr>
          <w:ilvl w:val="0"/>
          <w:numId w:val="31"/>
        </w:numPr>
      </w:pPr>
      <w:r>
        <w:t>CEST an per local procedure.</w:t>
      </w:r>
    </w:p>
    <w:p w14:paraId="114F8D89" w14:textId="3F241990" w:rsidR="00D651D3" w:rsidRDefault="00D651D3" w:rsidP="00260AF4">
      <w:pPr>
        <w:pStyle w:val="Tablesubstep"/>
        <w:numPr>
          <w:ilvl w:val="0"/>
          <w:numId w:val="31"/>
        </w:numPr>
      </w:pPr>
      <w:r>
        <w:t xml:space="preserve">Wait 65 days to receive response. Take no adverse action until the 65th day following the date of the notice of proposed adverse action, unless the beneficiary: </w:t>
      </w:r>
    </w:p>
    <w:p w14:paraId="33F568B5" w14:textId="56D80309" w:rsidR="00D651D3" w:rsidRDefault="00D651D3" w:rsidP="00E819B6">
      <w:pPr>
        <w:pStyle w:val="VBAILTBullet2"/>
      </w:pPr>
      <w:r>
        <w:t xml:space="preserve">Specifically asks that the award be reduced or suspended to minimize any possible overpayment, or </w:t>
      </w:r>
    </w:p>
    <w:p w14:paraId="769C5064" w14:textId="77777777" w:rsidR="00D651D3" w:rsidRDefault="00D651D3" w:rsidP="00E819B6">
      <w:pPr>
        <w:pStyle w:val="VBAILTBullet2"/>
      </w:pPr>
      <w:r>
        <w:t>Submits documentary evidence confirming earlier oral information, which is sufficient to justify the proposed adverse action.</w:t>
      </w:r>
      <w:r w:rsidRPr="00D651D3">
        <w:t xml:space="preserve"> </w:t>
      </w:r>
    </w:p>
    <w:p w14:paraId="0CF9C646" w14:textId="686592EC" w:rsidR="00D651D3" w:rsidRPr="00D651D3" w:rsidRDefault="00D651D3" w:rsidP="00260AF4">
      <w:pPr>
        <w:pStyle w:val="Tablesubstep"/>
        <w:numPr>
          <w:ilvl w:val="0"/>
          <w:numId w:val="31"/>
        </w:numPr>
      </w:pPr>
      <w:r>
        <w:t>Review the evidence received from the claimant either by phone, fax, mail, or in person and determine if the claimant requested a hearing within 30 days of the notice. After 30 days, the claimant may request a hearing; PMC VSRs should adjust the claimant's benefits as explained earlier in the notice.</w:t>
      </w:r>
    </w:p>
    <w:sectPr w:rsidR="00D651D3" w:rsidRPr="00D651D3" w:rsidSect="00626A6F">
      <w:footerReference w:type="defaul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EEC15" w14:textId="77777777" w:rsidR="00626A6F" w:rsidRDefault="00626A6F" w:rsidP="00C214A9">
      <w:pPr>
        <w:spacing w:after="0" w:line="240" w:lineRule="auto"/>
      </w:pPr>
      <w:r>
        <w:separator/>
      </w:r>
    </w:p>
  </w:endnote>
  <w:endnote w:type="continuationSeparator" w:id="0">
    <w:p w14:paraId="3D4F633C" w14:textId="77777777" w:rsidR="00626A6F" w:rsidRDefault="00626A6F" w:rsidP="00C214A9">
      <w:pPr>
        <w:spacing w:after="0" w:line="240" w:lineRule="auto"/>
      </w:pPr>
      <w:r>
        <w:continuationSeparator/>
      </w:r>
    </w:p>
  </w:endnote>
  <w:endnote w:type="continuationNotice" w:id="1">
    <w:p w14:paraId="4A33CE5D" w14:textId="77777777" w:rsidR="00626A6F" w:rsidRDefault="00626A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8438A" w14:textId="58C57C33" w:rsidR="00260AF4" w:rsidRDefault="00260AF4" w:rsidP="009A28AF">
    <w:pPr>
      <w:pStyle w:val="VBAILTFooter"/>
      <w:tabs>
        <w:tab w:val="clear" w:pos="9360"/>
        <w:tab w:val="right" w:pos="12960"/>
      </w:tabs>
    </w:pPr>
    <w:r>
      <w:t>June 2017 Version 1.0</w:t>
    </w:r>
    <w:r>
      <w:tab/>
    </w:r>
    <w:r w:rsidRPr="00C214A9">
      <w:fldChar w:fldCharType="begin"/>
    </w:r>
    <w:r w:rsidRPr="00C214A9">
      <w:instrText xml:space="preserve"> PAGE   \* MERGEFORMAT </w:instrText>
    </w:r>
    <w:r w:rsidRPr="00C214A9">
      <w:fldChar w:fldCharType="separate"/>
    </w:r>
    <w:r w:rsidRPr="006777A1">
      <w:rPr>
        <w:b/>
        <w:bCs/>
        <w:noProof/>
      </w:rPr>
      <w:t>2</w:t>
    </w:r>
    <w:r w:rsidRPr="00C214A9">
      <w:rPr>
        <w:b/>
        <w:bCs/>
        <w:noProof/>
      </w:rPr>
      <w:fldChar w:fldCharType="end"/>
    </w:r>
    <w:r w:rsidRPr="00C214A9">
      <w:rPr>
        <w:b/>
        <w:bCs/>
      </w:rPr>
      <w:t xml:space="preserve"> </w:t>
    </w:r>
    <w:r w:rsidRPr="00C214A9">
      <w:t>|</w:t>
    </w:r>
    <w:r w:rsidRPr="00C214A9">
      <w:rPr>
        <w:b/>
        <w:bCs/>
      </w:rPr>
      <w:t xml:space="preserve"> </w:t>
    </w:r>
    <w:r w:rsidRPr="00C214A9">
      <w:rPr>
        <w:color w:val="7F7F7F" w:themeColor="background1" w:themeShade="7F"/>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BF63" w14:textId="72649D23" w:rsidR="00260AF4" w:rsidRDefault="00B366C3" w:rsidP="006777A1">
    <w:pPr>
      <w:pStyle w:val="VBAILTFooter"/>
      <w:tabs>
        <w:tab w:val="clear" w:pos="9360"/>
        <w:tab w:val="left" w:pos="8100"/>
      </w:tabs>
    </w:pPr>
    <w:r>
      <w:t>March 2024</w:t>
    </w:r>
    <w:r w:rsidR="00260AF4">
      <w:tab/>
    </w:r>
    <w:r w:rsidR="00260AF4" w:rsidRPr="00C214A9">
      <w:fldChar w:fldCharType="begin"/>
    </w:r>
    <w:r w:rsidR="00260AF4" w:rsidRPr="00C214A9">
      <w:instrText xml:space="preserve"> PAGE   \* MERGEFORMAT </w:instrText>
    </w:r>
    <w:r w:rsidR="00260AF4" w:rsidRPr="00C214A9">
      <w:fldChar w:fldCharType="separate"/>
    </w:r>
    <w:r w:rsidR="00987408" w:rsidRPr="00987408">
      <w:rPr>
        <w:b/>
        <w:bCs/>
        <w:noProof/>
      </w:rPr>
      <w:t>2</w:t>
    </w:r>
    <w:r w:rsidR="00260AF4" w:rsidRPr="00C214A9">
      <w:rPr>
        <w:b/>
        <w:bCs/>
        <w:noProof/>
      </w:rPr>
      <w:fldChar w:fldCharType="end"/>
    </w:r>
    <w:r w:rsidR="00260AF4" w:rsidRPr="00C214A9">
      <w:rPr>
        <w:b/>
        <w:bCs/>
      </w:rPr>
      <w:t xml:space="preserve"> </w:t>
    </w:r>
    <w:r w:rsidR="00260AF4" w:rsidRPr="00C214A9">
      <w:t>|</w:t>
    </w:r>
    <w:r w:rsidR="00260AF4" w:rsidRPr="00C214A9">
      <w:rPr>
        <w:b/>
        <w:bCs/>
      </w:rPr>
      <w:t xml:space="preserve"> </w:t>
    </w:r>
    <w:r w:rsidR="00260AF4" w:rsidRPr="00C214A9">
      <w:rPr>
        <w:color w:val="7F7F7F" w:themeColor="background1" w:themeShade="7F"/>
        <w:spacing w:val="6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FA76" w14:textId="1BA291DA" w:rsidR="00260AF4" w:rsidRDefault="00B366C3" w:rsidP="009A28AF">
    <w:pPr>
      <w:pStyle w:val="VBAILTFooter"/>
      <w:tabs>
        <w:tab w:val="clear" w:pos="9360"/>
        <w:tab w:val="right" w:pos="12960"/>
      </w:tabs>
    </w:pPr>
    <w:r>
      <w:t>March</w:t>
    </w:r>
    <w:r w:rsidR="007949CF">
      <w:t xml:space="preserve"> 2024</w:t>
    </w:r>
    <w:r w:rsidR="00260AF4">
      <w:tab/>
    </w:r>
    <w:r w:rsidR="00260AF4" w:rsidRPr="00C214A9">
      <w:fldChar w:fldCharType="begin"/>
    </w:r>
    <w:r w:rsidR="00260AF4" w:rsidRPr="00C214A9">
      <w:instrText xml:space="preserve"> PAGE   \* MERGEFORMAT </w:instrText>
    </w:r>
    <w:r w:rsidR="00260AF4" w:rsidRPr="00C214A9">
      <w:fldChar w:fldCharType="separate"/>
    </w:r>
    <w:r w:rsidR="0007255E" w:rsidRPr="0007255E">
      <w:rPr>
        <w:b/>
        <w:bCs/>
        <w:noProof/>
      </w:rPr>
      <w:t>24</w:t>
    </w:r>
    <w:r w:rsidR="00260AF4" w:rsidRPr="00C214A9">
      <w:rPr>
        <w:b/>
        <w:bCs/>
        <w:noProof/>
      </w:rPr>
      <w:fldChar w:fldCharType="end"/>
    </w:r>
    <w:r w:rsidR="00260AF4" w:rsidRPr="00C214A9">
      <w:rPr>
        <w:b/>
        <w:bCs/>
      </w:rPr>
      <w:t xml:space="preserve"> </w:t>
    </w:r>
    <w:r w:rsidR="00260AF4" w:rsidRPr="00C214A9">
      <w:t>|</w:t>
    </w:r>
    <w:r w:rsidR="00260AF4" w:rsidRPr="00C214A9">
      <w:rPr>
        <w:b/>
        <w:bCs/>
      </w:rPr>
      <w:t xml:space="preserve"> </w:t>
    </w:r>
    <w:r w:rsidR="00260AF4"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BA1ED" w14:textId="77777777" w:rsidR="00626A6F" w:rsidRDefault="00626A6F" w:rsidP="00C214A9">
      <w:pPr>
        <w:spacing w:after="0" w:line="240" w:lineRule="auto"/>
      </w:pPr>
      <w:r>
        <w:separator/>
      </w:r>
    </w:p>
  </w:footnote>
  <w:footnote w:type="continuationSeparator" w:id="0">
    <w:p w14:paraId="3D3B4170" w14:textId="77777777" w:rsidR="00626A6F" w:rsidRDefault="00626A6F" w:rsidP="00C214A9">
      <w:pPr>
        <w:spacing w:after="0" w:line="240" w:lineRule="auto"/>
      </w:pPr>
      <w:r>
        <w:continuationSeparator/>
      </w:r>
    </w:p>
  </w:footnote>
  <w:footnote w:type="continuationNotice" w:id="1">
    <w:p w14:paraId="2E233352" w14:textId="77777777" w:rsidR="00626A6F" w:rsidRDefault="00626A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69FF" w14:textId="171B1C7C" w:rsidR="00260AF4" w:rsidRDefault="00260AF4" w:rsidP="00D73C12">
    <w:pPr>
      <w:pStyle w:val="VBAILTHeader"/>
    </w:pPr>
    <w:r>
      <w:t>Due Process</w:t>
    </w:r>
  </w:p>
  <w:p w14:paraId="4797FE82" w14:textId="400C2092" w:rsidR="00260AF4" w:rsidRPr="002D1DCE" w:rsidRDefault="00260AF4" w:rsidP="00354E4A">
    <w:pPr>
      <w:pStyle w:val="VBAILTHeader"/>
      <w:pBdr>
        <w:bottom w:val="single" w:sz="4" w:space="1" w:color="auto"/>
      </w:pBdr>
    </w:pPr>
    <w:r>
      <w:t>Job Aid</w:t>
    </w:r>
  </w:p>
  <w:p w14:paraId="75D2B5F4" w14:textId="77777777" w:rsidR="00260AF4" w:rsidRDefault="00260A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FE85" w14:textId="77777777" w:rsidR="00260AF4" w:rsidRDefault="00260AF4">
    <w:pPr>
      <w:pStyle w:val="Header"/>
    </w:pPr>
    <w:r>
      <w:rPr>
        <w:noProof/>
      </w:rPr>
      <w:drawing>
        <wp:anchor distT="0" distB="0" distL="114300" distR="114300" simplePos="0" relativeHeight="251657216" behindDoc="1" locked="0" layoutInCell="1" allowOverlap="1" wp14:anchorId="4797FE88" wp14:editId="0B960BC3">
          <wp:simplePos x="0" y="0"/>
          <wp:positionH relativeFrom="column">
            <wp:posOffset>-906145</wp:posOffset>
          </wp:positionH>
          <wp:positionV relativeFrom="paragraph">
            <wp:posOffset>-448945</wp:posOffset>
          </wp:positionV>
          <wp:extent cx="7781544" cy="5838061"/>
          <wp:effectExtent l="0" t="0" r="0" b="0"/>
          <wp:wrapNone/>
          <wp:docPr id="1" name="Picture 1" descr="VA logo"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544" cy="5838061"/>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4481" w14:textId="77777777" w:rsidR="00260AF4" w:rsidRDefault="00260AF4">
    <w:pPr>
      <w:pStyle w:val="Header"/>
    </w:pPr>
    <w:r>
      <w:rPr>
        <w:noProof/>
      </w:rPr>
      <w:drawing>
        <wp:anchor distT="0" distB="0" distL="114300" distR="114300" simplePos="0" relativeHeight="251658752" behindDoc="1" locked="0" layoutInCell="1" allowOverlap="1" wp14:anchorId="66B2C93A" wp14:editId="73DE9108">
          <wp:simplePos x="0" y="0"/>
          <wp:positionH relativeFrom="column">
            <wp:posOffset>-906449</wp:posOffset>
          </wp:positionH>
          <wp:positionV relativeFrom="paragraph">
            <wp:posOffset>-449250</wp:posOffset>
          </wp:positionV>
          <wp:extent cx="10343920" cy="7760473"/>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1183" cy="777342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7C6"/>
    <w:multiLevelType w:val="multilevel"/>
    <w:tmpl w:val="4204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878E3"/>
    <w:multiLevelType w:val="multilevel"/>
    <w:tmpl w:val="DD52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93E8A"/>
    <w:multiLevelType w:val="multilevel"/>
    <w:tmpl w:val="DB40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E67F5"/>
    <w:multiLevelType w:val="multilevel"/>
    <w:tmpl w:val="C870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573DB4"/>
    <w:multiLevelType w:val="hybridMultilevel"/>
    <w:tmpl w:val="D694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C217A"/>
    <w:multiLevelType w:val="multilevel"/>
    <w:tmpl w:val="5A3AB502"/>
    <w:numStyleLink w:val="VBAILTNumbering"/>
  </w:abstractNum>
  <w:abstractNum w:abstractNumId="6" w15:restartNumberingAfterBreak="0">
    <w:nsid w:val="0E5E6E20"/>
    <w:multiLevelType w:val="hybridMultilevel"/>
    <w:tmpl w:val="F3245B10"/>
    <w:lvl w:ilvl="0" w:tplc="838AAF1E">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321296"/>
    <w:multiLevelType w:val="multilevel"/>
    <w:tmpl w:val="76BC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506C23"/>
    <w:multiLevelType w:val="hybridMultilevel"/>
    <w:tmpl w:val="2C7ACBCC"/>
    <w:lvl w:ilvl="0" w:tplc="23A0323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F4201"/>
    <w:multiLevelType w:val="multilevel"/>
    <w:tmpl w:val="BD281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023F1F"/>
    <w:multiLevelType w:val="hybridMultilevel"/>
    <w:tmpl w:val="8F0E6FFE"/>
    <w:lvl w:ilvl="0" w:tplc="23A032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67616B"/>
    <w:multiLevelType w:val="hybridMultilevel"/>
    <w:tmpl w:val="2462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F057D7"/>
    <w:multiLevelType w:val="multilevel"/>
    <w:tmpl w:val="5A3AB502"/>
    <w:styleLink w:val="VBAILTNumbering"/>
    <w:lvl w:ilvl="0">
      <w:start w:val="1"/>
      <w:numFmt w:val="decimal"/>
      <w:pStyle w:val="VBAILTTablestep"/>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FF1A2F"/>
    <w:multiLevelType w:val="multilevel"/>
    <w:tmpl w:val="7F74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7F0A1D"/>
    <w:multiLevelType w:val="hybridMultilevel"/>
    <w:tmpl w:val="40242D76"/>
    <w:lvl w:ilvl="0" w:tplc="23A032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44AFD"/>
    <w:multiLevelType w:val="hybridMultilevel"/>
    <w:tmpl w:val="2B6C5600"/>
    <w:lvl w:ilvl="0" w:tplc="A8F09C7C">
      <w:start w:val="1"/>
      <w:numFmt w:val="bullet"/>
      <w:lvlText w:val="•"/>
      <w:lvlJc w:val="left"/>
      <w:pPr>
        <w:tabs>
          <w:tab w:val="num" w:pos="720"/>
        </w:tabs>
        <w:ind w:left="720" w:hanging="360"/>
      </w:pPr>
      <w:rPr>
        <w:rFonts w:ascii="Arial" w:hAnsi="Arial" w:hint="default"/>
      </w:rPr>
    </w:lvl>
    <w:lvl w:ilvl="1" w:tplc="B1743BDC" w:tentative="1">
      <w:start w:val="1"/>
      <w:numFmt w:val="bullet"/>
      <w:lvlText w:val="•"/>
      <w:lvlJc w:val="left"/>
      <w:pPr>
        <w:tabs>
          <w:tab w:val="num" w:pos="1440"/>
        </w:tabs>
        <w:ind w:left="1440" w:hanging="360"/>
      </w:pPr>
      <w:rPr>
        <w:rFonts w:ascii="Arial" w:hAnsi="Arial" w:hint="default"/>
      </w:rPr>
    </w:lvl>
    <w:lvl w:ilvl="2" w:tplc="D1AA1530" w:tentative="1">
      <w:start w:val="1"/>
      <w:numFmt w:val="bullet"/>
      <w:lvlText w:val="•"/>
      <w:lvlJc w:val="left"/>
      <w:pPr>
        <w:tabs>
          <w:tab w:val="num" w:pos="2160"/>
        </w:tabs>
        <w:ind w:left="2160" w:hanging="360"/>
      </w:pPr>
      <w:rPr>
        <w:rFonts w:ascii="Arial" w:hAnsi="Arial" w:hint="default"/>
      </w:rPr>
    </w:lvl>
    <w:lvl w:ilvl="3" w:tplc="57223B26" w:tentative="1">
      <w:start w:val="1"/>
      <w:numFmt w:val="bullet"/>
      <w:lvlText w:val="•"/>
      <w:lvlJc w:val="left"/>
      <w:pPr>
        <w:tabs>
          <w:tab w:val="num" w:pos="2880"/>
        </w:tabs>
        <w:ind w:left="2880" w:hanging="360"/>
      </w:pPr>
      <w:rPr>
        <w:rFonts w:ascii="Arial" w:hAnsi="Arial" w:hint="default"/>
      </w:rPr>
    </w:lvl>
    <w:lvl w:ilvl="4" w:tplc="9AF659C4" w:tentative="1">
      <w:start w:val="1"/>
      <w:numFmt w:val="bullet"/>
      <w:lvlText w:val="•"/>
      <w:lvlJc w:val="left"/>
      <w:pPr>
        <w:tabs>
          <w:tab w:val="num" w:pos="3600"/>
        </w:tabs>
        <w:ind w:left="3600" w:hanging="360"/>
      </w:pPr>
      <w:rPr>
        <w:rFonts w:ascii="Arial" w:hAnsi="Arial" w:hint="default"/>
      </w:rPr>
    </w:lvl>
    <w:lvl w:ilvl="5" w:tplc="32E623A0" w:tentative="1">
      <w:start w:val="1"/>
      <w:numFmt w:val="bullet"/>
      <w:lvlText w:val="•"/>
      <w:lvlJc w:val="left"/>
      <w:pPr>
        <w:tabs>
          <w:tab w:val="num" w:pos="4320"/>
        </w:tabs>
        <w:ind w:left="4320" w:hanging="360"/>
      </w:pPr>
      <w:rPr>
        <w:rFonts w:ascii="Arial" w:hAnsi="Arial" w:hint="default"/>
      </w:rPr>
    </w:lvl>
    <w:lvl w:ilvl="6" w:tplc="3A1C9A7C" w:tentative="1">
      <w:start w:val="1"/>
      <w:numFmt w:val="bullet"/>
      <w:lvlText w:val="•"/>
      <w:lvlJc w:val="left"/>
      <w:pPr>
        <w:tabs>
          <w:tab w:val="num" w:pos="5040"/>
        </w:tabs>
        <w:ind w:left="5040" w:hanging="360"/>
      </w:pPr>
      <w:rPr>
        <w:rFonts w:ascii="Arial" w:hAnsi="Arial" w:hint="default"/>
      </w:rPr>
    </w:lvl>
    <w:lvl w:ilvl="7" w:tplc="F13ACD5A" w:tentative="1">
      <w:start w:val="1"/>
      <w:numFmt w:val="bullet"/>
      <w:lvlText w:val="•"/>
      <w:lvlJc w:val="left"/>
      <w:pPr>
        <w:tabs>
          <w:tab w:val="num" w:pos="5760"/>
        </w:tabs>
        <w:ind w:left="5760" w:hanging="360"/>
      </w:pPr>
      <w:rPr>
        <w:rFonts w:ascii="Arial" w:hAnsi="Arial" w:hint="default"/>
      </w:rPr>
    </w:lvl>
    <w:lvl w:ilvl="8" w:tplc="B1CEB73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323E9D"/>
    <w:multiLevelType w:val="hybridMultilevel"/>
    <w:tmpl w:val="A218DC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C1597B"/>
    <w:multiLevelType w:val="hybridMultilevel"/>
    <w:tmpl w:val="01BC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FE63BC"/>
    <w:multiLevelType w:val="multilevel"/>
    <w:tmpl w:val="00505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390D5C"/>
    <w:multiLevelType w:val="hybridMultilevel"/>
    <w:tmpl w:val="4DF07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145D56"/>
    <w:multiLevelType w:val="hybridMultilevel"/>
    <w:tmpl w:val="F2B22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4B0165"/>
    <w:multiLevelType w:val="multilevel"/>
    <w:tmpl w:val="7CEE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CD5EC8"/>
    <w:multiLevelType w:val="hybridMultilevel"/>
    <w:tmpl w:val="81168F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F329EF"/>
    <w:multiLevelType w:val="multilevel"/>
    <w:tmpl w:val="C8D0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463A18"/>
    <w:multiLevelType w:val="multilevel"/>
    <w:tmpl w:val="EC3EA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3A68C5"/>
    <w:multiLevelType w:val="multilevel"/>
    <w:tmpl w:val="491E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B86585"/>
    <w:multiLevelType w:val="hybridMultilevel"/>
    <w:tmpl w:val="E1063DCC"/>
    <w:lvl w:ilvl="0" w:tplc="3A84613E">
      <w:start w:val="1"/>
      <w:numFmt w:val="bullet"/>
      <w:lvlText w:val="•"/>
      <w:lvlJc w:val="left"/>
      <w:pPr>
        <w:tabs>
          <w:tab w:val="num" w:pos="720"/>
        </w:tabs>
        <w:ind w:left="720" w:hanging="360"/>
      </w:pPr>
      <w:rPr>
        <w:rFonts w:ascii="Arial" w:hAnsi="Arial" w:hint="default"/>
      </w:rPr>
    </w:lvl>
    <w:lvl w:ilvl="1" w:tplc="0C1005BA" w:tentative="1">
      <w:start w:val="1"/>
      <w:numFmt w:val="bullet"/>
      <w:lvlText w:val="•"/>
      <w:lvlJc w:val="left"/>
      <w:pPr>
        <w:tabs>
          <w:tab w:val="num" w:pos="1440"/>
        </w:tabs>
        <w:ind w:left="1440" w:hanging="360"/>
      </w:pPr>
      <w:rPr>
        <w:rFonts w:ascii="Arial" w:hAnsi="Arial" w:hint="default"/>
      </w:rPr>
    </w:lvl>
    <w:lvl w:ilvl="2" w:tplc="FE628384" w:tentative="1">
      <w:start w:val="1"/>
      <w:numFmt w:val="bullet"/>
      <w:lvlText w:val="•"/>
      <w:lvlJc w:val="left"/>
      <w:pPr>
        <w:tabs>
          <w:tab w:val="num" w:pos="2160"/>
        </w:tabs>
        <w:ind w:left="2160" w:hanging="360"/>
      </w:pPr>
      <w:rPr>
        <w:rFonts w:ascii="Arial" w:hAnsi="Arial" w:hint="default"/>
      </w:rPr>
    </w:lvl>
    <w:lvl w:ilvl="3" w:tplc="E1201934" w:tentative="1">
      <w:start w:val="1"/>
      <w:numFmt w:val="bullet"/>
      <w:lvlText w:val="•"/>
      <w:lvlJc w:val="left"/>
      <w:pPr>
        <w:tabs>
          <w:tab w:val="num" w:pos="2880"/>
        </w:tabs>
        <w:ind w:left="2880" w:hanging="360"/>
      </w:pPr>
      <w:rPr>
        <w:rFonts w:ascii="Arial" w:hAnsi="Arial" w:hint="default"/>
      </w:rPr>
    </w:lvl>
    <w:lvl w:ilvl="4" w:tplc="410A7A7E" w:tentative="1">
      <w:start w:val="1"/>
      <w:numFmt w:val="bullet"/>
      <w:lvlText w:val="•"/>
      <w:lvlJc w:val="left"/>
      <w:pPr>
        <w:tabs>
          <w:tab w:val="num" w:pos="3600"/>
        </w:tabs>
        <w:ind w:left="3600" w:hanging="360"/>
      </w:pPr>
      <w:rPr>
        <w:rFonts w:ascii="Arial" w:hAnsi="Arial" w:hint="default"/>
      </w:rPr>
    </w:lvl>
    <w:lvl w:ilvl="5" w:tplc="B560C926" w:tentative="1">
      <w:start w:val="1"/>
      <w:numFmt w:val="bullet"/>
      <w:lvlText w:val="•"/>
      <w:lvlJc w:val="left"/>
      <w:pPr>
        <w:tabs>
          <w:tab w:val="num" w:pos="4320"/>
        </w:tabs>
        <w:ind w:left="4320" w:hanging="360"/>
      </w:pPr>
      <w:rPr>
        <w:rFonts w:ascii="Arial" w:hAnsi="Arial" w:hint="default"/>
      </w:rPr>
    </w:lvl>
    <w:lvl w:ilvl="6" w:tplc="53F2016A" w:tentative="1">
      <w:start w:val="1"/>
      <w:numFmt w:val="bullet"/>
      <w:lvlText w:val="•"/>
      <w:lvlJc w:val="left"/>
      <w:pPr>
        <w:tabs>
          <w:tab w:val="num" w:pos="5040"/>
        </w:tabs>
        <w:ind w:left="5040" w:hanging="360"/>
      </w:pPr>
      <w:rPr>
        <w:rFonts w:ascii="Arial" w:hAnsi="Arial" w:hint="default"/>
      </w:rPr>
    </w:lvl>
    <w:lvl w:ilvl="7" w:tplc="8C04DF88" w:tentative="1">
      <w:start w:val="1"/>
      <w:numFmt w:val="bullet"/>
      <w:lvlText w:val="•"/>
      <w:lvlJc w:val="left"/>
      <w:pPr>
        <w:tabs>
          <w:tab w:val="num" w:pos="5760"/>
        </w:tabs>
        <w:ind w:left="5760" w:hanging="360"/>
      </w:pPr>
      <w:rPr>
        <w:rFonts w:ascii="Arial" w:hAnsi="Arial" w:hint="default"/>
      </w:rPr>
    </w:lvl>
    <w:lvl w:ilvl="8" w:tplc="EA36AB3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D9002D5"/>
    <w:multiLevelType w:val="hybridMultilevel"/>
    <w:tmpl w:val="AD4E35A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8" w15:restartNumberingAfterBreak="0">
    <w:nsid w:val="73666EFC"/>
    <w:multiLevelType w:val="multilevel"/>
    <w:tmpl w:val="F4F0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92523A"/>
    <w:multiLevelType w:val="multilevel"/>
    <w:tmpl w:val="F1CCC218"/>
    <w:lvl w:ilvl="0">
      <w:start w:val="1"/>
      <w:numFmt w:val="decimal"/>
      <w:lvlText w:val="%1."/>
      <w:lvlJc w:val="left"/>
      <w:pPr>
        <w:ind w:left="360" w:hanging="360"/>
      </w:pPr>
      <w:rPr>
        <w:rFonts w:hint="default"/>
      </w:rPr>
    </w:lvl>
    <w:lvl w:ilvl="1">
      <w:start w:val="1"/>
      <w:numFmt w:val="lowerLetter"/>
      <w:pStyle w:val="VBAILTTablesubstep"/>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4A40D00"/>
    <w:multiLevelType w:val="hybridMultilevel"/>
    <w:tmpl w:val="D61A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E974F3"/>
    <w:multiLevelType w:val="hybridMultilevel"/>
    <w:tmpl w:val="CBC4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6103913">
    <w:abstractNumId w:val="6"/>
  </w:num>
  <w:num w:numId="2" w16cid:durableId="1877036516">
    <w:abstractNumId w:val="12"/>
  </w:num>
  <w:num w:numId="3" w16cid:durableId="219443644">
    <w:abstractNumId w:val="19"/>
  </w:num>
  <w:num w:numId="4" w16cid:durableId="2010475850">
    <w:abstractNumId w:val="22"/>
  </w:num>
  <w:num w:numId="5" w16cid:durableId="2016834221">
    <w:abstractNumId w:val="4"/>
  </w:num>
  <w:num w:numId="6" w16cid:durableId="494036446">
    <w:abstractNumId w:val="20"/>
  </w:num>
  <w:num w:numId="7" w16cid:durableId="957641364">
    <w:abstractNumId w:val="15"/>
  </w:num>
  <w:num w:numId="8" w16cid:durableId="1076242095">
    <w:abstractNumId w:val="17"/>
  </w:num>
  <w:num w:numId="9" w16cid:durableId="1126856294">
    <w:abstractNumId w:val="22"/>
  </w:num>
  <w:num w:numId="10" w16cid:durableId="1446848004">
    <w:abstractNumId w:val="7"/>
  </w:num>
  <w:num w:numId="11" w16cid:durableId="1805080784">
    <w:abstractNumId w:val="31"/>
  </w:num>
  <w:num w:numId="12" w16cid:durableId="2062484221">
    <w:abstractNumId w:val="11"/>
  </w:num>
  <w:num w:numId="13" w16cid:durableId="876628743">
    <w:abstractNumId w:val="27"/>
  </w:num>
  <w:num w:numId="14" w16cid:durableId="303244942">
    <w:abstractNumId w:val="26"/>
  </w:num>
  <w:num w:numId="15" w16cid:durableId="855966565">
    <w:abstractNumId w:val="30"/>
  </w:num>
  <w:num w:numId="16" w16cid:durableId="11995967">
    <w:abstractNumId w:val="10"/>
  </w:num>
  <w:num w:numId="17" w16cid:durableId="6251461">
    <w:abstractNumId w:val="8"/>
  </w:num>
  <w:num w:numId="18" w16cid:durableId="309332854">
    <w:abstractNumId w:val="14"/>
  </w:num>
  <w:num w:numId="19" w16cid:durableId="924649014">
    <w:abstractNumId w:val="1"/>
  </w:num>
  <w:num w:numId="20" w16cid:durableId="2130051848">
    <w:abstractNumId w:val="24"/>
  </w:num>
  <w:num w:numId="21" w16cid:durableId="1595551172">
    <w:abstractNumId w:val="2"/>
  </w:num>
  <w:num w:numId="22" w16cid:durableId="1902668537">
    <w:abstractNumId w:val="25"/>
  </w:num>
  <w:num w:numId="23" w16cid:durableId="141704425">
    <w:abstractNumId w:val="9"/>
  </w:num>
  <w:num w:numId="24" w16cid:durableId="119569732">
    <w:abstractNumId w:val="18"/>
  </w:num>
  <w:num w:numId="25" w16cid:durableId="1033725631">
    <w:abstractNumId w:val="21"/>
  </w:num>
  <w:num w:numId="26" w16cid:durableId="803276768">
    <w:abstractNumId w:val="28"/>
  </w:num>
  <w:num w:numId="27" w16cid:durableId="100030671">
    <w:abstractNumId w:val="23"/>
  </w:num>
  <w:num w:numId="28" w16cid:durableId="990914017">
    <w:abstractNumId w:val="3"/>
  </w:num>
  <w:num w:numId="29" w16cid:durableId="691953847">
    <w:abstractNumId w:val="13"/>
  </w:num>
  <w:num w:numId="30" w16cid:durableId="723413737">
    <w:abstractNumId w:val="0"/>
  </w:num>
  <w:num w:numId="31" w16cid:durableId="1463840700">
    <w:abstractNumId w:val="29"/>
  </w:num>
  <w:num w:numId="32" w16cid:durableId="1603804072">
    <w:abstractNumId w:val="6"/>
  </w:num>
  <w:num w:numId="33" w16cid:durableId="2129422619">
    <w:abstractNumId w:val="16"/>
  </w:num>
  <w:num w:numId="34" w16cid:durableId="1204053615">
    <w:abstractNumId w:val="29"/>
  </w:num>
  <w:num w:numId="35" w16cid:durableId="2132704431">
    <w:abstractNumId w:val="6"/>
  </w:num>
  <w:num w:numId="36" w16cid:durableId="662204843">
    <w:abstractNumId w:val="6"/>
  </w:num>
  <w:num w:numId="37" w16cid:durableId="1493567150">
    <w:abstractNumId w:val="6"/>
  </w:num>
  <w:num w:numId="38" w16cid:durableId="1345203488">
    <w:abstractNumId w:val="6"/>
  </w:num>
  <w:num w:numId="39" w16cid:durableId="486675169">
    <w:abstractNumId w:val="12"/>
  </w:num>
  <w:num w:numId="40" w16cid:durableId="1118597770">
    <w:abstractNumId w:val="5"/>
    <w:lvlOverride w:ilvl="0">
      <w:lvl w:ilvl="0">
        <w:start w:val="1"/>
        <w:numFmt w:val="decimal"/>
        <w:pStyle w:val="VBAILTTablestep"/>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16cid:durableId="1667977490">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FF1"/>
    <w:rsid w:val="0000290D"/>
    <w:rsid w:val="00004BED"/>
    <w:rsid w:val="00005B04"/>
    <w:rsid w:val="000108CF"/>
    <w:rsid w:val="0001101E"/>
    <w:rsid w:val="00012148"/>
    <w:rsid w:val="000238B5"/>
    <w:rsid w:val="00023A82"/>
    <w:rsid w:val="00040C79"/>
    <w:rsid w:val="0004215F"/>
    <w:rsid w:val="00046868"/>
    <w:rsid w:val="0004727E"/>
    <w:rsid w:val="00047608"/>
    <w:rsid w:val="00054052"/>
    <w:rsid w:val="000565F5"/>
    <w:rsid w:val="000571BF"/>
    <w:rsid w:val="000575F4"/>
    <w:rsid w:val="00061335"/>
    <w:rsid w:val="00063FB2"/>
    <w:rsid w:val="00067C4C"/>
    <w:rsid w:val="0007255E"/>
    <w:rsid w:val="000779BE"/>
    <w:rsid w:val="00077BE7"/>
    <w:rsid w:val="000A4B66"/>
    <w:rsid w:val="000A54F3"/>
    <w:rsid w:val="000B198E"/>
    <w:rsid w:val="000B1CB7"/>
    <w:rsid w:val="000B77A5"/>
    <w:rsid w:val="000C709B"/>
    <w:rsid w:val="000D4F4B"/>
    <w:rsid w:val="000F3DE0"/>
    <w:rsid w:val="000F47CF"/>
    <w:rsid w:val="000F6A22"/>
    <w:rsid w:val="000F7AFE"/>
    <w:rsid w:val="001014EF"/>
    <w:rsid w:val="00104968"/>
    <w:rsid w:val="00105E15"/>
    <w:rsid w:val="00110335"/>
    <w:rsid w:val="00110F79"/>
    <w:rsid w:val="00114B51"/>
    <w:rsid w:val="00115848"/>
    <w:rsid w:val="00116035"/>
    <w:rsid w:val="00117FB6"/>
    <w:rsid w:val="00121205"/>
    <w:rsid w:val="00124B95"/>
    <w:rsid w:val="001262F7"/>
    <w:rsid w:val="0013179E"/>
    <w:rsid w:val="00135734"/>
    <w:rsid w:val="00141F39"/>
    <w:rsid w:val="001427C4"/>
    <w:rsid w:val="00143CCF"/>
    <w:rsid w:val="00146AAE"/>
    <w:rsid w:val="0015330F"/>
    <w:rsid w:val="00153339"/>
    <w:rsid w:val="00154EF8"/>
    <w:rsid w:val="00157348"/>
    <w:rsid w:val="001573B5"/>
    <w:rsid w:val="001604CC"/>
    <w:rsid w:val="00170AE6"/>
    <w:rsid w:val="00172962"/>
    <w:rsid w:val="0017361D"/>
    <w:rsid w:val="00174113"/>
    <w:rsid w:val="001759E7"/>
    <w:rsid w:val="00176879"/>
    <w:rsid w:val="00183926"/>
    <w:rsid w:val="00184241"/>
    <w:rsid w:val="00194ADF"/>
    <w:rsid w:val="00195225"/>
    <w:rsid w:val="0019576C"/>
    <w:rsid w:val="001A0D8A"/>
    <w:rsid w:val="001A195A"/>
    <w:rsid w:val="001B268A"/>
    <w:rsid w:val="001B3D91"/>
    <w:rsid w:val="001B59CD"/>
    <w:rsid w:val="001C142F"/>
    <w:rsid w:val="001C4C67"/>
    <w:rsid w:val="001D02B4"/>
    <w:rsid w:val="001D1BC4"/>
    <w:rsid w:val="001D2E6A"/>
    <w:rsid w:val="001D5A75"/>
    <w:rsid w:val="001D66B9"/>
    <w:rsid w:val="001D694C"/>
    <w:rsid w:val="001E1823"/>
    <w:rsid w:val="001F153F"/>
    <w:rsid w:val="001F197E"/>
    <w:rsid w:val="001F4BBB"/>
    <w:rsid w:val="001F4BBE"/>
    <w:rsid w:val="001F6F2D"/>
    <w:rsid w:val="00200847"/>
    <w:rsid w:val="002015F3"/>
    <w:rsid w:val="00203A43"/>
    <w:rsid w:val="00214913"/>
    <w:rsid w:val="0022006F"/>
    <w:rsid w:val="002243AA"/>
    <w:rsid w:val="00231AD0"/>
    <w:rsid w:val="00231E6E"/>
    <w:rsid w:val="00232A01"/>
    <w:rsid w:val="002366D9"/>
    <w:rsid w:val="002375B7"/>
    <w:rsid w:val="00237CCD"/>
    <w:rsid w:val="0024084E"/>
    <w:rsid w:val="0024209B"/>
    <w:rsid w:val="00246343"/>
    <w:rsid w:val="00246659"/>
    <w:rsid w:val="0025051B"/>
    <w:rsid w:val="00250FEF"/>
    <w:rsid w:val="002514F8"/>
    <w:rsid w:val="00251859"/>
    <w:rsid w:val="00251997"/>
    <w:rsid w:val="002547C5"/>
    <w:rsid w:val="00254FE2"/>
    <w:rsid w:val="00260899"/>
    <w:rsid w:val="00260AF4"/>
    <w:rsid w:val="00261E47"/>
    <w:rsid w:val="002664D6"/>
    <w:rsid w:val="00267BA2"/>
    <w:rsid w:val="00267F5A"/>
    <w:rsid w:val="00270F9F"/>
    <w:rsid w:val="00271DAD"/>
    <w:rsid w:val="002763B5"/>
    <w:rsid w:val="002869D3"/>
    <w:rsid w:val="00291277"/>
    <w:rsid w:val="002912BA"/>
    <w:rsid w:val="00291824"/>
    <w:rsid w:val="002938DB"/>
    <w:rsid w:val="00293F59"/>
    <w:rsid w:val="002A598F"/>
    <w:rsid w:val="002A5CA8"/>
    <w:rsid w:val="002A6BC9"/>
    <w:rsid w:val="002B1B5D"/>
    <w:rsid w:val="002B2AE2"/>
    <w:rsid w:val="002B62BB"/>
    <w:rsid w:val="002C3FE7"/>
    <w:rsid w:val="002D036C"/>
    <w:rsid w:val="002D0715"/>
    <w:rsid w:val="002D1DCE"/>
    <w:rsid w:val="002D261E"/>
    <w:rsid w:val="002D7C4C"/>
    <w:rsid w:val="002E3812"/>
    <w:rsid w:val="002E4AD8"/>
    <w:rsid w:val="002E638E"/>
    <w:rsid w:val="002E75D8"/>
    <w:rsid w:val="002E7FD3"/>
    <w:rsid w:val="002F062C"/>
    <w:rsid w:val="002F331B"/>
    <w:rsid w:val="00303D09"/>
    <w:rsid w:val="00310238"/>
    <w:rsid w:val="00310481"/>
    <w:rsid w:val="00310870"/>
    <w:rsid w:val="00315AE5"/>
    <w:rsid w:val="00315B41"/>
    <w:rsid w:val="00316176"/>
    <w:rsid w:val="00320BBA"/>
    <w:rsid w:val="00320EEC"/>
    <w:rsid w:val="00326367"/>
    <w:rsid w:val="00340720"/>
    <w:rsid w:val="003470FF"/>
    <w:rsid w:val="00347C76"/>
    <w:rsid w:val="00351657"/>
    <w:rsid w:val="00354E4A"/>
    <w:rsid w:val="00360F79"/>
    <w:rsid w:val="00367203"/>
    <w:rsid w:val="00367398"/>
    <w:rsid w:val="00374966"/>
    <w:rsid w:val="00376739"/>
    <w:rsid w:val="0038224A"/>
    <w:rsid w:val="00384166"/>
    <w:rsid w:val="00384703"/>
    <w:rsid w:val="00386438"/>
    <w:rsid w:val="003908F3"/>
    <w:rsid w:val="00391B94"/>
    <w:rsid w:val="00393476"/>
    <w:rsid w:val="00397146"/>
    <w:rsid w:val="0039735D"/>
    <w:rsid w:val="00397735"/>
    <w:rsid w:val="003A3E66"/>
    <w:rsid w:val="003A5D5B"/>
    <w:rsid w:val="003B118F"/>
    <w:rsid w:val="003B2EE7"/>
    <w:rsid w:val="003B3180"/>
    <w:rsid w:val="003B6BD5"/>
    <w:rsid w:val="003D01CD"/>
    <w:rsid w:val="003D0760"/>
    <w:rsid w:val="003D3E5B"/>
    <w:rsid w:val="003D6564"/>
    <w:rsid w:val="003E0BAD"/>
    <w:rsid w:val="003E3D02"/>
    <w:rsid w:val="003F3BC8"/>
    <w:rsid w:val="003F6032"/>
    <w:rsid w:val="00414618"/>
    <w:rsid w:val="0041549E"/>
    <w:rsid w:val="00416682"/>
    <w:rsid w:val="004171F8"/>
    <w:rsid w:val="0041750F"/>
    <w:rsid w:val="004214D4"/>
    <w:rsid w:val="00424B0E"/>
    <w:rsid w:val="00425BA7"/>
    <w:rsid w:val="004341B5"/>
    <w:rsid w:val="004356BB"/>
    <w:rsid w:val="0043691F"/>
    <w:rsid w:val="00437E75"/>
    <w:rsid w:val="00437EF1"/>
    <w:rsid w:val="00440BED"/>
    <w:rsid w:val="00441BA5"/>
    <w:rsid w:val="00443759"/>
    <w:rsid w:val="0044730E"/>
    <w:rsid w:val="00450A98"/>
    <w:rsid w:val="004536EA"/>
    <w:rsid w:val="004542D0"/>
    <w:rsid w:val="00454C4F"/>
    <w:rsid w:val="00466701"/>
    <w:rsid w:val="004704EF"/>
    <w:rsid w:val="004736EF"/>
    <w:rsid w:val="00474A46"/>
    <w:rsid w:val="00487A64"/>
    <w:rsid w:val="004919B9"/>
    <w:rsid w:val="00493BA9"/>
    <w:rsid w:val="00493FE6"/>
    <w:rsid w:val="00494920"/>
    <w:rsid w:val="00497D73"/>
    <w:rsid w:val="004A05BE"/>
    <w:rsid w:val="004A504D"/>
    <w:rsid w:val="004A774D"/>
    <w:rsid w:val="004B5F8E"/>
    <w:rsid w:val="004C2968"/>
    <w:rsid w:val="004D094D"/>
    <w:rsid w:val="004D555E"/>
    <w:rsid w:val="004E0EBE"/>
    <w:rsid w:val="004E11E4"/>
    <w:rsid w:val="004E2C1C"/>
    <w:rsid w:val="004E51C5"/>
    <w:rsid w:val="004F2756"/>
    <w:rsid w:val="004F5084"/>
    <w:rsid w:val="004F6788"/>
    <w:rsid w:val="00501B4B"/>
    <w:rsid w:val="00503817"/>
    <w:rsid w:val="00510F85"/>
    <w:rsid w:val="00512A7D"/>
    <w:rsid w:val="00521E7C"/>
    <w:rsid w:val="0052735B"/>
    <w:rsid w:val="0053259E"/>
    <w:rsid w:val="00532E5A"/>
    <w:rsid w:val="00537156"/>
    <w:rsid w:val="00540CAD"/>
    <w:rsid w:val="005536FC"/>
    <w:rsid w:val="00554001"/>
    <w:rsid w:val="00555E67"/>
    <w:rsid w:val="005622D8"/>
    <w:rsid w:val="00563D94"/>
    <w:rsid w:val="005754D2"/>
    <w:rsid w:val="00576D49"/>
    <w:rsid w:val="00584DD9"/>
    <w:rsid w:val="00585B88"/>
    <w:rsid w:val="005907AA"/>
    <w:rsid w:val="00590F38"/>
    <w:rsid w:val="00596EB2"/>
    <w:rsid w:val="005A66E2"/>
    <w:rsid w:val="005A6A4E"/>
    <w:rsid w:val="005B350B"/>
    <w:rsid w:val="005B6642"/>
    <w:rsid w:val="005B6A52"/>
    <w:rsid w:val="005B7705"/>
    <w:rsid w:val="005D2227"/>
    <w:rsid w:val="005D4632"/>
    <w:rsid w:val="005D5F99"/>
    <w:rsid w:val="005D6B9B"/>
    <w:rsid w:val="005E7963"/>
    <w:rsid w:val="005F35A3"/>
    <w:rsid w:val="005F3E8C"/>
    <w:rsid w:val="00602022"/>
    <w:rsid w:val="00602646"/>
    <w:rsid w:val="00606B6D"/>
    <w:rsid w:val="00612D9E"/>
    <w:rsid w:val="006136C1"/>
    <w:rsid w:val="00620DDD"/>
    <w:rsid w:val="00622460"/>
    <w:rsid w:val="00622BE9"/>
    <w:rsid w:val="00623A69"/>
    <w:rsid w:val="00626A6F"/>
    <w:rsid w:val="0063039C"/>
    <w:rsid w:val="006347DF"/>
    <w:rsid w:val="00644DC4"/>
    <w:rsid w:val="00650BD5"/>
    <w:rsid w:val="00655B0D"/>
    <w:rsid w:val="00656277"/>
    <w:rsid w:val="00660811"/>
    <w:rsid w:val="00661A61"/>
    <w:rsid w:val="00665125"/>
    <w:rsid w:val="006777A1"/>
    <w:rsid w:val="006A4FBF"/>
    <w:rsid w:val="006B002B"/>
    <w:rsid w:val="006B0265"/>
    <w:rsid w:val="006B7403"/>
    <w:rsid w:val="006B75CF"/>
    <w:rsid w:val="006B7C72"/>
    <w:rsid w:val="006C3091"/>
    <w:rsid w:val="006C37CF"/>
    <w:rsid w:val="006C50FB"/>
    <w:rsid w:val="006D066B"/>
    <w:rsid w:val="006D1550"/>
    <w:rsid w:val="006D63C1"/>
    <w:rsid w:val="006E1045"/>
    <w:rsid w:val="006E1367"/>
    <w:rsid w:val="006E13C0"/>
    <w:rsid w:val="006E54AE"/>
    <w:rsid w:val="006F255A"/>
    <w:rsid w:val="006F367C"/>
    <w:rsid w:val="006F3F58"/>
    <w:rsid w:val="007024C4"/>
    <w:rsid w:val="007028E7"/>
    <w:rsid w:val="0070502F"/>
    <w:rsid w:val="007058F3"/>
    <w:rsid w:val="00705C97"/>
    <w:rsid w:val="007066ED"/>
    <w:rsid w:val="0071558A"/>
    <w:rsid w:val="00716FB0"/>
    <w:rsid w:val="00725AE8"/>
    <w:rsid w:val="00725C79"/>
    <w:rsid w:val="00726546"/>
    <w:rsid w:val="00726B3D"/>
    <w:rsid w:val="00731C06"/>
    <w:rsid w:val="007350D2"/>
    <w:rsid w:val="0074291C"/>
    <w:rsid w:val="007431A7"/>
    <w:rsid w:val="00750D38"/>
    <w:rsid w:val="00750F4F"/>
    <w:rsid w:val="00753A11"/>
    <w:rsid w:val="0075410E"/>
    <w:rsid w:val="007547EB"/>
    <w:rsid w:val="00756D64"/>
    <w:rsid w:val="00761B43"/>
    <w:rsid w:val="007655E2"/>
    <w:rsid w:val="00766CC3"/>
    <w:rsid w:val="007671F2"/>
    <w:rsid w:val="00767E13"/>
    <w:rsid w:val="00770D38"/>
    <w:rsid w:val="00771648"/>
    <w:rsid w:val="00771D7B"/>
    <w:rsid w:val="0077679F"/>
    <w:rsid w:val="00791555"/>
    <w:rsid w:val="007949CF"/>
    <w:rsid w:val="007A20BA"/>
    <w:rsid w:val="007A2B5C"/>
    <w:rsid w:val="007A3709"/>
    <w:rsid w:val="007A71F4"/>
    <w:rsid w:val="007B3B14"/>
    <w:rsid w:val="007C1C9C"/>
    <w:rsid w:val="007C6B04"/>
    <w:rsid w:val="007D1685"/>
    <w:rsid w:val="007D47CB"/>
    <w:rsid w:val="007D483F"/>
    <w:rsid w:val="007D74F6"/>
    <w:rsid w:val="007E1F58"/>
    <w:rsid w:val="007E75B2"/>
    <w:rsid w:val="007F0B92"/>
    <w:rsid w:val="007F17EA"/>
    <w:rsid w:val="007F3FE1"/>
    <w:rsid w:val="007F4916"/>
    <w:rsid w:val="008103F2"/>
    <w:rsid w:val="00812762"/>
    <w:rsid w:val="008133EE"/>
    <w:rsid w:val="008177CD"/>
    <w:rsid w:val="0082202C"/>
    <w:rsid w:val="00825730"/>
    <w:rsid w:val="00830C62"/>
    <w:rsid w:val="00832DA8"/>
    <w:rsid w:val="0083463B"/>
    <w:rsid w:val="00835A12"/>
    <w:rsid w:val="00836B00"/>
    <w:rsid w:val="00836FF8"/>
    <w:rsid w:val="00840607"/>
    <w:rsid w:val="00841182"/>
    <w:rsid w:val="00842DA9"/>
    <w:rsid w:val="00843302"/>
    <w:rsid w:val="00843385"/>
    <w:rsid w:val="00844086"/>
    <w:rsid w:val="00847562"/>
    <w:rsid w:val="008508A5"/>
    <w:rsid w:val="00856FE1"/>
    <w:rsid w:val="00857202"/>
    <w:rsid w:val="008640FF"/>
    <w:rsid w:val="00866154"/>
    <w:rsid w:val="008715F0"/>
    <w:rsid w:val="00872478"/>
    <w:rsid w:val="00892C34"/>
    <w:rsid w:val="00896BA4"/>
    <w:rsid w:val="00897640"/>
    <w:rsid w:val="008A44C9"/>
    <w:rsid w:val="008A4949"/>
    <w:rsid w:val="008B2103"/>
    <w:rsid w:val="008C0917"/>
    <w:rsid w:val="008C2B5C"/>
    <w:rsid w:val="008D7A72"/>
    <w:rsid w:val="008E37A7"/>
    <w:rsid w:val="008E62C4"/>
    <w:rsid w:val="008F20A6"/>
    <w:rsid w:val="009056DC"/>
    <w:rsid w:val="00905E73"/>
    <w:rsid w:val="009073E2"/>
    <w:rsid w:val="009077C3"/>
    <w:rsid w:val="00911423"/>
    <w:rsid w:val="009114F2"/>
    <w:rsid w:val="0091339C"/>
    <w:rsid w:val="00913849"/>
    <w:rsid w:val="009179F0"/>
    <w:rsid w:val="00921141"/>
    <w:rsid w:val="00921AC1"/>
    <w:rsid w:val="00922474"/>
    <w:rsid w:val="0093154E"/>
    <w:rsid w:val="00947BA0"/>
    <w:rsid w:val="00950B72"/>
    <w:rsid w:val="009517E7"/>
    <w:rsid w:val="009543DA"/>
    <w:rsid w:val="00954E8B"/>
    <w:rsid w:val="00955506"/>
    <w:rsid w:val="00955CA6"/>
    <w:rsid w:val="00955DA5"/>
    <w:rsid w:val="00963A53"/>
    <w:rsid w:val="00963E61"/>
    <w:rsid w:val="009815C8"/>
    <w:rsid w:val="00987408"/>
    <w:rsid w:val="009875BA"/>
    <w:rsid w:val="009940C0"/>
    <w:rsid w:val="00994C3A"/>
    <w:rsid w:val="009A2863"/>
    <w:rsid w:val="009A28AF"/>
    <w:rsid w:val="009A7B3B"/>
    <w:rsid w:val="009B0C49"/>
    <w:rsid w:val="009B4B7C"/>
    <w:rsid w:val="009C5271"/>
    <w:rsid w:val="009D591A"/>
    <w:rsid w:val="009F361E"/>
    <w:rsid w:val="009F4180"/>
    <w:rsid w:val="009F5ECA"/>
    <w:rsid w:val="00A032E4"/>
    <w:rsid w:val="00A037E4"/>
    <w:rsid w:val="00A03870"/>
    <w:rsid w:val="00A06429"/>
    <w:rsid w:val="00A070B6"/>
    <w:rsid w:val="00A07C66"/>
    <w:rsid w:val="00A10326"/>
    <w:rsid w:val="00A12772"/>
    <w:rsid w:val="00A13D26"/>
    <w:rsid w:val="00A13F82"/>
    <w:rsid w:val="00A1590D"/>
    <w:rsid w:val="00A15DB2"/>
    <w:rsid w:val="00A16384"/>
    <w:rsid w:val="00A21524"/>
    <w:rsid w:val="00A31F03"/>
    <w:rsid w:val="00A35BCE"/>
    <w:rsid w:val="00A3668B"/>
    <w:rsid w:val="00A420F9"/>
    <w:rsid w:val="00A446E4"/>
    <w:rsid w:val="00A45951"/>
    <w:rsid w:val="00A479C3"/>
    <w:rsid w:val="00A51279"/>
    <w:rsid w:val="00A54219"/>
    <w:rsid w:val="00A544EE"/>
    <w:rsid w:val="00A66DFB"/>
    <w:rsid w:val="00A85DA1"/>
    <w:rsid w:val="00A85E58"/>
    <w:rsid w:val="00A931C0"/>
    <w:rsid w:val="00A95EA3"/>
    <w:rsid w:val="00AA4992"/>
    <w:rsid w:val="00AA74E9"/>
    <w:rsid w:val="00AB3B4C"/>
    <w:rsid w:val="00AC0E32"/>
    <w:rsid w:val="00AC520D"/>
    <w:rsid w:val="00AC5A4D"/>
    <w:rsid w:val="00AD35A3"/>
    <w:rsid w:val="00AD5D43"/>
    <w:rsid w:val="00AD723B"/>
    <w:rsid w:val="00AD7F7C"/>
    <w:rsid w:val="00AE0EFF"/>
    <w:rsid w:val="00AE18A0"/>
    <w:rsid w:val="00AE617B"/>
    <w:rsid w:val="00AE6ACA"/>
    <w:rsid w:val="00AF3CD4"/>
    <w:rsid w:val="00B01DE0"/>
    <w:rsid w:val="00B021C3"/>
    <w:rsid w:val="00B05432"/>
    <w:rsid w:val="00B06967"/>
    <w:rsid w:val="00B0708A"/>
    <w:rsid w:val="00B07337"/>
    <w:rsid w:val="00B07481"/>
    <w:rsid w:val="00B07F32"/>
    <w:rsid w:val="00B1473E"/>
    <w:rsid w:val="00B16FED"/>
    <w:rsid w:val="00B22BBA"/>
    <w:rsid w:val="00B24CD7"/>
    <w:rsid w:val="00B25325"/>
    <w:rsid w:val="00B33908"/>
    <w:rsid w:val="00B362F0"/>
    <w:rsid w:val="00B366C3"/>
    <w:rsid w:val="00B40CFD"/>
    <w:rsid w:val="00B4234A"/>
    <w:rsid w:val="00B430E8"/>
    <w:rsid w:val="00B61964"/>
    <w:rsid w:val="00B66372"/>
    <w:rsid w:val="00B7067F"/>
    <w:rsid w:val="00B76E7A"/>
    <w:rsid w:val="00B775F0"/>
    <w:rsid w:val="00B83922"/>
    <w:rsid w:val="00B84B9D"/>
    <w:rsid w:val="00B86E34"/>
    <w:rsid w:val="00B8759A"/>
    <w:rsid w:val="00B93224"/>
    <w:rsid w:val="00B96E3E"/>
    <w:rsid w:val="00BA2245"/>
    <w:rsid w:val="00BA2283"/>
    <w:rsid w:val="00BA47E9"/>
    <w:rsid w:val="00BA6C73"/>
    <w:rsid w:val="00BB0C67"/>
    <w:rsid w:val="00BB0E4B"/>
    <w:rsid w:val="00BB2611"/>
    <w:rsid w:val="00BB380B"/>
    <w:rsid w:val="00BB4F50"/>
    <w:rsid w:val="00BC168D"/>
    <w:rsid w:val="00BD1764"/>
    <w:rsid w:val="00BD4578"/>
    <w:rsid w:val="00BE1D51"/>
    <w:rsid w:val="00BE43A9"/>
    <w:rsid w:val="00BE65A6"/>
    <w:rsid w:val="00BE74FC"/>
    <w:rsid w:val="00BF09ED"/>
    <w:rsid w:val="00BF4C17"/>
    <w:rsid w:val="00BF4D0A"/>
    <w:rsid w:val="00BF6ADA"/>
    <w:rsid w:val="00C04313"/>
    <w:rsid w:val="00C04D12"/>
    <w:rsid w:val="00C07C7B"/>
    <w:rsid w:val="00C10505"/>
    <w:rsid w:val="00C10D56"/>
    <w:rsid w:val="00C15433"/>
    <w:rsid w:val="00C16E15"/>
    <w:rsid w:val="00C201EB"/>
    <w:rsid w:val="00C214A9"/>
    <w:rsid w:val="00C21E36"/>
    <w:rsid w:val="00C23A82"/>
    <w:rsid w:val="00C255E8"/>
    <w:rsid w:val="00C30F06"/>
    <w:rsid w:val="00C310D8"/>
    <w:rsid w:val="00C36683"/>
    <w:rsid w:val="00C36748"/>
    <w:rsid w:val="00C40A9E"/>
    <w:rsid w:val="00C40AB2"/>
    <w:rsid w:val="00C4515C"/>
    <w:rsid w:val="00C45EA0"/>
    <w:rsid w:val="00C523A5"/>
    <w:rsid w:val="00C60536"/>
    <w:rsid w:val="00C61FA9"/>
    <w:rsid w:val="00C76107"/>
    <w:rsid w:val="00C764DB"/>
    <w:rsid w:val="00C80D5C"/>
    <w:rsid w:val="00C8779F"/>
    <w:rsid w:val="00C90127"/>
    <w:rsid w:val="00C924EC"/>
    <w:rsid w:val="00C930A3"/>
    <w:rsid w:val="00C95814"/>
    <w:rsid w:val="00CA02A8"/>
    <w:rsid w:val="00CA1216"/>
    <w:rsid w:val="00CA488D"/>
    <w:rsid w:val="00CB1A96"/>
    <w:rsid w:val="00CB5D0F"/>
    <w:rsid w:val="00CB6018"/>
    <w:rsid w:val="00CB73E1"/>
    <w:rsid w:val="00CC29DC"/>
    <w:rsid w:val="00CC2A69"/>
    <w:rsid w:val="00CC4202"/>
    <w:rsid w:val="00CC5F8B"/>
    <w:rsid w:val="00CC7CC9"/>
    <w:rsid w:val="00CD328A"/>
    <w:rsid w:val="00CD33BE"/>
    <w:rsid w:val="00CE1159"/>
    <w:rsid w:val="00CE5F57"/>
    <w:rsid w:val="00CF0FE9"/>
    <w:rsid w:val="00CF29AA"/>
    <w:rsid w:val="00CF50B0"/>
    <w:rsid w:val="00CF6923"/>
    <w:rsid w:val="00CF714C"/>
    <w:rsid w:val="00D068D0"/>
    <w:rsid w:val="00D06950"/>
    <w:rsid w:val="00D1227C"/>
    <w:rsid w:val="00D13E17"/>
    <w:rsid w:val="00D20258"/>
    <w:rsid w:val="00D242F1"/>
    <w:rsid w:val="00D31CBB"/>
    <w:rsid w:val="00D372D4"/>
    <w:rsid w:val="00D37C3E"/>
    <w:rsid w:val="00D40241"/>
    <w:rsid w:val="00D47C0F"/>
    <w:rsid w:val="00D50092"/>
    <w:rsid w:val="00D50E77"/>
    <w:rsid w:val="00D50FCB"/>
    <w:rsid w:val="00D600D0"/>
    <w:rsid w:val="00D60D79"/>
    <w:rsid w:val="00D65001"/>
    <w:rsid w:val="00D651D3"/>
    <w:rsid w:val="00D70ADE"/>
    <w:rsid w:val="00D73C12"/>
    <w:rsid w:val="00D77B6C"/>
    <w:rsid w:val="00D83C75"/>
    <w:rsid w:val="00D872E3"/>
    <w:rsid w:val="00D92BA3"/>
    <w:rsid w:val="00D940BD"/>
    <w:rsid w:val="00D94905"/>
    <w:rsid w:val="00D9579B"/>
    <w:rsid w:val="00D9734F"/>
    <w:rsid w:val="00DA012B"/>
    <w:rsid w:val="00DA3D68"/>
    <w:rsid w:val="00DA4CA8"/>
    <w:rsid w:val="00DA65C2"/>
    <w:rsid w:val="00DA685C"/>
    <w:rsid w:val="00DA74A1"/>
    <w:rsid w:val="00DD4DAC"/>
    <w:rsid w:val="00DD51C7"/>
    <w:rsid w:val="00DE2607"/>
    <w:rsid w:val="00DE45FE"/>
    <w:rsid w:val="00DE4ADB"/>
    <w:rsid w:val="00DE63D5"/>
    <w:rsid w:val="00DF6115"/>
    <w:rsid w:val="00E06FC8"/>
    <w:rsid w:val="00E226F4"/>
    <w:rsid w:val="00E22C71"/>
    <w:rsid w:val="00E26296"/>
    <w:rsid w:val="00E31D36"/>
    <w:rsid w:val="00E332C4"/>
    <w:rsid w:val="00E365AD"/>
    <w:rsid w:val="00E4103C"/>
    <w:rsid w:val="00E4130E"/>
    <w:rsid w:val="00E43C51"/>
    <w:rsid w:val="00E4567C"/>
    <w:rsid w:val="00E61A1A"/>
    <w:rsid w:val="00E62AF5"/>
    <w:rsid w:val="00E729FD"/>
    <w:rsid w:val="00E73091"/>
    <w:rsid w:val="00E75EC8"/>
    <w:rsid w:val="00E77D10"/>
    <w:rsid w:val="00E807E9"/>
    <w:rsid w:val="00E819B6"/>
    <w:rsid w:val="00E81F93"/>
    <w:rsid w:val="00E83954"/>
    <w:rsid w:val="00E86379"/>
    <w:rsid w:val="00E8656A"/>
    <w:rsid w:val="00E90283"/>
    <w:rsid w:val="00E90B62"/>
    <w:rsid w:val="00E92181"/>
    <w:rsid w:val="00E927DA"/>
    <w:rsid w:val="00E94AEA"/>
    <w:rsid w:val="00E9740D"/>
    <w:rsid w:val="00EA2881"/>
    <w:rsid w:val="00EA2BC0"/>
    <w:rsid w:val="00EA351F"/>
    <w:rsid w:val="00EA517A"/>
    <w:rsid w:val="00EC5C59"/>
    <w:rsid w:val="00ED04BF"/>
    <w:rsid w:val="00ED1FC5"/>
    <w:rsid w:val="00ED2544"/>
    <w:rsid w:val="00ED314A"/>
    <w:rsid w:val="00ED4432"/>
    <w:rsid w:val="00ED7E1D"/>
    <w:rsid w:val="00EE059E"/>
    <w:rsid w:val="00EE458F"/>
    <w:rsid w:val="00EF0B51"/>
    <w:rsid w:val="00EF0F1E"/>
    <w:rsid w:val="00EF36A9"/>
    <w:rsid w:val="00EF42A7"/>
    <w:rsid w:val="00EF4CDB"/>
    <w:rsid w:val="00EF569B"/>
    <w:rsid w:val="00EF5FF1"/>
    <w:rsid w:val="00EF648B"/>
    <w:rsid w:val="00F013C8"/>
    <w:rsid w:val="00F0544B"/>
    <w:rsid w:val="00F105D4"/>
    <w:rsid w:val="00F11C5F"/>
    <w:rsid w:val="00F15316"/>
    <w:rsid w:val="00F1614F"/>
    <w:rsid w:val="00F2031A"/>
    <w:rsid w:val="00F24207"/>
    <w:rsid w:val="00F256A9"/>
    <w:rsid w:val="00F32693"/>
    <w:rsid w:val="00F34071"/>
    <w:rsid w:val="00F356D3"/>
    <w:rsid w:val="00F37551"/>
    <w:rsid w:val="00F460D2"/>
    <w:rsid w:val="00F479D6"/>
    <w:rsid w:val="00F53CBC"/>
    <w:rsid w:val="00F55452"/>
    <w:rsid w:val="00F55CCD"/>
    <w:rsid w:val="00F82D06"/>
    <w:rsid w:val="00F8434A"/>
    <w:rsid w:val="00F848BB"/>
    <w:rsid w:val="00F8667C"/>
    <w:rsid w:val="00F942CA"/>
    <w:rsid w:val="00FA065C"/>
    <w:rsid w:val="00FA248F"/>
    <w:rsid w:val="00FA6F7F"/>
    <w:rsid w:val="00FB3988"/>
    <w:rsid w:val="00FB403B"/>
    <w:rsid w:val="00FC071A"/>
    <w:rsid w:val="00FC1976"/>
    <w:rsid w:val="00FC2C7D"/>
    <w:rsid w:val="00FC359C"/>
    <w:rsid w:val="00FC5245"/>
    <w:rsid w:val="00FC714D"/>
    <w:rsid w:val="00FC7588"/>
    <w:rsid w:val="00FD126B"/>
    <w:rsid w:val="00FD1630"/>
    <w:rsid w:val="00FD37B9"/>
    <w:rsid w:val="00FD3F67"/>
    <w:rsid w:val="00FD6C9A"/>
    <w:rsid w:val="00FE11DF"/>
    <w:rsid w:val="00FE77E5"/>
    <w:rsid w:val="00FF47FE"/>
    <w:rsid w:val="00FF7225"/>
    <w:rsid w:val="00FF76A7"/>
    <w:rsid w:val="4E88412C"/>
    <w:rsid w:val="5E49C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7FCED"/>
  <w15:docId w15:val="{0FF2067D-C31C-495E-9CB9-27E2876A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E36"/>
  </w:style>
  <w:style w:type="paragraph" w:styleId="Heading1">
    <w:name w:val="heading 1"/>
    <w:next w:val="Normal"/>
    <w:link w:val="Heading1Char"/>
    <w:uiPriority w:val="9"/>
    <w:unhideWhenUsed/>
    <w:qFormat/>
    <w:rsid w:val="00A85E58"/>
    <w:pPr>
      <w:keepNext/>
      <w:keepLines/>
      <w:spacing w:after="0"/>
      <w:ind w:left="101" w:hanging="10"/>
      <w:jc w:val="center"/>
      <w:outlineLvl w:val="0"/>
    </w:pPr>
    <w:rPr>
      <w:rFonts w:ascii="Arial" w:eastAsia="Arial" w:hAnsi="Arial" w:cs="Arial"/>
      <w:b/>
      <w:color w:val="000000"/>
      <w:sz w:val="18"/>
    </w:rPr>
  </w:style>
  <w:style w:type="paragraph" w:styleId="Heading3">
    <w:name w:val="heading 3"/>
    <w:basedOn w:val="Normal"/>
    <w:next w:val="Normal"/>
    <w:link w:val="Heading3Char"/>
    <w:uiPriority w:val="9"/>
    <w:unhideWhenUsed/>
    <w:qFormat/>
    <w:rsid w:val="00B070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E819B6"/>
    <w:pPr>
      <w:spacing w:before="120" w:after="120" w:line="276" w:lineRule="auto"/>
    </w:pPr>
    <w:rPr>
      <w:rFonts w:ascii="Verdana" w:hAnsi="Verdana"/>
    </w:rPr>
  </w:style>
  <w:style w:type="paragraph" w:customStyle="1" w:styleId="VBAILTBodyStrong">
    <w:name w:val="VBAILT Body Strong"/>
    <w:basedOn w:val="VBAILTBody"/>
    <w:qFormat/>
    <w:rsid w:val="00E819B6"/>
    <w:rPr>
      <w:b/>
    </w:rPr>
  </w:style>
  <w:style w:type="paragraph" w:customStyle="1" w:styleId="VBAILTHeading1">
    <w:name w:val="VBAILT Heading 1"/>
    <w:basedOn w:val="VBAILTBody"/>
    <w:next w:val="VBAILTBody"/>
    <w:qFormat/>
    <w:rsid w:val="00E819B6"/>
    <w:pPr>
      <w:keepNext/>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E819B6"/>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E819B6"/>
    <w:pPr>
      <w:numPr>
        <w:numId w:val="38"/>
      </w:numPr>
      <w:spacing w:after="0"/>
    </w:pPr>
  </w:style>
  <w:style w:type="paragraph" w:customStyle="1" w:styleId="VBAILTBullet2">
    <w:name w:val="VBAILT Bullet 2"/>
    <w:basedOn w:val="VBAILTBody"/>
    <w:qFormat/>
    <w:rsid w:val="00E819B6"/>
    <w:pPr>
      <w:numPr>
        <w:ilvl w:val="1"/>
        <w:numId w:val="38"/>
      </w:numPr>
    </w:pPr>
  </w:style>
  <w:style w:type="table" w:styleId="TableGrid">
    <w:name w:val="Table Grid"/>
    <w:basedOn w:val="TableNormal"/>
    <w:uiPriority w:val="3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E819B6"/>
    <w:pPr>
      <w:spacing w:line="240" w:lineRule="auto"/>
    </w:pPr>
    <w:rPr>
      <w:b/>
      <w:sz w:val="24"/>
      <w:szCs w:val="24"/>
    </w:rPr>
  </w:style>
  <w:style w:type="paragraph" w:customStyle="1" w:styleId="VBAILTHeader">
    <w:name w:val="VBAILT Header"/>
    <w:basedOn w:val="VBAILTBody"/>
    <w:qFormat/>
    <w:rsid w:val="00E819B6"/>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E819B6"/>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E819B6"/>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E819B6"/>
    <w:pPr>
      <w:jc w:val="center"/>
    </w:pPr>
    <w:rPr>
      <w:b/>
      <w:color w:val="323E4F" w:themeColor="text2" w:themeShade="BF"/>
      <w:sz w:val="56"/>
      <w:szCs w:val="56"/>
    </w:rPr>
  </w:style>
  <w:style w:type="paragraph" w:customStyle="1" w:styleId="VBAILTCoverMisc">
    <w:name w:val="VBAILT Cover Misc"/>
    <w:basedOn w:val="VBAILTBody"/>
    <w:next w:val="VBAILTBody"/>
    <w:qFormat/>
    <w:rsid w:val="00E819B6"/>
    <w:pPr>
      <w:jc w:val="center"/>
    </w:pPr>
    <w:rPr>
      <w:sz w:val="28"/>
    </w:rPr>
  </w:style>
  <w:style w:type="paragraph" w:customStyle="1" w:styleId="VBAILTCoverService">
    <w:name w:val="VBAILT Cover Service"/>
    <w:basedOn w:val="VBAILTBody"/>
    <w:next w:val="VBAILTBody"/>
    <w:qFormat/>
    <w:rsid w:val="00E819B6"/>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E819B6"/>
    <w:rPr>
      <w:i/>
    </w:rPr>
  </w:style>
  <w:style w:type="paragraph" w:customStyle="1" w:styleId="VBAILTAnswerbullet1">
    <w:name w:val="VBAILT Answer bullet 1"/>
    <w:basedOn w:val="VBAILTbullet1"/>
    <w:next w:val="VBAILTBody"/>
    <w:qFormat/>
    <w:rsid w:val="00E819B6"/>
    <w:rPr>
      <w:i/>
    </w:rPr>
  </w:style>
  <w:style w:type="paragraph" w:customStyle="1" w:styleId="VBAILTAnswersbullet2">
    <w:name w:val="VBAILT Answers bullet2"/>
    <w:basedOn w:val="VBAILTBullet2"/>
    <w:next w:val="VBAILTBody"/>
    <w:qFormat/>
    <w:rsid w:val="00E819B6"/>
    <w:rPr>
      <w:i/>
    </w:rPr>
  </w:style>
  <w:style w:type="numbering" w:customStyle="1" w:styleId="VBAILTNumbering">
    <w:name w:val="VBAILT Numbering"/>
    <w:basedOn w:val="NoList"/>
    <w:uiPriority w:val="99"/>
    <w:rsid w:val="00E819B6"/>
    <w:pPr>
      <w:numPr>
        <w:numId w:val="2"/>
      </w:numPr>
    </w:pPr>
  </w:style>
  <w:style w:type="paragraph" w:styleId="TOC1">
    <w:name w:val="toc 1"/>
    <w:basedOn w:val="VBAILTBody"/>
    <w:next w:val="VBAILTBody"/>
    <w:autoRedefine/>
    <w:uiPriority w:val="39"/>
    <w:unhideWhenUsed/>
    <w:qFormat/>
    <w:rsid w:val="00E819B6"/>
    <w:pPr>
      <w:spacing w:before="60" w:after="60"/>
    </w:pPr>
    <w:rPr>
      <w:bCs/>
      <w:szCs w:val="20"/>
    </w:rPr>
  </w:style>
  <w:style w:type="paragraph" w:styleId="CommentText">
    <w:name w:val="annotation text"/>
    <w:basedOn w:val="Normal"/>
    <w:link w:val="CommentTextChar"/>
    <w:uiPriority w:val="99"/>
    <w:semiHidden/>
    <w:unhideWhenUsed/>
    <w:rsid w:val="00866154"/>
    <w:pPr>
      <w:spacing w:line="240" w:lineRule="auto"/>
    </w:pPr>
    <w:rPr>
      <w:sz w:val="20"/>
      <w:szCs w:val="20"/>
    </w:rPr>
  </w:style>
  <w:style w:type="character" w:customStyle="1" w:styleId="CommentTextChar">
    <w:name w:val="Comment Text Char"/>
    <w:basedOn w:val="DefaultParagraphFont"/>
    <w:link w:val="CommentText"/>
    <w:uiPriority w:val="99"/>
    <w:semiHidden/>
    <w:rsid w:val="00866154"/>
    <w:rPr>
      <w:sz w:val="20"/>
      <w:szCs w:val="20"/>
    </w:rPr>
  </w:style>
  <w:style w:type="character" w:styleId="CommentReference">
    <w:name w:val="annotation reference"/>
    <w:basedOn w:val="DefaultParagraphFont"/>
    <w:uiPriority w:val="99"/>
    <w:semiHidden/>
    <w:unhideWhenUsed/>
    <w:rsid w:val="00844086"/>
    <w:rPr>
      <w:sz w:val="16"/>
      <w:szCs w:val="16"/>
    </w:rPr>
  </w:style>
  <w:style w:type="paragraph" w:styleId="CommentSubject">
    <w:name w:val="annotation subject"/>
    <w:basedOn w:val="CommentText"/>
    <w:next w:val="CommentText"/>
    <w:link w:val="CommentSubjectChar"/>
    <w:uiPriority w:val="99"/>
    <w:semiHidden/>
    <w:unhideWhenUsed/>
    <w:rsid w:val="00844086"/>
    <w:rPr>
      <w:b/>
      <w:bCs/>
    </w:rPr>
  </w:style>
  <w:style w:type="character" w:customStyle="1" w:styleId="CommentSubjectChar">
    <w:name w:val="Comment Subject Char"/>
    <w:basedOn w:val="CommentTextChar"/>
    <w:link w:val="CommentSubject"/>
    <w:uiPriority w:val="99"/>
    <w:semiHidden/>
    <w:rsid w:val="00844086"/>
    <w:rPr>
      <w:b/>
      <w:bCs/>
      <w:sz w:val="20"/>
      <w:szCs w:val="20"/>
    </w:rPr>
  </w:style>
  <w:style w:type="character" w:styleId="Hyperlink">
    <w:name w:val="Hyperlink"/>
    <w:uiPriority w:val="99"/>
    <w:rsid w:val="00271DAD"/>
    <w:rPr>
      <w:color w:val="0563C1"/>
      <w:u w:val="single"/>
    </w:rPr>
  </w:style>
  <w:style w:type="character" w:customStyle="1" w:styleId="Heading1Char">
    <w:name w:val="Heading 1 Char"/>
    <w:basedOn w:val="DefaultParagraphFont"/>
    <w:link w:val="Heading1"/>
    <w:uiPriority w:val="9"/>
    <w:rsid w:val="00A85E58"/>
    <w:rPr>
      <w:rFonts w:ascii="Arial" w:eastAsia="Arial" w:hAnsi="Arial" w:cs="Arial"/>
      <w:b/>
      <w:color w:val="000000"/>
      <w:sz w:val="18"/>
    </w:rPr>
  </w:style>
  <w:style w:type="character" w:styleId="Emphasis">
    <w:name w:val="Emphasis"/>
    <w:basedOn w:val="DefaultParagraphFont"/>
    <w:uiPriority w:val="20"/>
    <w:qFormat/>
    <w:rsid w:val="007F0B92"/>
    <w:rPr>
      <w:i/>
      <w:iCs/>
    </w:rPr>
  </w:style>
  <w:style w:type="paragraph" w:styleId="NormalWeb">
    <w:name w:val="Normal (Web)"/>
    <w:basedOn w:val="Normal"/>
    <w:uiPriority w:val="99"/>
    <w:unhideWhenUsed/>
    <w:rsid w:val="001103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13849"/>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004BED"/>
    <w:pPr>
      <w:widowControl w:val="0"/>
      <w:spacing w:after="0" w:line="240" w:lineRule="auto"/>
    </w:pPr>
  </w:style>
  <w:style w:type="paragraph" w:styleId="Revision">
    <w:name w:val="Revision"/>
    <w:hidden/>
    <w:uiPriority w:val="99"/>
    <w:semiHidden/>
    <w:rsid w:val="00BA6C73"/>
    <w:pPr>
      <w:spacing w:after="0" w:line="240" w:lineRule="auto"/>
    </w:pPr>
  </w:style>
  <w:style w:type="paragraph" w:styleId="TOCHeading">
    <w:name w:val="TOC Heading"/>
    <w:basedOn w:val="VBAILTHeading1"/>
    <w:next w:val="Normal"/>
    <w:uiPriority w:val="39"/>
    <w:unhideWhenUsed/>
    <w:qFormat/>
    <w:rsid w:val="00E819B6"/>
    <w:pPr>
      <w:pageBreakBefore/>
      <w:outlineLvl w:val="9"/>
    </w:pPr>
  </w:style>
  <w:style w:type="paragraph" w:styleId="TOC2">
    <w:name w:val="toc 2"/>
    <w:basedOn w:val="VBAILTBody"/>
    <w:next w:val="VBAILTBody"/>
    <w:link w:val="TOC2Char"/>
    <w:autoRedefine/>
    <w:uiPriority w:val="39"/>
    <w:unhideWhenUsed/>
    <w:qFormat/>
    <w:rsid w:val="00921AC1"/>
    <w:pPr>
      <w:tabs>
        <w:tab w:val="right" w:leader="dot" w:pos="9350"/>
      </w:tabs>
      <w:spacing w:before="60" w:after="60"/>
    </w:pPr>
    <w:rPr>
      <w:sz w:val="20"/>
      <w:szCs w:val="20"/>
    </w:rPr>
  </w:style>
  <w:style w:type="paragraph" w:customStyle="1" w:styleId="Tablesubstep">
    <w:name w:val="Table sub step"/>
    <w:basedOn w:val="VBAILTBullet2"/>
    <w:qFormat/>
    <w:rsid w:val="003D01CD"/>
    <w:pPr>
      <w:numPr>
        <w:ilvl w:val="0"/>
        <w:numId w:val="0"/>
      </w:numPr>
      <w:spacing w:after="0"/>
    </w:pPr>
  </w:style>
  <w:style w:type="character" w:customStyle="1" w:styleId="TOC2Char">
    <w:name w:val="TOC 2 Char"/>
    <w:basedOn w:val="DefaultParagraphFont"/>
    <w:link w:val="TOC2"/>
    <w:uiPriority w:val="39"/>
    <w:rsid w:val="00921AC1"/>
    <w:rPr>
      <w:rFonts w:ascii="Verdana" w:hAnsi="Verdana"/>
      <w:sz w:val="20"/>
      <w:szCs w:val="20"/>
    </w:rPr>
  </w:style>
  <w:style w:type="paragraph" w:styleId="TOC3">
    <w:name w:val="toc 3"/>
    <w:basedOn w:val="VBAILTBody"/>
    <w:next w:val="VBAILTBody"/>
    <w:autoRedefine/>
    <w:uiPriority w:val="39"/>
    <w:unhideWhenUsed/>
    <w:qFormat/>
    <w:rsid w:val="00E819B6"/>
    <w:pPr>
      <w:spacing w:before="60" w:after="60"/>
      <w:ind w:left="446"/>
    </w:pPr>
    <w:rPr>
      <w:i/>
      <w:iCs/>
      <w:sz w:val="20"/>
      <w:szCs w:val="20"/>
    </w:rPr>
  </w:style>
  <w:style w:type="paragraph" w:customStyle="1" w:styleId="VBAILTHeading3">
    <w:name w:val="VBAILT Heading 3"/>
    <w:basedOn w:val="VBAILTHeading2"/>
    <w:next w:val="VBAILTBody"/>
    <w:autoRedefine/>
    <w:qFormat/>
    <w:rsid w:val="00E819B6"/>
    <w:pPr>
      <w:pBdr>
        <w:top w:val="none" w:sz="0" w:space="0" w:color="auto"/>
        <w:bottom w:val="none" w:sz="0" w:space="0" w:color="auto"/>
      </w:pBdr>
      <w:shd w:val="clear" w:color="auto" w:fill="DEEAF6" w:themeFill="accent1" w:themeFillTint="33"/>
      <w:spacing w:before="40" w:after="40"/>
      <w:outlineLvl w:val="2"/>
    </w:pPr>
    <w:rPr>
      <w:sz w:val="22"/>
    </w:rPr>
  </w:style>
  <w:style w:type="paragraph" w:customStyle="1" w:styleId="VBAILTTablestep">
    <w:name w:val="VBAILT Table step"/>
    <w:basedOn w:val="VBAILTbullet1"/>
    <w:next w:val="VBAILTBody"/>
    <w:qFormat/>
    <w:rsid w:val="00E819B6"/>
    <w:pPr>
      <w:numPr>
        <w:numId w:val="40"/>
      </w:numPr>
    </w:pPr>
  </w:style>
  <w:style w:type="paragraph" w:customStyle="1" w:styleId="VBAILTTablesubstep">
    <w:name w:val="VBAILT Table sub step"/>
    <w:basedOn w:val="VBAILTBullet2"/>
    <w:next w:val="VBAILTBody"/>
    <w:autoRedefine/>
    <w:qFormat/>
    <w:rsid w:val="00E819B6"/>
    <w:pPr>
      <w:numPr>
        <w:numId w:val="41"/>
      </w:numPr>
      <w:spacing w:after="0"/>
    </w:pPr>
  </w:style>
  <w:style w:type="character" w:customStyle="1" w:styleId="Heading3Char">
    <w:name w:val="Heading 3 Char"/>
    <w:basedOn w:val="DefaultParagraphFont"/>
    <w:link w:val="Heading3"/>
    <w:uiPriority w:val="9"/>
    <w:rsid w:val="00B0708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2646">
      <w:bodyDiv w:val="1"/>
      <w:marLeft w:val="0"/>
      <w:marRight w:val="0"/>
      <w:marTop w:val="0"/>
      <w:marBottom w:val="0"/>
      <w:divBdr>
        <w:top w:val="none" w:sz="0" w:space="0" w:color="auto"/>
        <w:left w:val="none" w:sz="0" w:space="0" w:color="auto"/>
        <w:bottom w:val="none" w:sz="0" w:space="0" w:color="auto"/>
        <w:right w:val="none" w:sz="0" w:space="0" w:color="auto"/>
      </w:divBdr>
    </w:div>
    <w:div w:id="407458093">
      <w:bodyDiv w:val="1"/>
      <w:marLeft w:val="0"/>
      <w:marRight w:val="0"/>
      <w:marTop w:val="0"/>
      <w:marBottom w:val="0"/>
      <w:divBdr>
        <w:top w:val="none" w:sz="0" w:space="0" w:color="auto"/>
        <w:left w:val="none" w:sz="0" w:space="0" w:color="auto"/>
        <w:bottom w:val="none" w:sz="0" w:space="0" w:color="auto"/>
        <w:right w:val="none" w:sz="0" w:space="0" w:color="auto"/>
      </w:divBdr>
    </w:div>
    <w:div w:id="636030451">
      <w:bodyDiv w:val="1"/>
      <w:marLeft w:val="0"/>
      <w:marRight w:val="0"/>
      <w:marTop w:val="0"/>
      <w:marBottom w:val="0"/>
      <w:divBdr>
        <w:top w:val="none" w:sz="0" w:space="0" w:color="auto"/>
        <w:left w:val="none" w:sz="0" w:space="0" w:color="auto"/>
        <w:bottom w:val="none" w:sz="0" w:space="0" w:color="auto"/>
        <w:right w:val="none" w:sz="0" w:space="0" w:color="auto"/>
      </w:divBdr>
    </w:div>
    <w:div w:id="971715011">
      <w:bodyDiv w:val="1"/>
      <w:marLeft w:val="0"/>
      <w:marRight w:val="0"/>
      <w:marTop w:val="0"/>
      <w:marBottom w:val="0"/>
      <w:divBdr>
        <w:top w:val="none" w:sz="0" w:space="0" w:color="auto"/>
        <w:left w:val="none" w:sz="0" w:space="0" w:color="auto"/>
        <w:bottom w:val="none" w:sz="0" w:space="0" w:color="auto"/>
        <w:right w:val="none" w:sz="0" w:space="0" w:color="auto"/>
      </w:divBdr>
      <w:divsChild>
        <w:div w:id="2025090954">
          <w:marLeft w:val="0"/>
          <w:marRight w:val="0"/>
          <w:marTop w:val="0"/>
          <w:marBottom w:val="0"/>
          <w:divBdr>
            <w:top w:val="none" w:sz="0" w:space="0" w:color="auto"/>
            <w:left w:val="none" w:sz="0" w:space="0" w:color="auto"/>
            <w:bottom w:val="none" w:sz="0" w:space="0" w:color="auto"/>
            <w:right w:val="none" w:sz="0" w:space="0" w:color="auto"/>
          </w:divBdr>
          <w:divsChild>
            <w:div w:id="1949576933">
              <w:marLeft w:val="0"/>
              <w:marRight w:val="0"/>
              <w:marTop w:val="0"/>
              <w:marBottom w:val="0"/>
              <w:divBdr>
                <w:top w:val="none" w:sz="0" w:space="0" w:color="auto"/>
                <w:left w:val="none" w:sz="0" w:space="0" w:color="auto"/>
                <w:bottom w:val="none" w:sz="0" w:space="0" w:color="auto"/>
                <w:right w:val="none" w:sz="0" w:space="0" w:color="auto"/>
              </w:divBdr>
              <w:divsChild>
                <w:div w:id="1507667210">
                  <w:marLeft w:val="0"/>
                  <w:marRight w:val="0"/>
                  <w:marTop w:val="0"/>
                  <w:marBottom w:val="0"/>
                  <w:divBdr>
                    <w:top w:val="none" w:sz="0" w:space="0" w:color="auto"/>
                    <w:left w:val="none" w:sz="0" w:space="0" w:color="auto"/>
                    <w:bottom w:val="none" w:sz="0" w:space="0" w:color="auto"/>
                    <w:right w:val="none" w:sz="0" w:space="0" w:color="auto"/>
                  </w:divBdr>
                </w:div>
                <w:div w:id="21189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28451">
      <w:bodyDiv w:val="1"/>
      <w:marLeft w:val="0"/>
      <w:marRight w:val="0"/>
      <w:marTop w:val="0"/>
      <w:marBottom w:val="0"/>
      <w:divBdr>
        <w:top w:val="none" w:sz="0" w:space="0" w:color="auto"/>
        <w:left w:val="none" w:sz="0" w:space="0" w:color="auto"/>
        <w:bottom w:val="none" w:sz="0" w:space="0" w:color="auto"/>
        <w:right w:val="none" w:sz="0" w:space="0" w:color="auto"/>
      </w:divBdr>
      <w:divsChild>
        <w:div w:id="1035958237">
          <w:marLeft w:val="547"/>
          <w:marRight w:val="0"/>
          <w:marTop w:val="115"/>
          <w:marBottom w:val="0"/>
          <w:divBdr>
            <w:top w:val="none" w:sz="0" w:space="0" w:color="auto"/>
            <w:left w:val="none" w:sz="0" w:space="0" w:color="auto"/>
            <w:bottom w:val="none" w:sz="0" w:space="0" w:color="auto"/>
            <w:right w:val="none" w:sz="0" w:space="0" w:color="auto"/>
          </w:divBdr>
        </w:div>
        <w:div w:id="33123791">
          <w:marLeft w:val="547"/>
          <w:marRight w:val="0"/>
          <w:marTop w:val="115"/>
          <w:marBottom w:val="0"/>
          <w:divBdr>
            <w:top w:val="none" w:sz="0" w:space="0" w:color="auto"/>
            <w:left w:val="none" w:sz="0" w:space="0" w:color="auto"/>
            <w:bottom w:val="none" w:sz="0" w:space="0" w:color="auto"/>
            <w:right w:val="none" w:sz="0" w:space="0" w:color="auto"/>
          </w:divBdr>
        </w:div>
        <w:div w:id="1689670578">
          <w:marLeft w:val="547"/>
          <w:marRight w:val="0"/>
          <w:marTop w:val="115"/>
          <w:marBottom w:val="0"/>
          <w:divBdr>
            <w:top w:val="none" w:sz="0" w:space="0" w:color="auto"/>
            <w:left w:val="none" w:sz="0" w:space="0" w:color="auto"/>
            <w:bottom w:val="none" w:sz="0" w:space="0" w:color="auto"/>
            <w:right w:val="none" w:sz="0" w:space="0" w:color="auto"/>
          </w:divBdr>
        </w:div>
        <w:div w:id="1181354320">
          <w:marLeft w:val="547"/>
          <w:marRight w:val="0"/>
          <w:marTop w:val="115"/>
          <w:marBottom w:val="0"/>
          <w:divBdr>
            <w:top w:val="none" w:sz="0" w:space="0" w:color="auto"/>
            <w:left w:val="none" w:sz="0" w:space="0" w:color="auto"/>
            <w:bottom w:val="none" w:sz="0" w:space="0" w:color="auto"/>
            <w:right w:val="none" w:sz="0" w:space="0" w:color="auto"/>
          </w:divBdr>
        </w:div>
        <w:div w:id="2031567176">
          <w:marLeft w:val="547"/>
          <w:marRight w:val="0"/>
          <w:marTop w:val="115"/>
          <w:marBottom w:val="0"/>
          <w:divBdr>
            <w:top w:val="none" w:sz="0" w:space="0" w:color="auto"/>
            <w:left w:val="none" w:sz="0" w:space="0" w:color="auto"/>
            <w:bottom w:val="none" w:sz="0" w:space="0" w:color="auto"/>
            <w:right w:val="none" w:sz="0" w:space="0" w:color="auto"/>
          </w:divBdr>
        </w:div>
        <w:div w:id="565383020">
          <w:marLeft w:val="547"/>
          <w:marRight w:val="0"/>
          <w:marTop w:val="115"/>
          <w:marBottom w:val="0"/>
          <w:divBdr>
            <w:top w:val="none" w:sz="0" w:space="0" w:color="auto"/>
            <w:left w:val="none" w:sz="0" w:space="0" w:color="auto"/>
            <w:bottom w:val="none" w:sz="0" w:space="0" w:color="auto"/>
            <w:right w:val="none" w:sz="0" w:space="0" w:color="auto"/>
          </w:divBdr>
        </w:div>
      </w:divsChild>
    </w:div>
    <w:div w:id="1974602381">
      <w:bodyDiv w:val="1"/>
      <w:marLeft w:val="0"/>
      <w:marRight w:val="0"/>
      <w:marTop w:val="0"/>
      <w:marBottom w:val="0"/>
      <w:divBdr>
        <w:top w:val="none" w:sz="0" w:space="0" w:color="auto"/>
        <w:left w:val="none" w:sz="0" w:space="0" w:color="auto"/>
        <w:bottom w:val="none" w:sz="0" w:space="0" w:color="auto"/>
        <w:right w:val="none" w:sz="0" w:space="0" w:color="auto"/>
      </w:divBdr>
      <w:divsChild>
        <w:div w:id="1023673119">
          <w:marLeft w:val="547"/>
          <w:marRight w:val="0"/>
          <w:marTop w:val="115"/>
          <w:marBottom w:val="0"/>
          <w:divBdr>
            <w:top w:val="none" w:sz="0" w:space="0" w:color="auto"/>
            <w:left w:val="none" w:sz="0" w:space="0" w:color="auto"/>
            <w:bottom w:val="none" w:sz="0" w:space="0" w:color="auto"/>
            <w:right w:val="none" w:sz="0" w:space="0" w:color="auto"/>
          </w:divBdr>
        </w:div>
        <w:div w:id="22487305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2" ma:contentTypeDescription="Create a new document." ma:contentTypeScope="" ma:versionID="68c2b88256eb931aea5c9f499da56601">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fb33626fc69f30413c19bdd9f299d01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6B6CBC-6DF2-476D-94B2-A81600D725E5}">
  <ds:schemaRefs>
    <ds:schemaRef ds:uri="http://schemas.openxmlformats.org/officeDocument/2006/bibliography"/>
  </ds:schemaRefs>
</ds:datastoreItem>
</file>

<file path=customXml/itemProps2.xml><?xml version="1.0" encoding="utf-8"?>
<ds:datastoreItem xmlns:ds="http://schemas.openxmlformats.org/officeDocument/2006/customXml" ds:itemID="{5D3246D0-C60B-4AE8-90BB-DD2065ADB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DEBA2E8-DE3F-44CC-80AE-7346C8CE5F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2465</Words>
  <Characters>14053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Due Process Job Aid</vt:lpstr>
    </vt:vector>
  </TitlesOfParts>
  <Company>Veterans Benefits Administration</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Due Process Job Aid</dc:title>
  <dc:creator>Department of Veterans Affairs, Veterans Benefits Administration, Pension and Fiduciary Service, STAFF</dc:creator>
  <cp:keywords>due process</cp:keywords>
  <cp:lastModifiedBy>Kathy Poole</cp:lastModifiedBy>
  <cp:revision>4</cp:revision>
  <dcterms:created xsi:type="dcterms:W3CDTF">2024-02-15T11:52:00Z</dcterms:created>
  <dcterms:modified xsi:type="dcterms:W3CDTF">2024-02-22T22:13:00Z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Order">
    <vt:r8>94300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Language">
    <vt:lpwstr>en</vt:lpwstr>
  </property>
  <property fmtid="{D5CDD505-2E9C-101B-9397-08002B2CF9AE}" pid="11" name="Type">
    <vt:lpwstr>Reference</vt:lpwstr>
  </property>
</Properties>
</file>