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CBE8" w14:textId="5E942A65" w:rsidR="00205B5C" w:rsidRDefault="00205B5C" w:rsidP="00205B5C">
      <w:pPr>
        <w:pStyle w:val="VBAILTCoverService"/>
      </w:pPr>
      <w:r>
        <w:t>PENSION AND FIDUCIARY Service</w:t>
      </w:r>
    </w:p>
    <w:p w14:paraId="0BA61D39" w14:textId="5E942A65" w:rsidR="00205B5C" w:rsidRPr="00C214A9" w:rsidRDefault="7B9DF689" w:rsidP="778FFAAA">
      <w:pPr>
        <w:shd w:val="clear" w:color="auto" w:fill="EDEBE9"/>
        <w:spacing w:after="0" w:line="240" w:lineRule="auto"/>
        <w:ind w:left="720"/>
        <w:jc w:val="center"/>
        <w:rPr>
          <w:rFonts w:ascii="Arial" w:eastAsia="Arial" w:hAnsi="Arial" w:cs="Arial"/>
          <w:color w:val="000000" w:themeColor="text1"/>
          <w:sz w:val="48"/>
          <w:szCs w:val="48"/>
        </w:rPr>
      </w:pPr>
      <w:r w:rsidRPr="778FFAAA">
        <w:rPr>
          <w:rFonts w:ascii="Arial" w:eastAsia="Arial" w:hAnsi="Arial" w:cs="Arial"/>
          <w:b/>
          <w:bCs/>
          <w:color w:val="000000" w:themeColor="text1"/>
          <w:sz w:val="48"/>
          <w:szCs w:val="48"/>
        </w:rPr>
        <w:t>PMC VSR Intermediate Core Course</w:t>
      </w:r>
    </w:p>
    <w:p w14:paraId="220CF3ED" w14:textId="5E942A65" w:rsidR="00205B5C" w:rsidRPr="00C214A9" w:rsidRDefault="7B9DF689" w:rsidP="778FFAAA">
      <w:pPr>
        <w:shd w:val="clear" w:color="auto" w:fill="EDEBE9"/>
        <w:spacing w:after="0" w:line="240" w:lineRule="auto"/>
        <w:ind w:left="720"/>
        <w:jc w:val="center"/>
      </w:pPr>
      <w:r w:rsidRPr="778FFAAA">
        <w:rPr>
          <w:rFonts w:ascii="Arial" w:eastAsia="Arial" w:hAnsi="Arial" w:cs="Arial"/>
          <w:b/>
          <w:bCs/>
          <w:color w:val="000000" w:themeColor="text1"/>
          <w:sz w:val="48"/>
          <w:szCs w:val="48"/>
        </w:rPr>
        <w:t>Phase 5: Proficiency Development</w:t>
      </w:r>
      <w:r w:rsidR="00205B5C">
        <w:br/>
      </w:r>
      <w:r w:rsidRPr="778FFAAA">
        <w:rPr>
          <w:rFonts w:ascii="Arial" w:eastAsia="Arial" w:hAnsi="Arial" w:cs="Arial"/>
          <w:b/>
          <w:bCs/>
          <w:color w:val="000000" w:themeColor="text1"/>
          <w:sz w:val="48"/>
          <w:szCs w:val="48"/>
        </w:rPr>
        <w:t>Part 1(d): Beyond Basic Eligibility</w:t>
      </w:r>
      <w:r>
        <w:t xml:space="preserve"> </w:t>
      </w:r>
    </w:p>
    <w:p w14:paraId="5BFAB1C4" w14:textId="5E942A65" w:rsidR="00205B5C" w:rsidRPr="00C214A9" w:rsidRDefault="00205B5C" w:rsidP="778FFAAA">
      <w:pPr>
        <w:shd w:val="clear" w:color="auto" w:fill="EDEBE9"/>
        <w:spacing w:after="0" w:line="240" w:lineRule="auto"/>
        <w:ind w:left="720"/>
        <w:jc w:val="center"/>
      </w:pPr>
    </w:p>
    <w:p w14:paraId="7BCA22A0" w14:textId="5E942A65" w:rsidR="00205B5C" w:rsidRPr="00C214A9" w:rsidRDefault="00205B5C" w:rsidP="00205B5C">
      <w:pPr>
        <w:pStyle w:val="VBAILTCoverdoctypecourse"/>
      </w:pPr>
      <w:r>
        <w:t>Determine Burial Benefits Eligibility</w:t>
      </w:r>
    </w:p>
    <w:p w14:paraId="0A7E41BC" w14:textId="5E942A65" w:rsidR="00205B5C" w:rsidRPr="00C214A9" w:rsidRDefault="00205B5C" w:rsidP="00205B5C">
      <w:pPr>
        <w:pStyle w:val="VBAILTCoverdoctypecourse"/>
      </w:pPr>
      <w:r>
        <w:t xml:space="preserve">Appendix B </w:t>
      </w:r>
    </w:p>
    <w:p w14:paraId="28AC7535" w14:textId="15BEB077" w:rsidR="00205B5C" w:rsidRDefault="00AE23CA" w:rsidP="00205B5C">
      <w:pPr>
        <w:pStyle w:val="VBAILTCoverMisc"/>
        <w:sectPr w:rsidR="00205B5C" w:rsidSect="006C56E6">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t>May</w:t>
      </w:r>
      <w:r w:rsidR="00205B5C">
        <w:t xml:space="preserve"> 202</w:t>
      </w:r>
      <w:r w:rsidR="00C73BAE">
        <w:t>4</w:t>
      </w:r>
    </w:p>
    <w:p w14:paraId="7B1936A9" w14:textId="77777777" w:rsidR="00205B5C" w:rsidRDefault="00205B5C" w:rsidP="00205B5C">
      <w:pPr>
        <w:pStyle w:val="VBAILTHeading1"/>
      </w:pPr>
      <w:r>
        <w:lastRenderedPageBreak/>
        <w:t>Exercise Worksheet</w:t>
      </w:r>
    </w:p>
    <w:p w14:paraId="1152EB62" w14:textId="77777777" w:rsidR="00205B5C" w:rsidRPr="00C214A9" w:rsidRDefault="00205B5C" w:rsidP="00205B5C">
      <w:pPr>
        <w:pStyle w:val="VBAILTHeading2"/>
      </w:pPr>
      <w:r>
        <w:t>Group Activity – Match the Term/Action</w:t>
      </w:r>
    </w:p>
    <w:p w14:paraId="351CB6FD" w14:textId="77777777" w:rsidR="00205B5C" w:rsidRPr="00140B65" w:rsidRDefault="00205B5C" w:rsidP="00205B5C">
      <w:pPr>
        <w:rPr>
          <w:rFonts w:ascii="Verdana" w:hAnsi="Verdana"/>
        </w:rPr>
      </w:pPr>
      <w:r w:rsidRPr="00140B65">
        <w:rPr>
          <w:rFonts w:ascii="Verdana" w:hAnsi="Verdana"/>
          <w:b/>
          <w:bCs/>
        </w:rPr>
        <w:t>Directions</w:t>
      </w:r>
      <w:r w:rsidRPr="00140B65">
        <w:rPr>
          <w:rFonts w:ascii="Verdana" w:hAnsi="Verdana"/>
        </w:rPr>
        <w:t>: Based on the material covered, provide a response to the following</w:t>
      </w:r>
      <w:r>
        <w:rPr>
          <w:rFonts w:ascii="Verdana" w:hAnsi="Verdana"/>
        </w:rPr>
        <w:t>.</w:t>
      </w:r>
    </w:p>
    <w:tbl>
      <w:tblPr>
        <w:tblStyle w:val="TableGrid"/>
        <w:tblW w:w="0" w:type="auto"/>
        <w:tblLook w:val="04A0" w:firstRow="1" w:lastRow="0" w:firstColumn="1" w:lastColumn="0" w:noHBand="0" w:noVBand="1"/>
      </w:tblPr>
      <w:tblGrid>
        <w:gridCol w:w="4675"/>
        <w:gridCol w:w="4675"/>
      </w:tblGrid>
      <w:tr w:rsidR="00205B5C" w:rsidRPr="00E7240E" w14:paraId="55BA47FB" w14:textId="77777777" w:rsidTr="362A43C4">
        <w:tc>
          <w:tcPr>
            <w:tcW w:w="4675" w:type="dxa"/>
            <w:shd w:val="clear" w:color="auto" w:fill="B4C6E7" w:themeFill="accent1" w:themeFillTint="66"/>
          </w:tcPr>
          <w:p w14:paraId="29A4DE14" w14:textId="77777777" w:rsidR="00205B5C" w:rsidRPr="00E7240E" w:rsidRDefault="00205B5C" w:rsidP="00E873E7">
            <w:pPr>
              <w:rPr>
                <w:rFonts w:ascii="Verdana" w:hAnsi="Verdana"/>
                <w:b/>
                <w:bCs/>
              </w:rPr>
            </w:pPr>
            <w:r w:rsidRPr="00E7240E">
              <w:rPr>
                <w:rFonts w:ascii="Verdana" w:hAnsi="Verdana"/>
                <w:b/>
                <w:bCs/>
              </w:rPr>
              <w:t>Description</w:t>
            </w:r>
          </w:p>
        </w:tc>
        <w:tc>
          <w:tcPr>
            <w:tcW w:w="4675" w:type="dxa"/>
            <w:shd w:val="clear" w:color="auto" w:fill="B4C6E7" w:themeFill="accent1" w:themeFillTint="66"/>
          </w:tcPr>
          <w:p w14:paraId="34E87AC3" w14:textId="77777777" w:rsidR="00205B5C" w:rsidRPr="00E7240E" w:rsidRDefault="00205B5C" w:rsidP="00E873E7">
            <w:pPr>
              <w:rPr>
                <w:rFonts w:ascii="Verdana" w:hAnsi="Verdana"/>
                <w:b/>
                <w:bCs/>
              </w:rPr>
            </w:pPr>
            <w:r>
              <w:rPr>
                <w:rFonts w:ascii="Verdana" w:hAnsi="Verdana"/>
                <w:b/>
                <w:bCs/>
              </w:rPr>
              <w:t>Select the Term/Correct Action</w:t>
            </w:r>
          </w:p>
        </w:tc>
      </w:tr>
      <w:tr w:rsidR="00205B5C" w:rsidRPr="00E7240E" w14:paraId="4FDB4C00" w14:textId="77777777" w:rsidTr="362A43C4">
        <w:trPr>
          <w:trHeight w:val="1178"/>
        </w:trPr>
        <w:tc>
          <w:tcPr>
            <w:tcW w:w="4675" w:type="dxa"/>
          </w:tcPr>
          <w:p w14:paraId="66684A6A" w14:textId="77777777" w:rsidR="00205B5C" w:rsidRPr="00E7240E" w:rsidRDefault="00205B5C" w:rsidP="00E873E7">
            <w:pPr>
              <w:rPr>
                <w:rFonts w:ascii="Verdana" w:hAnsi="Verdana"/>
              </w:rPr>
            </w:pPr>
            <w:r w:rsidRPr="00E7240E">
              <w:rPr>
                <w:rFonts w:ascii="Verdana" w:hAnsi="Verdana"/>
              </w:rPr>
              <w:t xml:space="preserve">recognized method of disposing of remains if the deceased Veteran’s body is turned over to a medical school for scientific </w:t>
            </w:r>
            <w:proofErr w:type="gramStart"/>
            <w:r w:rsidRPr="00E7240E">
              <w:rPr>
                <w:rFonts w:ascii="Verdana" w:hAnsi="Verdana"/>
              </w:rPr>
              <w:t>purposes</w:t>
            </w:r>
            <w:proofErr w:type="gramEnd"/>
          </w:p>
          <w:p w14:paraId="49FBA35E" w14:textId="77777777" w:rsidR="00205B5C" w:rsidRPr="00E7240E" w:rsidRDefault="00205B5C" w:rsidP="00E873E7">
            <w:pPr>
              <w:rPr>
                <w:rFonts w:ascii="Verdana" w:hAnsi="Verdana"/>
              </w:rPr>
            </w:pPr>
          </w:p>
        </w:tc>
        <w:tc>
          <w:tcPr>
            <w:tcW w:w="4675" w:type="dxa"/>
          </w:tcPr>
          <w:p w14:paraId="55B72557" w14:textId="77777777" w:rsidR="00205B5C" w:rsidRPr="00E7240E" w:rsidRDefault="00205B5C" w:rsidP="00205B5C">
            <w:pPr>
              <w:pStyle w:val="ListParagraph"/>
              <w:numPr>
                <w:ilvl w:val="0"/>
                <w:numId w:val="2"/>
              </w:numPr>
              <w:rPr>
                <w:rFonts w:ascii="Verdana" w:hAnsi="Verdana"/>
              </w:rPr>
            </w:pPr>
            <w:r w:rsidRPr="00E7240E">
              <w:rPr>
                <w:rFonts w:ascii="Verdana" w:hAnsi="Verdana"/>
              </w:rPr>
              <w:t>Burial at sea</w:t>
            </w:r>
          </w:p>
          <w:p w14:paraId="6E204C6D" w14:textId="77777777" w:rsidR="00205B5C" w:rsidRPr="00E7240E" w:rsidRDefault="00205B5C" w:rsidP="00205B5C">
            <w:pPr>
              <w:pStyle w:val="ListParagraph"/>
              <w:numPr>
                <w:ilvl w:val="0"/>
                <w:numId w:val="2"/>
              </w:numPr>
              <w:rPr>
                <w:rFonts w:ascii="Verdana" w:hAnsi="Verdana"/>
              </w:rPr>
            </w:pPr>
            <w:r w:rsidRPr="00E7240E">
              <w:rPr>
                <w:rFonts w:ascii="Verdana" w:hAnsi="Verdana"/>
              </w:rPr>
              <w:t>Green cremation</w:t>
            </w:r>
          </w:p>
          <w:p w14:paraId="6820D8EC" w14:textId="77777777" w:rsidR="00205B5C" w:rsidRPr="00E7240E" w:rsidRDefault="00205B5C" w:rsidP="00205B5C">
            <w:pPr>
              <w:pStyle w:val="ListParagraph"/>
              <w:numPr>
                <w:ilvl w:val="0"/>
                <w:numId w:val="2"/>
              </w:numPr>
              <w:rPr>
                <w:rFonts w:ascii="Verdana" w:hAnsi="Verdana"/>
              </w:rPr>
            </w:pPr>
            <w:r w:rsidRPr="00E7240E">
              <w:rPr>
                <w:rFonts w:ascii="Verdana" w:hAnsi="Verdana"/>
              </w:rPr>
              <w:t>Cremation</w:t>
            </w:r>
          </w:p>
          <w:p w14:paraId="4F2EC228" w14:textId="77777777" w:rsidR="00205B5C" w:rsidRPr="00E7240E" w:rsidRDefault="00205B5C" w:rsidP="00205B5C">
            <w:pPr>
              <w:pStyle w:val="ListParagraph"/>
              <w:numPr>
                <w:ilvl w:val="0"/>
                <w:numId w:val="2"/>
              </w:numPr>
              <w:rPr>
                <w:rFonts w:ascii="Verdana" w:hAnsi="Verdana"/>
              </w:rPr>
            </w:pPr>
            <w:r w:rsidRPr="00E7240E">
              <w:rPr>
                <w:rFonts w:ascii="Verdana" w:hAnsi="Verdana"/>
              </w:rPr>
              <w:t>Medical school donation</w:t>
            </w:r>
          </w:p>
        </w:tc>
      </w:tr>
      <w:tr w:rsidR="00205B5C" w:rsidRPr="00E7240E" w14:paraId="6C31A9AA" w14:textId="77777777" w:rsidTr="362A43C4">
        <w:tc>
          <w:tcPr>
            <w:tcW w:w="4675" w:type="dxa"/>
          </w:tcPr>
          <w:p w14:paraId="2AFF832E" w14:textId="77777777" w:rsidR="00205B5C" w:rsidRPr="00E7240E" w:rsidRDefault="00205B5C" w:rsidP="00E873E7">
            <w:pPr>
              <w:rPr>
                <w:rFonts w:ascii="Verdana" w:hAnsi="Verdana"/>
              </w:rPr>
            </w:pPr>
            <w:r w:rsidRPr="00E7240E">
              <w:rPr>
                <w:rFonts w:ascii="Verdana" w:hAnsi="Verdana"/>
              </w:rPr>
              <w:t>the place shown by the death certificate or other acceptable evidence of death</w:t>
            </w:r>
          </w:p>
        </w:tc>
        <w:tc>
          <w:tcPr>
            <w:tcW w:w="4675" w:type="dxa"/>
          </w:tcPr>
          <w:p w14:paraId="275833C2" w14:textId="77777777" w:rsidR="00205B5C" w:rsidRPr="00E7240E" w:rsidRDefault="00205B5C" w:rsidP="00205B5C">
            <w:pPr>
              <w:pStyle w:val="ListParagraph"/>
              <w:numPr>
                <w:ilvl w:val="0"/>
                <w:numId w:val="2"/>
              </w:numPr>
              <w:rPr>
                <w:rFonts w:ascii="Verdana" w:hAnsi="Verdana"/>
              </w:rPr>
            </w:pPr>
            <w:r w:rsidRPr="00E7240E">
              <w:rPr>
                <w:rFonts w:ascii="Verdana" w:hAnsi="Verdana"/>
              </w:rPr>
              <w:t>Place of death</w:t>
            </w:r>
          </w:p>
          <w:p w14:paraId="7DC66E38" w14:textId="77777777" w:rsidR="00205B5C" w:rsidRPr="00E7240E" w:rsidRDefault="00205B5C" w:rsidP="00205B5C">
            <w:pPr>
              <w:pStyle w:val="ListParagraph"/>
              <w:numPr>
                <w:ilvl w:val="0"/>
                <w:numId w:val="2"/>
              </w:numPr>
              <w:rPr>
                <w:rFonts w:ascii="Verdana" w:hAnsi="Verdana"/>
              </w:rPr>
            </w:pPr>
            <w:r w:rsidRPr="00E7240E">
              <w:rPr>
                <w:rFonts w:ascii="Verdana" w:hAnsi="Verdana"/>
              </w:rPr>
              <w:t>Plot</w:t>
            </w:r>
          </w:p>
          <w:p w14:paraId="407F44E4" w14:textId="77777777" w:rsidR="00205B5C" w:rsidRPr="00E7240E" w:rsidRDefault="00205B5C" w:rsidP="00205B5C">
            <w:pPr>
              <w:pStyle w:val="ListParagraph"/>
              <w:numPr>
                <w:ilvl w:val="0"/>
                <w:numId w:val="2"/>
              </w:numPr>
              <w:rPr>
                <w:rFonts w:ascii="Verdana" w:hAnsi="Verdana"/>
              </w:rPr>
            </w:pPr>
            <w:r w:rsidRPr="00E7240E">
              <w:rPr>
                <w:rFonts w:ascii="Verdana" w:hAnsi="Verdana"/>
              </w:rPr>
              <w:t>Proof of death</w:t>
            </w:r>
          </w:p>
          <w:p w14:paraId="6D82C40E" w14:textId="77777777" w:rsidR="00205B5C" w:rsidRDefault="00205B5C" w:rsidP="00205B5C">
            <w:pPr>
              <w:pStyle w:val="ListParagraph"/>
              <w:numPr>
                <w:ilvl w:val="0"/>
                <w:numId w:val="2"/>
              </w:numPr>
              <w:rPr>
                <w:rFonts w:ascii="Verdana" w:hAnsi="Verdana"/>
              </w:rPr>
            </w:pPr>
            <w:r w:rsidRPr="00E7240E">
              <w:rPr>
                <w:rFonts w:ascii="Verdana" w:hAnsi="Verdana"/>
              </w:rPr>
              <w:t>Interment</w:t>
            </w:r>
          </w:p>
          <w:p w14:paraId="4CA83623" w14:textId="77777777" w:rsidR="00205B5C" w:rsidRPr="00E7240E" w:rsidRDefault="00205B5C" w:rsidP="00E873E7">
            <w:pPr>
              <w:pStyle w:val="ListParagraph"/>
              <w:ind w:left="360"/>
              <w:rPr>
                <w:rFonts w:ascii="Verdana" w:hAnsi="Verdana"/>
              </w:rPr>
            </w:pPr>
          </w:p>
        </w:tc>
      </w:tr>
      <w:tr w:rsidR="00205B5C" w:rsidRPr="00E7240E" w14:paraId="389E5018" w14:textId="77777777" w:rsidTr="362A43C4">
        <w:tc>
          <w:tcPr>
            <w:tcW w:w="4675" w:type="dxa"/>
          </w:tcPr>
          <w:p w14:paraId="4846CD80" w14:textId="77777777" w:rsidR="00205B5C" w:rsidRPr="00E7240E" w:rsidRDefault="00205B5C" w:rsidP="00E873E7">
            <w:pPr>
              <w:rPr>
                <w:rFonts w:ascii="Verdana" w:hAnsi="Verdana"/>
              </w:rPr>
            </w:pPr>
            <w:r w:rsidRPr="00E7240E">
              <w:rPr>
                <w:rFonts w:ascii="Verdana" w:hAnsi="Verdana"/>
              </w:rPr>
              <w:t>a verdict of a coroner's jury of the State or community where death occurred</w:t>
            </w:r>
          </w:p>
        </w:tc>
        <w:tc>
          <w:tcPr>
            <w:tcW w:w="4675" w:type="dxa"/>
          </w:tcPr>
          <w:p w14:paraId="5F469352" w14:textId="77777777" w:rsidR="00205B5C" w:rsidRPr="00E7240E" w:rsidRDefault="00205B5C" w:rsidP="00205B5C">
            <w:pPr>
              <w:pStyle w:val="ListParagraph"/>
              <w:numPr>
                <w:ilvl w:val="0"/>
                <w:numId w:val="2"/>
              </w:numPr>
              <w:rPr>
                <w:rFonts w:ascii="Verdana" w:hAnsi="Verdana"/>
              </w:rPr>
            </w:pPr>
            <w:r w:rsidRPr="00E7240E">
              <w:rPr>
                <w:rFonts w:ascii="Verdana" w:hAnsi="Verdana"/>
              </w:rPr>
              <w:t>Proof of death</w:t>
            </w:r>
          </w:p>
          <w:p w14:paraId="318E993E" w14:textId="77777777" w:rsidR="00205B5C" w:rsidRPr="00E7240E" w:rsidRDefault="00205B5C" w:rsidP="00205B5C">
            <w:pPr>
              <w:pStyle w:val="ListParagraph"/>
              <w:numPr>
                <w:ilvl w:val="0"/>
                <w:numId w:val="2"/>
              </w:numPr>
              <w:rPr>
                <w:rFonts w:ascii="Verdana" w:hAnsi="Verdana"/>
              </w:rPr>
            </w:pPr>
            <w:r w:rsidRPr="00E7240E">
              <w:rPr>
                <w:rFonts w:ascii="Verdana" w:hAnsi="Verdana"/>
              </w:rPr>
              <w:t>Death certificate</w:t>
            </w:r>
          </w:p>
          <w:p w14:paraId="46999AF1" w14:textId="77777777" w:rsidR="00205B5C" w:rsidRPr="00E7240E" w:rsidRDefault="00205B5C" w:rsidP="00205B5C">
            <w:pPr>
              <w:pStyle w:val="ListParagraph"/>
              <w:numPr>
                <w:ilvl w:val="0"/>
                <w:numId w:val="2"/>
              </w:numPr>
              <w:rPr>
                <w:rFonts w:ascii="Verdana" w:hAnsi="Verdana"/>
              </w:rPr>
            </w:pPr>
            <w:r w:rsidRPr="00E7240E">
              <w:rPr>
                <w:rFonts w:ascii="Verdana" w:hAnsi="Verdana"/>
              </w:rPr>
              <w:t>Last place of residence</w:t>
            </w:r>
          </w:p>
          <w:p w14:paraId="0DD9EAF7" w14:textId="77777777" w:rsidR="00205B5C" w:rsidRDefault="00205B5C" w:rsidP="00205B5C">
            <w:pPr>
              <w:pStyle w:val="ListParagraph"/>
              <w:numPr>
                <w:ilvl w:val="0"/>
                <w:numId w:val="2"/>
              </w:numPr>
              <w:rPr>
                <w:rFonts w:ascii="Verdana" w:hAnsi="Verdana"/>
              </w:rPr>
            </w:pPr>
            <w:r w:rsidRPr="00E7240E">
              <w:rPr>
                <w:rFonts w:ascii="Verdana" w:hAnsi="Verdana"/>
              </w:rPr>
              <w:t xml:space="preserve">Covered Veterans’ </w:t>
            </w:r>
            <w:proofErr w:type="gramStart"/>
            <w:r w:rsidRPr="00E7240E">
              <w:rPr>
                <w:rFonts w:ascii="Verdana" w:hAnsi="Verdana"/>
              </w:rPr>
              <w:t>cemetery</w:t>
            </w:r>
            <w:proofErr w:type="gramEnd"/>
          </w:p>
          <w:p w14:paraId="7C17D048" w14:textId="77777777" w:rsidR="00205B5C" w:rsidRPr="00E7240E" w:rsidRDefault="00205B5C" w:rsidP="00E873E7">
            <w:pPr>
              <w:pStyle w:val="ListParagraph"/>
              <w:ind w:left="360"/>
              <w:rPr>
                <w:rFonts w:ascii="Verdana" w:hAnsi="Verdana"/>
              </w:rPr>
            </w:pPr>
          </w:p>
        </w:tc>
      </w:tr>
      <w:tr w:rsidR="00205B5C" w:rsidRPr="00E7240E" w14:paraId="1195F0CD" w14:textId="77777777" w:rsidTr="362A43C4">
        <w:tc>
          <w:tcPr>
            <w:tcW w:w="4675" w:type="dxa"/>
          </w:tcPr>
          <w:p w14:paraId="2C737EF6" w14:textId="77777777" w:rsidR="00205B5C" w:rsidRPr="00E7240E" w:rsidRDefault="00205B5C" w:rsidP="00E873E7">
            <w:pPr>
              <w:rPr>
                <w:rFonts w:ascii="Verdana" w:hAnsi="Verdana"/>
              </w:rPr>
            </w:pPr>
            <w:r w:rsidRPr="00E7240E">
              <w:rPr>
                <w:rFonts w:ascii="Verdana" w:hAnsi="Verdana"/>
              </w:rPr>
              <w:t>signed VA Form 21P-530</w:t>
            </w:r>
            <w:r>
              <w:rPr>
                <w:rFonts w:ascii="Verdana" w:hAnsi="Verdana"/>
              </w:rPr>
              <w:t>EZ</w:t>
            </w:r>
            <w:r w:rsidRPr="00E7240E">
              <w:rPr>
                <w:rFonts w:ascii="Verdana" w:hAnsi="Verdana"/>
              </w:rPr>
              <w:t>, and the block that identifies the responsible party for interment expenses is checked yes</w:t>
            </w:r>
          </w:p>
        </w:tc>
        <w:tc>
          <w:tcPr>
            <w:tcW w:w="4675" w:type="dxa"/>
          </w:tcPr>
          <w:p w14:paraId="65DA7FD4" w14:textId="77777777" w:rsidR="00205B5C" w:rsidRPr="00E7240E" w:rsidRDefault="00205B5C" w:rsidP="00205B5C">
            <w:pPr>
              <w:pStyle w:val="ListParagraph"/>
              <w:numPr>
                <w:ilvl w:val="0"/>
                <w:numId w:val="2"/>
              </w:numPr>
              <w:rPr>
                <w:rFonts w:ascii="Verdana" w:hAnsi="Verdana"/>
              </w:rPr>
            </w:pPr>
            <w:r w:rsidRPr="00E7240E">
              <w:rPr>
                <w:rFonts w:ascii="Verdana" w:hAnsi="Verdana"/>
              </w:rPr>
              <w:t xml:space="preserve">pay the plot or interment allowance, </w:t>
            </w:r>
            <w:r w:rsidRPr="00E7240E">
              <w:rPr>
                <w:rFonts w:ascii="Verdana" w:hAnsi="Verdana"/>
                <w:i/>
                <w:iCs/>
              </w:rPr>
              <w:t>only</w:t>
            </w:r>
            <w:r w:rsidRPr="00E7240E">
              <w:rPr>
                <w:rFonts w:ascii="Verdana" w:hAnsi="Verdana"/>
              </w:rPr>
              <w:t xml:space="preserve"> if eligibility </w:t>
            </w:r>
            <w:proofErr w:type="gramStart"/>
            <w:r w:rsidRPr="00E7240E">
              <w:rPr>
                <w:rFonts w:ascii="Verdana" w:hAnsi="Verdana"/>
              </w:rPr>
              <w:t>exists</w:t>
            </w:r>
            <w:proofErr w:type="gramEnd"/>
          </w:p>
          <w:p w14:paraId="0A66C767" w14:textId="77777777" w:rsidR="00205B5C" w:rsidRPr="00E7240E" w:rsidRDefault="00205B5C" w:rsidP="00205B5C">
            <w:pPr>
              <w:pStyle w:val="ListParagraph"/>
              <w:numPr>
                <w:ilvl w:val="0"/>
                <w:numId w:val="2"/>
              </w:numPr>
              <w:rPr>
                <w:rFonts w:ascii="Verdana" w:hAnsi="Verdana"/>
              </w:rPr>
            </w:pPr>
            <w:r w:rsidRPr="00E7240E">
              <w:rPr>
                <w:rFonts w:ascii="Verdana" w:hAnsi="Verdana"/>
              </w:rPr>
              <w:t xml:space="preserve">pay all burial benefits </w:t>
            </w:r>
            <w:r w:rsidRPr="00E7240E">
              <w:rPr>
                <w:rFonts w:ascii="Verdana" w:hAnsi="Verdana"/>
                <w:i/>
                <w:iCs/>
              </w:rPr>
              <w:t xml:space="preserve">only </w:t>
            </w:r>
            <w:r w:rsidRPr="00E7240E">
              <w:rPr>
                <w:rFonts w:ascii="Verdana" w:hAnsi="Verdana"/>
              </w:rPr>
              <w:t xml:space="preserve">if eligibility </w:t>
            </w:r>
            <w:proofErr w:type="gramStart"/>
            <w:r w:rsidRPr="00E7240E">
              <w:rPr>
                <w:rFonts w:ascii="Verdana" w:hAnsi="Verdana"/>
              </w:rPr>
              <w:t>exists</w:t>
            </w:r>
            <w:proofErr w:type="gramEnd"/>
          </w:p>
          <w:p w14:paraId="23FC76AA" w14:textId="77777777" w:rsidR="00205B5C" w:rsidRPr="00E7240E" w:rsidRDefault="00205B5C" w:rsidP="00205B5C">
            <w:pPr>
              <w:pStyle w:val="ListParagraph"/>
              <w:numPr>
                <w:ilvl w:val="0"/>
                <w:numId w:val="2"/>
              </w:numPr>
              <w:rPr>
                <w:rFonts w:ascii="Verdana" w:hAnsi="Verdana"/>
              </w:rPr>
            </w:pPr>
            <w:r w:rsidRPr="00E7240E">
              <w:rPr>
                <w:rFonts w:ascii="Verdana" w:hAnsi="Verdana"/>
              </w:rPr>
              <w:t xml:space="preserve">pay the transportation benefit </w:t>
            </w:r>
            <w:r w:rsidRPr="00E7240E">
              <w:rPr>
                <w:rFonts w:ascii="Verdana" w:hAnsi="Verdana"/>
                <w:i/>
                <w:iCs/>
              </w:rPr>
              <w:t>only</w:t>
            </w:r>
            <w:r w:rsidRPr="00E7240E">
              <w:rPr>
                <w:rFonts w:ascii="Verdana" w:hAnsi="Verdana"/>
              </w:rPr>
              <w:t xml:space="preserve"> if eligibility </w:t>
            </w:r>
            <w:proofErr w:type="gramStart"/>
            <w:r w:rsidRPr="00E7240E">
              <w:rPr>
                <w:rFonts w:ascii="Verdana" w:hAnsi="Verdana"/>
              </w:rPr>
              <w:t>exists</w:t>
            </w:r>
            <w:proofErr w:type="gramEnd"/>
          </w:p>
          <w:p w14:paraId="27610CBC" w14:textId="77777777" w:rsidR="00205B5C" w:rsidRDefault="00205B5C" w:rsidP="00205B5C">
            <w:pPr>
              <w:pStyle w:val="ListParagraph"/>
              <w:numPr>
                <w:ilvl w:val="0"/>
                <w:numId w:val="2"/>
              </w:numPr>
              <w:rPr>
                <w:rFonts w:ascii="Verdana" w:hAnsi="Verdana"/>
              </w:rPr>
            </w:pPr>
            <w:r w:rsidRPr="00E7240E">
              <w:rPr>
                <w:rFonts w:ascii="Verdana" w:hAnsi="Verdana"/>
              </w:rPr>
              <w:t xml:space="preserve">deny the transportation benefit as there is no indication the claimant incurred the </w:t>
            </w:r>
            <w:proofErr w:type="gramStart"/>
            <w:r w:rsidRPr="00E7240E">
              <w:rPr>
                <w:rFonts w:ascii="Verdana" w:hAnsi="Verdana"/>
              </w:rPr>
              <w:t>expense</w:t>
            </w:r>
            <w:proofErr w:type="gramEnd"/>
          </w:p>
          <w:p w14:paraId="51324BE2" w14:textId="77777777" w:rsidR="00205B5C" w:rsidRPr="00E7240E" w:rsidRDefault="00205B5C" w:rsidP="00E873E7">
            <w:pPr>
              <w:pStyle w:val="ListParagraph"/>
              <w:ind w:left="360"/>
              <w:rPr>
                <w:rFonts w:ascii="Verdana" w:hAnsi="Verdana"/>
              </w:rPr>
            </w:pPr>
          </w:p>
        </w:tc>
      </w:tr>
      <w:tr w:rsidR="00205B5C" w:rsidRPr="00E7240E" w14:paraId="1F850AE4" w14:textId="77777777" w:rsidTr="362A43C4">
        <w:tc>
          <w:tcPr>
            <w:tcW w:w="4675" w:type="dxa"/>
          </w:tcPr>
          <w:p w14:paraId="404397D4" w14:textId="77777777" w:rsidR="00205B5C" w:rsidRPr="00E7240E" w:rsidRDefault="00205B5C" w:rsidP="00E873E7">
            <w:pPr>
              <w:rPr>
                <w:rFonts w:ascii="Verdana" w:hAnsi="Verdana"/>
              </w:rPr>
            </w:pPr>
            <w:r w:rsidRPr="00E7240E">
              <w:rPr>
                <w:rFonts w:ascii="Verdana" w:hAnsi="Verdana"/>
              </w:rPr>
              <w:t>the place where the Veteran lived at the time of death</w:t>
            </w:r>
          </w:p>
        </w:tc>
        <w:tc>
          <w:tcPr>
            <w:tcW w:w="4675" w:type="dxa"/>
          </w:tcPr>
          <w:p w14:paraId="7C24720F" w14:textId="77777777" w:rsidR="00205B5C" w:rsidRPr="00E7240E" w:rsidRDefault="00205B5C" w:rsidP="00205B5C">
            <w:pPr>
              <w:pStyle w:val="ListParagraph"/>
              <w:numPr>
                <w:ilvl w:val="0"/>
                <w:numId w:val="2"/>
              </w:numPr>
              <w:rPr>
                <w:rFonts w:ascii="Verdana" w:hAnsi="Verdana"/>
              </w:rPr>
            </w:pPr>
            <w:r w:rsidRPr="00E7240E">
              <w:rPr>
                <w:rFonts w:ascii="Verdana" w:hAnsi="Verdana"/>
              </w:rPr>
              <w:t>place of death</w:t>
            </w:r>
          </w:p>
          <w:p w14:paraId="1D38A5AF" w14:textId="77777777" w:rsidR="00205B5C" w:rsidRPr="00E7240E" w:rsidRDefault="00205B5C" w:rsidP="00205B5C">
            <w:pPr>
              <w:pStyle w:val="ListParagraph"/>
              <w:numPr>
                <w:ilvl w:val="0"/>
                <w:numId w:val="2"/>
              </w:numPr>
              <w:rPr>
                <w:rFonts w:ascii="Verdana" w:hAnsi="Verdana"/>
              </w:rPr>
            </w:pPr>
            <w:r w:rsidRPr="00E7240E">
              <w:rPr>
                <w:rFonts w:ascii="Verdana" w:hAnsi="Verdana"/>
              </w:rPr>
              <w:t>last place of residence</w:t>
            </w:r>
          </w:p>
          <w:p w14:paraId="2138E459" w14:textId="77777777" w:rsidR="00205B5C" w:rsidRPr="00E7240E" w:rsidRDefault="00205B5C" w:rsidP="00205B5C">
            <w:pPr>
              <w:pStyle w:val="ListParagraph"/>
              <w:numPr>
                <w:ilvl w:val="0"/>
                <w:numId w:val="2"/>
              </w:numPr>
              <w:rPr>
                <w:rFonts w:ascii="Verdana" w:hAnsi="Verdana"/>
              </w:rPr>
            </w:pPr>
            <w:r w:rsidRPr="00E7240E">
              <w:rPr>
                <w:rFonts w:ascii="Verdana" w:hAnsi="Verdana"/>
              </w:rPr>
              <w:t>proof of death</w:t>
            </w:r>
          </w:p>
          <w:p w14:paraId="1E9CDF89" w14:textId="77777777" w:rsidR="00205B5C" w:rsidRDefault="00205B5C" w:rsidP="00205B5C">
            <w:pPr>
              <w:pStyle w:val="ListParagraph"/>
              <w:numPr>
                <w:ilvl w:val="0"/>
                <w:numId w:val="2"/>
              </w:numPr>
              <w:rPr>
                <w:rFonts w:ascii="Verdana" w:hAnsi="Verdana"/>
              </w:rPr>
            </w:pPr>
            <w:r w:rsidRPr="00E7240E">
              <w:rPr>
                <w:rFonts w:ascii="Verdana" w:hAnsi="Verdana"/>
              </w:rPr>
              <w:t xml:space="preserve">covered Veterans’ </w:t>
            </w:r>
            <w:proofErr w:type="gramStart"/>
            <w:r w:rsidRPr="00E7240E">
              <w:rPr>
                <w:rFonts w:ascii="Verdana" w:hAnsi="Verdana"/>
              </w:rPr>
              <w:t>cemetery</w:t>
            </w:r>
            <w:proofErr w:type="gramEnd"/>
          </w:p>
          <w:p w14:paraId="03383CE7" w14:textId="77777777" w:rsidR="00205B5C" w:rsidRPr="00E7240E" w:rsidRDefault="00205B5C" w:rsidP="00E873E7">
            <w:pPr>
              <w:pStyle w:val="ListParagraph"/>
              <w:ind w:left="360"/>
              <w:rPr>
                <w:rFonts w:ascii="Verdana" w:hAnsi="Verdana"/>
              </w:rPr>
            </w:pPr>
          </w:p>
        </w:tc>
      </w:tr>
      <w:tr w:rsidR="00205B5C" w:rsidRPr="00E7240E" w14:paraId="49F025F6" w14:textId="77777777" w:rsidTr="362A43C4">
        <w:tc>
          <w:tcPr>
            <w:tcW w:w="4675" w:type="dxa"/>
          </w:tcPr>
          <w:p w14:paraId="4DFF7D4F" w14:textId="77777777" w:rsidR="00205B5C" w:rsidRPr="00E7240E" w:rsidRDefault="00205B5C" w:rsidP="00E873E7">
            <w:pPr>
              <w:rPr>
                <w:rFonts w:ascii="Verdana" w:hAnsi="Verdana"/>
              </w:rPr>
            </w:pPr>
            <w:r>
              <w:rPr>
                <w:rFonts w:ascii="Verdana" w:hAnsi="Verdana"/>
              </w:rPr>
              <w:t>under the NCA’s jurisdiction or Arlington National Cemetery closest to the Veteran’s last place of residence</w:t>
            </w:r>
          </w:p>
        </w:tc>
        <w:tc>
          <w:tcPr>
            <w:tcW w:w="4675" w:type="dxa"/>
          </w:tcPr>
          <w:p w14:paraId="5D771E2F" w14:textId="77777777" w:rsidR="00205B5C" w:rsidRDefault="00205B5C" w:rsidP="00205B5C">
            <w:pPr>
              <w:pStyle w:val="ListParagraph"/>
              <w:numPr>
                <w:ilvl w:val="0"/>
                <w:numId w:val="2"/>
              </w:numPr>
              <w:rPr>
                <w:rFonts w:ascii="Verdana" w:hAnsi="Verdana"/>
              </w:rPr>
            </w:pPr>
            <w:r>
              <w:rPr>
                <w:rFonts w:ascii="Verdana" w:hAnsi="Verdana"/>
              </w:rPr>
              <w:t>last place of residence</w:t>
            </w:r>
          </w:p>
          <w:p w14:paraId="3DCDCCC9" w14:textId="77777777" w:rsidR="00205B5C" w:rsidRDefault="00205B5C" w:rsidP="00205B5C">
            <w:pPr>
              <w:pStyle w:val="ListParagraph"/>
              <w:numPr>
                <w:ilvl w:val="0"/>
                <w:numId w:val="2"/>
              </w:numPr>
              <w:rPr>
                <w:rFonts w:ascii="Verdana" w:hAnsi="Verdana"/>
              </w:rPr>
            </w:pPr>
            <w:r>
              <w:rPr>
                <w:rFonts w:ascii="Verdana" w:hAnsi="Verdana"/>
              </w:rPr>
              <w:t xml:space="preserve">covered Veterans’ </w:t>
            </w:r>
            <w:proofErr w:type="gramStart"/>
            <w:r>
              <w:rPr>
                <w:rFonts w:ascii="Verdana" w:hAnsi="Verdana"/>
              </w:rPr>
              <w:t>cemetery</w:t>
            </w:r>
            <w:proofErr w:type="gramEnd"/>
          </w:p>
          <w:p w14:paraId="1B362173" w14:textId="77777777" w:rsidR="00205B5C" w:rsidRDefault="00205B5C" w:rsidP="00205B5C">
            <w:pPr>
              <w:pStyle w:val="ListParagraph"/>
              <w:numPr>
                <w:ilvl w:val="0"/>
                <w:numId w:val="2"/>
              </w:numPr>
              <w:rPr>
                <w:rFonts w:ascii="Verdana" w:hAnsi="Verdana"/>
              </w:rPr>
            </w:pPr>
            <w:r>
              <w:rPr>
                <w:rFonts w:ascii="Verdana" w:hAnsi="Verdana"/>
              </w:rPr>
              <w:t>nearest national cemetery</w:t>
            </w:r>
          </w:p>
          <w:p w14:paraId="06ADF7DF" w14:textId="77777777" w:rsidR="00205B5C" w:rsidRDefault="00205B5C" w:rsidP="00205B5C">
            <w:pPr>
              <w:pStyle w:val="ListParagraph"/>
              <w:numPr>
                <w:ilvl w:val="0"/>
                <w:numId w:val="2"/>
              </w:numPr>
              <w:rPr>
                <w:rFonts w:ascii="Verdana" w:hAnsi="Verdana"/>
              </w:rPr>
            </w:pPr>
            <w:r>
              <w:rPr>
                <w:rFonts w:ascii="Verdana" w:hAnsi="Verdana"/>
              </w:rPr>
              <w:t>place of death</w:t>
            </w:r>
          </w:p>
          <w:p w14:paraId="5B0AD73D" w14:textId="77777777" w:rsidR="00205B5C" w:rsidRPr="00E7240E" w:rsidRDefault="00205B5C" w:rsidP="00E873E7">
            <w:pPr>
              <w:pStyle w:val="ListParagraph"/>
              <w:ind w:left="360"/>
              <w:rPr>
                <w:rFonts w:ascii="Verdana" w:hAnsi="Verdana"/>
              </w:rPr>
            </w:pPr>
          </w:p>
        </w:tc>
      </w:tr>
      <w:tr w:rsidR="00205B5C" w:rsidRPr="00E7240E" w14:paraId="229B53F8" w14:textId="77777777" w:rsidTr="362A43C4">
        <w:tc>
          <w:tcPr>
            <w:tcW w:w="4675" w:type="dxa"/>
          </w:tcPr>
          <w:p w14:paraId="1CED304D" w14:textId="77777777" w:rsidR="00205B5C" w:rsidRDefault="00205B5C" w:rsidP="00E873E7">
            <w:pPr>
              <w:rPr>
                <w:rFonts w:ascii="Verdana" w:hAnsi="Verdana"/>
              </w:rPr>
            </w:pPr>
            <w:r w:rsidRPr="00786A4B">
              <w:rPr>
                <w:rFonts w:ascii="Verdana" w:hAnsi="Verdana"/>
              </w:rPr>
              <w:t xml:space="preserve">remains of an identified Veteran who has not been claimed by relatives or friends, who does not have sufficient resources available in the Veteran’s estate to cover the burial and funeral expenses, and whose burial is not the </w:t>
            </w:r>
            <w:r w:rsidRPr="00786A4B">
              <w:rPr>
                <w:rFonts w:ascii="Verdana" w:hAnsi="Verdana"/>
              </w:rPr>
              <w:lastRenderedPageBreak/>
              <w:t>responsibility of any other Federal, State, or local agency</w:t>
            </w:r>
          </w:p>
        </w:tc>
        <w:tc>
          <w:tcPr>
            <w:tcW w:w="4675" w:type="dxa"/>
          </w:tcPr>
          <w:p w14:paraId="5262BCF5" w14:textId="77777777" w:rsidR="00205B5C" w:rsidRDefault="00205B5C" w:rsidP="00205B5C">
            <w:pPr>
              <w:pStyle w:val="ListParagraph"/>
              <w:numPr>
                <w:ilvl w:val="0"/>
                <w:numId w:val="2"/>
              </w:numPr>
              <w:rPr>
                <w:rFonts w:ascii="Verdana" w:hAnsi="Verdana"/>
              </w:rPr>
            </w:pPr>
            <w:r>
              <w:rPr>
                <w:rFonts w:ascii="Verdana" w:hAnsi="Verdana"/>
              </w:rPr>
              <w:lastRenderedPageBreak/>
              <w:t>proof of death</w:t>
            </w:r>
          </w:p>
          <w:p w14:paraId="30F7EBAE" w14:textId="77777777" w:rsidR="00205B5C" w:rsidRDefault="00205B5C" w:rsidP="00205B5C">
            <w:pPr>
              <w:pStyle w:val="ListParagraph"/>
              <w:numPr>
                <w:ilvl w:val="0"/>
                <w:numId w:val="2"/>
              </w:numPr>
              <w:rPr>
                <w:rFonts w:ascii="Verdana" w:hAnsi="Verdana"/>
              </w:rPr>
            </w:pPr>
            <w:r>
              <w:rPr>
                <w:rFonts w:ascii="Verdana" w:hAnsi="Verdana"/>
              </w:rPr>
              <w:t>place of death</w:t>
            </w:r>
          </w:p>
          <w:p w14:paraId="32194289" w14:textId="77777777" w:rsidR="00205B5C" w:rsidRDefault="00205B5C" w:rsidP="00205B5C">
            <w:pPr>
              <w:pStyle w:val="ListParagraph"/>
              <w:numPr>
                <w:ilvl w:val="0"/>
                <w:numId w:val="2"/>
              </w:numPr>
              <w:rPr>
                <w:rFonts w:ascii="Verdana" w:hAnsi="Verdana"/>
              </w:rPr>
            </w:pPr>
            <w:r>
              <w:rPr>
                <w:rFonts w:ascii="Verdana" w:hAnsi="Verdana"/>
              </w:rPr>
              <w:t xml:space="preserve">unclaimed Veteran </w:t>
            </w:r>
            <w:proofErr w:type="gramStart"/>
            <w:r>
              <w:rPr>
                <w:rFonts w:ascii="Verdana" w:hAnsi="Verdana"/>
              </w:rPr>
              <w:t>remains</w:t>
            </w:r>
            <w:proofErr w:type="gramEnd"/>
          </w:p>
          <w:p w14:paraId="0E1A50D2" w14:textId="77777777" w:rsidR="00205B5C" w:rsidRDefault="00205B5C" w:rsidP="00205B5C">
            <w:pPr>
              <w:pStyle w:val="ListParagraph"/>
              <w:numPr>
                <w:ilvl w:val="0"/>
                <w:numId w:val="2"/>
              </w:numPr>
              <w:rPr>
                <w:rFonts w:ascii="Verdana" w:hAnsi="Verdana"/>
              </w:rPr>
            </w:pPr>
            <w:r>
              <w:rPr>
                <w:rFonts w:ascii="Verdana" w:hAnsi="Verdana"/>
              </w:rPr>
              <w:t>cremation</w:t>
            </w:r>
          </w:p>
        </w:tc>
      </w:tr>
      <w:tr w:rsidR="00205B5C" w:rsidRPr="00E7240E" w14:paraId="12E79E85" w14:textId="77777777" w:rsidTr="362A43C4">
        <w:tc>
          <w:tcPr>
            <w:tcW w:w="4675" w:type="dxa"/>
          </w:tcPr>
          <w:p w14:paraId="3BF1161A" w14:textId="77777777" w:rsidR="00205B5C" w:rsidRPr="00786A4B" w:rsidRDefault="00205B5C" w:rsidP="00E873E7">
            <w:pPr>
              <w:rPr>
                <w:rFonts w:ascii="Verdana" w:hAnsi="Verdana"/>
              </w:rPr>
            </w:pPr>
            <w:r w:rsidRPr="00E7240E">
              <w:rPr>
                <w:rFonts w:ascii="Verdana" w:hAnsi="Verdana"/>
              </w:rPr>
              <w:t>signed VA Form 21P-530</w:t>
            </w:r>
            <w:r>
              <w:rPr>
                <w:rFonts w:ascii="Verdana" w:hAnsi="Verdana"/>
              </w:rPr>
              <w:t>EZ</w:t>
            </w:r>
            <w:r w:rsidRPr="00E7240E">
              <w:rPr>
                <w:rFonts w:ascii="Verdana" w:hAnsi="Verdana"/>
              </w:rPr>
              <w:t xml:space="preserve">, and the block that identifies the responsible party for </w:t>
            </w:r>
            <w:r>
              <w:rPr>
                <w:rFonts w:ascii="Verdana" w:hAnsi="Verdana"/>
              </w:rPr>
              <w:t>burial</w:t>
            </w:r>
            <w:r w:rsidRPr="00E7240E">
              <w:rPr>
                <w:rFonts w:ascii="Verdana" w:hAnsi="Verdana"/>
              </w:rPr>
              <w:t xml:space="preserve"> expenses is checked </w:t>
            </w:r>
            <w:r>
              <w:rPr>
                <w:rFonts w:ascii="Verdana" w:hAnsi="Verdana"/>
              </w:rPr>
              <w:t>no</w:t>
            </w:r>
          </w:p>
        </w:tc>
        <w:tc>
          <w:tcPr>
            <w:tcW w:w="4675" w:type="dxa"/>
          </w:tcPr>
          <w:p w14:paraId="2AE9C873" w14:textId="77777777" w:rsidR="00205B5C" w:rsidRDefault="00205B5C" w:rsidP="00205B5C">
            <w:pPr>
              <w:pStyle w:val="ListParagraph"/>
              <w:numPr>
                <w:ilvl w:val="0"/>
                <w:numId w:val="2"/>
              </w:numPr>
              <w:rPr>
                <w:rFonts w:ascii="Verdana" w:hAnsi="Verdana"/>
              </w:rPr>
            </w:pPr>
            <w:r>
              <w:rPr>
                <w:rFonts w:ascii="Verdana" w:hAnsi="Verdana"/>
              </w:rPr>
              <w:t xml:space="preserve">pay all burial whether regardless of eligibility </w:t>
            </w:r>
            <w:proofErr w:type="gramStart"/>
            <w:r>
              <w:rPr>
                <w:rFonts w:ascii="Verdana" w:hAnsi="Verdana"/>
              </w:rPr>
              <w:t>status</w:t>
            </w:r>
            <w:proofErr w:type="gramEnd"/>
          </w:p>
          <w:p w14:paraId="65BBB7EB" w14:textId="77777777" w:rsidR="00205B5C" w:rsidRDefault="00205B5C" w:rsidP="00205B5C">
            <w:pPr>
              <w:pStyle w:val="ListParagraph"/>
              <w:numPr>
                <w:ilvl w:val="0"/>
                <w:numId w:val="2"/>
              </w:numPr>
              <w:rPr>
                <w:rFonts w:ascii="Verdana" w:hAnsi="Verdana"/>
              </w:rPr>
            </w:pPr>
            <w:r>
              <w:rPr>
                <w:rFonts w:ascii="Verdana" w:hAnsi="Verdana"/>
              </w:rPr>
              <w:t xml:space="preserve">deny the burial </w:t>
            </w:r>
            <w:proofErr w:type="gramStart"/>
            <w:r>
              <w:rPr>
                <w:rFonts w:ascii="Verdana" w:hAnsi="Verdana"/>
              </w:rPr>
              <w:t>allowance</w:t>
            </w:r>
            <w:proofErr w:type="gramEnd"/>
          </w:p>
          <w:p w14:paraId="6D8BB1E6" w14:textId="77777777" w:rsidR="00205B5C" w:rsidRDefault="00205B5C" w:rsidP="00205B5C">
            <w:pPr>
              <w:pStyle w:val="ListParagraph"/>
              <w:numPr>
                <w:ilvl w:val="0"/>
                <w:numId w:val="2"/>
              </w:numPr>
              <w:rPr>
                <w:rFonts w:ascii="Verdana" w:hAnsi="Verdana"/>
              </w:rPr>
            </w:pPr>
            <w:r>
              <w:rPr>
                <w:rFonts w:ascii="Verdana" w:hAnsi="Verdana"/>
              </w:rPr>
              <w:t xml:space="preserve">pay all burial benefits only if eligibility </w:t>
            </w:r>
            <w:proofErr w:type="gramStart"/>
            <w:r>
              <w:rPr>
                <w:rFonts w:ascii="Verdana" w:hAnsi="Verdana"/>
              </w:rPr>
              <w:t>exists</w:t>
            </w:r>
            <w:proofErr w:type="gramEnd"/>
          </w:p>
          <w:p w14:paraId="2334A43D" w14:textId="77777777" w:rsidR="00205B5C" w:rsidRDefault="00205B5C" w:rsidP="00205B5C">
            <w:pPr>
              <w:pStyle w:val="ListParagraph"/>
              <w:numPr>
                <w:ilvl w:val="0"/>
                <w:numId w:val="2"/>
              </w:numPr>
              <w:rPr>
                <w:rFonts w:ascii="Verdana" w:hAnsi="Verdana"/>
              </w:rPr>
            </w:pPr>
            <w:r>
              <w:rPr>
                <w:rFonts w:ascii="Verdana" w:hAnsi="Verdana"/>
              </w:rPr>
              <w:t xml:space="preserve">no further action required; clear the EP and move to the next </w:t>
            </w:r>
            <w:proofErr w:type="gramStart"/>
            <w:r>
              <w:rPr>
                <w:rFonts w:ascii="Verdana" w:hAnsi="Verdana"/>
              </w:rPr>
              <w:t>claim</w:t>
            </w:r>
            <w:proofErr w:type="gramEnd"/>
          </w:p>
          <w:p w14:paraId="358D905A" w14:textId="77777777" w:rsidR="00205B5C" w:rsidRDefault="00205B5C" w:rsidP="00E873E7">
            <w:pPr>
              <w:pStyle w:val="ListParagraph"/>
              <w:ind w:left="360"/>
              <w:rPr>
                <w:rFonts w:ascii="Verdana" w:hAnsi="Verdana"/>
              </w:rPr>
            </w:pPr>
          </w:p>
        </w:tc>
      </w:tr>
      <w:tr w:rsidR="00205B5C" w:rsidRPr="00E7240E" w14:paraId="7B424B2B" w14:textId="77777777" w:rsidTr="362A43C4">
        <w:tc>
          <w:tcPr>
            <w:tcW w:w="4675" w:type="dxa"/>
          </w:tcPr>
          <w:p w14:paraId="5AB91547" w14:textId="273F1C45" w:rsidR="00205B5C" w:rsidRPr="00E7240E" w:rsidRDefault="00205B5C" w:rsidP="00E873E7">
            <w:pPr>
              <w:rPr>
                <w:rFonts w:ascii="Verdana" w:hAnsi="Verdana"/>
              </w:rPr>
            </w:pPr>
            <w:r w:rsidRPr="362A43C4">
              <w:rPr>
                <w:rFonts w:ascii="Verdana" w:hAnsi="Verdana"/>
              </w:rPr>
              <w:t>An electronic version of the 21P-530</w:t>
            </w:r>
            <w:r w:rsidR="009536F2" w:rsidRPr="362A43C4">
              <w:rPr>
                <w:rFonts w:ascii="Verdana" w:hAnsi="Verdana"/>
              </w:rPr>
              <w:t>EZ</w:t>
            </w:r>
            <w:r w:rsidRPr="362A43C4">
              <w:rPr>
                <w:rFonts w:ascii="Verdana" w:hAnsi="Verdana"/>
              </w:rPr>
              <w:t xml:space="preserve">, was received and all sections are complete except </w:t>
            </w:r>
            <w:r w:rsidR="00C73BAE" w:rsidRPr="362A43C4">
              <w:rPr>
                <w:rFonts w:ascii="Verdana" w:hAnsi="Verdana"/>
              </w:rPr>
              <w:t>the s</w:t>
            </w:r>
            <w:r w:rsidRPr="362A43C4">
              <w:rPr>
                <w:rFonts w:ascii="Verdana" w:hAnsi="Verdana"/>
              </w:rPr>
              <w:t xml:space="preserve">ection </w:t>
            </w:r>
            <w:r w:rsidR="00C73BAE" w:rsidRPr="362A43C4">
              <w:rPr>
                <w:rFonts w:ascii="Verdana" w:hAnsi="Verdana"/>
              </w:rPr>
              <w:t>labeled for plot</w:t>
            </w:r>
            <w:r w:rsidRPr="362A43C4">
              <w:rPr>
                <w:rFonts w:ascii="Verdana" w:hAnsi="Verdana"/>
              </w:rPr>
              <w:t xml:space="preserve"> </w:t>
            </w:r>
            <w:r w:rsidR="00C73BAE" w:rsidRPr="362A43C4">
              <w:rPr>
                <w:rFonts w:ascii="Verdana" w:hAnsi="Verdana"/>
              </w:rPr>
              <w:t xml:space="preserve">or interment allowance </w:t>
            </w:r>
            <w:r w:rsidRPr="362A43C4">
              <w:rPr>
                <w:rFonts w:ascii="Verdana" w:hAnsi="Verdana"/>
              </w:rPr>
              <w:t>is entirely blank</w:t>
            </w:r>
          </w:p>
        </w:tc>
        <w:tc>
          <w:tcPr>
            <w:tcW w:w="4675" w:type="dxa"/>
          </w:tcPr>
          <w:p w14:paraId="09723125" w14:textId="77777777" w:rsidR="00205B5C" w:rsidRDefault="00205B5C" w:rsidP="00205B5C">
            <w:pPr>
              <w:pStyle w:val="ListParagraph"/>
              <w:numPr>
                <w:ilvl w:val="0"/>
                <w:numId w:val="2"/>
              </w:numPr>
              <w:rPr>
                <w:rFonts w:ascii="Verdana" w:hAnsi="Verdana"/>
              </w:rPr>
            </w:pPr>
            <w:r>
              <w:rPr>
                <w:rFonts w:ascii="Verdana" w:hAnsi="Verdana"/>
              </w:rPr>
              <w:t xml:space="preserve">deny the claim for burial </w:t>
            </w:r>
            <w:proofErr w:type="gramStart"/>
            <w:r>
              <w:rPr>
                <w:rFonts w:ascii="Verdana" w:hAnsi="Verdana"/>
              </w:rPr>
              <w:t>allowance</w:t>
            </w:r>
            <w:proofErr w:type="gramEnd"/>
          </w:p>
          <w:p w14:paraId="7CD3FE94" w14:textId="77777777" w:rsidR="00205B5C" w:rsidRDefault="00205B5C" w:rsidP="00205B5C">
            <w:pPr>
              <w:pStyle w:val="ListParagraph"/>
              <w:numPr>
                <w:ilvl w:val="0"/>
                <w:numId w:val="2"/>
              </w:numPr>
              <w:rPr>
                <w:rFonts w:ascii="Verdana" w:hAnsi="Verdana"/>
              </w:rPr>
            </w:pPr>
            <w:r>
              <w:rPr>
                <w:rFonts w:ascii="Verdana" w:hAnsi="Verdana"/>
              </w:rPr>
              <w:t xml:space="preserve">establish EP 600 and develop the </w:t>
            </w:r>
            <w:proofErr w:type="gramStart"/>
            <w:r>
              <w:rPr>
                <w:rFonts w:ascii="Verdana" w:hAnsi="Verdana"/>
              </w:rPr>
              <w:t>claim</w:t>
            </w:r>
            <w:proofErr w:type="gramEnd"/>
          </w:p>
          <w:p w14:paraId="6BDA5F10" w14:textId="77777777" w:rsidR="00205B5C" w:rsidRDefault="00205B5C" w:rsidP="00205B5C">
            <w:pPr>
              <w:pStyle w:val="ListParagraph"/>
              <w:numPr>
                <w:ilvl w:val="0"/>
                <w:numId w:val="2"/>
              </w:numPr>
              <w:rPr>
                <w:rFonts w:ascii="Verdana" w:hAnsi="Verdana"/>
              </w:rPr>
            </w:pPr>
            <w:r>
              <w:rPr>
                <w:rFonts w:ascii="Verdana" w:hAnsi="Verdana"/>
              </w:rPr>
              <w:t xml:space="preserve">deny the claim for plot or </w:t>
            </w:r>
            <w:proofErr w:type="gramStart"/>
            <w:r>
              <w:rPr>
                <w:rFonts w:ascii="Verdana" w:hAnsi="Verdana"/>
              </w:rPr>
              <w:t>interment</w:t>
            </w:r>
            <w:proofErr w:type="gramEnd"/>
          </w:p>
          <w:p w14:paraId="337DC6D9" w14:textId="77777777" w:rsidR="00205B5C" w:rsidRDefault="00205B5C" w:rsidP="00205B5C">
            <w:pPr>
              <w:pStyle w:val="ListParagraph"/>
              <w:numPr>
                <w:ilvl w:val="0"/>
                <w:numId w:val="2"/>
              </w:numPr>
              <w:rPr>
                <w:rFonts w:ascii="Verdana" w:hAnsi="Verdana"/>
              </w:rPr>
            </w:pPr>
            <w:r>
              <w:rPr>
                <w:rFonts w:ascii="Verdana" w:hAnsi="Verdana"/>
              </w:rPr>
              <w:t>grant the plot and interment allowance, and tell the claimant to prove payment isn’t warranted</w:t>
            </w:r>
          </w:p>
        </w:tc>
      </w:tr>
    </w:tbl>
    <w:p w14:paraId="394AB6BE" w14:textId="77777777" w:rsidR="00205B5C" w:rsidRDefault="00205B5C" w:rsidP="00205B5C"/>
    <w:p w14:paraId="02517643" w14:textId="77777777" w:rsidR="00205B5C" w:rsidRPr="00C120AF" w:rsidRDefault="00205B5C" w:rsidP="00205B5C">
      <w:pPr>
        <w:pStyle w:val="VBAILTBody"/>
      </w:pPr>
    </w:p>
    <w:p w14:paraId="2CA56589" w14:textId="77777777" w:rsidR="0060778B" w:rsidRPr="00205B5C" w:rsidRDefault="0060778B" w:rsidP="00205B5C"/>
    <w:sectPr w:rsidR="0060778B" w:rsidRPr="00205B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C75B" w14:textId="77777777" w:rsidR="00391444" w:rsidRDefault="00391444">
      <w:pPr>
        <w:spacing w:after="0" w:line="240" w:lineRule="auto"/>
      </w:pPr>
      <w:r>
        <w:separator/>
      </w:r>
    </w:p>
  </w:endnote>
  <w:endnote w:type="continuationSeparator" w:id="0">
    <w:p w14:paraId="749611A3" w14:textId="77777777" w:rsidR="00391444" w:rsidRDefault="0039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0CF9" w14:textId="1C6EF81C" w:rsidR="00C73BAE" w:rsidRPr="00D44C02" w:rsidRDefault="00AE23CA" w:rsidP="00E06932">
    <w:pPr>
      <w:pStyle w:val="VBAILTFooter"/>
    </w:pPr>
    <w:r>
      <w:t>May</w:t>
    </w:r>
    <w:r w:rsidR="00205B5C">
      <w:t xml:space="preserve"> 202</w:t>
    </w:r>
    <w:r w:rsidR="00C73BAE">
      <w:t>4</w:t>
    </w:r>
    <w:r w:rsidR="00205B5C">
      <w:tab/>
    </w:r>
    <w:r w:rsidR="00205B5C" w:rsidRPr="00C214A9">
      <w:fldChar w:fldCharType="begin"/>
    </w:r>
    <w:r w:rsidR="00205B5C" w:rsidRPr="00C214A9">
      <w:instrText xml:space="preserve"> PAGE   \* MERGEFORMAT </w:instrText>
    </w:r>
    <w:r w:rsidR="00205B5C" w:rsidRPr="00C214A9">
      <w:fldChar w:fldCharType="separate"/>
    </w:r>
    <w:r w:rsidR="00205B5C" w:rsidRPr="00FA4710">
      <w:rPr>
        <w:b/>
        <w:bCs/>
        <w:noProof/>
      </w:rPr>
      <w:t>3</w:t>
    </w:r>
    <w:r w:rsidR="00205B5C" w:rsidRPr="00C214A9">
      <w:rPr>
        <w:b/>
        <w:bCs/>
        <w:noProof/>
      </w:rPr>
      <w:fldChar w:fldCharType="end"/>
    </w:r>
    <w:r w:rsidR="00205B5C" w:rsidRPr="00C214A9">
      <w:rPr>
        <w:b/>
        <w:bCs/>
      </w:rPr>
      <w:t xml:space="preserve"> </w:t>
    </w:r>
    <w:r w:rsidR="00205B5C" w:rsidRPr="00C214A9">
      <w:t>|</w:t>
    </w:r>
    <w:r w:rsidR="00205B5C" w:rsidRPr="00C214A9">
      <w:rPr>
        <w:b/>
        <w:bCs/>
      </w:rPr>
      <w:t xml:space="preserve"> </w:t>
    </w:r>
    <w:r w:rsidR="00205B5C"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7142A" w14:textId="77777777" w:rsidR="00391444" w:rsidRDefault="00391444">
      <w:pPr>
        <w:spacing w:after="0" w:line="240" w:lineRule="auto"/>
      </w:pPr>
      <w:r>
        <w:separator/>
      </w:r>
    </w:p>
  </w:footnote>
  <w:footnote w:type="continuationSeparator" w:id="0">
    <w:p w14:paraId="50CBBBF6" w14:textId="77777777" w:rsidR="00391444" w:rsidRDefault="00391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96A6" w14:textId="77777777" w:rsidR="00C73BAE" w:rsidRDefault="00205B5C" w:rsidP="005C56D6">
    <w:pPr>
      <w:pStyle w:val="VBAILTHeader"/>
      <w:pBdr>
        <w:bottom w:val="single" w:sz="4" w:space="1" w:color="auto"/>
      </w:pBdr>
    </w:pPr>
    <w:r>
      <w:t xml:space="preserve">Determine Burial Benefits Eligibility </w:t>
    </w:r>
  </w:p>
  <w:p w14:paraId="51CA1B86" w14:textId="77777777" w:rsidR="00C73BAE" w:rsidRPr="002D1DCE" w:rsidRDefault="00205B5C" w:rsidP="005C56D6">
    <w:pPr>
      <w:pStyle w:val="VBAILTHeader"/>
      <w:pBdr>
        <w:bottom w:val="single" w:sz="4" w:space="1" w:color="auto"/>
      </w:pBdr>
    </w:pPr>
    <w:r>
      <w:t>Appendix B Exercise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589" w14:textId="77777777" w:rsidR="00C73BAE" w:rsidRDefault="00205B5C">
    <w:pPr>
      <w:pStyle w:val="Header"/>
    </w:pPr>
    <w:r>
      <w:rPr>
        <w:noProof/>
      </w:rPr>
      <w:drawing>
        <wp:anchor distT="0" distB="0" distL="114300" distR="114300" simplePos="0" relativeHeight="251659264" behindDoc="1" locked="0" layoutInCell="1" allowOverlap="1" wp14:anchorId="69D265E5" wp14:editId="479BF954">
          <wp:simplePos x="0" y="0"/>
          <wp:positionH relativeFrom="column">
            <wp:posOffset>-904875</wp:posOffset>
          </wp:positionH>
          <wp:positionV relativeFrom="paragraph">
            <wp:posOffset>-447675</wp:posOffset>
          </wp:positionV>
          <wp:extent cx="7780020" cy="5836920"/>
          <wp:effectExtent l="0" t="0" r="0" b="0"/>
          <wp:wrapNone/>
          <wp:docPr id="1" name="Picture 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23293"/>
    <w:multiLevelType w:val="hybridMultilevel"/>
    <w:tmpl w:val="CF801460"/>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435CC1"/>
    <w:multiLevelType w:val="hybridMultilevel"/>
    <w:tmpl w:val="4CFCE186"/>
    <w:lvl w:ilvl="0" w:tplc="6408F07C">
      <w:start w:val="1"/>
      <w:numFmt w:val="bullet"/>
      <w:lvlText w:val="•"/>
      <w:lvlJc w:val="left"/>
      <w:pPr>
        <w:tabs>
          <w:tab w:val="num" w:pos="720"/>
        </w:tabs>
        <w:ind w:left="720" w:hanging="360"/>
      </w:pPr>
      <w:rPr>
        <w:rFonts w:ascii="Arial" w:hAnsi="Arial" w:hint="default"/>
      </w:rPr>
    </w:lvl>
    <w:lvl w:ilvl="1" w:tplc="70585A9A" w:tentative="1">
      <w:start w:val="1"/>
      <w:numFmt w:val="bullet"/>
      <w:lvlText w:val="•"/>
      <w:lvlJc w:val="left"/>
      <w:pPr>
        <w:tabs>
          <w:tab w:val="num" w:pos="1440"/>
        </w:tabs>
        <w:ind w:left="1440" w:hanging="360"/>
      </w:pPr>
      <w:rPr>
        <w:rFonts w:ascii="Arial" w:hAnsi="Arial" w:hint="default"/>
      </w:rPr>
    </w:lvl>
    <w:lvl w:ilvl="2" w:tplc="258E01BA" w:tentative="1">
      <w:start w:val="1"/>
      <w:numFmt w:val="bullet"/>
      <w:lvlText w:val="•"/>
      <w:lvlJc w:val="left"/>
      <w:pPr>
        <w:tabs>
          <w:tab w:val="num" w:pos="2160"/>
        </w:tabs>
        <w:ind w:left="2160" w:hanging="360"/>
      </w:pPr>
      <w:rPr>
        <w:rFonts w:ascii="Arial" w:hAnsi="Arial" w:hint="default"/>
      </w:rPr>
    </w:lvl>
    <w:lvl w:ilvl="3" w:tplc="A06CD86A" w:tentative="1">
      <w:start w:val="1"/>
      <w:numFmt w:val="bullet"/>
      <w:lvlText w:val="•"/>
      <w:lvlJc w:val="left"/>
      <w:pPr>
        <w:tabs>
          <w:tab w:val="num" w:pos="2880"/>
        </w:tabs>
        <w:ind w:left="2880" w:hanging="360"/>
      </w:pPr>
      <w:rPr>
        <w:rFonts w:ascii="Arial" w:hAnsi="Arial" w:hint="default"/>
      </w:rPr>
    </w:lvl>
    <w:lvl w:ilvl="4" w:tplc="1248D774" w:tentative="1">
      <w:start w:val="1"/>
      <w:numFmt w:val="bullet"/>
      <w:lvlText w:val="•"/>
      <w:lvlJc w:val="left"/>
      <w:pPr>
        <w:tabs>
          <w:tab w:val="num" w:pos="3600"/>
        </w:tabs>
        <w:ind w:left="3600" w:hanging="360"/>
      </w:pPr>
      <w:rPr>
        <w:rFonts w:ascii="Arial" w:hAnsi="Arial" w:hint="default"/>
      </w:rPr>
    </w:lvl>
    <w:lvl w:ilvl="5" w:tplc="3DD0AC1A" w:tentative="1">
      <w:start w:val="1"/>
      <w:numFmt w:val="bullet"/>
      <w:lvlText w:val="•"/>
      <w:lvlJc w:val="left"/>
      <w:pPr>
        <w:tabs>
          <w:tab w:val="num" w:pos="4320"/>
        </w:tabs>
        <w:ind w:left="4320" w:hanging="360"/>
      </w:pPr>
      <w:rPr>
        <w:rFonts w:ascii="Arial" w:hAnsi="Arial" w:hint="default"/>
      </w:rPr>
    </w:lvl>
    <w:lvl w:ilvl="6" w:tplc="E4D0B188" w:tentative="1">
      <w:start w:val="1"/>
      <w:numFmt w:val="bullet"/>
      <w:lvlText w:val="•"/>
      <w:lvlJc w:val="left"/>
      <w:pPr>
        <w:tabs>
          <w:tab w:val="num" w:pos="5040"/>
        </w:tabs>
        <w:ind w:left="5040" w:hanging="360"/>
      </w:pPr>
      <w:rPr>
        <w:rFonts w:ascii="Arial" w:hAnsi="Arial" w:hint="default"/>
      </w:rPr>
    </w:lvl>
    <w:lvl w:ilvl="7" w:tplc="4CAA67CE" w:tentative="1">
      <w:start w:val="1"/>
      <w:numFmt w:val="bullet"/>
      <w:lvlText w:val="•"/>
      <w:lvlJc w:val="left"/>
      <w:pPr>
        <w:tabs>
          <w:tab w:val="num" w:pos="5760"/>
        </w:tabs>
        <w:ind w:left="5760" w:hanging="360"/>
      </w:pPr>
      <w:rPr>
        <w:rFonts w:ascii="Arial" w:hAnsi="Arial" w:hint="default"/>
      </w:rPr>
    </w:lvl>
    <w:lvl w:ilvl="8" w:tplc="E0F246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CB0E96"/>
    <w:multiLevelType w:val="hybridMultilevel"/>
    <w:tmpl w:val="6B3E9E44"/>
    <w:lvl w:ilvl="0" w:tplc="C78CFB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7421086">
    <w:abstractNumId w:val="1"/>
  </w:num>
  <w:num w:numId="2" w16cid:durableId="928462681">
    <w:abstractNumId w:val="2"/>
  </w:num>
  <w:num w:numId="3" w16cid:durableId="74934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8B"/>
    <w:rsid w:val="00012D8B"/>
    <w:rsid w:val="0002499A"/>
    <w:rsid w:val="00140B65"/>
    <w:rsid w:val="00167474"/>
    <w:rsid w:val="00205B5C"/>
    <w:rsid w:val="00391444"/>
    <w:rsid w:val="00453496"/>
    <w:rsid w:val="004A1C1B"/>
    <w:rsid w:val="004A637F"/>
    <w:rsid w:val="00502FD5"/>
    <w:rsid w:val="0060778B"/>
    <w:rsid w:val="00786A4B"/>
    <w:rsid w:val="009414C7"/>
    <w:rsid w:val="009536F2"/>
    <w:rsid w:val="009A5DCA"/>
    <w:rsid w:val="00A65939"/>
    <w:rsid w:val="00AE23CA"/>
    <w:rsid w:val="00C16D2D"/>
    <w:rsid w:val="00C238B8"/>
    <w:rsid w:val="00C73BAE"/>
    <w:rsid w:val="00C7762E"/>
    <w:rsid w:val="00C84530"/>
    <w:rsid w:val="00CA4D8E"/>
    <w:rsid w:val="00CB17AA"/>
    <w:rsid w:val="00E7240E"/>
    <w:rsid w:val="00FF5836"/>
    <w:rsid w:val="362A43C4"/>
    <w:rsid w:val="778FFAAA"/>
    <w:rsid w:val="7B9DF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93B2"/>
  <w15:chartTrackingRefBased/>
  <w15:docId w15:val="{E7B08F36-1EFA-4043-BE20-D7B59E7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ILTHeading2">
    <w:name w:val="VBAILT Heading 2"/>
    <w:basedOn w:val="Normal"/>
    <w:next w:val="Normal"/>
    <w:qFormat/>
    <w:rsid w:val="0060778B"/>
    <w:pPr>
      <w:keepNext/>
      <w:pBdr>
        <w:top w:val="single" w:sz="4" w:space="1" w:color="auto"/>
        <w:bottom w:val="single" w:sz="4" w:space="1" w:color="auto"/>
      </w:pBdr>
      <w:shd w:val="clear" w:color="auto" w:fill="B4C6E7" w:themeFill="accent1" w:themeFillTint="66"/>
      <w:spacing w:before="240" w:after="120" w:line="240" w:lineRule="auto"/>
      <w:outlineLvl w:val="1"/>
    </w:pPr>
    <w:rPr>
      <w:rFonts w:ascii="Verdana" w:hAnsi="Verdana"/>
      <w:b/>
      <w:sz w:val="24"/>
      <w:szCs w:val="24"/>
    </w:rPr>
  </w:style>
  <w:style w:type="table" w:styleId="TableGrid">
    <w:name w:val="Table Grid"/>
    <w:basedOn w:val="TableNormal"/>
    <w:uiPriority w:val="39"/>
    <w:rsid w:val="0060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78B"/>
    <w:pPr>
      <w:ind w:left="720"/>
      <w:contextualSpacing/>
    </w:pPr>
  </w:style>
  <w:style w:type="paragraph" w:styleId="Header">
    <w:name w:val="header"/>
    <w:basedOn w:val="Normal"/>
    <w:link w:val="HeaderChar"/>
    <w:uiPriority w:val="99"/>
    <w:unhideWhenUsed/>
    <w:rsid w:val="00205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5C"/>
  </w:style>
  <w:style w:type="paragraph" w:customStyle="1" w:styleId="VBAILTBody">
    <w:name w:val="VBAILT Body"/>
    <w:qFormat/>
    <w:rsid w:val="00205B5C"/>
    <w:pPr>
      <w:spacing w:before="120" w:after="120" w:line="276" w:lineRule="auto"/>
    </w:pPr>
    <w:rPr>
      <w:rFonts w:ascii="Verdana" w:hAnsi="Verdana"/>
    </w:rPr>
  </w:style>
  <w:style w:type="paragraph" w:customStyle="1" w:styleId="VBAILTHeading1">
    <w:name w:val="VBAILT Heading 1"/>
    <w:basedOn w:val="VBAILTBody"/>
    <w:next w:val="VBAILTBody"/>
    <w:qFormat/>
    <w:rsid w:val="00205B5C"/>
    <w:pPr>
      <w:shd w:val="clear" w:color="auto" w:fill="8EAADB" w:themeFill="accent1" w:themeFillTint="99"/>
      <w:spacing w:before="240" w:line="240" w:lineRule="auto"/>
      <w:outlineLvl w:val="0"/>
    </w:pPr>
    <w:rPr>
      <w:b/>
      <w:sz w:val="28"/>
      <w:szCs w:val="28"/>
    </w:rPr>
  </w:style>
  <w:style w:type="paragraph" w:customStyle="1" w:styleId="VBAILTHeader">
    <w:name w:val="VBAILT Header"/>
    <w:basedOn w:val="VBAILTBody"/>
    <w:qFormat/>
    <w:rsid w:val="00205B5C"/>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05B5C"/>
    <w:pPr>
      <w:pBdr>
        <w:top w:val="single" w:sz="4" w:space="1" w:color="auto"/>
      </w:pBdr>
      <w:tabs>
        <w:tab w:val="right" w:pos="9360"/>
      </w:tabs>
      <w:spacing w:before="0" w:after="0" w:line="240" w:lineRule="auto"/>
    </w:pPr>
    <w:rPr>
      <w:rFonts w:ascii="Calibri" w:hAnsi="Calibri"/>
      <w:i/>
      <w:sz w:val="24"/>
      <w:szCs w:val="24"/>
    </w:rPr>
  </w:style>
  <w:style w:type="paragraph" w:customStyle="1" w:styleId="VBAILTCoverdoctypecourse">
    <w:name w:val="VBAILT Cover doc type &amp; course"/>
    <w:basedOn w:val="VBAILTBody"/>
    <w:next w:val="VBAILTBody"/>
    <w:qFormat/>
    <w:rsid w:val="00205B5C"/>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205B5C"/>
    <w:pPr>
      <w:jc w:val="center"/>
    </w:pPr>
    <w:rPr>
      <w:b/>
      <w:color w:val="323E4F" w:themeColor="text2" w:themeShade="BF"/>
      <w:sz w:val="56"/>
      <w:szCs w:val="56"/>
    </w:rPr>
  </w:style>
  <w:style w:type="paragraph" w:customStyle="1" w:styleId="VBAILTCoverMisc">
    <w:name w:val="VBAILT Cover Misc"/>
    <w:basedOn w:val="VBAILTBody"/>
    <w:next w:val="VBAILTBody"/>
    <w:qFormat/>
    <w:rsid w:val="00205B5C"/>
    <w:pPr>
      <w:jc w:val="center"/>
    </w:pPr>
    <w:rPr>
      <w:sz w:val="28"/>
    </w:rPr>
  </w:style>
  <w:style w:type="paragraph" w:customStyle="1" w:styleId="VBAILTCoverService">
    <w:name w:val="VBAILT Cover Service"/>
    <w:basedOn w:val="VBAILTBody"/>
    <w:next w:val="VBAILTBody"/>
    <w:qFormat/>
    <w:rsid w:val="00205B5C"/>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Footer">
    <w:name w:val="footer"/>
    <w:basedOn w:val="Normal"/>
    <w:link w:val="FooterChar"/>
    <w:uiPriority w:val="99"/>
    <w:unhideWhenUsed/>
    <w:rsid w:val="00C7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9229">
      <w:bodyDiv w:val="1"/>
      <w:marLeft w:val="0"/>
      <w:marRight w:val="0"/>
      <w:marTop w:val="0"/>
      <w:marBottom w:val="0"/>
      <w:divBdr>
        <w:top w:val="none" w:sz="0" w:space="0" w:color="auto"/>
        <w:left w:val="none" w:sz="0" w:space="0" w:color="auto"/>
        <w:bottom w:val="none" w:sz="0" w:space="0" w:color="auto"/>
        <w:right w:val="none" w:sz="0" w:space="0" w:color="auto"/>
      </w:divBdr>
    </w:div>
    <w:div w:id="363791517">
      <w:bodyDiv w:val="1"/>
      <w:marLeft w:val="0"/>
      <w:marRight w:val="0"/>
      <w:marTop w:val="0"/>
      <w:marBottom w:val="0"/>
      <w:divBdr>
        <w:top w:val="none" w:sz="0" w:space="0" w:color="auto"/>
        <w:left w:val="none" w:sz="0" w:space="0" w:color="auto"/>
        <w:bottom w:val="none" w:sz="0" w:space="0" w:color="auto"/>
        <w:right w:val="none" w:sz="0" w:space="0" w:color="auto"/>
      </w:divBdr>
      <w:divsChild>
        <w:div w:id="125708968">
          <w:marLeft w:val="547"/>
          <w:marRight w:val="0"/>
          <w:marTop w:val="115"/>
          <w:marBottom w:val="0"/>
          <w:divBdr>
            <w:top w:val="none" w:sz="0" w:space="0" w:color="auto"/>
            <w:left w:val="none" w:sz="0" w:space="0" w:color="auto"/>
            <w:bottom w:val="none" w:sz="0" w:space="0" w:color="auto"/>
            <w:right w:val="none" w:sz="0" w:space="0" w:color="auto"/>
          </w:divBdr>
        </w:div>
      </w:divsChild>
    </w:div>
    <w:div w:id="19742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699DEA6B-BFF9-46DC-9A5E-5B2F03144731}">
  <ds:schemaRefs>
    <ds:schemaRef ds:uri="http://schemas.microsoft.com/sharepoint/v3/contenttype/forms"/>
  </ds:schemaRefs>
</ds:datastoreItem>
</file>

<file path=customXml/itemProps2.xml><?xml version="1.0" encoding="utf-8"?>
<ds:datastoreItem xmlns:ds="http://schemas.openxmlformats.org/officeDocument/2006/customXml" ds:itemID="{4B0B02E2-5757-4E46-ABEE-7B4E40BD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24ACA-6162-4788-9026-5589852E94F7}">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Determine Burial Benefits Eligibility Appendix B</vt:lpstr>
    </vt:vector>
  </TitlesOfParts>
  <Company>Veterans Benefits Administration</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 Burial Benefits Eligibility Appendix B</dc:title>
  <dc:subject/>
  <dc:creator>Department of Veterans Affairs, Veterans Benefits Administration, Pension and Fiduciary Service, STAFF</dc:creator>
  <cp:keywords/>
  <dc:description/>
  <cp:lastModifiedBy>Kathy Poole</cp:lastModifiedBy>
  <cp:revision>6</cp:revision>
  <dcterms:created xsi:type="dcterms:W3CDTF">2024-02-28T16:50:00Z</dcterms:created>
  <dcterms:modified xsi:type="dcterms:W3CDTF">2024-05-23T17:28:00Z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y fmtid="{D5CDD505-2E9C-101B-9397-08002B2CF9AE}" pid="5" name="MediaServiceImageTags">
    <vt:lpwstr/>
  </property>
</Properties>
</file>