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23F" w:rsidRPr="001C1854" w:rsidRDefault="001C1854" w:rsidP="003008E9">
      <w:pPr>
        <w:jc w:val="center"/>
        <w:rPr>
          <w:rFonts w:ascii="Arial" w:hAnsi="Arial" w:cs="Arial"/>
          <w:b/>
          <w:sz w:val="44"/>
          <w:szCs w:val="44"/>
          <w:u w:val="single"/>
        </w:rPr>
      </w:pPr>
      <w:bookmarkStart w:id="0" w:name="_GoBack"/>
      <w:bookmarkEnd w:id="0"/>
      <w:r w:rsidRPr="001C1854">
        <w:rPr>
          <w:rFonts w:ascii="Arial" w:hAnsi="Arial" w:cs="Arial"/>
          <w:b/>
          <w:sz w:val="44"/>
          <w:szCs w:val="44"/>
          <w:u w:val="single"/>
        </w:rPr>
        <w:t>Overview of Post Award Audit (PAA)</w:t>
      </w:r>
      <w:r w:rsidR="007319DD" w:rsidRPr="001C1854">
        <w:rPr>
          <w:rFonts w:ascii="Arial" w:hAnsi="Arial" w:cs="Arial"/>
          <w:b/>
          <w:sz w:val="44"/>
          <w:szCs w:val="44"/>
          <w:u w:val="single"/>
        </w:rPr>
        <w:t xml:space="preserve"> Match</w:t>
      </w:r>
    </w:p>
    <w:p w:rsidR="00F85D64" w:rsidRPr="00F94A61" w:rsidRDefault="00F85D64" w:rsidP="003008E9">
      <w:pPr>
        <w:jc w:val="center"/>
        <w:rPr>
          <w:rFonts w:ascii="Arial" w:hAnsi="Arial" w:cs="Arial"/>
          <w:b/>
          <w:sz w:val="48"/>
          <w:szCs w:val="48"/>
          <w:u w:val="single"/>
        </w:rPr>
      </w:pPr>
    </w:p>
    <w:p w:rsidR="0064214F" w:rsidRDefault="00913DB1">
      <w:pPr>
        <w:rPr>
          <w:b/>
          <w:u w:val="single"/>
        </w:rPr>
      </w:pPr>
      <w:r>
        <w:rPr>
          <w:noProof/>
          <w:sz w:val="16"/>
          <w:szCs w:val="16"/>
        </w:rPr>
        <w:drawing>
          <wp:inline distT="0" distB="0" distL="0" distR="0">
            <wp:extent cx="6164580" cy="2865120"/>
            <wp:effectExtent l="0" t="0" r="7620" b="0"/>
            <wp:docPr id="1" name="Picture 1" descr="Diagram of PAA Match" title="Overview of PAA M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A Toda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86512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85D64" w:rsidRDefault="00F85D64">
      <w:pPr>
        <w:rPr>
          <w:rFonts w:ascii="Arial" w:hAnsi="Arial" w:cs="Arial"/>
          <w:b/>
          <w:sz w:val="24"/>
          <w:szCs w:val="24"/>
          <w:u w:val="single"/>
        </w:rPr>
      </w:pPr>
    </w:p>
    <w:p w:rsidR="0064214F" w:rsidRPr="003008E9" w:rsidRDefault="0064214F">
      <w:pPr>
        <w:rPr>
          <w:rFonts w:ascii="Arial" w:hAnsi="Arial" w:cs="Arial"/>
          <w:b/>
          <w:sz w:val="24"/>
          <w:szCs w:val="24"/>
          <w:u w:val="single"/>
        </w:rPr>
      </w:pPr>
      <w:r w:rsidRPr="003008E9">
        <w:rPr>
          <w:rFonts w:ascii="Arial" w:hAnsi="Arial" w:cs="Arial"/>
          <w:b/>
          <w:sz w:val="24"/>
          <w:szCs w:val="24"/>
          <w:u w:val="single"/>
        </w:rPr>
        <w:t>OPA&amp;I Automatic Exclusions</w:t>
      </w:r>
    </w:p>
    <w:p w:rsidR="0064214F" w:rsidRPr="0064214F" w:rsidRDefault="0064214F" w:rsidP="006421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4214F">
        <w:rPr>
          <w:rFonts w:ascii="Arial" w:eastAsia="Times New Roman" w:hAnsi="Arial" w:cs="Arial"/>
          <w:sz w:val="24"/>
          <w:szCs w:val="24"/>
        </w:rPr>
        <w:t>OPA&amp;I selects eligible beneficiary records to send to Hines ITC.  Prior to selecting records, OPA&amp;I will automatically exclude records in which the beneficiary</w:t>
      </w:r>
    </w:p>
    <w:p w:rsidR="0064214F" w:rsidRPr="0064214F" w:rsidRDefault="0064214F" w:rsidP="006421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214F">
        <w:rPr>
          <w:rFonts w:ascii="Arial" w:eastAsia="Times New Roman" w:hAnsi="Arial" w:cs="Arial"/>
          <w:sz w:val="24"/>
          <w:szCs w:val="24"/>
        </w:rPr>
        <w:t>has a pending Federal tax information (FTI) eligible EP during the PAA match</w:t>
      </w:r>
    </w:p>
    <w:p w:rsidR="0064214F" w:rsidRPr="0064214F" w:rsidRDefault="0064214F" w:rsidP="006421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214F">
        <w:rPr>
          <w:rFonts w:ascii="Arial" w:eastAsia="Times New Roman" w:hAnsi="Arial" w:cs="Arial"/>
          <w:sz w:val="24"/>
          <w:szCs w:val="24"/>
        </w:rPr>
        <w:t>has had an FTI eligible EP claim established within two years from the date OPA&amp;I selects records for a PAA match</w:t>
      </w:r>
    </w:p>
    <w:p w:rsidR="0064214F" w:rsidRPr="0064214F" w:rsidRDefault="0064214F" w:rsidP="006421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214F">
        <w:rPr>
          <w:rFonts w:ascii="Arial" w:eastAsia="Times New Roman" w:hAnsi="Arial" w:cs="Arial"/>
          <w:sz w:val="24"/>
          <w:szCs w:val="24"/>
        </w:rPr>
        <w:t>is receiving a payment of $90 due to Medicaid status as of the date of the PAA selection</w:t>
      </w:r>
    </w:p>
    <w:p w:rsidR="0064214F" w:rsidRPr="0064214F" w:rsidRDefault="0064214F" w:rsidP="006421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214F">
        <w:rPr>
          <w:rFonts w:ascii="Arial" w:eastAsia="Times New Roman" w:hAnsi="Arial" w:cs="Arial"/>
          <w:sz w:val="24"/>
          <w:szCs w:val="24"/>
        </w:rPr>
        <w:t>is greater than 90 years old as of the date of selection</w:t>
      </w:r>
    </w:p>
    <w:p w:rsidR="0064214F" w:rsidRPr="0064214F" w:rsidRDefault="0064214F" w:rsidP="006421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214F">
        <w:rPr>
          <w:rFonts w:ascii="Arial" w:eastAsia="Times New Roman" w:hAnsi="Arial" w:cs="Arial"/>
          <w:sz w:val="24"/>
          <w:szCs w:val="24"/>
        </w:rPr>
        <w:t>has a missing cost of living adjustment (COLA) line for the tax year of the requested match, or</w:t>
      </w:r>
    </w:p>
    <w:p w:rsidR="0064214F" w:rsidRPr="0064214F" w:rsidRDefault="0064214F" w:rsidP="006421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64214F">
        <w:rPr>
          <w:rFonts w:ascii="Arial" w:eastAsia="Times New Roman" w:hAnsi="Arial" w:cs="Arial"/>
          <w:sz w:val="24"/>
          <w:szCs w:val="24"/>
        </w:rPr>
        <w:t>is deceased. </w:t>
      </w:r>
    </w:p>
    <w:p w:rsidR="0064214F" w:rsidRPr="0064214F" w:rsidRDefault="0064214F" w:rsidP="006421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4ECA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</w:rPr>
        <w:t>Note</w:t>
      </w:r>
      <w:r w:rsidRPr="004B4ECA">
        <w:rPr>
          <w:rFonts w:ascii="Arial" w:eastAsia="Times New Roman" w:hAnsi="Arial" w:cs="Arial"/>
          <w:color w:val="C00000"/>
          <w:sz w:val="24"/>
          <w:szCs w:val="24"/>
        </w:rPr>
        <w:t xml:space="preserve">:  </w:t>
      </w:r>
      <w:r w:rsidRPr="0064214F">
        <w:rPr>
          <w:rFonts w:ascii="Arial" w:eastAsia="Times New Roman" w:hAnsi="Arial" w:cs="Arial"/>
          <w:sz w:val="24"/>
          <w:szCs w:val="24"/>
        </w:rPr>
        <w:t>The first two bullets apply to EP series 180s and 190s only. </w:t>
      </w:r>
    </w:p>
    <w:p w:rsidR="0064214F" w:rsidRPr="003008E9" w:rsidRDefault="0064214F" w:rsidP="006421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4214F">
        <w:rPr>
          <w:rFonts w:ascii="Arial" w:eastAsia="Times New Roman" w:hAnsi="Arial" w:cs="Arial"/>
          <w:sz w:val="24"/>
          <w:szCs w:val="24"/>
        </w:rPr>
        <w:t> </w:t>
      </w:r>
    </w:p>
    <w:p w:rsidR="00172E3A" w:rsidRDefault="00172E3A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:rsidR="00F85D64" w:rsidRPr="003008E9" w:rsidRDefault="00F85D64" w:rsidP="00F85D64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Hines ITC</w:t>
      </w:r>
      <w:r w:rsidRPr="003008E9">
        <w:rPr>
          <w:rFonts w:ascii="Arial" w:hAnsi="Arial" w:cs="Arial"/>
          <w:b/>
          <w:sz w:val="24"/>
          <w:szCs w:val="24"/>
          <w:u w:val="single"/>
        </w:rPr>
        <w:t xml:space="preserve"> Automatic Exclusions</w:t>
      </w:r>
    </w:p>
    <w:p w:rsidR="00F85D64" w:rsidRDefault="00F85D64" w:rsidP="005953B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5953B4" w:rsidRPr="005953B4" w:rsidRDefault="005953B4" w:rsidP="005953B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Prior to releasing PAAs to the PMCs, Hines ITC will exclude the matches in which</w:t>
      </w:r>
    </w:p>
    <w:p w:rsidR="005953B4" w:rsidRPr="005953B4" w:rsidRDefault="005953B4" w:rsidP="00595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the beneficiary is deceased</w:t>
      </w:r>
    </w:p>
    <w:p w:rsidR="005953B4" w:rsidRPr="005953B4" w:rsidRDefault="005953B4" w:rsidP="00595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the medical expenses of record exceed the higher of either the</w:t>
      </w:r>
    </w:p>
    <w:p w:rsidR="005953B4" w:rsidRPr="005953B4" w:rsidRDefault="005953B4" w:rsidP="005953B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total income of record in Corporate, or</w:t>
      </w:r>
    </w:p>
    <w:p w:rsidR="005953B4" w:rsidRPr="005953B4" w:rsidRDefault="005953B4" w:rsidP="005953B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total countable FTI</w:t>
      </w:r>
    </w:p>
    <w:p w:rsidR="005953B4" w:rsidRPr="005953B4" w:rsidRDefault="005953B4" w:rsidP="00595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the benefit was discontinued for the full calendar year matched</w:t>
      </w:r>
    </w:p>
    <w:p w:rsidR="005953B4" w:rsidRPr="005953B4" w:rsidRDefault="005953B4" w:rsidP="00595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the total income of record for the year matched in Corporate is greater than the total countable FTI</w:t>
      </w:r>
    </w:p>
    <w:p w:rsidR="005953B4" w:rsidRPr="005953B4" w:rsidRDefault="005953B4" w:rsidP="00595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the total income in Corporate for the matched year is $0 and the total countable FTI is $0</w:t>
      </w:r>
    </w:p>
    <w:p w:rsidR="005953B4" w:rsidRPr="005953B4" w:rsidRDefault="005953B4" w:rsidP="00595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the total countable FTI exceeds the income in Corporate, for the same year, by $100 or less, or</w:t>
      </w:r>
    </w:p>
    <w:p w:rsidR="005953B4" w:rsidRPr="005953B4" w:rsidRDefault="005953B4" w:rsidP="005953B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the following three statements are true</w:t>
      </w:r>
    </w:p>
    <w:p w:rsidR="005953B4" w:rsidRPr="005953B4" w:rsidRDefault="005953B4" w:rsidP="005953B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value listed in the NET WORTH field in Corporate is $0</w:t>
      </w:r>
    </w:p>
    <w:p w:rsidR="005953B4" w:rsidRPr="005953B4" w:rsidRDefault="005953B4" w:rsidP="005953B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 xml:space="preserve">the total income reported on </w:t>
      </w:r>
      <w:r w:rsidRPr="005953B4">
        <w:rPr>
          <w:rFonts w:ascii="Arial" w:eastAsia="Times New Roman" w:hAnsi="Arial" w:cs="Arial"/>
          <w:i/>
          <w:iCs/>
          <w:sz w:val="24"/>
          <w:szCs w:val="24"/>
        </w:rPr>
        <w:t>1099-INT, Statement for Recipients of Interest Income,</w:t>
      </w:r>
      <w:r w:rsidRPr="005953B4">
        <w:rPr>
          <w:rFonts w:ascii="Arial" w:eastAsia="Times New Roman" w:hAnsi="Arial" w:cs="Arial"/>
          <w:sz w:val="24"/>
          <w:szCs w:val="24"/>
        </w:rPr>
        <w:t xml:space="preserve"> is less than or equal to $100.00, and </w:t>
      </w:r>
    </w:p>
    <w:p w:rsidR="005953B4" w:rsidRPr="005953B4" w:rsidRDefault="005953B4" w:rsidP="005953B4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r w:rsidRPr="005953B4">
        <w:rPr>
          <w:rFonts w:ascii="Arial" w:eastAsia="Times New Roman" w:hAnsi="Arial" w:cs="Arial"/>
          <w:sz w:val="24"/>
          <w:szCs w:val="24"/>
        </w:rPr>
        <w:t>the medical expenses of record exceed the greater of income in Corporate or total countable FTI. </w:t>
      </w:r>
    </w:p>
    <w:p w:rsidR="005953B4" w:rsidRPr="005953B4" w:rsidRDefault="005953B4" w:rsidP="005953B4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4B4ECA">
        <w:rPr>
          <w:rFonts w:ascii="Arial" w:eastAsia="Times New Roman" w:hAnsi="Arial" w:cs="Arial"/>
          <w:b/>
          <w:bCs/>
          <w:i/>
          <w:iCs/>
          <w:color w:val="C00000"/>
          <w:sz w:val="24"/>
          <w:szCs w:val="24"/>
        </w:rPr>
        <w:t>Exception</w:t>
      </w:r>
      <w:r w:rsidRPr="004B4ECA">
        <w:rPr>
          <w:rFonts w:ascii="Arial" w:eastAsia="Times New Roman" w:hAnsi="Arial" w:cs="Arial"/>
          <w:color w:val="C00000"/>
          <w:sz w:val="24"/>
          <w:szCs w:val="24"/>
        </w:rPr>
        <w:t xml:space="preserve">: </w:t>
      </w:r>
      <w:r w:rsidRPr="005953B4">
        <w:rPr>
          <w:rFonts w:ascii="Arial" w:eastAsia="Times New Roman" w:hAnsi="Arial" w:cs="Arial"/>
          <w:sz w:val="24"/>
          <w:szCs w:val="24"/>
        </w:rPr>
        <w:t>Hines ITC will not exclude those cases identified for a substantial net worth discrepancy in which medical expenses exceed the greater income.</w:t>
      </w:r>
    </w:p>
    <w:p w:rsidR="005953B4" w:rsidRPr="003008E9" w:rsidRDefault="005953B4" w:rsidP="006421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:rsidR="00710AFA" w:rsidRPr="003008E9" w:rsidRDefault="00710AFA" w:rsidP="00710AFA">
      <w:pPr>
        <w:tabs>
          <w:tab w:val="left" w:pos="3948"/>
        </w:tabs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</w:p>
    <w:p w:rsidR="00710AFA" w:rsidRPr="00710AFA" w:rsidRDefault="00710AFA" w:rsidP="00710AFA">
      <w:pPr>
        <w:tabs>
          <w:tab w:val="left" w:pos="3948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710AFA">
        <w:rPr>
          <w:rFonts w:ascii="Arial" w:hAnsi="Arial" w:cs="Arial"/>
          <w:sz w:val="24"/>
          <w:szCs w:val="24"/>
        </w:rPr>
        <w:t xml:space="preserve">Reference: </w:t>
      </w:r>
      <w:hyperlink r:id="rId10" w:history="1">
        <w:r w:rsidRPr="00710AFA">
          <w:rPr>
            <w:rStyle w:val="Hyperlink"/>
            <w:rFonts w:ascii="Arial" w:hAnsi="Arial" w:cs="Arial"/>
            <w:sz w:val="24"/>
            <w:szCs w:val="24"/>
          </w:rPr>
          <w:t>M21-1, Part X, Chapter 9, Section  E, Federal Tax Information (FTI) Match:  Post Award Audit (PAA) for Pension and Parent’s Dependency and Indemnity Compensation (DIC) Beneficiaries.</w:t>
        </w:r>
      </w:hyperlink>
    </w:p>
    <w:p w:rsidR="00AE6BC4" w:rsidRPr="00710AFA" w:rsidRDefault="00AE6BC4" w:rsidP="00710AFA">
      <w:pPr>
        <w:rPr>
          <w:rFonts w:ascii="Arial" w:hAnsi="Arial" w:cs="Arial"/>
          <w:sz w:val="24"/>
          <w:szCs w:val="24"/>
        </w:rPr>
      </w:pPr>
    </w:p>
    <w:p w:rsidR="00AE6BC4" w:rsidRPr="00710AFA" w:rsidRDefault="00AE6BC4" w:rsidP="00710AFA"/>
    <w:p w:rsidR="00AE6BC4" w:rsidRPr="00710AFA" w:rsidRDefault="00AE6BC4" w:rsidP="00710AFA"/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Default="004F0C90" w:rsidP="0064214F">
      <w:pPr>
        <w:spacing w:after="0" w:line="240" w:lineRule="auto"/>
        <w:rPr>
          <w:rFonts w:ascii="Arial" w:eastAsia="Times New Roman" w:hAnsi="Arial" w:cs="Arial"/>
        </w:rPr>
      </w:pPr>
    </w:p>
    <w:p w:rsidR="004F0C90" w:rsidRPr="00D8244A" w:rsidRDefault="00D07DDC" w:rsidP="00B6133D">
      <w:pPr>
        <w:spacing w:after="0" w:line="240" w:lineRule="auto"/>
        <w:rPr>
          <w:rFonts w:ascii="Arial" w:eastAsia="Times New Roman" w:hAnsi="Arial" w:cs="Arial"/>
          <w:b/>
          <w:sz w:val="48"/>
          <w:szCs w:val="48"/>
          <w:u w:val="single"/>
        </w:rPr>
      </w:pPr>
      <w:r w:rsidRPr="00D8244A">
        <w:rPr>
          <w:rFonts w:ascii="Arial" w:eastAsia="Times New Roman" w:hAnsi="Arial" w:cs="Arial"/>
          <w:b/>
          <w:sz w:val="48"/>
          <w:szCs w:val="48"/>
          <w:u w:val="single"/>
        </w:rPr>
        <w:t>Notification and Verification Requests</w:t>
      </w:r>
    </w:p>
    <w:p w:rsidR="00D07DDC" w:rsidRDefault="00D8244A" w:rsidP="00D8244A">
      <w:pPr>
        <w:tabs>
          <w:tab w:val="left" w:pos="300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ab/>
      </w:r>
    </w:p>
    <w:p w:rsidR="00D07DDC" w:rsidRDefault="00D07DDC" w:rsidP="0064214F">
      <w:pPr>
        <w:spacing w:after="0" w:line="240" w:lineRule="auto"/>
        <w:rPr>
          <w:rFonts w:ascii="Arial" w:eastAsia="Times New Roman" w:hAnsi="Arial" w:cs="Arial"/>
        </w:rPr>
      </w:pPr>
    </w:p>
    <w:p w:rsidR="005466CE" w:rsidRPr="005466CE" w:rsidRDefault="005466CE" w:rsidP="005466CE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466CE">
        <w:rPr>
          <w:rFonts w:ascii="Arial" w:eastAsia="Times New Roman" w:hAnsi="Arial" w:cs="Arial"/>
          <w:sz w:val="24"/>
          <w:szCs w:val="24"/>
        </w:rPr>
        <w:t>Hines wi</w:t>
      </w:r>
      <w:r w:rsidR="00353118" w:rsidRPr="007B797F">
        <w:rPr>
          <w:rFonts w:ascii="Arial" w:eastAsia="Times New Roman" w:hAnsi="Arial" w:cs="Arial"/>
          <w:sz w:val="24"/>
          <w:szCs w:val="24"/>
        </w:rPr>
        <w:t xml:space="preserve">ll produce </w:t>
      </w:r>
      <w:r w:rsidR="00831421" w:rsidRPr="007B797F">
        <w:rPr>
          <w:rFonts w:ascii="Arial" w:eastAsia="Times New Roman" w:hAnsi="Arial" w:cs="Arial"/>
          <w:sz w:val="24"/>
          <w:szCs w:val="24"/>
        </w:rPr>
        <w:t xml:space="preserve">and release </w:t>
      </w:r>
      <w:r w:rsidR="00353118" w:rsidRPr="007B797F">
        <w:rPr>
          <w:rFonts w:ascii="Arial" w:eastAsia="Times New Roman" w:hAnsi="Arial" w:cs="Arial"/>
          <w:sz w:val="24"/>
          <w:szCs w:val="24"/>
        </w:rPr>
        <w:t>the following letter</w:t>
      </w:r>
      <w:r w:rsidRPr="005466CE">
        <w:rPr>
          <w:rFonts w:ascii="Arial" w:eastAsia="Times New Roman" w:hAnsi="Arial" w:cs="Arial"/>
          <w:sz w:val="24"/>
          <w:szCs w:val="24"/>
        </w:rPr>
        <w:t xml:space="preserve"> types</w:t>
      </w:r>
      <w:r w:rsidR="00831421" w:rsidRPr="007B797F">
        <w:rPr>
          <w:rFonts w:ascii="Arial" w:eastAsia="Times New Roman" w:hAnsi="Arial" w:cs="Arial"/>
          <w:sz w:val="24"/>
          <w:szCs w:val="24"/>
        </w:rPr>
        <w:t xml:space="preserve"> to the recipients</w:t>
      </w:r>
      <w:r w:rsidRPr="005466CE">
        <w:rPr>
          <w:rFonts w:ascii="Arial" w:eastAsia="Times New Roman" w:hAnsi="Arial" w:cs="Arial"/>
          <w:sz w:val="24"/>
          <w:szCs w:val="24"/>
        </w:rPr>
        <w:t>:</w:t>
      </w:r>
    </w:p>
    <w:p w:rsidR="00D8244A" w:rsidRPr="007B797F" w:rsidRDefault="005466CE" w:rsidP="005466CE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7B797F">
        <w:rPr>
          <w:rFonts w:ascii="Arial" w:hAnsi="Arial" w:cs="Arial"/>
          <w:b/>
        </w:rPr>
        <w:t xml:space="preserve">Compressed Beneficiary Letter </w:t>
      </w:r>
    </w:p>
    <w:p w:rsidR="00393877" w:rsidRPr="00393877" w:rsidRDefault="00393877" w:rsidP="00393877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393877">
        <w:rPr>
          <w:rFonts w:ascii="Arial" w:hAnsi="Arial" w:cs="Arial"/>
        </w:rPr>
        <w:t>The letter sent to the beneficiary is a compressed letter that combines the independent verification of the identified income and due process</w:t>
      </w:r>
    </w:p>
    <w:p w:rsidR="008D5E16" w:rsidRPr="007B797F" w:rsidRDefault="008D5E16" w:rsidP="00C15F8E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7B797F">
        <w:rPr>
          <w:rFonts w:ascii="Arial" w:hAnsi="Arial" w:cs="Arial"/>
        </w:rPr>
        <w:t xml:space="preserve">Letter is released after an EP 154 is </w:t>
      </w:r>
      <w:r w:rsidR="005A7820" w:rsidRPr="007B797F">
        <w:rPr>
          <w:rFonts w:ascii="Arial" w:hAnsi="Arial" w:cs="Arial"/>
        </w:rPr>
        <w:t>autocested</w:t>
      </w:r>
    </w:p>
    <w:p w:rsidR="005B79A5" w:rsidRPr="00381681" w:rsidRDefault="005B79A5" w:rsidP="005B79A5">
      <w:pPr>
        <w:pStyle w:val="ListParagraph"/>
        <w:numPr>
          <w:ilvl w:val="0"/>
          <w:numId w:val="5"/>
        </w:numPr>
        <w:rPr>
          <w:rFonts w:ascii="Arial" w:hAnsi="Arial" w:cs="Arial"/>
          <w:b/>
        </w:rPr>
      </w:pPr>
      <w:r w:rsidRPr="00381681">
        <w:rPr>
          <w:rFonts w:ascii="Arial" w:hAnsi="Arial" w:cs="Arial"/>
          <w:b/>
        </w:rPr>
        <w:t>Attachment</w:t>
      </w:r>
      <w:r w:rsidR="00F447BE">
        <w:rPr>
          <w:rFonts w:ascii="Arial" w:hAnsi="Arial" w:cs="Arial"/>
          <w:b/>
        </w:rPr>
        <w:t>(</w:t>
      </w:r>
      <w:r w:rsidRPr="00381681">
        <w:rPr>
          <w:rFonts w:ascii="Arial" w:hAnsi="Arial" w:cs="Arial"/>
          <w:b/>
        </w:rPr>
        <w:t>s</w:t>
      </w:r>
      <w:r w:rsidR="00F447BE">
        <w:rPr>
          <w:rFonts w:ascii="Arial" w:hAnsi="Arial" w:cs="Arial"/>
          <w:b/>
        </w:rPr>
        <w:t>)</w:t>
      </w:r>
    </w:p>
    <w:p w:rsidR="005B79A5" w:rsidRPr="007B797F" w:rsidRDefault="005B79A5" w:rsidP="005B79A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7B797F">
        <w:rPr>
          <w:rFonts w:ascii="Arial" w:hAnsi="Arial" w:cs="Arial"/>
        </w:rPr>
        <w:t>For Pension and Parents’ DIC claims, when a letter is created and income is identified as having a source o</w:t>
      </w:r>
      <w:r w:rsidR="00E420CA">
        <w:rPr>
          <w:rFonts w:ascii="Arial" w:hAnsi="Arial" w:cs="Arial"/>
        </w:rPr>
        <w:t xml:space="preserve">f net worth, attachments </w:t>
      </w:r>
      <w:r w:rsidRPr="007B797F">
        <w:rPr>
          <w:rFonts w:ascii="Arial" w:hAnsi="Arial" w:cs="Arial"/>
        </w:rPr>
        <w:t>generate automatically with the letter</w:t>
      </w:r>
    </w:p>
    <w:p w:rsidR="005B79A5" w:rsidRPr="005B79A5" w:rsidRDefault="005B79A5" w:rsidP="005B79A5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 w:rsidRPr="00A54A55">
        <w:rPr>
          <w:rFonts w:ascii="Arial" w:hAnsi="Arial" w:cs="Arial"/>
        </w:rPr>
        <w:t>The list of attachments ar</w:t>
      </w:r>
      <w:r>
        <w:rPr>
          <w:rFonts w:ascii="Arial" w:hAnsi="Arial" w:cs="Arial"/>
        </w:rPr>
        <w:t xml:space="preserve">e located in the </w:t>
      </w:r>
      <w:hyperlink r:id="rId11" w:history="1">
        <w:r w:rsidRPr="00C34A3C">
          <w:rPr>
            <w:rStyle w:val="Hyperlink"/>
            <w:rFonts w:ascii="Arial" w:hAnsi="Arial" w:cs="Arial"/>
          </w:rPr>
          <w:t>Live Manual</w:t>
        </w:r>
      </w:hyperlink>
    </w:p>
    <w:p w:rsidR="005B57C7" w:rsidRPr="005B57C7" w:rsidRDefault="00D4601C" w:rsidP="005B57C7">
      <w:pPr>
        <w:tabs>
          <w:tab w:val="left" w:pos="36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br w:type="textWrapping" w:clear="all"/>
      </w:r>
      <w:r w:rsidR="00A54A55" w:rsidRPr="005B57C7">
        <w:rPr>
          <w:rFonts w:ascii="Arial" w:hAnsi="Arial" w:cs="Arial"/>
          <w:b/>
          <w:color w:val="C00000"/>
          <w:sz w:val="24"/>
          <w:szCs w:val="24"/>
        </w:rPr>
        <w:t>Note:</w:t>
      </w:r>
      <w:r w:rsidR="00A54A55" w:rsidRPr="005B57C7">
        <w:rPr>
          <w:rFonts w:ascii="Arial" w:hAnsi="Arial" w:cs="Arial"/>
          <w:color w:val="C00000"/>
          <w:sz w:val="24"/>
          <w:szCs w:val="24"/>
        </w:rPr>
        <w:t xml:space="preserve">  </w:t>
      </w:r>
      <w:r w:rsidR="00175A00" w:rsidRPr="005B57C7">
        <w:rPr>
          <w:rFonts w:ascii="Arial" w:hAnsi="Arial" w:cs="Arial"/>
          <w:sz w:val="24"/>
          <w:szCs w:val="24"/>
        </w:rPr>
        <w:t xml:space="preserve">Claims processors must </w:t>
      </w:r>
      <w:r w:rsidR="00381681" w:rsidRPr="005B57C7">
        <w:rPr>
          <w:rFonts w:ascii="Arial" w:hAnsi="Arial" w:cs="Arial"/>
          <w:sz w:val="24"/>
          <w:szCs w:val="24"/>
        </w:rPr>
        <w:t>r</w:t>
      </w:r>
      <w:r w:rsidR="00524244" w:rsidRPr="005B57C7">
        <w:rPr>
          <w:rFonts w:ascii="Arial" w:hAnsi="Arial" w:cs="Arial"/>
          <w:sz w:val="24"/>
          <w:szCs w:val="24"/>
        </w:rPr>
        <w:t xml:space="preserve">eview the PAA worksheet and </w:t>
      </w:r>
      <w:r w:rsidR="007B70B1" w:rsidRPr="005B57C7">
        <w:rPr>
          <w:rFonts w:ascii="Arial" w:hAnsi="Arial" w:cs="Arial"/>
          <w:sz w:val="24"/>
          <w:szCs w:val="24"/>
        </w:rPr>
        <w:t>analyze</w:t>
      </w:r>
      <w:r w:rsidR="00A54A55" w:rsidRPr="005B57C7">
        <w:rPr>
          <w:rFonts w:ascii="Arial" w:hAnsi="Arial" w:cs="Arial"/>
          <w:sz w:val="24"/>
          <w:szCs w:val="24"/>
        </w:rPr>
        <w:t xml:space="preserve"> the table i</w:t>
      </w:r>
      <w:r w:rsidR="00524244" w:rsidRPr="005B57C7">
        <w:rPr>
          <w:rFonts w:ascii="Arial" w:hAnsi="Arial" w:cs="Arial"/>
          <w:sz w:val="24"/>
          <w:szCs w:val="24"/>
        </w:rPr>
        <w:t xml:space="preserve">n the </w:t>
      </w:r>
      <w:hyperlink r:id="rId12" w:history="1">
        <w:r w:rsidR="00A54A55" w:rsidRPr="005B57C7">
          <w:rPr>
            <w:rStyle w:val="Hyperlink"/>
            <w:rFonts w:ascii="Arial" w:hAnsi="Arial" w:cs="Arial"/>
            <w:sz w:val="24"/>
            <w:szCs w:val="24"/>
          </w:rPr>
          <w:t>Live Manual</w:t>
        </w:r>
      </w:hyperlink>
      <w:r w:rsidR="00524244" w:rsidRPr="005B57C7">
        <w:rPr>
          <w:rFonts w:ascii="Arial" w:hAnsi="Arial" w:cs="Arial"/>
          <w:sz w:val="24"/>
          <w:szCs w:val="24"/>
        </w:rPr>
        <w:t xml:space="preserve"> to determine how long the income should be counted.</w:t>
      </w:r>
      <w:r w:rsidR="00CB183E" w:rsidRPr="005B57C7">
        <w:rPr>
          <w:rFonts w:ascii="Arial" w:hAnsi="Arial" w:cs="Arial"/>
          <w:b/>
          <w:color w:val="C00000"/>
          <w:sz w:val="24"/>
          <w:szCs w:val="24"/>
        </w:rPr>
        <w:t xml:space="preserve"> </w:t>
      </w:r>
      <w:r w:rsidR="00E43366" w:rsidRPr="005B57C7">
        <w:rPr>
          <w:rFonts w:ascii="Arial" w:hAnsi="Arial" w:cs="Arial"/>
          <w:sz w:val="24"/>
          <w:szCs w:val="24"/>
        </w:rPr>
        <w:t>In addition,</w:t>
      </w:r>
      <w:r w:rsidR="00831421" w:rsidRPr="005B57C7">
        <w:rPr>
          <w:rFonts w:ascii="Arial" w:hAnsi="Arial" w:cs="Arial"/>
          <w:sz w:val="24"/>
          <w:szCs w:val="24"/>
        </w:rPr>
        <w:t xml:space="preserve"> </w:t>
      </w:r>
      <w:r w:rsidR="00E43366" w:rsidRPr="005B57C7">
        <w:rPr>
          <w:rFonts w:ascii="Arial" w:hAnsi="Arial" w:cs="Arial"/>
          <w:sz w:val="24"/>
          <w:szCs w:val="24"/>
        </w:rPr>
        <w:t>s</w:t>
      </w:r>
      <w:r w:rsidR="00831421" w:rsidRPr="005B57C7">
        <w:rPr>
          <w:rFonts w:ascii="Arial" w:hAnsi="Arial" w:cs="Arial"/>
          <w:sz w:val="24"/>
          <w:szCs w:val="24"/>
        </w:rPr>
        <w:t>pousal income should not be included on the beneficiary’s letter as this is prohibited by the IRS.</w:t>
      </w:r>
    </w:p>
    <w:p w:rsidR="005B57C7" w:rsidRPr="005B57C7" w:rsidRDefault="005B57C7" w:rsidP="00CB183E">
      <w:pPr>
        <w:tabs>
          <w:tab w:val="left" w:pos="3660"/>
        </w:tabs>
        <w:rPr>
          <w:rFonts w:ascii="Arial" w:hAnsi="Arial" w:cs="Arial"/>
          <w:sz w:val="24"/>
          <w:szCs w:val="24"/>
        </w:rPr>
      </w:pPr>
      <w:r w:rsidRPr="005B57C7">
        <w:rPr>
          <w:rFonts w:ascii="Arial" w:hAnsi="Arial" w:cs="Arial"/>
          <w:sz w:val="24"/>
          <w:szCs w:val="24"/>
        </w:rPr>
        <w:t>Hines ITC will generate a worksheet for all cases. The worksheet is uploaded to secure IRS/SSA folder in Virtual VA.</w:t>
      </w:r>
    </w:p>
    <w:p w:rsidR="0063364E" w:rsidRPr="006957EB" w:rsidRDefault="005B7E4C" w:rsidP="006957EB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-342900</wp:posOffset>
                </wp:positionV>
                <wp:extent cx="3863340" cy="27432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34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E4C" w:rsidRPr="005B7E4C" w:rsidRDefault="005B7E4C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B7E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Example of PAA Compressed Beneficiary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86.4pt;margin-top:-27pt;width:304.2pt;height:2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" fillcolor="white [3201]" strokeweight=".5pt">
                <v:textbox>
                  <w:txbxContent>
                    <w:p w:rsidR="005B7E4C" w:rsidRPr="005B7E4C" w:rsidRDefault="005B7E4C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B7E4C">
                        <w:rPr>
                          <w:rFonts w:ascii="Arial" w:hAnsi="Arial" w:cs="Arial"/>
                          <w:sz w:val="24"/>
                          <w:szCs w:val="24"/>
                        </w:rPr>
                        <w:t>Example of PAA Compressed Beneficiary Letter</w:t>
                      </w:r>
                    </w:p>
                  </w:txbxContent>
                </v:textbox>
              </v:shape>
            </w:pict>
          </mc:Fallback>
        </mc:AlternateContent>
      </w:r>
      <w:r w:rsidR="0063364E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55EBBAB" wp14:editId="5E5261FE">
            <wp:extent cx="5257800" cy="6506905"/>
            <wp:effectExtent l="171450" t="171450" r="381000" b="370205"/>
            <wp:docPr id="3" name="Picture 3" descr="&#10;Letter example of the PAA Compressed Beneficiary Letter released by HINES ITC" title="Example of PAA Compressed Beneficiary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edLetter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06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57EB" w:rsidRPr="007B797F" w:rsidRDefault="005B7E4C" w:rsidP="006957EB">
      <w:pPr>
        <w:tabs>
          <w:tab w:val="left" w:pos="4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-190500</wp:posOffset>
                </wp:positionV>
                <wp:extent cx="4556760" cy="31242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676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7E4C" w:rsidRPr="005B7E4C" w:rsidRDefault="005B7E4C" w:rsidP="005B7E4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B7E4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Example of PAA Compressed Beneficiary Letter Cont’d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margin-left:74.4pt;margin-top:-15pt;width:358.8pt;height:24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" fillcolor="white [3201]" strokeweight=".5pt">
                <v:textbox>
                  <w:txbxContent>
                    <w:p w:rsidR="005B7E4C" w:rsidRPr="005B7E4C" w:rsidRDefault="005B7E4C" w:rsidP="005B7E4C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B7E4C">
                        <w:rPr>
                          <w:rFonts w:ascii="Arial" w:hAnsi="Arial" w:cs="Arial"/>
                          <w:sz w:val="24"/>
                          <w:szCs w:val="24"/>
                        </w:rPr>
                        <w:t>Example of PAA Compressed Beneficiary Letter Cont’d</w:t>
                      </w:r>
                    </w:p>
                  </w:txbxContent>
                </v:textbox>
              </v:shape>
            </w:pict>
          </mc:Fallback>
        </mc:AlternateContent>
      </w:r>
      <w:r w:rsidR="000B647C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23187" cy="7277100"/>
            <wp:effectExtent l="171450" t="171450" r="377825" b="361950"/>
            <wp:docPr id="4" name="Picture 4" descr="Page 2 of the PAA Compressed Beneficiary Letter; Blocks include Submission of Evidence, Personal Hearing, Represenation, and Questions. In addition, enclosure information is mentioned." title="Example of PAA Compressed Beneficiary Letter P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edLetter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226" cy="7287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B3F6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-327660</wp:posOffset>
                </wp:positionV>
                <wp:extent cx="4259580" cy="342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317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3F67" w:rsidRPr="004B3F67" w:rsidRDefault="004B3F6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B3F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Example of PAA Compressed Beneficiary Letter Cont’d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87.6pt;margin-top:-25.8pt;width:335.4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" fillcolor="white [3201]" strokeweight=".5pt">
                <v:textbox>
                  <w:txbxContent>
                    <w:p w:rsidR="004B3F67" w:rsidRPr="004B3F67" w:rsidRDefault="004B3F6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B3F67">
                        <w:rPr>
                          <w:rFonts w:ascii="Arial" w:hAnsi="Arial" w:cs="Arial"/>
                          <w:sz w:val="24"/>
                          <w:szCs w:val="24"/>
                        </w:rPr>
                        <w:t>Example of PAA Compressed Beneficiary Letter Cont’d</w:t>
                      </w:r>
                    </w:p>
                  </w:txbxContent>
                </v:textbox>
              </v:shape>
            </w:pict>
          </mc:Fallback>
        </mc:AlternateContent>
      </w:r>
      <w:r w:rsidR="0006523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68FABF" wp14:editId="17683F9D">
            <wp:extent cx="5631180" cy="7287444"/>
            <wp:effectExtent l="171450" t="171450" r="388620" b="370840"/>
            <wp:docPr id="5" name="Picture 5" descr="Financial Information Page. &#10;Text reads that document contains Federal Tax Information." title="Example of Compressed Letter p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essedLetter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784" cy="7307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957EB" w:rsidRPr="007B797F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11C" w:rsidRDefault="00EB111C" w:rsidP="0048158C">
      <w:pPr>
        <w:spacing w:after="0" w:line="240" w:lineRule="auto"/>
      </w:pPr>
      <w:r>
        <w:separator/>
      </w:r>
    </w:p>
  </w:endnote>
  <w:endnote w:type="continuationSeparator" w:id="0">
    <w:p w:rsidR="00EB111C" w:rsidRDefault="00EB111C" w:rsidP="00481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46683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8158C" w:rsidRDefault="0048158C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005D10E5" wp14:editId="0D5DD678">
                  <wp:extent cx="5467350" cy="54610"/>
                  <wp:effectExtent l="9525" t="19050" r="9525" b="12065"/>
                  <wp:docPr id="64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" fillcolor="black">
                  <w10:anchorlock/>
                </v:shape>
              </w:pict>
            </mc:Fallback>
          </mc:AlternateContent>
        </w:r>
      </w:p>
      <w:p w:rsidR="0048158C" w:rsidRDefault="0048158C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EB111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8158C" w:rsidRDefault="0062414A">
    <w:pPr>
      <w:pStyle w:val="Footer"/>
    </w:pPr>
    <w:r>
      <w:t>February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11C" w:rsidRDefault="00EB111C" w:rsidP="0048158C">
      <w:pPr>
        <w:spacing w:after="0" w:line="240" w:lineRule="auto"/>
      </w:pPr>
      <w:r>
        <w:separator/>
      </w:r>
    </w:p>
  </w:footnote>
  <w:footnote w:type="continuationSeparator" w:id="0">
    <w:p w:rsidR="00EB111C" w:rsidRDefault="00EB111C" w:rsidP="004815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935BE"/>
    <w:multiLevelType w:val="hybridMultilevel"/>
    <w:tmpl w:val="7204A3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BA66D8"/>
    <w:multiLevelType w:val="multilevel"/>
    <w:tmpl w:val="6D92F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574AB1"/>
    <w:multiLevelType w:val="hybridMultilevel"/>
    <w:tmpl w:val="1DD0F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0656DD"/>
    <w:multiLevelType w:val="hybridMultilevel"/>
    <w:tmpl w:val="58A65390"/>
    <w:lvl w:ilvl="0" w:tplc="55945F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DE53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02CA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4A7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E6BC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3A22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02B7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CA39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0C88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DC00897"/>
    <w:multiLevelType w:val="multilevel"/>
    <w:tmpl w:val="4FBA0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1E6482"/>
    <w:multiLevelType w:val="multilevel"/>
    <w:tmpl w:val="41745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602E9C"/>
    <w:multiLevelType w:val="multilevel"/>
    <w:tmpl w:val="B6D8E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B06A81"/>
    <w:multiLevelType w:val="multilevel"/>
    <w:tmpl w:val="5FE68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oNotTrackFormatting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DD"/>
    <w:rsid w:val="0002032E"/>
    <w:rsid w:val="00057C40"/>
    <w:rsid w:val="00065234"/>
    <w:rsid w:val="000726AB"/>
    <w:rsid w:val="000726CB"/>
    <w:rsid w:val="0007779B"/>
    <w:rsid w:val="00081637"/>
    <w:rsid w:val="00095B9E"/>
    <w:rsid w:val="000B647C"/>
    <w:rsid w:val="000C01A0"/>
    <w:rsid w:val="000C29E6"/>
    <w:rsid w:val="000E17A4"/>
    <w:rsid w:val="00112E98"/>
    <w:rsid w:val="0017201E"/>
    <w:rsid w:val="00172E3A"/>
    <w:rsid w:val="00175A00"/>
    <w:rsid w:val="00181DA4"/>
    <w:rsid w:val="00195312"/>
    <w:rsid w:val="001C1854"/>
    <w:rsid w:val="001E725D"/>
    <w:rsid w:val="00207B2D"/>
    <w:rsid w:val="00222E6E"/>
    <w:rsid w:val="0024734F"/>
    <w:rsid w:val="00266CEE"/>
    <w:rsid w:val="002925E1"/>
    <w:rsid w:val="002974B7"/>
    <w:rsid w:val="003008E9"/>
    <w:rsid w:val="00353118"/>
    <w:rsid w:val="00370EA3"/>
    <w:rsid w:val="00381681"/>
    <w:rsid w:val="00386D85"/>
    <w:rsid w:val="003902EC"/>
    <w:rsid w:val="00393877"/>
    <w:rsid w:val="003D7E17"/>
    <w:rsid w:val="003F3B7B"/>
    <w:rsid w:val="0048158C"/>
    <w:rsid w:val="004A423F"/>
    <w:rsid w:val="004B3F67"/>
    <w:rsid w:val="004B4ECA"/>
    <w:rsid w:val="004B584F"/>
    <w:rsid w:val="004E7420"/>
    <w:rsid w:val="004F0C90"/>
    <w:rsid w:val="00510965"/>
    <w:rsid w:val="00524244"/>
    <w:rsid w:val="005466CE"/>
    <w:rsid w:val="0055510F"/>
    <w:rsid w:val="005630CF"/>
    <w:rsid w:val="005655C6"/>
    <w:rsid w:val="005953B4"/>
    <w:rsid w:val="005A7820"/>
    <w:rsid w:val="005B07F6"/>
    <w:rsid w:val="005B57C7"/>
    <w:rsid w:val="005B79A5"/>
    <w:rsid w:val="005B7E4C"/>
    <w:rsid w:val="005E3EED"/>
    <w:rsid w:val="0062414A"/>
    <w:rsid w:val="0063364E"/>
    <w:rsid w:val="006411FA"/>
    <w:rsid w:val="0064214F"/>
    <w:rsid w:val="006544DE"/>
    <w:rsid w:val="00662BFB"/>
    <w:rsid w:val="006957EB"/>
    <w:rsid w:val="006A1F6F"/>
    <w:rsid w:val="006A79AB"/>
    <w:rsid w:val="006B087C"/>
    <w:rsid w:val="006B3BD4"/>
    <w:rsid w:val="006C4D23"/>
    <w:rsid w:val="00710AFA"/>
    <w:rsid w:val="00714757"/>
    <w:rsid w:val="00714DE8"/>
    <w:rsid w:val="007319DD"/>
    <w:rsid w:val="007A3C08"/>
    <w:rsid w:val="007B70B1"/>
    <w:rsid w:val="007B797F"/>
    <w:rsid w:val="007D62C4"/>
    <w:rsid w:val="007E152D"/>
    <w:rsid w:val="007F502D"/>
    <w:rsid w:val="00801ABF"/>
    <w:rsid w:val="00822D72"/>
    <w:rsid w:val="00831421"/>
    <w:rsid w:val="008509B0"/>
    <w:rsid w:val="00870F77"/>
    <w:rsid w:val="00876559"/>
    <w:rsid w:val="00882E7B"/>
    <w:rsid w:val="00891092"/>
    <w:rsid w:val="008C4146"/>
    <w:rsid w:val="008D5E16"/>
    <w:rsid w:val="008F1457"/>
    <w:rsid w:val="0090695E"/>
    <w:rsid w:val="00913DB1"/>
    <w:rsid w:val="00940461"/>
    <w:rsid w:val="009422F6"/>
    <w:rsid w:val="009A4A8C"/>
    <w:rsid w:val="009B0D4D"/>
    <w:rsid w:val="009D331E"/>
    <w:rsid w:val="009F3CDB"/>
    <w:rsid w:val="00A46E30"/>
    <w:rsid w:val="00A54A55"/>
    <w:rsid w:val="00A555E2"/>
    <w:rsid w:val="00A7636B"/>
    <w:rsid w:val="00AB6416"/>
    <w:rsid w:val="00AD0951"/>
    <w:rsid w:val="00AE6BC4"/>
    <w:rsid w:val="00B270B0"/>
    <w:rsid w:val="00B60F44"/>
    <w:rsid w:val="00B6133D"/>
    <w:rsid w:val="00B642BC"/>
    <w:rsid w:val="00C15F8E"/>
    <w:rsid w:val="00C34A3C"/>
    <w:rsid w:val="00C378F6"/>
    <w:rsid w:val="00C60C8C"/>
    <w:rsid w:val="00C62760"/>
    <w:rsid w:val="00C63CAB"/>
    <w:rsid w:val="00C967CC"/>
    <w:rsid w:val="00CB183E"/>
    <w:rsid w:val="00CC45A6"/>
    <w:rsid w:val="00CD3FB4"/>
    <w:rsid w:val="00D051D6"/>
    <w:rsid w:val="00D07DDC"/>
    <w:rsid w:val="00D4601C"/>
    <w:rsid w:val="00D8244A"/>
    <w:rsid w:val="00DC53F9"/>
    <w:rsid w:val="00DF7559"/>
    <w:rsid w:val="00E26A64"/>
    <w:rsid w:val="00E420CA"/>
    <w:rsid w:val="00E43366"/>
    <w:rsid w:val="00E7306C"/>
    <w:rsid w:val="00E765DD"/>
    <w:rsid w:val="00E87F2F"/>
    <w:rsid w:val="00E941F7"/>
    <w:rsid w:val="00EB111C"/>
    <w:rsid w:val="00ED2406"/>
    <w:rsid w:val="00EF26A1"/>
    <w:rsid w:val="00F16DB7"/>
    <w:rsid w:val="00F3322A"/>
    <w:rsid w:val="00F42531"/>
    <w:rsid w:val="00F447BE"/>
    <w:rsid w:val="00F707C2"/>
    <w:rsid w:val="00F85D64"/>
    <w:rsid w:val="00F94A61"/>
    <w:rsid w:val="00FC7A96"/>
    <w:rsid w:val="00FE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1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41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41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41F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1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58C"/>
  </w:style>
  <w:style w:type="paragraph" w:styleId="Footer">
    <w:name w:val="footer"/>
    <w:basedOn w:val="Normal"/>
    <w:link w:val="FooterChar"/>
    <w:uiPriority w:val="99"/>
    <w:unhideWhenUsed/>
    <w:rsid w:val="00481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58C"/>
  </w:style>
  <w:style w:type="table" w:styleId="TableGrid">
    <w:name w:val="Table Grid"/>
    <w:basedOn w:val="TableNormal"/>
    <w:uiPriority w:val="59"/>
    <w:rsid w:val="00D05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910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10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092"/>
    <w:rPr>
      <w:b/>
      <w:bCs/>
      <w:sz w:val="20"/>
      <w:szCs w:val="20"/>
    </w:rPr>
  </w:style>
  <w:style w:type="table" w:styleId="LightShading">
    <w:name w:val="Light Shading"/>
    <w:basedOn w:val="TableNormal"/>
    <w:uiPriority w:val="60"/>
    <w:rsid w:val="00222E6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222E6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22E6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222E6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222E6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14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941F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41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941F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1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158C"/>
  </w:style>
  <w:style w:type="paragraph" w:styleId="Footer">
    <w:name w:val="footer"/>
    <w:basedOn w:val="Normal"/>
    <w:link w:val="FooterChar"/>
    <w:uiPriority w:val="99"/>
    <w:unhideWhenUsed/>
    <w:rsid w:val="004815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158C"/>
  </w:style>
  <w:style w:type="table" w:styleId="TableGrid">
    <w:name w:val="Table Grid"/>
    <w:basedOn w:val="TableNormal"/>
    <w:uiPriority w:val="59"/>
    <w:rsid w:val="00D051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910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0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10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0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092"/>
    <w:rPr>
      <w:b/>
      <w:bCs/>
      <w:sz w:val="20"/>
      <w:szCs w:val="20"/>
    </w:rPr>
  </w:style>
  <w:style w:type="table" w:styleId="LightShading">
    <w:name w:val="Light Shading"/>
    <w:basedOn w:val="TableNormal"/>
    <w:uiPriority w:val="60"/>
    <w:rsid w:val="00222E6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222E6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222E6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222E6E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222E6E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5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0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9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9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2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06124384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12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8136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81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4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87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1528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79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61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80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93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4815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0346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3786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1539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5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47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74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36389751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3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1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9581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4579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75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5264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458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65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0660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40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0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94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8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059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84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90271250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12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092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746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1101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798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2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6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34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74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34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1322735523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96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866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7173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822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635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6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24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5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152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13319951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541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14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372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aww.compensation.pension.km.va.gov/system/templates/selfservice/va_ka/portal.html?encodedHash=%23agent%2Fportal%2F554400000001034%2Farticle%2F554400000048702%2FM21-1-Part-X-Chapter-09-Section-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aww.compensation.pension.km.va.gov/system/templates/selfservice/va_ka/portal.html?encodedHash=%23agent%2Fportal%2F554400000001034%2Farticle%2F554400000048702%2FM21-1-Part-X-Chapter-09-Section-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hyperlink" Target="https://vaww.compensation.pension.km.va.gov/system/templates/selfservice/va_ka/portal.html?encodedHash=%23!agent%2Fportal%2F554400000001034%2Farticle%2F554400000048702%2FM21-1-Part-X-Chapter-09-Section-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EA92E-4A81-46DA-9555-D22647BF5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 Award Audits (PAAs) Additional Reference</vt:lpstr>
    </vt:vector>
  </TitlesOfParts>
  <Company>Veterans Benefits Administration</Company>
  <LinksUpToDate>false</LinksUpToDate>
  <CharactersWithSpaces>3672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 Award Audits (PAAs) Additional Reference</dc:title>
  <dc:subject>PMC VSR</dc:subject>
  <dc:creator>Department of Veterans Affairs, Veterans Benefits Administration, Pension Service, STAFF</dc:creator>
  <cp:keywords>post award audit,PAAs,FTI,federal tax information,PAA worksheet,data elements,compressed letter,due process,DIC PAA,independent verification,automated letter,indicator 1,indicator 2,IRS source,IRS income type</cp:keywords>
  <dc:description>P&amp;F implemented a new process - Post Award Audits (PAAs). This partially automated process is a result of a collaboration with VBA, IRS, and SSA to improve data sharing using federal tax information (FTI).</dc:description>
  <cp:lastModifiedBy>Kathleen Poole</cp:lastModifiedBy>
  <cp:revision>5</cp:revision>
  <cp:lastPrinted>2017-02-15T14:37:00Z</cp:lastPrinted>
  <dcterms:created xsi:type="dcterms:W3CDTF">2017-02-21T20:09:00Z</dcterms:created>
  <dcterms:modified xsi:type="dcterms:W3CDTF">2017-02-22T15:31:00Z</dcterms:modified>
  <cp:category>NTC 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</vt:lpwstr>
  </property>
  <property fmtid="{D5CDD505-2E9C-101B-9397-08002B2CF9AE}" pid="3" name="Type">
    <vt:lpwstr>Reference</vt:lpwstr>
  </property>
</Properties>
</file>