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F73C" w14:textId="0CD4F7EB" w:rsidR="00C8779F" w:rsidRDefault="00FB0898" w:rsidP="003E3D02">
      <w:pPr>
        <w:pStyle w:val="VBAILTCoverService"/>
      </w:pPr>
      <w:r>
        <w:t>Pension and Fiduciary Service</w:t>
      </w:r>
    </w:p>
    <w:p w14:paraId="7326F73D" w14:textId="3B36FFEA" w:rsidR="00C8779F" w:rsidRDefault="00FB0898" w:rsidP="00C8779F">
      <w:pPr>
        <w:pStyle w:val="VBAILTCoverdoctypecourse"/>
      </w:pPr>
      <w:r>
        <w:t>PMC VSR Core</w:t>
      </w:r>
      <w:r w:rsidR="00330DBC">
        <w:t xml:space="preserve"> Course</w:t>
      </w:r>
    </w:p>
    <w:p w14:paraId="13268DF5" w14:textId="4BFD5E0B" w:rsidR="00927BA8" w:rsidRDefault="006969B4" w:rsidP="00C8779F">
      <w:pPr>
        <w:pStyle w:val="VBAILTCoverdoctypecourse"/>
        <w:rPr>
          <w:b/>
          <w:sz w:val="56"/>
          <w:szCs w:val="56"/>
        </w:rPr>
      </w:pPr>
      <w:r>
        <w:rPr>
          <w:b/>
          <w:sz w:val="56"/>
          <w:szCs w:val="56"/>
        </w:rPr>
        <w:t>Old Law and Section 306 Pension</w:t>
      </w:r>
      <w:r w:rsidR="008750CD">
        <w:rPr>
          <w:b/>
          <w:sz w:val="56"/>
          <w:szCs w:val="56"/>
        </w:rPr>
        <w:t xml:space="preserve"> Programs</w:t>
      </w:r>
    </w:p>
    <w:p w14:paraId="4346D2E0" w14:textId="650E0B47" w:rsidR="00597917" w:rsidRDefault="000072BC" w:rsidP="00F53ED4">
      <w:pPr>
        <w:pStyle w:val="VBAILTCoverdoctypecourse"/>
      </w:pPr>
      <w:r>
        <w:t>Job Aid</w:t>
      </w:r>
    </w:p>
    <w:p w14:paraId="4E523C90" w14:textId="34B9502B" w:rsidR="00E27C4F" w:rsidRDefault="003C2F05" w:rsidP="005B5B8B">
      <w:pPr>
        <w:pStyle w:val="VBAILTCoverMisc"/>
      </w:pPr>
      <w:r>
        <w:t>June</w:t>
      </w:r>
      <w:r w:rsidR="005B5B8B">
        <w:t xml:space="preserve"> 2022</w:t>
      </w:r>
    </w:p>
    <w:p w14:paraId="3367B7C9" w14:textId="77777777" w:rsidR="00E27C4F" w:rsidRPr="00E27C4F" w:rsidRDefault="00E27C4F" w:rsidP="00E27C4F">
      <w:pPr>
        <w:pStyle w:val="VBAILTBody"/>
      </w:pPr>
    </w:p>
    <w:p w14:paraId="0A2DD922" w14:textId="77777777" w:rsidR="00F2038C" w:rsidRPr="00F2038C" w:rsidRDefault="00F2038C" w:rsidP="00F2038C">
      <w:pPr>
        <w:pStyle w:val="VBAILTBody"/>
      </w:pPr>
    </w:p>
    <w:p w14:paraId="0C9B18F1" w14:textId="35188EDF" w:rsidR="00F53ED4" w:rsidRPr="00F2038C" w:rsidRDefault="00F2038C" w:rsidP="00F2038C">
      <w:pPr>
        <w:spacing w:after="160" w:line="259" w:lineRule="auto"/>
        <w:rPr>
          <w:rFonts w:ascii="Verdana" w:hAnsi="Verdana"/>
        </w:rPr>
      </w:pPr>
      <w:r>
        <w:br w:type="page"/>
      </w:r>
    </w:p>
    <w:p w14:paraId="49E3AAFA" w14:textId="77777777" w:rsidR="00CB17A3" w:rsidRDefault="00CB17A3" w:rsidP="00CB17A3">
      <w:pPr>
        <w:pStyle w:val="VBAILTBody"/>
      </w:pPr>
      <w:r>
        <w:lastRenderedPageBreak/>
        <w:t>This job aid is a quick reference containing the countable income and references pertaining to Old Law pension and Section 306 pension.</w:t>
      </w:r>
    </w:p>
    <w:p w14:paraId="21BF05E5" w14:textId="51D899B3" w:rsidR="00CB17A3" w:rsidRDefault="00CB17A3" w:rsidP="00CB17A3">
      <w:pPr>
        <w:pStyle w:val="VBAILTHeading2"/>
      </w:pPr>
      <w:r>
        <w:t xml:space="preserve">Comparison of Old Law Pension and Section 306 Pension </w:t>
      </w:r>
    </w:p>
    <w:tbl>
      <w:tblPr>
        <w:tblStyle w:val="TableGrid"/>
        <w:tblW w:w="4991" w:type="pct"/>
        <w:tblLook w:val="04A0" w:firstRow="1" w:lastRow="0" w:firstColumn="1" w:lastColumn="0" w:noHBand="0" w:noVBand="1"/>
        <w:tblCaption w:val="Old Law Compared to Section 306 Programs"/>
        <w:tblDescription w:val="Comparison of the charactericstics of Old Law Program and Section 306 Program"/>
      </w:tblPr>
      <w:tblGrid>
        <w:gridCol w:w="4674"/>
        <w:gridCol w:w="4659"/>
      </w:tblGrid>
      <w:tr w:rsidR="009E37A6" w:rsidRPr="0096398F" w14:paraId="4481BBF8" w14:textId="0C23B86D" w:rsidTr="00121731">
        <w:trPr>
          <w:cantSplit/>
          <w:tblHeader/>
        </w:trPr>
        <w:tc>
          <w:tcPr>
            <w:tcW w:w="2504" w:type="pct"/>
            <w:shd w:val="clear" w:color="auto" w:fill="BDD6EE" w:themeFill="accent1" w:themeFillTint="66"/>
          </w:tcPr>
          <w:p w14:paraId="58C97B08" w14:textId="0A3AA321" w:rsidR="009E37A6" w:rsidRPr="0096398F" w:rsidRDefault="009E37A6" w:rsidP="001C7D34">
            <w:pPr>
              <w:pStyle w:val="VBAILTTableHeading1"/>
            </w:pPr>
            <w:r>
              <w:t>Old Law</w:t>
            </w:r>
            <w:r w:rsidR="008750CD">
              <w:t xml:space="preserve"> Program</w:t>
            </w:r>
          </w:p>
        </w:tc>
        <w:tc>
          <w:tcPr>
            <w:tcW w:w="2496" w:type="pct"/>
            <w:shd w:val="clear" w:color="auto" w:fill="BDD6EE" w:themeFill="accent1" w:themeFillTint="66"/>
          </w:tcPr>
          <w:p w14:paraId="51BEC595" w14:textId="0690E6BC" w:rsidR="009E37A6" w:rsidRDefault="009E37A6" w:rsidP="001C7D34">
            <w:pPr>
              <w:pStyle w:val="VBAILTTableHeading1"/>
            </w:pPr>
            <w:r>
              <w:t>Section 306</w:t>
            </w:r>
            <w:r w:rsidR="008750CD">
              <w:t xml:space="preserve"> Program</w:t>
            </w:r>
          </w:p>
        </w:tc>
      </w:tr>
      <w:tr w:rsidR="00121731" w:rsidRPr="00FB0898" w14:paraId="068E3E3D" w14:textId="77777777" w:rsidTr="00121731">
        <w:trPr>
          <w:cantSplit/>
        </w:trPr>
        <w:tc>
          <w:tcPr>
            <w:tcW w:w="2504" w:type="pct"/>
          </w:tcPr>
          <w:p w14:paraId="141976A1" w14:textId="77777777" w:rsidR="00121731" w:rsidRDefault="00121731" w:rsidP="001C7D34">
            <w:pPr>
              <w:pStyle w:val="VBAILTBody"/>
            </w:pPr>
            <w:r>
              <w:t>References:</w:t>
            </w:r>
          </w:p>
          <w:p w14:paraId="2FE8BE07" w14:textId="4AC1B4E0" w:rsidR="00121731" w:rsidRPr="00050610" w:rsidRDefault="00121731" w:rsidP="00121731">
            <w:pPr>
              <w:pStyle w:val="VBAILTbullet1"/>
              <w:rPr>
                <w:rStyle w:val="Strong"/>
                <w:b w:val="0"/>
                <w:bCs w:val="0"/>
              </w:rPr>
            </w:pPr>
            <w:r w:rsidRPr="00050610">
              <w:rPr>
                <w:rStyle w:val="Strong"/>
                <w:b w:val="0"/>
                <w:bCs w:val="0"/>
              </w:rPr>
              <w:t>M21-1</w:t>
            </w:r>
            <w:r w:rsidR="00BE3B42">
              <w:rPr>
                <w:rStyle w:val="Strong"/>
                <w:b w:val="0"/>
                <w:bCs w:val="0"/>
              </w:rPr>
              <w:t>.</w:t>
            </w:r>
            <w:r w:rsidR="0076120E">
              <w:t xml:space="preserve"> </w:t>
            </w:r>
            <w:r w:rsidR="0076120E" w:rsidRPr="0076120E">
              <w:rPr>
                <w:rStyle w:val="Strong"/>
                <w:b w:val="0"/>
                <w:bCs w:val="0"/>
              </w:rPr>
              <w:t>IX.iii.</w:t>
            </w:r>
            <w:proofErr w:type="gramStart"/>
            <w:r w:rsidR="0076120E" w:rsidRPr="0076120E">
              <w:rPr>
                <w:rStyle w:val="Strong"/>
                <w:b w:val="0"/>
                <w:bCs w:val="0"/>
              </w:rPr>
              <w:t>1.C.1.a</w:t>
            </w:r>
            <w:proofErr w:type="gramEnd"/>
            <w:r w:rsidR="0076120E" w:rsidRPr="0076120E">
              <w:rPr>
                <w:rStyle w:val="Strong"/>
                <w:b w:val="0"/>
                <w:bCs w:val="0"/>
              </w:rPr>
              <w:t xml:space="preserve"> </w:t>
            </w:r>
            <w:r w:rsidRPr="00050610">
              <w:rPr>
                <w:rStyle w:val="Strong"/>
                <w:b w:val="0"/>
                <w:bCs w:val="0"/>
              </w:rPr>
              <w:t>(Continuity of Entitlement)</w:t>
            </w:r>
          </w:p>
          <w:p w14:paraId="0ECEED96" w14:textId="23947D75" w:rsidR="00121731" w:rsidRDefault="00121731" w:rsidP="00121731">
            <w:pPr>
              <w:pStyle w:val="VBAILTbullet1"/>
              <w:rPr>
                <w:rStyle w:val="Strong"/>
                <w:b w:val="0"/>
                <w:bCs w:val="0"/>
              </w:rPr>
            </w:pPr>
            <w:r w:rsidRPr="00050610">
              <w:rPr>
                <w:rStyle w:val="Strong"/>
                <w:b w:val="0"/>
                <w:bCs w:val="0"/>
              </w:rPr>
              <w:t>M21-1</w:t>
            </w:r>
            <w:r w:rsidR="005E7B17">
              <w:rPr>
                <w:rStyle w:val="Strong"/>
                <w:b w:val="0"/>
                <w:bCs w:val="0"/>
              </w:rPr>
              <w:t xml:space="preserve"> IX</w:t>
            </w:r>
            <w:r w:rsidRPr="00050610">
              <w:rPr>
                <w:rStyle w:val="Strong"/>
                <w:b w:val="0"/>
                <w:bCs w:val="0"/>
              </w:rPr>
              <w:t>.iii.</w:t>
            </w:r>
            <w:proofErr w:type="gramStart"/>
            <w:r w:rsidRPr="00050610">
              <w:rPr>
                <w:rStyle w:val="Strong"/>
                <w:b w:val="0"/>
                <w:bCs w:val="0"/>
              </w:rPr>
              <w:t>1.C.1.b</w:t>
            </w:r>
            <w:proofErr w:type="gramEnd"/>
            <w:r w:rsidRPr="00050610">
              <w:rPr>
                <w:rStyle w:val="Strong"/>
                <w:b w:val="0"/>
                <w:bCs w:val="0"/>
              </w:rPr>
              <w:t xml:space="preserve"> (</w:t>
            </w:r>
            <w:r w:rsidRPr="00050610">
              <w:t>Calendar Year IVAP</w:t>
            </w:r>
            <w:r w:rsidRPr="00050610">
              <w:rPr>
                <w:rStyle w:val="Strong"/>
                <w:b w:val="0"/>
                <w:bCs w:val="0"/>
              </w:rPr>
              <w:t>)</w:t>
            </w:r>
          </w:p>
          <w:p w14:paraId="66551E11" w14:textId="4CFEC40E" w:rsidR="00121731" w:rsidRDefault="00121731" w:rsidP="00121731">
            <w:pPr>
              <w:pStyle w:val="VBAILTbullet1"/>
              <w:rPr>
                <w:rStyle w:val="Strong"/>
                <w:b w:val="0"/>
                <w:bCs w:val="0"/>
              </w:rPr>
            </w:pPr>
            <w:r w:rsidRPr="00050610">
              <w:rPr>
                <w:rStyle w:val="Strong"/>
                <w:b w:val="0"/>
                <w:bCs w:val="0"/>
              </w:rPr>
              <w:t>M21-1</w:t>
            </w:r>
            <w:r w:rsidR="002D0145">
              <w:rPr>
                <w:rStyle w:val="Strong"/>
                <w:b w:val="0"/>
                <w:bCs w:val="0"/>
              </w:rPr>
              <w:t xml:space="preserve"> IX</w:t>
            </w:r>
            <w:r w:rsidRPr="00050610">
              <w:rPr>
                <w:rStyle w:val="Strong"/>
                <w:b w:val="0"/>
                <w:bCs w:val="0"/>
              </w:rPr>
              <w:t>.iii.</w:t>
            </w:r>
            <w:proofErr w:type="gramStart"/>
            <w:r w:rsidRPr="00050610">
              <w:rPr>
                <w:rStyle w:val="Strong"/>
                <w:b w:val="0"/>
                <w:bCs w:val="0"/>
              </w:rPr>
              <w:t>1.C.1.e</w:t>
            </w:r>
            <w:proofErr w:type="gramEnd"/>
            <w:r w:rsidRPr="00050610">
              <w:rPr>
                <w:rStyle w:val="Strong"/>
                <w:b w:val="0"/>
                <w:bCs w:val="0"/>
              </w:rPr>
              <w:t xml:space="preserve"> (</w:t>
            </w:r>
            <w:r w:rsidRPr="00050610">
              <w:t>Old</w:t>
            </w:r>
            <w:r w:rsidR="002D0145">
              <w:t>-</w:t>
            </w:r>
            <w:r w:rsidRPr="00050610">
              <w:t>Law Pension Countable Income</w:t>
            </w:r>
            <w:r w:rsidRPr="00050610">
              <w:rPr>
                <w:rStyle w:val="Strong"/>
                <w:b w:val="0"/>
                <w:bCs w:val="0"/>
              </w:rPr>
              <w:t>)</w:t>
            </w:r>
          </w:p>
          <w:p w14:paraId="6A6F6CC2" w14:textId="5C524E4F" w:rsidR="00121731" w:rsidRPr="00E9637F" w:rsidRDefault="00121731" w:rsidP="00121731">
            <w:pPr>
              <w:pStyle w:val="VBAILTbullet1"/>
              <w:rPr>
                <w:rStyle w:val="Strong"/>
              </w:rPr>
            </w:pPr>
            <w:r>
              <w:rPr>
                <w:rStyle w:val="Strong"/>
                <w:b w:val="0"/>
                <w:bCs w:val="0"/>
              </w:rPr>
              <w:t>M21-1</w:t>
            </w:r>
            <w:r w:rsidR="00241AEF">
              <w:rPr>
                <w:rStyle w:val="Strong"/>
                <w:b w:val="0"/>
                <w:bCs w:val="0"/>
              </w:rPr>
              <w:t xml:space="preserve"> </w:t>
            </w:r>
            <w:r w:rsidR="00241AEF" w:rsidRPr="00241AEF">
              <w:rPr>
                <w:rStyle w:val="Strong"/>
                <w:b w:val="0"/>
                <w:bCs w:val="0"/>
              </w:rPr>
              <w:t>IX.iii.</w:t>
            </w:r>
            <w:proofErr w:type="gramStart"/>
            <w:r w:rsidR="00241AEF" w:rsidRPr="00241AEF">
              <w:rPr>
                <w:rStyle w:val="Strong"/>
                <w:b w:val="0"/>
                <w:bCs w:val="0"/>
              </w:rPr>
              <w:t>2.C.1.c</w:t>
            </w:r>
            <w:proofErr w:type="gramEnd"/>
            <w:r w:rsidR="005C0823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(</w:t>
            </w:r>
            <w:r w:rsidRPr="00A54BDC">
              <w:rPr>
                <w:rStyle w:val="Strong"/>
                <w:b w:val="0"/>
                <w:bCs w:val="0"/>
              </w:rPr>
              <w:t>When the Right of Continued Entitlement to Old Law or Section 306 Pension Is Not Protected</w:t>
            </w:r>
            <w:r>
              <w:rPr>
                <w:rStyle w:val="Strong"/>
                <w:b w:val="0"/>
                <w:bCs w:val="0"/>
              </w:rPr>
              <w:t>)</w:t>
            </w:r>
          </w:p>
          <w:p w14:paraId="4FAC2E9C" w14:textId="14F15D4F" w:rsidR="00121731" w:rsidRPr="00C67C69" w:rsidRDefault="00121731" w:rsidP="00121731">
            <w:pPr>
              <w:pStyle w:val="VBAILTbullet1"/>
              <w:rPr>
                <w:rStyle w:val="Strong"/>
              </w:rPr>
            </w:pPr>
            <w:r>
              <w:rPr>
                <w:rStyle w:val="Strong"/>
                <w:b w:val="0"/>
              </w:rPr>
              <w:t>M21-1</w:t>
            </w:r>
            <w:r w:rsidR="00DC438A">
              <w:t xml:space="preserve"> </w:t>
            </w:r>
            <w:r w:rsidR="00DC438A" w:rsidRPr="00DC438A">
              <w:rPr>
                <w:rStyle w:val="Strong"/>
                <w:b w:val="0"/>
              </w:rPr>
              <w:t>IX.iii.</w:t>
            </w:r>
            <w:proofErr w:type="gramStart"/>
            <w:r w:rsidR="00DC438A" w:rsidRPr="00DC438A">
              <w:rPr>
                <w:rStyle w:val="Strong"/>
                <w:b w:val="0"/>
              </w:rPr>
              <w:t>2.C.1.d</w:t>
            </w:r>
            <w:proofErr w:type="gramEnd"/>
            <w:r w:rsidR="005C0823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(</w:t>
            </w:r>
            <w:r w:rsidRPr="00A54BDC">
              <w:rPr>
                <w:rStyle w:val="Strong"/>
                <w:b w:val="0"/>
              </w:rPr>
              <w:t>Changing a Beneficiary’s Benefit Type</w:t>
            </w:r>
            <w:r>
              <w:rPr>
                <w:rStyle w:val="Strong"/>
                <w:b w:val="0"/>
              </w:rPr>
              <w:t>)</w:t>
            </w:r>
          </w:p>
          <w:p w14:paraId="703B0538" w14:textId="24CCC590" w:rsidR="00121731" w:rsidRDefault="00121731" w:rsidP="001C7D34">
            <w:pPr>
              <w:pStyle w:val="VBAILTbullet1"/>
            </w:pPr>
            <w:r w:rsidRPr="00D23BD2">
              <w:rPr>
                <w:rStyle w:val="Strong"/>
                <w:b w:val="0"/>
                <w:bCs w:val="0"/>
              </w:rPr>
              <w:t>M21.1</w:t>
            </w:r>
            <w:r w:rsidR="00066880">
              <w:rPr>
                <w:rStyle w:val="Strong"/>
                <w:b w:val="0"/>
                <w:bCs w:val="0"/>
              </w:rPr>
              <w:t xml:space="preserve"> </w:t>
            </w:r>
            <w:r w:rsidR="00066880" w:rsidRPr="00066880">
              <w:rPr>
                <w:rStyle w:val="Strong"/>
                <w:b w:val="0"/>
                <w:bCs w:val="0"/>
              </w:rPr>
              <w:t>IX.iii.</w:t>
            </w:r>
            <w:proofErr w:type="gramStart"/>
            <w:r w:rsidR="00066880" w:rsidRPr="00066880">
              <w:rPr>
                <w:rStyle w:val="Strong"/>
                <w:b w:val="0"/>
                <w:bCs w:val="0"/>
              </w:rPr>
              <w:t>2.C.2.b</w:t>
            </w:r>
            <w:proofErr w:type="gramEnd"/>
            <w:r w:rsidR="005C0823">
              <w:rPr>
                <w:rStyle w:val="Strong"/>
                <w:b w:val="0"/>
                <w:bCs w:val="0"/>
              </w:rPr>
              <w:t xml:space="preserve"> </w:t>
            </w:r>
            <w:r w:rsidRPr="00D23BD2">
              <w:rPr>
                <w:rStyle w:val="Strong"/>
                <w:b w:val="0"/>
                <w:bCs w:val="0"/>
              </w:rPr>
              <w:t>(Action to Take When an Election is Not In the Claimant's Interest)</w:t>
            </w:r>
          </w:p>
        </w:tc>
        <w:tc>
          <w:tcPr>
            <w:tcW w:w="2496" w:type="pct"/>
          </w:tcPr>
          <w:p w14:paraId="564DC049" w14:textId="77777777" w:rsidR="00121731" w:rsidRDefault="00121731" w:rsidP="00122055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References:</w:t>
            </w:r>
          </w:p>
          <w:p w14:paraId="7FD69E36" w14:textId="33702378" w:rsidR="00121731" w:rsidRPr="00050610" w:rsidRDefault="00121731" w:rsidP="00121731">
            <w:pPr>
              <w:pStyle w:val="VBAILTbullet1"/>
              <w:rPr>
                <w:rStyle w:val="Strong"/>
                <w:b w:val="0"/>
                <w:bCs w:val="0"/>
              </w:rPr>
            </w:pPr>
            <w:r w:rsidRPr="00050610">
              <w:rPr>
                <w:rStyle w:val="Strong"/>
                <w:b w:val="0"/>
                <w:bCs w:val="0"/>
              </w:rPr>
              <w:t>M21-1</w:t>
            </w:r>
            <w:r w:rsidR="004971F1">
              <w:rPr>
                <w:rStyle w:val="Strong"/>
                <w:b w:val="0"/>
                <w:bCs w:val="0"/>
              </w:rPr>
              <w:t xml:space="preserve"> </w:t>
            </w:r>
            <w:r w:rsidR="004971F1" w:rsidRPr="004971F1">
              <w:rPr>
                <w:rStyle w:val="Strong"/>
                <w:b w:val="0"/>
                <w:bCs w:val="0"/>
              </w:rPr>
              <w:t>IX.iii.</w:t>
            </w:r>
            <w:proofErr w:type="gramStart"/>
            <w:r w:rsidR="004971F1" w:rsidRPr="004971F1">
              <w:rPr>
                <w:rStyle w:val="Strong"/>
                <w:b w:val="0"/>
                <w:bCs w:val="0"/>
              </w:rPr>
              <w:t>1.C.1.a</w:t>
            </w:r>
            <w:proofErr w:type="gramEnd"/>
            <w:r w:rsidR="004971F1" w:rsidRPr="004971F1">
              <w:rPr>
                <w:rStyle w:val="Strong"/>
                <w:b w:val="0"/>
                <w:bCs w:val="0"/>
              </w:rPr>
              <w:t xml:space="preserve"> </w:t>
            </w:r>
            <w:r w:rsidRPr="00050610">
              <w:rPr>
                <w:rStyle w:val="Strong"/>
                <w:b w:val="0"/>
                <w:bCs w:val="0"/>
              </w:rPr>
              <w:t>(Continuity of Entitlement)</w:t>
            </w:r>
          </w:p>
          <w:p w14:paraId="67807AD2" w14:textId="21D225BE" w:rsidR="00121731" w:rsidRDefault="00121731" w:rsidP="00121731">
            <w:pPr>
              <w:pStyle w:val="VBAILTbullet1"/>
              <w:rPr>
                <w:rStyle w:val="Strong"/>
                <w:b w:val="0"/>
                <w:bCs w:val="0"/>
              </w:rPr>
            </w:pPr>
            <w:r w:rsidRPr="00050610">
              <w:rPr>
                <w:rStyle w:val="Strong"/>
                <w:b w:val="0"/>
                <w:bCs w:val="0"/>
              </w:rPr>
              <w:t>M21-1</w:t>
            </w:r>
            <w:r w:rsidR="005E7B17">
              <w:rPr>
                <w:rStyle w:val="Strong"/>
                <w:b w:val="0"/>
                <w:bCs w:val="0"/>
              </w:rPr>
              <w:t xml:space="preserve"> IX</w:t>
            </w:r>
            <w:r w:rsidRPr="00050610">
              <w:rPr>
                <w:rStyle w:val="Strong"/>
                <w:b w:val="0"/>
                <w:bCs w:val="0"/>
              </w:rPr>
              <w:t>.iii.</w:t>
            </w:r>
            <w:proofErr w:type="gramStart"/>
            <w:r w:rsidRPr="00050610">
              <w:rPr>
                <w:rStyle w:val="Strong"/>
                <w:b w:val="0"/>
                <w:bCs w:val="0"/>
              </w:rPr>
              <w:t>1.C.1.b</w:t>
            </w:r>
            <w:proofErr w:type="gramEnd"/>
            <w:r w:rsidRPr="00050610">
              <w:rPr>
                <w:rStyle w:val="Strong"/>
                <w:b w:val="0"/>
                <w:bCs w:val="0"/>
              </w:rPr>
              <w:t xml:space="preserve"> (</w:t>
            </w:r>
            <w:r w:rsidRPr="00050610">
              <w:t>Calendar Year IVAP</w:t>
            </w:r>
            <w:r w:rsidRPr="00050610">
              <w:rPr>
                <w:rStyle w:val="Strong"/>
                <w:b w:val="0"/>
                <w:bCs w:val="0"/>
              </w:rPr>
              <w:t>)</w:t>
            </w:r>
          </w:p>
          <w:p w14:paraId="46F4B835" w14:textId="7CF61FC7" w:rsidR="00121731" w:rsidRPr="00C67C69" w:rsidRDefault="00121731" w:rsidP="00121731">
            <w:pPr>
              <w:pStyle w:val="VBAILTbullet1"/>
              <w:rPr>
                <w:rStyle w:val="Strong"/>
                <w:b w:val="0"/>
                <w:bCs w:val="0"/>
              </w:rPr>
            </w:pPr>
            <w:r w:rsidRPr="00050610">
              <w:rPr>
                <w:rStyle w:val="Strong"/>
                <w:b w:val="0"/>
                <w:bCs w:val="0"/>
              </w:rPr>
              <w:t>M21-1</w:t>
            </w:r>
            <w:r w:rsidR="002D0145">
              <w:rPr>
                <w:rStyle w:val="Strong"/>
                <w:b w:val="0"/>
                <w:bCs w:val="0"/>
              </w:rPr>
              <w:t xml:space="preserve"> IX</w:t>
            </w:r>
            <w:r w:rsidRPr="00050610">
              <w:rPr>
                <w:rStyle w:val="Strong"/>
                <w:b w:val="0"/>
                <w:bCs w:val="0"/>
              </w:rPr>
              <w:t>.iii.</w:t>
            </w:r>
            <w:proofErr w:type="gramStart"/>
            <w:r w:rsidRPr="00050610">
              <w:rPr>
                <w:rStyle w:val="Strong"/>
                <w:b w:val="0"/>
                <w:bCs w:val="0"/>
              </w:rPr>
              <w:t>1.C.1.</w:t>
            </w:r>
            <w:r>
              <w:rPr>
                <w:rStyle w:val="Strong"/>
                <w:b w:val="0"/>
                <w:bCs w:val="0"/>
              </w:rPr>
              <w:t>c</w:t>
            </w:r>
            <w:proofErr w:type="gramEnd"/>
            <w:r>
              <w:rPr>
                <w:rStyle w:val="Strong"/>
                <w:b w:val="0"/>
                <w:bCs w:val="0"/>
              </w:rPr>
              <w:t xml:space="preserve"> </w:t>
            </w:r>
            <w:r w:rsidRPr="00050610">
              <w:rPr>
                <w:rStyle w:val="Strong"/>
                <w:b w:val="0"/>
                <w:bCs w:val="0"/>
              </w:rPr>
              <w:t>(</w:t>
            </w:r>
            <w:r>
              <w:t>Section 306</w:t>
            </w:r>
            <w:r w:rsidRPr="00050610">
              <w:t xml:space="preserve"> Pension Countable Income</w:t>
            </w:r>
            <w:r w:rsidRPr="00050610">
              <w:rPr>
                <w:rStyle w:val="Strong"/>
                <w:b w:val="0"/>
                <w:bCs w:val="0"/>
              </w:rPr>
              <w:t>)</w:t>
            </w:r>
          </w:p>
          <w:p w14:paraId="346BA27C" w14:textId="0EDD0850" w:rsidR="00121731" w:rsidRPr="00E9637F" w:rsidRDefault="00121731" w:rsidP="00121731">
            <w:pPr>
              <w:pStyle w:val="VBAILTbullet1"/>
              <w:rPr>
                <w:rStyle w:val="Strong"/>
              </w:rPr>
            </w:pPr>
            <w:r>
              <w:rPr>
                <w:rStyle w:val="Strong"/>
                <w:b w:val="0"/>
                <w:bCs w:val="0"/>
              </w:rPr>
              <w:t>M21-1</w:t>
            </w:r>
            <w:r w:rsidR="00241AEF">
              <w:t xml:space="preserve"> </w:t>
            </w:r>
            <w:r w:rsidR="00241AEF" w:rsidRPr="00241AEF">
              <w:rPr>
                <w:rStyle w:val="Strong"/>
                <w:b w:val="0"/>
                <w:bCs w:val="0"/>
              </w:rPr>
              <w:t>IX.iii.</w:t>
            </w:r>
            <w:proofErr w:type="gramStart"/>
            <w:r w:rsidR="00241AEF" w:rsidRPr="00241AEF">
              <w:rPr>
                <w:rStyle w:val="Strong"/>
                <w:b w:val="0"/>
                <w:bCs w:val="0"/>
              </w:rPr>
              <w:t>2.C.1.c</w:t>
            </w:r>
            <w:proofErr w:type="gramEnd"/>
            <w:r w:rsidR="005C0823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(</w:t>
            </w:r>
            <w:r w:rsidRPr="00A54BDC">
              <w:rPr>
                <w:rStyle w:val="Strong"/>
                <w:b w:val="0"/>
                <w:bCs w:val="0"/>
              </w:rPr>
              <w:t>When the Right of Continued Entitlement to Old Law or Section 306 Pension Is Not Protected</w:t>
            </w:r>
            <w:r>
              <w:rPr>
                <w:rStyle w:val="Strong"/>
                <w:b w:val="0"/>
                <w:bCs w:val="0"/>
              </w:rPr>
              <w:t>)</w:t>
            </w:r>
          </w:p>
          <w:p w14:paraId="20452E97" w14:textId="0AC1E1E7" w:rsidR="00121731" w:rsidRPr="00C67C69" w:rsidRDefault="00121731" w:rsidP="00121731">
            <w:pPr>
              <w:pStyle w:val="VBAILTbullet1"/>
              <w:rPr>
                <w:rStyle w:val="Strong"/>
              </w:rPr>
            </w:pPr>
            <w:r>
              <w:rPr>
                <w:rStyle w:val="Strong"/>
                <w:b w:val="0"/>
              </w:rPr>
              <w:t>M21-1</w:t>
            </w:r>
            <w:r w:rsidR="00DC438A">
              <w:rPr>
                <w:rStyle w:val="Strong"/>
                <w:b w:val="0"/>
              </w:rPr>
              <w:t xml:space="preserve"> </w:t>
            </w:r>
            <w:r w:rsidR="00DC438A" w:rsidRPr="00DC438A">
              <w:rPr>
                <w:rStyle w:val="Strong"/>
                <w:b w:val="0"/>
              </w:rPr>
              <w:t>IX.iii.</w:t>
            </w:r>
            <w:proofErr w:type="gramStart"/>
            <w:r w:rsidR="00DC438A" w:rsidRPr="00DC438A">
              <w:rPr>
                <w:rStyle w:val="Strong"/>
                <w:b w:val="0"/>
              </w:rPr>
              <w:t>2.C.1.d</w:t>
            </w:r>
            <w:proofErr w:type="gramEnd"/>
            <w:r w:rsidR="005C0823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(</w:t>
            </w:r>
            <w:r w:rsidRPr="00A54BDC">
              <w:rPr>
                <w:rStyle w:val="Strong"/>
                <w:b w:val="0"/>
              </w:rPr>
              <w:t>Changing a Beneficiary’s Benefit Type</w:t>
            </w:r>
            <w:r>
              <w:rPr>
                <w:rStyle w:val="Strong"/>
                <w:b w:val="0"/>
              </w:rPr>
              <w:t>)</w:t>
            </w:r>
          </w:p>
          <w:p w14:paraId="23441960" w14:textId="5094983D" w:rsidR="00121731" w:rsidRPr="00121731" w:rsidRDefault="00121731" w:rsidP="00122055">
            <w:pPr>
              <w:pStyle w:val="VBAILTbullet1"/>
              <w:rPr>
                <w:rStyle w:val="Strong"/>
                <w:b w:val="0"/>
                <w:bCs w:val="0"/>
              </w:rPr>
            </w:pPr>
            <w:r w:rsidRPr="00D23BD2">
              <w:rPr>
                <w:rStyle w:val="Strong"/>
                <w:b w:val="0"/>
                <w:bCs w:val="0"/>
              </w:rPr>
              <w:t>M21.1</w:t>
            </w:r>
            <w:r w:rsidR="00066880">
              <w:t xml:space="preserve"> </w:t>
            </w:r>
            <w:r w:rsidR="00066880" w:rsidRPr="00066880">
              <w:rPr>
                <w:rStyle w:val="Strong"/>
                <w:b w:val="0"/>
                <w:bCs w:val="0"/>
              </w:rPr>
              <w:t>IX.iii.</w:t>
            </w:r>
            <w:proofErr w:type="gramStart"/>
            <w:r w:rsidR="00066880" w:rsidRPr="00066880">
              <w:rPr>
                <w:rStyle w:val="Strong"/>
                <w:b w:val="0"/>
                <w:bCs w:val="0"/>
              </w:rPr>
              <w:t>2.C.2.b</w:t>
            </w:r>
            <w:proofErr w:type="gramEnd"/>
            <w:r w:rsidR="005C0823">
              <w:rPr>
                <w:rStyle w:val="Strong"/>
                <w:b w:val="0"/>
                <w:bCs w:val="0"/>
              </w:rPr>
              <w:t xml:space="preserve"> </w:t>
            </w:r>
            <w:r w:rsidRPr="00D23BD2">
              <w:rPr>
                <w:rStyle w:val="Strong"/>
                <w:b w:val="0"/>
                <w:bCs w:val="0"/>
              </w:rPr>
              <w:t>(Action to Take When an Election is Not In the Claimant's Interest)</w:t>
            </w:r>
          </w:p>
        </w:tc>
      </w:tr>
      <w:tr w:rsidR="009E37A6" w:rsidRPr="00FB0898" w14:paraId="30A4C51D" w14:textId="77777777" w:rsidTr="00121731">
        <w:trPr>
          <w:cantSplit/>
        </w:trPr>
        <w:tc>
          <w:tcPr>
            <w:tcW w:w="2504" w:type="pct"/>
          </w:tcPr>
          <w:p w14:paraId="1A2D93B2" w14:textId="08DAD0F8" w:rsidR="009E37A6" w:rsidRDefault="00820B48" w:rsidP="001C7D34">
            <w:pPr>
              <w:pStyle w:val="VBAILTBody"/>
            </w:pPr>
            <w:r>
              <w:t>Phased out as of June 30, 1960</w:t>
            </w:r>
          </w:p>
        </w:tc>
        <w:tc>
          <w:tcPr>
            <w:tcW w:w="2496" w:type="pct"/>
          </w:tcPr>
          <w:p w14:paraId="6187C531" w14:textId="4D8F645A" w:rsidR="009E37A6" w:rsidRDefault="00820B48" w:rsidP="00122055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Phased out as of December 31, 1978</w:t>
            </w:r>
          </w:p>
        </w:tc>
      </w:tr>
      <w:tr w:rsidR="009E37A6" w:rsidRPr="00FB0898" w14:paraId="00A13684" w14:textId="72BE689B" w:rsidTr="00121731">
        <w:trPr>
          <w:cantSplit/>
        </w:trPr>
        <w:tc>
          <w:tcPr>
            <w:tcW w:w="2504" w:type="pct"/>
          </w:tcPr>
          <w:p w14:paraId="4014FFAC" w14:textId="1EC72E33" w:rsidR="009E37A6" w:rsidRPr="00FB0898" w:rsidRDefault="009E37A6" w:rsidP="001C7D34">
            <w:pPr>
              <w:pStyle w:val="VBAILTBody"/>
            </w:pPr>
            <w:r>
              <w:t>Rates fixed</w:t>
            </w:r>
          </w:p>
        </w:tc>
        <w:tc>
          <w:tcPr>
            <w:tcW w:w="2496" w:type="pct"/>
          </w:tcPr>
          <w:p w14:paraId="33D0AFFC" w14:textId="51645DD6" w:rsidR="009E37A6" w:rsidRPr="00574C1E" w:rsidRDefault="009E37A6" w:rsidP="00122055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Rates fixed</w:t>
            </w:r>
          </w:p>
        </w:tc>
      </w:tr>
      <w:tr w:rsidR="009E37A6" w:rsidRPr="00D619A4" w14:paraId="140AF4BE" w14:textId="194CF76D" w:rsidTr="00121731">
        <w:tc>
          <w:tcPr>
            <w:tcW w:w="2504" w:type="pct"/>
          </w:tcPr>
          <w:p w14:paraId="43B50EF0" w14:textId="4BC9E427" w:rsidR="009E37A6" w:rsidRPr="00597917" w:rsidRDefault="009E37A6" w:rsidP="001C7D34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Retirement income counted .90 on the dollar</w:t>
            </w:r>
          </w:p>
        </w:tc>
        <w:tc>
          <w:tcPr>
            <w:tcW w:w="2496" w:type="pct"/>
          </w:tcPr>
          <w:p w14:paraId="50C7D869" w14:textId="6277C842" w:rsidR="009E37A6" w:rsidRPr="00574C1E" w:rsidRDefault="009E37A6" w:rsidP="001C7D34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Retirement income counted .90 on the dollar</w:t>
            </w:r>
          </w:p>
        </w:tc>
      </w:tr>
      <w:tr w:rsidR="009E37A6" w:rsidRPr="00D619A4" w14:paraId="763A9A92" w14:textId="3FE29A3C" w:rsidTr="00121731">
        <w:trPr>
          <w:cantSplit/>
        </w:trPr>
        <w:tc>
          <w:tcPr>
            <w:tcW w:w="2504" w:type="pct"/>
          </w:tcPr>
          <w:p w14:paraId="035BDD04" w14:textId="284A7AF2" w:rsidR="009E37A6" w:rsidRPr="009E37A6" w:rsidRDefault="009E37A6" w:rsidP="001C7D34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IVAP calculated based on the calendar year</w:t>
            </w:r>
          </w:p>
        </w:tc>
        <w:tc>
          <w:tcPr>
            <w:tcW w:w="2496" w:type="pct"/>
          </w:tcPr>
          <w:p w14:paraId="55B6A451" w14:textId="187FD9DD" w:rsidR="009E37A6" w:rsidRPr="00574C1E" w:rsidRDefault="009E37A6" w:rsidP="001C7D34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>IVAP calculated based on the calendar year</w:t>
            </w:r>
          </w:p>
        </w:tc>
      </w:tr>
      <w:tr w:rsidR="009E37A6" w:rsidRPr="00D619A4" w14:paraId="22249FF7" w14:textId="0978F0F4" w:rsidTr="00121731">
        <w:trPr>
          <w:cantSplit/>
        </w:trPr>
        <w:tc>
          <w:tcPr>
            <w:tcW w:w="2504" w:type="pct"/>
          </w:tcPr>
          <w:p w14:paraId="7341A815" w14:textId="77777777" w:rsidR="009E37A6" w:rsidRDefault="009E37A6" w:rsidP="001C7D34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lastRenderedPageBreak/>
              <w:t>Countable income:</w:t>
            </w:r>
          </w:p>
          <w:p w14:paraId="399236C3" w14:textId="191FA467" w:rsidR="009E37A6" w:rsidRPr="009E37A6" w:rsidRDefault="00BE3B42" w:rsidP="009E37A6">
            <w:pPr>
              <w:pStyle w:val="VBAILTbullet1"/>
              <w:rPr>
                <w:sz w:val="15"/>
                <w:szCs w:val="15"/>
              </w:rPr>
            </w:pPr>
            <w:r>
              <w:t>T</w:t>
            </w:r>
            <w:r w:rsidR="009E37A6" w:rsidRPr="009E37A6">
              <w:t>otal income from employment, business, interest or rents</w:t>
            </w:r>
          </w:p>
          <w:p w14:paraId="394B96AE" w14:textId="6DF2D4F0" w:rsidR="009E37A6" w:rsidRPr="009E37A6" w:rsidRDefault="00BE3B42" w:rsidP="009E37A6">
            <w:pPr>
              <w:pStyle w:val="VBAILTbullet1"/>
              <w:rPr>
                <w:sz w:val="15"/>
                <w:szCs w:val="15"/>
              </w:rPr>
            </w:pPr>
            <w:r>
              <w:t>P</w:t>
            </w:r>
            <w:r w:rsidR="009E37A6" w:rsidRPr="009E37A6">
              <w:t>roceeds of cashed-in savings bonds</w:t>
            </w:r>
          </w:p>
          <w:p w14:paraId="23E061C3" w14:textId="17DFED02" w:rsidR="009E37A6" w:rsidRPr="009E37A6" w:rsidRDefault="00BE3B42" w:rsidP="009E37A6">
            <w:pPr>
              <w:pStyle w:val="VBAILTbullet1"/>
              <w:rPr>
                <w:sz w:val="15"/>
                <w:szCs w:val="15"/>
              </w:rPr>
            </w:pPr>
            <w:r>
              <w:t>I</w:t>
            </w:r>
            <w:r w:rsidR="009E37A6" w:rsidRPr="009E37A6">
              <w:t>nheritances of property or money</w:t>
            </w:r>
          </w:p>
          <w:p w14:paraId="7213336E" w14:textId="049415E9" w:rsidR="009E37A6" w:rsidRPr="009E37A6" w:rsidRDefault="00BE3B42" w:rsidP="009E37A6">
            <w:pPr>
              <w:pStyle w:val="VBAILTbullet1"/>
              <w:rPr>
                <w:sz w:val="15"/>
                <w:szCs w:val="15"/>
              </w:rPr>
            </w:pPr>
            <w:r>
              <w:t>W</w:t>
            </w:r>
            <w:r w:rsidR="009E37A6" w:rsidRPr="009E37A6">
              <w:t>elfare and SSI</w:t>
            </w:r>
          </w:p>
          <w:p w14:paraId="65A8E8A3" w14:textId="40193741" w:rsidR="009E37A6" w:rsidRPr="009E37A6" w:rsidRDefault="00BE3B42" w:rsidP="009E37A6">
            <w:pPr>
              <w:pStyle w:val="VBAILTbullet1"/>
              <w:rPr>
                <w:sz w:val="15"/>
                <w:szCs w:val="15"/>
              </w:rPr>
            </w:pPr>
            <w:r>
              <w:t>R</w:t>
            </w:r>
            <w:r w:rsidR="009E37A6" w:rsidRPr="009E37A6">
              <w:t>etirement type benefits, counted at 90 cents on the dollar</w:t>
            </w:r>
          </w:p>
          <w:p w14:paraId="1BF1A1CA" w14:textId="22698784" w:rsidR="009E37A6" w:rsidRPr="009E37A6" w:rsidRDefault="00BE3B42" w:rsidP="009E37A6">
            <w:pPr>
              <w:pStyle w:val="VBAILTbullet1"/>
              <w:rPr>
                <w:sz w:val="15"/>
                <w:szCs w:val="15"/>
              </w:rPr>
            </w:pPr>
            <w:r>
              <w:t>L</w:t>
            </w:r>
            <w:r w:rsidR="009E37A6" w:rsidRPr="009E37A6">
              <w:t>ife insurance proceeds and the proceeds of commercial annuities are counted at 90 cents on the dollar</w:t>
            </w:r>
          </w:p>
          <w:p w14:paraId="1FD87D6E" w14:textId="703BC9EA" w:rsidR="009E37A6" w:rsidRPr="009E37A6" w:rsidRDefault="00BE3B42" w:rsidP="009E37A6">
            <w:pPr>
              <w:pStyle w:val="VBAILTbullet1"/>
              <w:rPr>
                <w:sz w:val="15"/>
                <w:szCs w:val="15"/>
              </w:rPr>
            </w:pPr>
            <w:r>
              <w:t>C</w:t>
            </w:r>
            <w:r w:rsidR="009E37A6" w:rsidRPr="009E37A6">
              <w:t>ompensation for injury or death is countable at 90 cents on the dollar after deducting any medical, legal, or other expenses incident to the recovery, and</w:t>
            </w:r>
          </w:p>
          <w:p w14:paraId="4148D51D" w14:textId="40BDFA43" w:rsidR="009E37A6" w:rsidRPr="009E37A6" w:rsidRDefault="00BE3B42" w:rsidP="00BE3B42">
            <w:pPr>
              <w:pStyle w:val="VBAILTbullet1"/>
              <w:rPr>
                <w:rStyle w:val="Strong"/>
                <w:rFonts w:ascii="Arial" w:eastAsia="Times New Roman" w:hAnsi="Arial" w:cs="Arial"/>
                <w:b w:val="0"/>
                <w:bCs w:val="0"/>
                <w:sz w:val="15"/>
                <w:szCs w:val="15"/>
              </w:rPr>
            </w:pPr>
            <w:r>
              <w:t>G</w:t>
            </w:r>
            <w:r w:rsidR="009E37A6" w:rsidRPr="009E37A6">
              <w:t>ifts of property or money including contributions from adult children.</w:t>
            </w:r>
          </w:p>
        </w:tc>
        <w:tc>
          <w:tcPr>
            <w:tcW w:w="2496" w:type="pct"/>
          </w:tcPr>
          <w:p w14:paraId="2B477DEA" w14:textId="77777777" w:rsidR="009E37A6" w:rsidRDefault="009E37A6" w:rsidP="00122055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Countable income:</w:t>
            </w:r>
          </w:p>
          <w:p w14:paraId="0284C2C9" w14:textId="5336B7AD" w:rsidR="009E37A6" w:rsidRPr="009E37A6" w:rsidRDefault="00BE3B42" w:rsidP="009E37A6">
            <w:pPr>
              <w:pStyle w:val="VBAILTbullet1"/>
              <w:rPr>
                <w:sz w:val="15"/>
                <w:szCs w:val="15"/>
              </w:rPr>
            </w:pPr>
            <w:r>
              <w:t>T</w:t>
            </w:r>
            <w:r w:rsidR="009E37A6" w:rsidRPr="009E37A6">
              <w:t>otal income from employment, business (minus operating expenses), interest or rents</w:t>
            </w:r>
          </w:p>
          <w:p w14:paraId="3A3139C4" w14:textId="753151CB" w:rsidR="009E37A6" w:rsidRPr="009E37A6" w:rsidRDefault="00BE3B42" w:rsidP="009E37A6">
            <w:pPr>
              <w:pStyle w:val="VBAILTbullet1"/>
              <w:rPr>
                <w:sz w:val="15"/>
                <w:szCs w:val="15"/>
              </w:rPr>
            </w:pPr>
            <w:r>
              <w:t>I</w:t>
            </w:r>
            <w:r w:rsidR="009E37A6" w:rsidRPr="009E37A6">
              <w:t>ncome of a Veteran’s spouse in certain circumstances </w:t>
            </w:r>
          </w:p>
          <w:p w14:paraId="0D81D625" w14:textId="001BD2CF" w:rsidR="009E37A6" w:rsidRPr="009E37A6" w:rsidRDefault="00BE3B42" w:rsidP="009E37A6">
            <w:pPr>
              <w:pStyle w:val="VBAILTbullet1"/>
              <w:rPr>
                <w:sz w:val="15"/>
                <w:szCs w:val="15"/>
              </w:rPr>
            </w:pPr>
            <w:r>
              <w:t>I</w:t>
            </w:r>
            <w:r w:rsidR="009E37A6" w:rsidRPr="009E37A6">
              <w:t>nheritances and gifts of money, including contributions from adult children</w:t>
            </w:r>
          </w:p>
          <w:p w14:paraId="49010DED" w14:textId="4672FEA1" w:rsidR="009E37A6" w:rsidRPr="009E37A6" w:rsidRDefault="00BE3B42" w:rsidP="009E37A6">
            <w:pPr>
              <w:pStyle w:val="VBAILTbullet1"/>
              <w:rPr>
                <w:sz w:val="15"/>
                <w:szCs w:val="15"/>
              </w:rPr>
            </w:pPr>
            <w:r>
              <w:t>U</w:t>
            </w:r>
            <w:r w:rsidR="009E37A6" w:rsidRPr="009E37A6">
              <w:t>nemployment compensation</w:t>
            </w:r>
          </w:p>
          <w:p w14:paraId="488017B0" w14:textId="449F3F81" w:rsidR="009E37A6" w:rsidRPr="009E37A6" w:rsidRDefault="00BE3B42" w:rsidP="009E37A6">
            <w:pPr>
              <w:pStyle w:val="VBAILTbullet1"/>
              <w:rPr>
                <w:sz w:val="15"/>
                <w:szCs w:val="15"/>
              </w:rPr>
            </w:pPr>
            <w:r>
              <w:t>R</w:t>
            </w:r>
            <w:r w:rsidR="009E37A6" w:rsidRPr="009E37A6">
              <w:t>etirement type benefits, at 90 cents on the dollar</w:t>
            </w:r>
          </w:p>
          <w:p w14:paraId="75198590" w14:textId="2C5417FF" w:rsidR="009E37A6" w:rsidRPr="009E37A6" w:rsidRDefault="00BE3B42" w:rsidP="009E37A6">
            <w:pPr>
              <w:pStyle w:val="VBAILTbullet1"/>
              <w:rPr>
                <w:sz w:val="15"/>
                <w:szCs w:val="15"/>
              </w:rPr>
            </w:pPr>
            <w:r>
              <w:t>L</w:t>
            </w:r>
            <w:r w:rsidR="009E37A6" w:rsidRPr="009E37A6">
              <w:t>ife insurance proceeds and the proceeds of commercial annuities, counted at 90 cents on the dollar, and</w:t>
            </w:r>
          </w:p>
          <w:p w14:paraId="2941E338" w14:textId="31296D33" w:rsidR="009E37A6" w:rsidRPr="009E37A6" w:rsidRDefault="00BE3B42" w:rsidP="00BE3B42">
            <w:pPr>
              <w:pStyle w:val="VBAILTbullet1"/>
              <w:rPr>
                <w:rStyle w:val="Strong"/>
                <w:rFonts w:ascii="Arial" w:eastAsia="Times New Roman" w:hAnsi="Arial" w:cs="Arial"/>
                <w:b w:val="0"/>
                <w:bCs w:val="0"/>
                <w:sz w:val="15"/>
                <w:szCs w:val="15"/>
              </w:rPr>
            </w:pPr>
            <w:r>
              <w:t>C</w:t>
            </w:r>
            <w:r w:rsidR="009E37A6" w:rsidRPr="009E37A6">
              <w:t>ompensation for injury or death.</w:t>
            </w:r>
          </w:p>
        </w:tc>
      </w:tr>
    </w:tbl>
    <w:p w14:paraId="5F40F33D" w14:textId="77777777" w:rsidR="00597917" w:rsidRPr="00597917" w:rsidRDefault="00597917" w:rsidP="00597917">
      <w:pPr>
        <w:tabs>
          <w:tab w:val="left" w:pos="5610"/>
        </w:tabs>
      </w:pPr>
    </w:p>
    <w:sectPr w:rsidR="00597917" w:rsidRPr="00597917" w:rsidSect="00F2038C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DED7" w14:textId="77777777" w:rsidR="0093754D" w:rsidRDefault="0093754D" w:rsidP="00C214A9">
      <w:pPr>
        <w:spacing w:after="0" w:line="240" w:lineRule="auto"/>
      </w:pPr>
      <w:r>
        <w:separator/>
      </w:r>
    </w:p>
  </w:endnote>
  <w:endnote w:type="continuationSeparator" w:id="0">
    <w:p w14:paraId="319E4704" w14:textId="77777777" w:rsidR="0093754D" w:rsidRDefault="0093754D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F779" w14:textId="01A4FB93" w:rsidR="00C214A9" w:rsidRPr="00C214A9" w:rsidRDefault="003C2F05" w:rsidP="0024084E">
    <w:pPr>
      <w:pStyle w:val="VBAILTFooter"/>
    </w:pPr>
    <w:r>
      <w:t>June</w:t>
    </w:r>
    <w:r w:rsidR="005B5B8B">
      <w:t xml:space="preserve"> 2022</w:t>
    </w:r>
    <w:r w:rsidR="00C214A9">
      <w:tab/>
    </w:r>
    <w:r w:rsidR="00C214A9" w:rsidRPr="00C214A9">
      <w:fldChar w:fldCharType="begin"/>
    </w:r>
    <w:r w:rsidR="00C214A9" w:rsidRPr="00C214A9">
      <w:instrText xml:space="preserve"> PAGE   \* MERGEFORMAT </w:instrText>
    </w:r>
    <w:r w:rsidR="00C214A9" w:rsidRPr="00C214A9">
      <w:fldChar w:fldCharType="separate"/>
    </w:r>
    <w:r w:rsidR="005772FF" w:rsidRPr="005772FF">
      <w:rPr>
        <w:b/>
        <w:bCs/>
        <w:noProof/>
      </w:rPr>
      <w:t>3</w:t>
    </w:r>
    <w:r w:rsidR="00C214A9" w:rsidRPr="00C214A9">
      <w:rPr>
        <w:b/>
        <w:bCs/>
        <w:noProof/>
      </w:rPr>
      <w:fldChar w:fldCharType="end"/>
    </w:r>
    <w:r w:rsidR="00C214A9" w:rsidRPr="00C214A9">
      <w:rPr>
        <w:b/>
        <w:bCs/>
      </w:rPr>
      <w:t xml:space="preserve"> </w:t>
    </w:r>
    <w:r w:rsidR="00C214A9" w:rsidRPr="00C214A9">
      <w:t>|</w:t>
    </w:r>
    <w:r w:rsidR="00C214A9" w:rsidRPr="00C214A9">
      <w:rPr>
        <w:b/>
        <w:bCs/>
      </w:rPr>
      <w:t xml:space="preserve"> </w:t>
    </w:r>
    <w:r w:rsidR="00C214A9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0D89" w14:textId="77777777" w:rsidR="0093754D" w:rsidRDefault="0093754D" w:rsidP="00C214A9">
      <w:pPr>
        <w:spacing w:after="0" w:line="240" w:lineRule="auto"/>
      </w:pPr>
      <w:r>
        <w:separator/>
      </w:r>
    </w:p>
  </w:footnote>
  <w:footnote w:type="continuationSeparator" w:id="0">
    <w:p w14:paraId="5394FC83" w14:textId="77777777" w:rsidR="0093754D" w:rsidRDefault="0093754D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F777" w14:textId="4BEEECA1" w:rsidR="00C214A9" w:rsidRPr="002D1DCE" w:rsidRDefault="00F0263F" w:rsidP="002D1DCE">
    <w:pPr>
      <w:pStyle w:val="VBAILTHeader"/>
    </w:pPr>
    <w:r>
      <w:t>Old Law and Section 306 Pension</w:t>
    </w:r>
    <w:r w:rsidR="008750CD">
      <w:t xml:space="preserve"> Programs</w:t>
    </w:r>
  </w:p>
  <w:p w14:paraId="7326F778" w14:textId="14CA0413" w:rsidR="002D1DCE" w:rsidRPr="002D1DCE" w:rsidRDefault="000072BC" w:rsidP="001262F7">
    <w:pPr>
      <w:pStyle w:val="VBAILTHeader"/>
      <w:pBdr>
        <w:bottom w:val="single" w:sz="4" w:space="1" w:color="auto"/>
      </w:pBdr>
    </w:pPr>
    <w:r>
      <w:t>Job Aid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F77A" w14:textId="316BDC45" w:rsidR="002D1DCE" w:rsidRDefault="002D12B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8FFF879" wp14:editId="7504FA6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3" name="Picture 3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AB5"/>
    <w:multiLevelType w:val="hybridMultilevel"/>
    <w:tmpl w:val="CDEEE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8CD"/>
    <w:multiLevelType w:val="multilevel"/>
    <w:tmpl w:val="9BCE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E6E20"/>
    <w:multiLevelType w:val="hybridMultilevel"/>
    <w:tmpl w:val="C5AA7F9C"/>
    <w:lvl w:ilvl="0" w:tplc="3494879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CC980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62B26"/>
    <w:multiLevelType w:val="hybridMultilevel"/>
    <w:tmpl w:val="2BF60314"/>
    <w:lvl w:ilvl="0" w:tplc="4F82C2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6D3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2E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0B4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3E10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857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D6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C42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673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286360"/>
    <w:multiLevelType w:val="hybridMultilevel"/>
    <w:tmpl w:val="1C2E7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5C6"/>
    <w:multiLevelType w:val="hybridMultilevel"/>
    <w:tmpl w:val="AAF03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1552"/>
    <w:multiLevelType w:val="hybridMultilevel"/>
    <w:tmpl w:val="51B4F66A"/>
    <w:lvl w:ilvl="0" w:tplc="F2CC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03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60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0B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89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F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0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6D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2C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C609BC"/>
    <w:multiLevelType w:val="hybridMultilevel"/>
    <w:tmpl w:val="44BEA352"/>
    <w:lvl w:ilvl="0" w:tplc="FA8EC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43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20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CB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4E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E4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8C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CD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AE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1920F7"/>
    <w:multiLevelType w:val="hybridMultilevel"/>
    <w:tmpl w:val="AA866562"/>
    <w:lvl w:ilvl="0" w:tplc="D1821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8D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84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88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00A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E4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26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CF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41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096B11"/>
    <w:multiLevelType w:val="hybridMultilevel"/>
    <w:tmpl w:val="7E003C76"/>
    <w:lvl w:ilvl="0" w:tplc="F7DA23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C7D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C522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A6F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437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6EA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264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873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A47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2F6115"/>
    <w:multiLevelType w:val="hybridMultilevel"/>
    <w:tmpl w:val="7A2C7DA2"/>
    <w:lvl w:ilvl="0" w:tplc="180264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852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846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461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05D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094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E52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4F6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9C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833FCF"/>
    <w:multiLevelType w:val="multilevel"/>
    <w:tmpl w:val="5060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1B11A15"/>
    <w:multiLevelType w:val="hybridMultilevel"/>
    <w:tmpl w:val="E5F45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E72"/>
    <w:multiLevelType w:val="hybridMultilevel"/>
    <w:tmpl w:val="72DA79E0"/>
    <w:lvl w:ilvl="0" w:tplc="1AD83E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8F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C46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C13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EC6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4A5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2FD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643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08D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F2D3F65"/>
    <w:multiLevelType w:val="hybridMultilevel"/>
    <w:tmpl w:val="8A043958"/>
    <w:lvl w:ilvl="0" w:tplc="5CD82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AF98C">
      <w:start w:val="7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67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89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8C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23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0B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A9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52D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14"/>
  </w:num>
  <w:num w:numId="6">
    <w:abstractNumId w:val="0"/>
  </w:num>
  <w:num w:numId="7">
    <w:abstractNumId w:val="4"/>
  </w:num>
  <w:num w:numId="8">
    <w:abstractNumId w:val="7"/>
  </w:num>
  <w:num w:numId="9">
    <w:abstractNumId w:val="16"/>
  </w:num>
  <w:num w:numId="10">
    <w:abstractNumId w:val="9"/>
  </w:num>
  <w:num w:numId="11">
    <w:abstractNumId w:val="3"/>
  </w:num>
  <w:num w:numId="12">
    <w:abstractNumId w:val="15"/>
  </w:num>
  <w:num w:numId="13">
    <w:abstractNumId w:val="10"/>
  </w:num>
  <w:num w:numId="14">
    <w:abstractNumId w:val="8"/>
  </w:num>
  <w:num w:numId="15">
    <w:abstractNumId w:val="6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02"/>
    <w:rsid w:val="000072BC"/>
    <w:rsid w:val="00026F8D"/>
    <w:rsid w:val="000412DF"/>
    <w:rsid w:val="00053299"/>
    <w:rsid w:val="00066880"/>
    <w:rsid w:val="0007397F"/>
    <w:rsid w:val="00077BE7"/>
    <w:rsid w:val="000D401C"/>
    <w:rsid w:val="000F68E1"/>
    <w:rsid w:val="001004DF"/>
    <w:rsid w:val="00121731"/>
    <w:rsid w:val="00122055"/>
    <w:rsid w:val="00125E71"/>
    <w:rsid w:val="001262F7"/>
    <w:rsid w:val="00143CCF"/>
    <w:rsid w:val="0016613E"/>
    <w:rsid w:val="00170DFA"/>
    <w:rsid w:val="00180334"/>
    <w:rsid w:val="001C5BF5"/>
    <w:rsid w:val="001C7D34"/>
    <w:rsid w:val="001D2E6A"/>
    <w:rsid w:val="001D5A75"/>
    <w:rsid w:val="001E0EFC"/>
    <w:rsid w:val="001E1771"/>
    <w:rsid w:val="00221296"/>
    <w:rsid w:val="002345D4"/>
    <w:rsid w:val="0024084E"/>
    <w:rsid w:val="00241AEF"/>
    <w:rsid w:val="00250FEF"/>
    <w:rsid w:val="00267BA2"/>
    <w:rsid w:val="00284AF2"/>
    <w:rsid w:val="002A0B09"/>
    <w:rsid w:val="002B1311"/>
    <w:rsid w:val="002C0084"/>
    <w:rsid w:val="002C3FE7"/>
    <w:rsid w:val="002D0145"/>
    <w:rsid w:val="002D12BB"/>
    <w:rsid w:val="002D1DCE"/>
    <w:rsid w:val="002E3812"/>
    <w:rsid w:val="002E7FD3"/>
    <w:rsid w:val="00303B77"/>
    <w:rsid w:val="00330DBC"/>
    <w:rsid w:val="00353DC8"/>
    <w:rsid w:val="00360F79"/>
    <w:rsid w:val="003B118F"/>
    <w:rsid w:val="003B3180"/>
    <w:rsid w:val="003C2F05"/>
    <w:rsid w:val="003D3676"/>
    <w:rsid w:val="003D534B"/>
    <w:rsid w:val="003E3D02"/>
    <w:rsid w:val="003E5F7F"/>
    <w:rsid w:val="00414F5D"/>
    <w:rsid w:val="00416682"/>
    <w:rsid w:val="00453B5F"/>
    <w:rsid w:val="00462B4D"/>
    <w:rsid w:val="00476C6B"/>
    <w:rsid w:val="00485A73"/>
    <w:rsid w:val="004971F1"/>
    <w:rsid w:val="004B3AB6"/>
    <w:rsid w:val="004E6A06"/>
    <w:rsid w:val="00544303"/>
    <w:rsid w:val="00557247"/>
    <w:rsid w:val="00574C1E"/>
    <w:rsid w:val="005772FF"/>
    <w:rsid w:val="00597917"/>
    <w:rsid w:val="005A70D5"/>
    <w:rsid w:val="005B0D27"/>
    <w:rsid w:val="005B5B8B"/>
    <w:rsid w:val="005C0823"/>
    <w:rsid w:val="005D2C97"/>
    <w:rsid w:val="005E4AC4"/>
    <w:rsid w:val="005E7B17"/>
    <w:rsid w:val="005F5433"/>
    <w:rsid w:val="00622460"/>
    <w:rsid w:val="006969B4"/>
    <w:rsid w:val="006A2165"/>
    <w:rsid w:val="006E3CD0"/>
    <w:rsid w:val="006E54AE"/>
    <w:rsid w:val="00703596"/>
    <w:rsid w:val="00731C06"/>
    <w:rsid w:val="0076120E"/>
    <w:rsid w:val="00773D06"/>
    <w:rsid w:val="00790756"/>
    <w:rsid w:val="007A71A3"/>
    <w:rsid w:val="007B5283"/>
    <w:rsid w:val="007D483F"/>
    <w:rsid w:val="007E2302"/>
    <w:rsid w:val="007F7167"/>
    <w:rsid w:val="0080260E"/>
    <w:rsid w:val="008122CB"/>
    <w:rsid w:val="00820B48"/>
    <w:rsid w:val="0086500F"/>
    <w:rsid w:val="008715F0"/>
    <w:rsid w:val="008750CD"/>
    <w:rsid w:val="00877234"/>
    <w:rsid w:val="008A163E"/>
    <w:rsid w:val="008F748B"/>
    <w:rsid w:val="00906843"/>
    <w:rsid w:val="0091339C"/>
    <w:rsid w:val="00923257"/>
    <w:rsid w:val="00923D1D"/>
    <w:rsid w:val="00927BA8"/>
    <w:rsid w:val="00933D05"/>
    <w:rsid w:val="009368AB"/>
    <w:rsid w:val="0093754D"/>
    <w:rsid w:val="00972027"/>
    <w:rsid w:val="00985D71"/>
    <w:rsid w:val="0099091B"/>
    <w:rsid w:val="009A1B88"/>
    <w:rsid w:val="009B3154"/>
    <w:rsid w:val="009E37A6"/>
    <w:rsid w:val="009F361E"/>
    <w:rsid w:val="009F3F43"/>
    <w:rsid w:val="00A03870"/>
    <w:rsid w:val="00A061BB"/>
    <w:rsid w:val="00A15FC1"/>
    <w:rsid w:val="00A228C9"/>
    <w:rsid w:val="00A479CA"/>
    <w:rsid w:val="00A66DFB"/>
    <w:rsid w:val="00A67C20"/>
    <w:rsid w:val="00A97798"/>
    <w:rsid w:val="00AC15DB"/>
    <w:rsid w:val="00AC7FE6"/>
    <w:rsid w:val="00AD1C54"/>
    <w:rsid w:val="00AF0254"/>
    <w:rsid w:val="00B141F2"/>
    <w:rsid w:val="00B21D53"/>
    <w:rsid w:val="00B22BBA"/>
    <w:rsid w:val="00B3067E"/>
    <w:rsid w:val="00B3677E"/>
    <w:rsid w:val="00BC2EA6"/>
    <w:rsid w:val="00BD0343"/>
    <w:rsid w:val="00BE3B42"/>
    <w:rsid w:val="00C11EA4"/>
    <w:rsid w:val="00C16E15"/>
    <w:rsid w:val="00C214A9"/>
    <w:rsid w:val="00C30F06"/>
    <w:rsid w:val="00C764DB"/>
    <w:rsid w:val="00C86CD6"/>
    <w:rsid w:val="00C8779F"/>
    <w:rsid w:val="00C90127"/>
    <w:rsid w:val="00C924EC"/>
    <w:rsid w:val="00C94E92"/>
    <w:rsid w:val="00CB17A3"/>
    <w:rsid w:val="00CB1F97"/>
    <w:rsid w:val="00CF50B0"/>
    <w:rsid w:val="00D13D00"/>
    <w:rsid w:val="00D61336"/>
    <w:rsid w:val="00D619A4"/>
    <w:rsid w:val="00D77B6C"/>
    <w:rsid w:val="00DC438A"/>
    <w:rsid w:val="00DD6342"/>
    <w:rsid w:val="00DF6866"/>
    <w:rsid w:val="00E27C4F"/>
    <w:rsid w:val="00E30750"/>
    <w:rsid w:val="00E43C51"/>
    <w:rsid w:val="00E55F5C"/>
    <w:rsid w:val="00E73091"/>
    <w:rsid w:val="00E766F1"/>
    <w:rsid w:val="00EA3BE6"/>
    <w:rsid w:val="00EC29DE"/>
    <w:rsid w:val="00EF0F1E"/>
    <w:rsid w:val="00F0263F"/>
    <w:rsid w:val="00F2038C"/>
    <w:rsid w:val="00F43CB5"/>
    <w:rsid w:val="00F53ED4"/>
    <w:rsid w:val="00FB0898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6F73C"/>
  <w15:docId w15:val="{0D5E0766-C8CD-44FC-9B3F-C726BFDB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0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3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23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72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D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61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73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5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5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2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27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2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2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04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4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5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0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8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8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30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9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8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4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0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6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1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7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C68AC1-318F-4A59-A405-0BF003DCE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1674D-E791-4C8F-A02F-5A81B2F87F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 Law and Section 306 Pension Programs Job Aid</vt:lpstr>
    </vt:vector>
  </TitlesOfParts>
  <Company>Veterans Benefits Administration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Law and Section 306 Pension Programs Job Aid</dc:title>
  <dc:creator>Department of Veterans Affairs, Veterans Benefits Administration, Pension and Fiduciary Service, STAFF</dc:creator>
  <cp:lastModifiedBy>Kathy Poole</cp:lastModifiedBy>
  <cp:revision>4</cp:revision>
  <dcterms:created xsi:type="dcterms:W3CDTF">2022-05-24T19:04:00Z</dcterms:created>
  <dcterms:modified xsi:type="dcterms:W3CDTF">2022-06-06T14:53:00Z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