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EC" w:rsidRDefault="000C19EC" w:rsidP="000C19EC">
      <w:pPr>
        <w:pStyle w:val="VBALessonTitle"/>
        <w:pBdr>
          <w:left w:val="double" w:sz="6" w:space="0" w:color="auto"/>
          <w:right w:val="double" w:sz="6" w:space="0" w:color="auto"/>
        </w:pBdr>
      </w:pPr>
      <w:bookmarkStart w:id="0" w:name="_GoBack"/>
      <w:bookmarkEnd w:id="0"/>
      <w:r>
        <w:t>introduction to va pension for field examiners &amp; LIE’s Evaluation-Test</w:t>
      </w:r>
    </w:p>
    <w:p w:rsidR="00DD61F8" w:rsidRDefault="00DD61F8"/>
    <w:p w:rsidR="000C30A6" w:rsidRDefault="000C30A6"/>
    <w:p w:rsidR="001D56E7" w:rsidRPr="0061175C" w:rsidRDefault="001D56E7">
      <w:pPr>
        <w:rPr>
          <w:b/>
        </w:rPr>
      </w:pPr>
      <w:r w:rsidRPr="0061175C">
        <w:rPr>
          <w:b/>
        </w:rPr>
        <w:t>Directions:  Please select the best answer for each question.</w:t>
      </w:r>
    </w:p>
    <w:p w:rsidR="001D56E7" w:rsidRDefault="001D56E7"/>
    <w:p w:rsidR="00385A5C" w:rsidRDefault="00E537A4" w:rsidP="00385A5C">
      <w:pPr>
        <w:numPr>
          <w:ilvl w:val="0"/>
          <w:numId w:val="1"/>
        </w:numPr>
      </w:pPr>
      <w:r>
        <w:t>True/False: A beneficiary will receive the maximum</w:t>
      </w:r>
      <w:r w:rsidR="003442B0">
        <w:t xml:space="preserve"> New and Improved</w:t>
      </w:r>
      <w:r>
        <w:t xml:space="preserve"> </w:t>
      </w:r>
      <w:r w:rsidR="003442B0">
        <w:t>P</w:t>
      </w:r>
      <w:r>
        <w:t xml:space="preserve">ension rate when annual unreimbursed medical expenses equal </w:t>
      </w:r>
      <w:r w:rsidR="00385A5C">
        <w:t xml:space="preserve">their annual countable income. </w:t>
      </w:r>
    </w:p>
    <w:p w:rsidR="00404AB5" w:rsidRDefault="00404AB5" w:rsidP="00404AB5">
      <w:pPr>
        <w:ind w:left="720"/>
      </w:pPr>
    </w:p>
    <w:p w:rsidR="00404AB5" w:rsidRDefault="00404AB5" w:rsidP="00404AB5">
      <w:pPr>
        <w:ind w:left="720"/>
      </w:pPr>
    </w:p>
    <w:p w:rsidR="000860B7" w:rsidRDefault="000860B7" w:rsidP="000860B7">
      <w:pPr>
        <w:numPr>
          <w:ilvl w:val="0"/>
          <w:numId w:val="1"/>
        </w:numPr>
      </w:pPr>
      <w:r>
        <w:t>Which of the following is not countable as income for</w:t>
      </w:r>
      <w:r w:rsidR="00FD624B">
        <w:t xml:space="preserve"> New and</w:t>
      </w:r>
      <w:r>
        <w:t xml:space="preserve"> Improved Pension purposes?</w:t>
      </w:r>
    </w:p>
    <w:p w:rsidR="003442B0" w:rsidRDefault="003442B0" w:rsidP="003442B0">
      <w:pPr>
        <w:ind w:left="720"/>
      </w:pPr>
    </w:p>
    <w:p w:rsidR="000860B7" w:rsidRDefault="00385A5C" w:rsidP="000860B7">
      <w:pPr>
        <w:numPr>
          <w:ilvl w:val="1"/>
          <w:numId w:val="1"/>
        </w:numPr>
      </w:pPr>
      <w:r>
        <w:t>Withdrawals from IRA accounts</w:t>
      </w:r>
    </w:p>
    <w:p w:rsidR="000860B7" w:rsidRDefault="000860B7" w:rsidP="000860B7">
      <w:pPr>
        <w:numPr>
          <w:ilvl w:val="1"/>
          <w:numId w:val="1"/>
        </w:numPr>
      </w:pPr>
      <w:r>
        <w:t>SSI (Supplemental Security Income) benefits</w:t>
      </w:r>
    </w:p>
    <w:p w:rsidR="000860B7" w:rsidRDefault="000860B7" w:rsidP="000860B7">
      <w:pPr>
        <w:numPr>
          <w:ilvl w:val="1"/>
          <w:numId w:val="1"/>
        </w:numPr>
      </w:pPr>
      <w:r>
        <w:t>Civil Service Retirement</w:t>
      </w:r>
    </w:p>
    <w:p w:rsidR="000860B7" w:rsidRDefault="000860B7" w:rsidP="000860B7">
      <w:pPr>
        <w:numPr>
          <w:ilvl w:val="1"/>
          <w:numId w:val="1"/>
        </w:numPr>
      </w:pPr>
      <w:r>
        <w:t>All of the Above</w:t>
      </w:r>
    </w:p>
    <w:p w:rsidR="000860B7" w:rsidRDefault="00385A5C" w:rsidP="00385A5C">
      <w:pPr>
        <w:numPr>
          <w:ilvl w:val="1"/>
          <w:numId w:val="1"/>
        </w:numPr>
      </w:pPr>
      <w:r>
        <w:t>A &amp; B</w:t>
      </w:r>
      <w:r w:rsidR="000860B7">
        <w:t xml:space="preserve"> only</w:t>
      </w:r>
    </w:p>
    <w:p w:rsidR="00404AB5" w:rsidRDefault="00404AB5" w:rsidP="00404AB5"/>
    <w:p w:rsidR="00404AB5" w:rsidRDefault="00404AB5" w:rsidP="00404AB5"/>
    <w:p w:rsidR="000860B7" w:rsidRDefault="000860B7" w:rsidP="000860B7">
      <w:pPr>
        <w:numPr>
          <w:ilvl w:val="0"/>
          <w:numId w:val="1"/>
        </w:numPr>
      </w:pPr>
      <w:r>
        <w:t xml:space="preserve">True/False Withdrawals from </w:t>
      </w:r>
      <w:r w:rsidR="00385A5C">
        <w:t>bank accounts and CD’s are</w:t>
      </w:r>
      <w:r w:rsidR="00BC5018">
        <w:t xml:space="preserve"> considered a conversion of asset</w:t>
      </w:r>
      <w:r w:rsidR="003442B0">
        <w:t>s</w:t>
      </w:r>
      <w:r w:rsidR="00BC5018">
        <w:t xml:space="preserve"> and </w:t>
      </w:r>
      <w:r w:rsidR="003442B0">
        <w:t xml:space="preserve">are </w:t>
      </w:r>
      <w:r w:rsidR="00BC5018">
        <w:t>not countable as income</w:t>
      </w:r>
      <w:r w:rsidR="003442B0">
        <w:t xml:space="preserve"> for Improved Pension Purposes.</w:t>
      </w:r>
    </w:p>
    <w:p w:rsidR="000860B7" w:rsidRDefault="000860B7"/>
    <w:p w:rsidR="00404AB5" w:rsidRDefault="00404AB5"/>
    <w:p w:rsidR="000860B7" w:rsidRDefault="000860B7" w:rsidP="000860B7">
      <w:pPr>
        <w:pStyle w:val="ListParagraph"/>
        <w:numPr>
          <w:ilvl w:val="0"/>
          <w:numId w:val="1"/>
        </w:numPr>
      </w:pPr>
      <w:r>
        <w:t>Which of the fo</w:t>
      </w:r>
      <w:r w:rsidR="00FD624B">
        <w:t xml:space="preserve">llowing is countable income for New and </w:t>
      </w:r>
      <w:r>
        <w:t>Improved Pension purposes?</w:t>
      </w:r>
    </w:p>
    <w:p w:rsidR="003442B0" w:rsidRDefault="003442B0" w:rsidP="003442B0">
      <w:pPr>
        <w:pStyle w:val="ListParagraph"/>
      </w:pPr>
    </w:p>
    <w:p w:rsidR="000860B7" w:rsidRDefault="000860B7" w:rsidP="000860B7">
      <w:pPr>
        <w:numPr>
          <w:ilvl w:val="1"/>
          <w:numId w:val="1"/>
        </w:numPr>
      </w:pPr>
      <w:r>
        <w:t>Income Tax Refunds</w:t>
      </w:r>
    </w:p>
    <w:p w:rsidR="000860B7" w:rsidRDefault="000860B7" w:rsidP="000860B7">
      <w:pPr>
        <w:numPr>
          <w:ilvl w:val="1"/>
          <w:numId w:val="1"/>
        </w:numPr>
      </w:pPr>
      <w:r>
        <w:t>Mineral Royalties</w:t>
      </w:r>
    </w:p>
    <w:p w:rsidR="000860B7" w:rsidRDefault="000860B7" w:rsidP="000860B7">
      <w:pPr>
        <w:numPr>
          <w:ilvl w:val="1"/>
          <w:numId w:val="1"/>
        </w:numPr>
      </w:pPr>
      <w:r>
        <w:t>Social Security Disability benefits</w:t>
      </w:r>
    </w:p>
    <w:p w:rsidR="000860B7" w:rsidRDefault="000860B7" w:rsidP="000860B7">
      <w:pPr>
        <w:numPr>
          <w:ilvl w:val="1"/>
          <w:numId w:val="1"/>
        </w:numPr>
      </w:pPr>
      <w:r>
        <w:t>All of the Above</w:t>
      </w:r>
    </w:p>
    <w:p w:rsidR="000860B7" w:rsidRDefault="000860B7" w:rsidP="000860B7">
      <w:pPr>
        <w:numPr>
          <w:ilvl w:val="1"/>
          <w:numId w:val="1"/>
        </w:numPr>
      </w:pPr>
      <w:r>
        <w:t>None of the above</w:t>
      </w:r>
    </w:p>
    <w:p w:rsidR="00404AB5" w:rsidRDefault="00404AB5" w:rsidP="00404AB5">
      <w:pPr>
        <w:ind w:left="1440"/>
      </w:pPr>
    </w:p>
    <w:p w:rsidR="000860B7" w:rsidRDefault="000860B7" w:rsidP="00065D2A"/>
    <w:p w:rsidR="000860B7" w:rsidRPr="002C2467" w:rsidRDefault="000860B7" w:rsidP="000860B7">
      <w:pPr>
        <w:pStyle w:val="ListParagraph"/>
        <w:numPr>
          <w:ilvl w:val="0"/>
          <w:numId w:val="1"/>
        </w:numPr>
      </w:pPr>
      <w:r w:rsidRPr="002C2467">
        <w:t>True/False:  Attendant fee’s may be allowed as an unreimbursed medical exp</w:t>
      </w:r>
      <w:r w:rsidR="00BC5018">
        <w:t>en</w:t>
      </w:r>
      <w:r w:rsidRPr="002C2467">
        <w:t xml:space="preserve">se for a dependent spouse on a beneficiary’s award if the VA receives a signed statement from a physician that the spouse requires the medical/nursing care provided by an in-home attendant. </w:t>
      </w:r>
    </w:p>
    <w:p w:rsidR="00BC5018" w:rsidRDefault="00BC5018" w:rsidP="00500397"/>
    <w:p w:rsidR="00404AB5" w:rsidRPr="002C2467" w:rsidRDefault="00404AB5" w:rsidP="00500397"/>
    <w:p w:rsidR="000860B7" w:rsidRPr="002C2467" w:rsidRDefault="000860B7" w:rsidP="000860B7">
      <w:pPr>
        <w:pStyle w:val="ListParagraph"/>
        <w:numPr>
          <w:ilvl w:val="0"/>
          <w:numId w:val="1"/>
        </w:numPr>
      </w:pPr>
      <w:r w:rsidRPr="002C2467">
        <w:t>Which expense may be considered a</w:t>
      </w:r>
      <w:r w:rsidR="00500397">
        <w:t>s</w:t>
      </w:r>
      <w:r w:rsidRPr="002C2467">
        <w:t xml:space="preserve"> paid unreimbursed medical expense?</w:t>
      </w:r>
    </w:p>
    <w:p w:rsidR="000860B7" w:rsidRPr="002C2467" w:rsidRDefault="003442B0" w:rsidP="000860B7">
      <w:pPr>
        <w:numPr>
          <w:ilvl w:val="1"/>
          <w:numId w:val="1"/>
        </w:numPr>
      </w:pPr>
      <w:r>
        <w:t>Medicare Part B</w:t>
      </w:r>
      <w:r w:rsidR="000860B7" w:rsidRPr="002C2467">
        <w:t xml:space="preserve"> premiums </w:t>
      </w:r>
    </w:p>
    <w:p w:rsidR="000860B7" w:rsidRPr="002C2467" w:rsidRDefault="000860B7" w:rsidP="000860B7">
      <w:pPr>
        <w:numPr>
          <w:ilvl w:val="1"/>
          <w:numId w:val="1"/>
        </w:numPr>
      </w:pPr>
      <w:r>
        <w:t>Prescription Medication</w:t>
      </w:r>
    </w:p>
    <w:p w:rsidR="00BC5018" w:rsidRDefault="000860B7" w:rsidP="000860B7">
      <w:pPr>
        <w:numPr>
          <w:ilvl w:val="1"/>
          <w:numId w:val="1"/>
        </w:numPr>
      </w:pPr>
      <w:r>
        <w:t>Attendant fee</w:t>
      </w:r>
      <w:r w:rsidRPr="002C2467">
        <w:t xml:space="preserve">s </w:t>
      </w:r>
      <w:r w:rsidR="00BC5018">
        <w:t>for beneficiary’s entitled to A&amp;A or Housebound benefits.</w:t>
      </w:r>
    </w:p>
    <w:p w:rsidR="000860B7" w:rsidRPr="002C2467" w:rsidRDefault="00BC5018" w:rsidP="000860B7">
      <w:pPr>
        <w:numPr>
          <w:ilvl w:val="1"/>
          <w:numId w:val="1"/>
        </w:numPr>
      </w:pPr>
      <w:r>
        <w:t>all of the above</w:t>
      </w:r>
    </w:p>
    <w:p w:rsidR="000860B7" w:rsidRPr="002C2467" w:rsidRDefault="00BC5018" w:rsidP="000860B7">
      <w:pPr>
        <w:numPr>
          <w:ilvl w:val="1"/>
          <w:numId w:val="1"/>
        </w:numPr>
      </w:pPr>
      <w:r>
        <w:t>A &amp; B</w:t>
      </w:r>
      <w:r w:rsidR="000860B7" w:rsidRPr="002C2467">
        <w:t xml:space="preserve"> only </w:t>
      </w:r>
    </w:p>
    <w:p w:rsidR="000860B7" w:rsidRPr="002C2467" w:rsidRDefault="000860B7" w:rsidP="000860B7">
      <w:pPr>
        <w:ind w:left="720"/>
      </w:pPr>
    </w:p>
    <w:p w:rsidR="000860B7" w:rsidRDefault="000860B7" w:rsidP="000860B7">
      <w:pPr>
        <w:ind w:left="720"/>
      </w:pPr>
    </w:p>
    <w:p w:rsidR="00404AB5" w:rsidRPr="002C2467" w:rsidRDefault="00404AB5" w:rsidP="000860B7">
      <w:pPr>
        <w:ind w:left="720"/>
      </w:pPr>
    </w:p>
    <w:p w:rsidR="000461A4" w:rsidRPr="000860B7" w:rsidRDefault="000461A4" w:rsidP="000461A4">
      <w:pPr>
        <w:pStyle w:val="ListParagraph"/>
        <w:numPr>
          <w:ilvl w:val="0"/>
          <w:numId w:val="1"/>
        </w:numPr>
      </w:pPr>
      <w:r>
        <w:t>A referral to the PMC of jurisdiction is needed</w:t>
      </w:r>
      <w:r w:rsidRPr="000860B7">
        <w:t xml:space="preserve"> </w:t>
      </w:r>
      <w:r>
        <w:t xml:space="preserve">for </w:t>
      </w:r>
      <w:r w:rsidR="003442B0">
        <w:t>net worth purposes</w:t>
      </w:r>
      <w:r>
        <w:t xml:space="preserve"> when the</w:t>
      </w:r>
      <w:r w:rsidRPr="000860B7">
        <w:t xml:space="preserve"> estate is greater than what amount?</w:t>
      </w:r>
    </w:p>
    <w:p w:rsidR="000461A4" w:rsidRPr="000860B7" w:rsidRDefault="000461A4" w:rsidP="000461A4"/>
    <w:p w:rsidR="000461A4" w:rsidRPr="000860B7" w:rsidRDefault="000461A4" w:rsidP="00404AB5">
      <w:pPr>
        <w:pStyle w:val="ListParagraph"/>
        <w:numPr>
          <w:ilvl w:val="0"/>
          <w:numId w:val="6"/>
        </w:numPr>
      </w:pPr>
      <w:r w:rsidRPr="000860B7">
        <w:t>$50,000</w:t>
      </w:r>
    </w:p>
    <w:p w:rsidR="000461A4" w:rsidRPr="000860B7" w:rsidRDefault="000461A4" w:rsidP="000461A4">
      <w:pPr>
        <w:numPr>
          <w:ilvl w:val="0"/>
          <w:numId w:val="6"/>
        </w:numPr>
      </w:pPr>
      <w:r w:rsidRPr="000860B7">
        <w:t>$80,000</w:t>
      </w:r>
    </w:p>
    <w:p w:rsidR="000461A4" w:rsidRPr="000860B7" w:rsidRDefault="000461A4" w:rsidP="000461A4">
      <w:pPr>
        <w:numPr>
          <w:ilvl w:val="0"/>
          <w:numId w:val="6"/>
        </w:numPr>
      </w:pPr>
      <w:r w:rsidRPr="000860B7">
        <w:t>$100,000</w:t>
      </w:r>
    </w:p>
    <w:p w:rsidR="000461A4" w:rsidRDefault="000461A4" w:rsidP="000461A4">
      <w:pPr>
        <w:numPr>
          <w:ilvl w:val="0"/>
          <w:numId w:val="6"/>
        </w:numPr>
      </w:pPr>
      <w:r w:rsidRPr="000860B7">
        <w:t>$250,000</w:t>
      </w:r>
    </w:p>
    <w:p w:rsidR="00500397" w:rsidRDefault="00500397" w:rsidP="006662CA">
      <w:pPr>
        <w:ind w:left="360"/>
      </w:pPr>
    </w:p>
    <w:p w:rsidR="00404AB5" w:rsidRDefault="00404AB5" w:rsidP="006662CA">
      <w:pPr>
        <w:ind w:left="360"/>
      </w:pPr>
    </w:p>
    <w:p w:rsidR="00500397" w:rsidRDefault="00500397" w:rsidP="00500397">
      <w:pPr>
        <w:numPr>
          <w:ilvl w:val="0"/>
          <w:numId w:val="1"/>
        </w:numPr>
      </w:pPr>
      <w:r>
        <w:t xml:space="preserve">Yes/No: </w:t>
      </w:r>
      <w:r w:rsidR="003442B0">
        <w:t xml:space="preserve">A </w:t>
      </w:r>
      <w:r>
        <w:t xml:space="preserve">fiduciary notifies you the beneficiary just sold their home and received </w:t>
      </w:r>
      <w:r w:rsidR="003442B0">
        <w:t>$300,000 from the sale of the</w:t>
      </w:r>
      <w:r>
        <w:t xml:space="preserve"> home.  </w:t>
      </w:r>
      <w:r w:rsidR="003442B0">
        <w:t>Should the Fiduciary Hub report the receipt of this money to the PMC?</w:t>
      </w:r>
    </w:p>
    <w:p w:rsidR="00BB538F" w:rsidRDefault="00BB538F" w:rsidP="006662CA"/>
    <w:p w:rsidR="00805658" w:rsidRPr="000860B7" w:rsidRDefault="00805658" w:rsidP="006662CA"/>
    <w:p w:rsidR="00BB538F" w:rsidRDefault="00BB538F" w:rsidP="00BB538F">
      <w:pPr>
        <w:numPr>
          <w:ilvl w:val="0"/>
          <w:numId w:val="1"/>
        </w:numPr>
      </w:pPr>
      <w:r w:rsidRPr="000860B7">
        <w:t>What asset(s) are considered part of a beneficiaries “net worth” for</w:t>
      </w:r>
      <w:r>
        <w:t xml:space="preserve"> </w:t>
      </w:r>
      <w:r w:rsidRPr="000860B7">
        <w:t xml:space="preserve">VA </w:t>
      </w:r>
      <w:r>
        <w:t xml:space="preserve">Pension </w:t>
      </w:r>
      <w:r w:rsidRPr="000860B7">
        <w:t>purposes?</w:t>
      </w:r>
    </w:p>
    <w:p w:rsidR="00404AB5" w:rsidRPr="000860B7" w:rsidRDefault="00404AB5" w:rsidP="00404AB5">
      <w:pPr>
        <w:ind w:left="360"/>
      </w:pPr>
    </w:p>
    <w:p w:rsidR="00404AB5" w:rsidRDefault="00BB538F" w:rsidP="00404AB5">
      <w:pPr>
        <w:pStyle w:val="ListParagraph"/>
        <w:numPr>
          <w:ilvl w:val="1"/>
          <w:numId w:val="5"/>
        </w:numPr>
      </w:pPr>
      <w:r w:rsidRPr="000860B7">
        <w:t>Single Family Dwelling</w:t>
      </w:r>
    </w:p>
    <w:p w:rsidR="00404AB5" w:rsidRDefault="00BB538F" w:rsidP="00404AB5">
      <w:pPr>
        <w:pStyle w:val="ListParagraph"/>
        <w:numPr>
          <w:ilvl w:val="1"/>
          <w:numId w:val="5"/>
        </w:numPr>
      </w:pPr>
      <w:r>
        <w:t>Investments, such as stocks and bonds</w:t>
      </w:r>
    </w:p>
    <w:p w:rsidR="00404AB5" w:rsidRDefault="00BB538F" w:rsidP="00404AB5">
      <w:pPr>
        <w:pStyle w:val="ListParagraph"/>
        <w:numPr>
          <w:ilvl w:val="1"/>
          <w:numId w:val="5"/>
        </w:numPr>
      </w:pPr>
      <w:r>
        <w:t>Assets located in Savings and Checking Accounts</w:t>
      </w:r>
    </w:p>
    <w:p w:rsidR="00404AB5" w:rsidRDefault="00BB538F" w:rsidP="00404AB5">
      <w:pPr>
        <w:pStyle w:val="ListParagraph"/>
        <w:numPr>
          <w:ilvl w:val="1"/>
          <w:numId w:val="5"/>
        </w:numPr>
      </w:pPr>
      <w:r w:rsidRPr="000860B7">
        <w:t>None of the above</w:t>
      </w:r>
    </w:p>
    <w:p w:rsidR="00BB538F" w:rsidRPr="000860B7" w:rsidRDefault="00404AB5" w:rsidP="00404AB5">
      <w:pPr>
        <w:pStyle w:val="ListParagraph"/>
        <w:numPr>
          <w:ilvl w:val="1"/>
          <w:numId w:val="5"/>
        </w:numPr>
      </w:pPr>
      <w:r>
        <w:t xml:space="preserve">b </w:t>
      </w:r>
      <w:r w:rsidR="00BB538F" w:rsidRPr="000860B7">
        <w:t xml:space="preserve">&amp; </w:t>
      </w:r>
      <w:r>
        <w:t>c</w:t>
      </w:r>
      <w:r w:rsidR="00BB538F" w:rsidRPr="000860B7">
        <w:t xml:space="preserve"> only</w:t>
      </w:r>
    </w:p>
    <w:p w:rsidR="000860B7" w:rsidRDefault="000860B7" w:rsidP="00404AB5"/>
    <w:p w:rsidR="00404AB5" w:rsidRDefault="00404AB5" w:rsidP="00404AB5"/>
    <w:p w:rsidR="006662CA" w:rsidRPr="000860B7" w:rsidRDefault="006662CA" w:rsidP="006662CA">
      <w:pPr>
        <w:numPr>
          <w:ilvl w:val="0"/>
          <w:numId w:val="1"/>
        </w:numPr>
      </w:pPr>
      <w:r>
        <w:t xml:space="preserve">True/False: </w:t>
      </w:r>
      <w:r w:rsidRPr="000860B7">
        <w:t>A State home is considered a Medicaid-approved nursing facility and VA pension may be reduced to the $90.00 rate.</w:t>
      </w:r>
    </w:p>
    <w:p w:rsidR="006662CA" w:rsidRDefault="006662CA" w:rsidP="006662CA">
      <w:pPr>
        <w:pStyle w:val="ListParagraph"/>
      </w:pPr>
    </w:p>
    <w:p w:rsidR="00404AB5" w:rsidRDefault="00404AB5" w:rsidP="006662CA">
      <w:pPr>
        <w:pStyle w:val="ListParagraph"/>
      </w:pPr>
    </w:p>
    <w:p w:rsidR="00500397" w:rsidRDefault="00500397" w:rsidP="006662CA">
      <w:pPr>
        <w:numPr>
          <w:ilvl w:val="0"/>
          <w:numId w:val="1"/>
        </w:numPr>
      </w:pPr>
      <w:r>
        <w:t>Which of the following are</w:t>
      </w:r>
      <w:r w:rsidR="006662CA" w:rsidRPr="000860B7">
        <w:t xml:space="preserve"> </w:t>
      </w:r>
      <w:r w:rsidR="00FD624B">
        <w:t>required to receive</w:t>
      </w:r>
      <w:r>
        <w:t xml:space="preserve"> the $90.00 New and Improved Pension Medicaid </w:t>
      </w:r>
      <w:r w:rsidR="00EE1DE9">
        <w:t>Rate?</w:t>
      </w:r>
    </w:p>
    <w:p w:rsidR="006662CA" w:rsidRPr="000860B7" w:rsidRDefault="00500397" w:rsidP="00500397">
      <w:r>
        <w:t xml:space="preserve">  </w:t>
      </w:r>
      <w:r w:rsidR="006662CA" w:rsidRPr="000860B7">
        <w:t xml:space="preserve"> </w:t>
      </w:r>
    </w:p>
    <w:p w:rsidR="006662CA" w:rsidRPr="000860B7" w:rsidRDefault="006662CA" w:rsidP="006662CA">
      <w:pPr>
        <w:numPr>
          <w:ilvl w:val="1"/>
          <w:numId w:val="1"/>
        </w:numPr>
      </w:pPr>
      <w:r w:rsidRPr="000860B7">
        <w:t xml:space="preserve">The </w:t>
      </w:r>
      <w:r w:rsidR="00FD624B">
        <w:t>nursing home</w:t>
      </w:r>
      <w:r w:rsidRPr="000860B7">
        <w:t xml:space="preserve"> must be Medicaid approved</w:t>
      </w:r>
    </w:p>
    <w:p w:rsidR="006662CA" w:rsidRPr="000860B7" w:rsidRDefault="00500397" w:rsidP="006662CA">
      <w:pPr>
        <w:numPr>
          <w:ilvl w:val="1"/>
          <w:numId w:val="1"/>
        </w:numPr>
      </w:pPr>
      <w:r>
        <w:t>The beneficiary</w:t>
      </w:r>
      <w:r w:rsidR="006662CA" w:rsidRPr="000860B7">
        <w:t xml:space="preserve"> must </w:t>
      </w:r>
      <w:r>
        <w:t xml:space="preserve">have no dependents on their award </w:t>
      </w:r>
    </w:p>
    <w:p w:rsidR="006662CA" w:rsidRPr="000860B7" w:rsidRDefault="006662CA" w:rsidP="006662CA">
      <w:pPr>
        <w:numPr>
          <w:ilvl w:val="1"/>
          <w:numId w:val="1"/>
        </w:numPr>
      </w:pPr>
      <w:r w:rsidRPr="000860B7">
        <w:t xml:space="preserve">The </w:t>
      </w:r>
      <w:r w:rsidR="00500397">
        <w:t>beneficiary</w:t>
      </w:r>
      <w:r w:rsidRPr="000860B7">
        <w:t xml:space="preserve"> is covered by a Medicaid plan for service furnished by the facility. </w:t>
      </w:r>
    </w:p>
    <w:p w:rsidR="006662CA" w:rsidRPr="000860B7" w:rsidRDefault="006662CA" w:rsidP="006662CA">
      <w:pPr>
        <w:numPr>
          <w:ilvl w:val="1"/>
          <w:numId w:val="1"/>
        </w:numPr>
      </w:pPr>
      <w:r w:rsidRPr="000860B7">
        <w:t>All of the above</w:t>
      </w:r>
    </w:p>
    <w:p w:rsidR="006662CA" w:rsidRDefault="006662CA" w:rsidP="006662CA">
      <w:pPr>
        <w:numPr>
          <w:ilvl w:val="1"/>
          <w:numId w:val="1"/>
        </w:numPr>
      </w:pPr>
      <w:r w:rsidRPr="000860B7">
        <w:t xml:space="preserve">A &amp; C only </w:t>
      </w:r>
    </w:p>
    <w:p w:rsidR="006662CA" w:rsidRPr="000860B7" w:rsidRDefault="006662CA" w:rsidP="006662CA">
      <w:pPr>
        <w:ind w:left="1440"/>
      </w:pPr>
    </w:p>
    <w:p w:rsidR="006662CA" w:rsidRDefault="006662CA" w:rsidP="00404AB5"/>
    <w:p w:rsidR="00FD624B" w:rsidRDefault="00FD624B" w:rsidP="00404AB5"/>
    <w:p w:rsidR="00FD624B" w:rsidRDefault="00FD624B" w:rsidP="00404AB5"/>
    <w:p w:rsidR="00FD624B" w:rsidRDefault="00FD624B" w:rsidP="00404AB5"/>
    <w:p w:rsidR="00FD624B" w:rsidRDefault="00FD624B" w:rsidP="00404AB5"/>
    <w:p w:rsidR="00FD624B" w:rsidRDefault="00FD624B" w:rsidP="00404AB5"/>
    <w:p w:rsidR="006662CA" w:rsidRDefault="00FD624B" w:rsidP="006662CA">
      <w:pPr>
        <w:pStyle w:val="ListParagraph"/>
        <w:numPr>
          <w:ilvl w:val="0"/>
          <w:numId w:val="1"/>
        </w:numPr>
      </w:pPr>
      <w:r>
        <w:t>What type of VA benefit</w:t>
      </w:r>
      <w:r w:rsidR="006662CA" w:rsidRPr="000860B7">
        <w:t xml:space="preserve"> may </w:t>
      </w:r>
      <w:r>
        <w:t>be</w:t>
      </w:r>
      <w:r w:rsidR="006662CA" w:rsidRPr="000860B7">
        <w:t xml:space="preserve"> reduced to the $90.00 rate?</w:t>
      </w:r>
    </w:p>
    <w:p w:rsidR="00500397" w:rsidRPr="000860B7" w:rsidRDefault="00500397" w:rsidP="00500397">
      <w:pPr>
        <w:pStyle w:val="ListParagraph"/>
      </w:pPr>
    </w:p>
    <w:p w:rsidR="006662CA" w:rsidRPr="000860B7" w:rsidRDefault="006662CA" w:rsidP="006662CA">
      <w:pPr>
        <w:numPr>
          <w:ilvl w:val="1"/>
          <w:numId w:val="1"/>
        </w:numPr>
      </w:pPr>
      <w:r w:rsidRPr="000860B7">
        <w:t>Section 306 Pension</w:t>
      </w:r>
    </w:p>
    <w:p w:rsidR="006662CA" w:rsidRPr="000860B7" w:rsidRDefault="006662CA" w:rsidP="006662CA">
      <w:pPr>
        <w:numPr>
          <w:ilvl w:val="1"/>
          <w:numId w:val="1"/>
        </w:numPr>
      </w:pPr>
      <w:r w:rsidRPr="000860B7">
        <w:t xml:space="preserve">New and Improved Pension </w:t>
      </w:r>
    </w:p>
    <w:p w:rsidR="006662CA" w:rsidRPr="000860B7" w:rsidRDefault="006662CA" w:rsidP="006662CA">
      <w:pPr>
        <w:numPr>
          <w:ilvl w:val="1"/>
          <w:numId w:val="1"/>
        </w:numPr>
      </w:pPr>
      <w:r w:rsidRPr="000860B7">
        <w:t>DIC benefits</w:t>
      </w:r>
    </w:p>
    <w:p w:rsidR="006662CA" w:rsidRPr="000860B7" w:rsidRDefault="006662CA" w:rsidP="00FD624B">
      <w:pPr>
        <w:numPr>
          <w:ilvl w:val="1"/>
          <w:numId w:val="1"/>
        </w:numPr>
      </w:pPr>
      <w:r w:rsidRPr="000860B7">
        <w:t>All of the Above</w:t>
      </w:r>
    </w:p>
    <w:p w:rsidR="00BB538F" w:rsidRDefault="00BB538F" w:rsidP="006662CA">
      <w:pPr>
        <w:ind w:left="720"/>
      </w:pPr>
    </w:p>
    <w:p w:rsidR="00805658" w:rsidRDefault="00805658" w:rsidP="006662CA">
      <w:pPr>
        <w:ind w:left="720"/>
      </w:pPr>
    </w:p>
    <w:p w:rsidR="00BB538F" w:rsidRDefault="00056503" w:rsidP="00BB538F">
      <w:pPr>
        <w:pStyle w:val="ListParagraph"/>
        <w:numPr>
          <w:ilvl w:val="0"/>
          <w:numId w:val="1"/>
        </w:numPr>
      </w:pPr>
      <w:r>
        <w:t xml:space="preserve">True/False: </w:t>
      </w:r>
      <w:r w:rsidR="00BB538F">
        <w:t>A veteran receiving improved pension with no dependents who is admitted to a VA Nursing Home may have their VA pension benefits reduced to the $90.00 rate from the first day of the fourth month after the date of admission t</w:t>
      </w:r>
      <w:r>
        <w:t xml:space="preserve">o the nursing home. </w:t>
      </w:r>
      <w:r w:rsidR="00BB538F">
        <w:t xml:space="preserve"> </w:t>
      </w:r>
    </w:p>
    <w:p w:rsidR="00056503" w:rsidRDefault="00056503" w:rsidP="00056503"/>
    <w:p w:rsidR="00404AB5" w:rsidRDefault="00404AB5" w:rsidP="00056503"/>
    <w:p w:rsidR="00056503" w:rsidRDefault="00056503" w:rsidP="00056503">
      <w:pPr>
        <w:pStyle w:val="ListParagraph"/>
        <w:numPr>
          <w:ilvl w:val="0"/>
          <w:numId w:val="1"/>
        </w:numPr>
      </w:pPr>
      <w:r>
        <w:t>In which instances should you assist the beneficiary/fiduciary in filing, at minimum, an informal claim for Special Monthly Pension</w:t>
      </w:r>
      <w:r w:rsidR="00330D87">
        <w:t xml:space="preserve"> (Aid and Attendance)</w:t>
      </w:r>
      <w:r w:rsidR="00EE1DE9">
        <w:t>?</w:t>
      </w:r>
      <w:r w:rsidR="00330D87">
        <w:t xml:space="preserve"> </w:t>
      </w:r>
    </w:p>
    <w:p w:rsidR="00330D87" w:rsidRDefault="00330D87" w:rsidP="00330D87">
      <w:pPr>
        <w:ind w:left="360"/>
      </w:pPr>
    </w:p>
    <w:p w:rsidR="00330D87" w:rsidRDefault="00330D87" w:rsidP="00330D87">
      <w:pPr>
        <w:pStyle w:val="ListParagraph"/>
        <w:numPr>
          <w:ilvl w:val="1"/>
          <w:numId w:val="1"/>
        </w:numPr>
      </w:pPr>
      <w:r>
        <w:t xml:space="preserve">Beneficiary is a patient in a nursing home due to physical or mental incapacity. </w:t>
      </w:r>
    </w:p>
    <w:p w:rsidR="00330D87" w:rsidRDefault="00330D87" w:rsidP="00330D87">
      <w:pPr>
        <w:pStyle w:val="ListParagraph"/>
        <w:numPr>
          <w:ilvl w:val="1"/>
          <w:numId w:val="1"/>
        </w:numPr>
      </w:pPr>
      <w:r>
        <w:t>Beneficiary is blind or nearly blind</w:t>
      </w:r>
    </w:p>
    <w:p w:rsidR="00330D87" w:rsidRDefault="00330D87" w:rsidP="00330D87">
      <w:pPr>
        <w:pStyle w:val="ListParagraph"/>
        <w:numPr>
          <w:ilvl w:val="1"/>
          <w:numId w:val="1"/>
        </w:numPr>
      </w:pPr>
      <w:r>
        <w:t xml:space="preserve">Beneficiary is so helpless as to require the aid of another person to perform the personal functions required in everyday living. </w:t>
      </w:r>
    </w:p>
    <w:p w:rsidR="00330D87" w:rsidRDefault="00330D87" w:rsidP="00330D87">
      <w:pPr>
        <w:pStyle w:val="ListParagraph"/>
        <w:numPr>
          <w:ilvl w:val="1"/>
          <w:numId w:val="1"/>
        </w:numPr>
      </w:pPr>
      <w:r>
        <w:t>All of the above</w:t>
      </w:r>
    </w:p>
    <w:p w:rsidR="00330D87" w:rsidRDefault="00330D87" w:rsidP="00330D87">
      <w:pPr>
        <w:pStyle w:val="ListParagraph"/>
        <w:numPr>
          <w:ilvl w:val="1"/>
          <w:numId w:val="1"/>
        </w:numPr>
      </w:pPr>
      <w:r>
        <w:t>B &amp; C only</w:t>
      </w:r>
    </w:p>
    <w:p w:rsidR="00330D87" w:rsidRDefault="00330D87" w:rsidP="00330D87">
      <w:pPr>
        <w:pStyle w:val="ListParagraph"/>
      </w:pPr>
    </w:p>
    <w:p w:rsidR="00404AB5" w:rsidRDefault="00404AB5" w:rsidP="00330D87">
      <w:pPr>
        <w:pStyle w:val="ListParagraph"/>
      </w:pPr>
    </w:p>
    <w:p w:rsidR="00056503" w:rsidRDefault="00E537A4" w:rsidP="00420B98">
      <w:pPr>
        <w:pStyle w:val="ListParagraph"/>
        <w:numPr>
          <w:ilvl w:val="0"/>
          <w:numId w:val="1"/>
        </w:numPr>
      </w:pPr>
      <w:r>
        <w:t xml:space="preserve">True/False: </w:t>
      </w:r>
      <w:r w:rsidR="00330D87">
        <w:t xml:space="preserve">You </w:t>
      </w:r>
      <w:r w:rsidR="00E07442">
        <w:t xml:space="preserve">should notify </w:t>
      </w:r>
      <w:r w:rsidR="00330D87">
        <w:t xml:space="preserve">the PMC </w:t>
      </w:r>
      <w:r>
        <w:t>of</w:t>
      </w:r>
      <w:r w:rsidR="00FD624B">
        <w:t xml:space="preserve"> the </w:t>
      </w:r>
      <w:r w:rsidR="00E07442">
        <w:t xml:space="preserve">possible </w:t>
      </w:r>
      <w:r w:rsidR="00FD624B">
        <w:t>need to discontinue the Aid and Attendance</w:t>
      </w:r>
      <w:r>
        <w:t xml:space="preserve"> allowance to a lower SMP rate</w:t>
      </w:r>
      <w:r w:rsidR="00805658">
        <w:t xml:space="preserve"> (A/H)</w:t>
      </w:r>
      <w:r w:rsidR="00330D87">
        <w:t xml:space="preserve"> </w:t>
      </w:r>
      <w:r>
        <w:t>when a</w:t>
      </w:r>
      <w:r w:rsidR="00330D87">
        <w:t xml:space="preserve"> beneficiary has been admitted to a VAMC or Domiciliary</w:t>
      </w:r>
      <w:r>
        <w:t xml:space="preserve">. </w:t>
      </w:r>
    </w:p>
    <w:p w:rsidR="00EE1DE9" w:rsidRDefault="00EE1DE9" w:rsidP="00EE1DE9"/>
    <w:p w:rsidR="00BB538F" w:rsidRDefault="00BB538F" w:rsidP="006662CA">
      <w:pPr>
        <w:ind w:left="720"/>
      </w:pPr>
    </w:p>
    <w:p w:rsidR="00BB538F" w:rsidRDefault="00BB538F" w:rsidP="006662CA">
      <w:pPr>
        <w:ind w:left="720"/>
      </w:pPr>
    </w:p>
    <w:p w:rsidR="006662CA" w:rsidRDefault="006662CA" w:rsidP="006662CA"/>
    <w:p w:rsidR="006662CA" w:rsidRPr="000860B7" w:rsidRDefault="006662CA" w:rsidP="006662CA"/>
    <w:p w:rsidR="006662CA" w:rsidRDefault="006662CA" w:rsidP="006662CA"/>
    <w:p w:rsidR="000461A4" w:rsidRPr="002C2467" w:rsidRDefault="000461A4" w:rsidP="000461A4">
      <w:pPr>
        <w:pStyle w:val="ListParagraph"/>
      </w:pPr>
    </w:p>
    <w:p w:rsidR="000860B7" w:rsidRDefault="000860B7" w:rsidP="000860B7">
      <w:pPr>
        <w:pStyle w:val="ListParagraph"/>
      </w:pPr>
    </w:p>
    <w:p w:rsidR="000860B7" w:rsidRDefault="000860B7" w:rsidP="000860B7"/>
    <w:p w:rsidR="000860B7" w:rsidRPr="000860B7" w:rsidRDefault="000860B7" w:rsidP="000860B7"/>
    <w:p w:rsidR="000860B7" w:rsidRPr="000860B7" w:rsidRDefault="000860B7" w:rsidP="000860B7"/>
    <w:p w:rsidR="000860B7" w:rsidRPr="000860B7" w:rsidRDefault="000860B7" w:rsidP="000860B7"/>
    <w:p w:rsidR="000860B7" w:rsidRPr="000860B7" w:rsidRDefault="000860B7" w:rsidP="000860B7"/>
    <w:p w:rsidR="000860B7" w:rsidRPr="000860B7" w:rsidRDefault="000860B7" w:rsidP="000860B7"/>
    <w:p w:rsidR="000860B7" w:rsidRPr="000860B7" w:rsidRDefault="000860B7" w:rsidP="000860B7"/>
    <w:p w:rsidR="000860B7" w:rsidRPr="000860B7" w:rsidRDefault="000860B7" w:rsidP="000860B7"/>
    <w:p w:rsidR="000860B7" w:rsidRPr="000860B7" w:rsidRDefault="000860B7" w:rsidP="000860B7"/>
    <w:p w:rsidR="000860B7" w:rsidRDefault="000860B7" w:rsidP="000860B7"/>
    <w:sectPr w:rsidR="000860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8DE" w:rsidRDefault="006A48DE" w:rsidP="00065D2A">
      <w:r>
        <w:separator/>
      </w:r>
    </w:p>
  </w:endnote>
  <w:endnote w:type="continuationSeparator" w:id="0">
    <w:p w:rsidR="006A48DE" w:rsidRDefault="006A48DE" w:rsidP="0006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8DE" w:rsidRDefault="006A48DE" w:rsidP="00065D2A">
      <w:r>
        <w:separator/>
      </w:r>
    </w:p>
  </w:footnote>
  <w:footnote w:type="continuationSeparator" w:id="0">
    <w:p w:rsidR="006A48DE" w:rsidRDefault="006A48DE" w:rsidP="00065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53D0B"/>
    <w:multiLevelType w:val="hybridMultilevel"/>
    <w:tmpl w:val="DEF26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4D8CA5C">
      <w:start w:val="1"/>
      <w:numFmt w:val="low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A5D85"/>
    <w:multiLevelType w:val="hybridMultilevel"/>
    <w:tmpl w:val="D42AF22C"/>
    <w:lvl w:ilvl="0" w:tplc="064256C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22300F3"/>
    <w:multiLevelType w:val="hybridMultilevel"/>
    <w:tmpl w:val="D9925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E489D"/>
    <w:multiLevelType w:val="hybridMultilevel"/>
    <w:tmpl w:val="71EA8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00773"/>
    <w:multiLevelType w:val="hybridMultilevel"/>
    <w:tmpl w:val="2A58C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0364E"/>
    <w:multiLevelType w:val="hybridMultilevel"/>
    <w:tmpl w:val="3CB44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83255"/>
    <w:multiLevelType w:val="hybridMultilevel"/>
    <w:tmpl w:val="0BA64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69295E"/>
    <w:multiLevelType w:val="hybridMultilevel"/>
    <w:tmpl w:val="9CF2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B7"/>
    <w:rsid w:val="000461A4"/>
    <w:rsid w:val="00056503"/>
    <w:rsid w:val="00065D2A"/>
    <w:rsid w:val="000860B7"/>
    <w:rsid w:val="000B1A18"/>
    <w:rsid w:val="000C19EC"/>
    <w:rsid w:val="000C30A6"/>
    <w:rsid w:val="001D56E7"/>
    <w:rsid w:val="001E57A6"/>
    <w:rsid w:val="00330D87"/>
    <w:rsid w:val="003442B0"/>
    <w:rsid w:val="00385A5C"/>
    <w:rsid w:val="003C4544"/>
    <w:rsid w:val="003D1203"/>
    <w:rsid w:val="00404AB5"/>
    <w:rsid w:val="004069F6"/>
    <w:rsid w:val="00500397"/>
    <w:rsid w:val="00514908"/>
    <w:rsid w:val="0061175C"/>
    <w:rsid w:val="006662CA"/>
    <w:rsid w:val="006A48DE"/>
    <w:rsid w:val="00805658"/>
    <w:rsid w:val="00941D04"/>
    <w:rsid w:val="00A246A1"/>
    <w:rsid w:val="00A75336"/>
    <w:rsid w:val="00B763CD"/>
    <w:rsid w:val="00BB538F"/>
    <w:rsid w:val="00BC5018"/>
    <w:rsid w:val="00C5054C"/>
    <w:rsid w:val="00DD61F8"/>
    <w:rsid w:val="00E07442"/>
    <w:rsid w:val="00E514BB"/>
    <w:rsid w:val="00E537A4"/>
    <w:rsid w:val="00EE1DE9"/>
    <w:rsid w:val="00FD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B7"/>
    <w:pPr>
      <w:ind w:left="720"/>
      <w:contextualSpacing/>
    </w:pPr>
  </w:style>
  <w:style w:type="paragraph" w:styleId="Header">
    <w:name w:val="header"/>
    <w:basedOn w:val="Normal"/>
    <w:link w:val="HeaderChar"/>
    <w:uiPriority w:val="99"/>
    <w:unhideWhenUsed/>
    <w:rsid w:val="00065D2A"/>
    <w:pPr>
      <w:tabs>
        <w:tab w:val="center" w:pos="4680"/>
        <w:tab w:val="right" w:pos="9360"/>
      </w:tabs>
    </w:pPr>
  </w:style>
  <w:style w:type="character" w:customStyle="1" w:styleId="HeaderChar">
    <w:name w:val="Header Char"/>
    <w:basedOn w:val="DefaultParagraphFont"/>
    <w:link w:val="Header"/>
    <w:uiPriority w:val="99"/>
    <w:rsid w:val="00065D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D2A"/>
    <w:pPr>
      <w:tabs>
        <w:tab w:val="center" w:pos="4680"/>
        <w:tab w:val="right" w:pos="9360"/>
      </w:tabs>
    </w:pPr>
  </w:style>
  <w:style w:type="character" w:customStyle="1" w:styleId="FooterChar">
    <w:name w:val="Footer Char"/>
    <w:basedOn w:val="DefaultParagraphFont"/>
    <w:link w:val="Footer"/>
    <w:uiPriority w:val="99"/>
    <w:rsid w:val="00065D2A"/>
    <w:rPr>
      <w:rFonts w:ascii="Times New Roman" w:eastAsia="Times New Roman" w:hAnsi="Times New Roman" w:cs="Times New Roman"/>
      <w:sz w:val="24"/>
      <w:szCs w:val="24"/>
    </w:rPr>
  </w:style>
  <w:style w:type="paragraph" w:customStyle="1" w:styleId="VBALessonTitle">
    <w:name w:val="VBA Lesson Title"/>
    <w:basedOn w:val="Normal"/>
    <w:rsid w:val="000C30A6"/>
    <w:pPr>
      <w:pBdr>
        <w:top w:val="double" w:sz="6" w:space="6" w:color="auto"/>
        <w:left w:val="double" w:sz="6" w:space="6" w:color="auto"/>
        <w:bottom w:val="double" w:sz="6" w:space="6" w:color="auto"/>
        <w:right w:val="double" w:sz="6" w:space="6" w:color="auto"/>
      </w:pBdr>
      <w:overflowPunct w:val="0"/>
      <w:autoSpaceDE w:val="0"/>
      <w:autoSpaceDN w:val="0"/>
      <w:adjustRightInd w:val="0"/>
      <w:jc w:val="center"/>
      <w:textAlignment w:val="baseline"/>
    </w:pPr>
    <w:rPr>
      <w:b/>
      <w:caps/>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B7"/>
    <w:pPr>
      <w:ind w:left="720"/>
      <w:contextualSpacing/>
    </w:pPr>
  </w:style>
  <w:style w:type="paragraph" w:styleId="Header">
    <w:name w:val="header"/>
    <w:basedOn w:val="Normal"/>
    <w:link w:val="HeaderChar"/>
    <w:uiPriority w:val="99"/>
    <w:unhideWhenUsed/>
    <w:rsid w:val="00065D2A"/>
    <w:pPr>
      <w:tabs>
        <w:tab w:val="center" w:pos="4680"/>
        <w:tab w:val="right" w:pos="9360"/>
      </w:tabs>
    </w:pPr>
  </w:style>
  <w:style w:type="character" w:customStyle="1" w:styleId="HeaderChar">
    <w:name w:val="Header Char"/>
    <w:basedOn w:val="DefaultParagraphFont"/>
    <w:link w:val="Header"/>
    <w:uiPriority w:val="99"/>
    <w:rsid w:val="00065D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D2A"/>
    <w:pPr>
      <w:tabs>
        <w:tab w:val="center" w:pos="4680"/>
        <w:tab w:val="right" w:pos="9360"/>
      </w:tabs>
    </w:pPr>
  </w:style>
  <w:style w:type="character" w:customStyle="1" w:styleId="FooterChar">
    <w:name w:val="Footer Char"/>
    <w:basedOn w:val="DefaultParagraphFont"/>
    <w:link w:val="Footer"/>
    <w:uiPriority w:val="99"/>
    <w:rsid w:val="00065D2A"/>
    <w:rPr>
      <w:rFonts w:ascii="Times New Roman" w:eastAsia="Times New Roman" w:hAnsi="Times New Roman" w:cs="Times New Roman"/>
      <w:sz w:val="24"/>
      <w:szCs w:val="24"/>
    </w:rPr>
  </w:style>
  <w:style w:type="paragraph" w:customStyle="1" w:styleId="VBALessonTitle">
    <w:name w:val="VBA Lesson Title"/>
    <w:basedOn w:val="Normal"/>
    <w:rsid w:val="000C30A6"/>
    <w:pPr>
      <w:pBdr>
        <w:top w:val="double" w:sz="6" w:space="6" w:color="auto"/>
        <w:left w:val="double" w:sz="6" w:space="6" w:color="auto"/>
        <w:bottom w:val="double" w:sz="6" w:space="6" w:color="auto"/>
        <w:right w:val="double" w:sz="6" w:space="6" w:color="auto"/>
      </w:pBdr>
      <w:overflowPunct w:val="0"/>
      <w:autoSpaceDE w:val="0"/>
      <w:autoSpaceDN w:val="0"/>
      <w:adjustRightInd w:val="0"/>
      <w:jc w:val="center"/>
      <w:textAlignment w:val="baseline"/>
    </w:pPr>
    <w:rPr>
      <w:b/>
      <w: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BAA3-6B28-49A5-98A0-A161EC65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Introduction to VA Pension For Field Examiners &amp; LIEs Assessment</vt:lpstr>
    </vt:vector>
  </TitlesOfParts>
  <Company>Veterans Benefits Administration</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VA Pension For Field Examiners &amp; LIEs Assessment</dc:title>
  <dc:subject>LIEs, FEs, and Fiduciary Supervisors</dc:subject>
  <dc:creator>Department of Veterans Affairs, Veterans Benefits Administration, Pension Service, STAFF</dc:creator>
  <cp:keywords>pension, field, examiner, LIEs, assessment</cp:keywords>
  <dc:description>This lesson is intended to teach Fiduciary Hub personel how to determine if beneficiaries are receiving the appropriate level of VA Improved Pension, answer questions from Fiduciaries about VA Improved Pension, and assist with claims when indicated.</dc:description>
  <cp:lastModifiedBy>Sochar, Lisa</cp:lastModifiedBy>
  <cp:revision>14</cp:revision>
  <dcterms:created xsi:type="dcterms:W3CDTF">2014-01-09T17:03:00Z</dcterms:created>
  <dcterms:modified xsi:type="dcterms:W3CDTF">2014-08-08T15:22:00Z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Reference">
    <vt:lpwstr>Teaching Material</vt:lpwstr>
  </property>
</Properties>
</file>