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AD04DB" w14:textId="5C5F2806" w:rsidR="001432B7" w:rsidRPr="001432B7" w:rsidRDefault="001432B7" w:rsidP="00AF118C">
      <w:pPr>
        <w:spacing w:before="1440" w:after="1080" w:line="276" w:lineRule="auto"/>
        <w:jc w:val="center"/>
        <w:rPr>
          <w:b/>
          <w:sz w:val="72"/>
          <w:szCs w:val="72"/>
        </w:rPr>
      </w:pPr>
      <w:bookmarkStart w:id="0" w:name="_Toc343007190"/>
      <w:bookmarkStart w:id="1" w:name="_GoBack"/>
      <w:bookmarkEnd w:id="1"/>
      <w:r w:rsidRPr="001432B7">
        <w:rPr>
          <w:b/>
          <w:sz w:val="72"/>
          <w:szCs w:val="72"/>
        </w:rPr>
        <w:t xml:space="preserve">VBA Agent Cashier </w:t>
      </w:r>
    </w:p>
    <w:p w14:paraId="2C0DB2F3" w14:textId="7CA003D2" w:rsidR="001432B7" w:rsidRDefault="001432B7" w:rsidP="001432B7">
      <w:pPr>
        <w:spacing w:after="200" w:line="276" w:lineRule="auto"/>
        <w:jc w:val="center"/>
        <w:rPr>
          <w:b/>
          <w:sz w:val="72"/>
          <w:szCs w:val="72"/>
        </w:rPr>
      </w:pPr>
      <w:r w:rsidRPr="001432B7">
        <w:rPr>
          <w:b/>
          <w:sz w:val="72"/>
          <w:szCs w:val="72"/>
        </w:rPr>
        <w:t>Virtual-Instructor Led Training</w:t>
      </w:r>
    </w:p>
    <w:p w14:paraId="2D8A35D5" w14:textId="77777777" w:rsidR="00C90D47" w:rsidRDefault="00C90D47" w:rsidP="001432B7">
      <w:pPr>
        <w:spacing w:after="200" w:line="276" w:lineRule="auto"/>
        <w:jc w:val="center"/>
        <w:rPr>
          <w:b/>
          <w:sz w:val="72"/>
          <w:szCs w:val="72"/>
        </w:rPr>
      </w:pPr>
      <w:r>
        <w:rPr>
          <w:b/>
          <w:sz w:val="72"/>
          <w:szCs w:val="72"/>
        </w:rPr>
        <w:t xml:space="preserve">Question &amp; Answer </w:t>
      </w:r>
    </w:p>
    <w:p w14:paraId="7BB9D39E" w14:textId="2A3FF510" w:rsidR="00C90D47" w:rsidRPr="001432B7" w:rsidRDefault="00C90D47" w:rsidP="001432B7">
      <w:pPr>
        <w:spacing w:after="200" w:line="276" w:lineRule="auto"/>
        <w:jc w:val="center"/>
        <w:rPr>
          <w:b/>
          <w:sz w:val="72"/>
          <w:szCs w:val="72"/>
        </w:rPr>
      </w:pPr>
      <w:r>
        <w:rPr>
          <w:b/>
          <w:sz w:val="72"/>
          <w:szCs w:val="72"/>
        </w:rPr>
        <w:t>Resource Guide</w:t>
      </w:r>
    </w:p>
    <w:p w14:paraId="6AC8C4FD" w14:textId="0A5A6915" w:rsidR="001432B7" w:rsidRDefault="00D02B88" w:rsidP="00A573D8">
      <w:pPr>
        <w:spacing w:before="1440" w:after="840" w:line="276" w:lineRule="auto"/>
        <w:jc w:val="center"/>
        <w:rPr>
          <w:b/>
          <w:sz w:val="72"/>
          <w:szCs w:val="72"/>
        </w:rPr>
      </w:pPr>
      <w:r>
        <w:rPr>
          <w:b/>
          <w:sz w:val="72"/>
          <w:szCs w:val="72"/>
        </w:rPr>
        <w:t>March 201</w:t>
      </w:r>
      <w:r w:rsidR="008F58FB">
        <w:rPr>
          <w:b/>
          <w:sz w:val="72"/>
          <w:szCs w:val="72"/>
        </w:rPr>
        <w:t>9</w:t>
      </w:r>
    </w:p>
    <w:p w14:paraId="7D9C47F2" w14:textId="77777777" w:rsidR="00AF118C" w:rsidRPr="00296938" w:rsidRDefault="00AF118C" w:rsidP="00AF118C">
      <w:pPr>
        <w:rPr>
          <w:b/>
          <w:sz w:val="32"/>
          <w:szCs w:val="32"/>
        </w:rPr>
      </w:pPr>
      <w:r w:rsidRPr="00296938">
        <w:rPr>
          <w:b/>
          <w:sz w:val="32"/>
          <w:szCs w:val="32"/>
        </w:rPr>
        <w:t xml:space="preserve">Sponsored by: </w:t>
      </w:r>
    </w:p>
    <w:p w14:paraId="6F810659" w14:textId="77777777" w:rsidR="00AF118C" w:rsidRPr="00554514" w:rsidRDefault="00AF118C" w:rsidP="00AF118C">
      <w:pPr>
        <w:pStyle w:val="ListParagraph"/>
        <w:numPr>
          <w:ilvl w:val="0"/>
          <w:numId w:val="6"/>
        </w:numPr>
        <w:rPr>
          <w:sz w:val="24"/>
          <w:szCs w:val="24"/>
        </w:rPr>
      </w:pPr>
      <w:r w:rsidRPr="00554514">
        <w:rPr>
          <w:sz w:val="24"/>
          <w:szCs w:val="24"/>
        </w:rPr>
        <w:t>Veterans Benefits Administration (VBA)</w:t>
      </w:r>
    </w:p>
    <w:p w14:paraId="04FEB372" w14:textId="68D1D2BF" w:rsidR="00AF118C" w:rsidRDefault="00AF118C" w:rsidP="00AF118C">
      <w:pPr>
        <w:pStyle w:val="ListParagraph"/>
        <w:numPr>
          <w:ilvl w:val="0"/>
          <w:numId w:val="6"/>
        </w:numPr>
        <w:rPr>
          <w:sz w:val="24"/>
          <w:szCs w:val="24"/>
        </w:rPr>
      </w:pPr>
      <w:r w:rsidRPr="00554514">
        <w:rPr>
          <w:sz w:val="24"/>
          <w:szCs w:val="24"/>
        </w:rPr>
        <w:t xml:space="preserve">Office of </w:t>
      </w:r>
      <w:r w:rsidR="00C0578A">
        <w:rPr>
          <w:sz w:val="24"/>
          <w:szCs w:val="24"/>
        </w:rPr>
        <w:t xml:space="preserve">Financial </w:t>
      </w:r>
      <w:r w:rsidRPr="00554514">
        <w:rPr>
          <w:sz w:val="24"/>
          <w:szCs w:val="24"/>
        </w:rPr>
        <w:t>Management (O</w:t>
      </w:r>
      <w:r w:rsidR="00C0578A">
        <w:rPr>
          <w:sz w:val="24"/>
          <w:szCs w:val="24"/>
        </w:rPr>
        <w:t>F</w:t>
      </w:r>
      <w:r w:rsidRPr="00554514">
        <w:rPr>
          <w:sz w:val="24"/>
          <w:szCs w:val="24"/>
        </w:rPr>
        <w:t>M)</w:t>
      </w:r>
    </w:p>
    <w:p w14:paraId="68BDA5AD" w14:textId="5DC7A4D0" w:rsidR="00AF118C" w:rsidRPr="00AF118C" w:rsidRDefault="00AF118C" w:rsidP="00AF118C">
      <w:pPr>
        <w:pStyle w:val="ListParagraph"/>
        <w:numPr>
          <w:ilvl w:val="0"/>
          <w:numId w:val="6"/>
        </w:numPr>
        <w:rPr>
          <w:sz w:val="24"/>
          <w:szCs w:val="24"/>
        </w:rPr>
      </w:pPr>
      <w:r w:rsidRPr="00AF118C">
        <w:rPr>
          <w:sz w:val="24"/>
          <w:szCs w:val="24"/>
        </w:rPr>
        <w:t>VBA Administrative and Loan Accounting Center (ALAC)</w:t>
      </w:r>
    </w:p>
    <w:bookmarkEnd w:id="0"/>
    <w:p w14:paraId="51F41980" w14:textId="24F95CC7" w:rsidR="001432B7" w:rsidRDefault="001432B7">
      <w:pPr>
        <w:spacing w:after="200" w:line="276" w:lineRule="auto"/>
      </w:pPr>
    </w:p>
    <w:p w14:paraId="6CCD8F25" w14:textId="77777777" w:rsidR="001432B7" w:rsidRDefault="001432B7">
      <w:pPr>
        <w:spacing w:after="200" w:line="276" w:lineRule="auto"/>
        <w:sectPr w:rsidR="001432B7" w:rsidSect="00AF118C">
          <w:headerReference w:type="default" r:id="rId13"/>
          <w:footerReference w:type="default" r:id="rId14"/>
          <w:headerReference w:type="first" r:id="rId15"/>
          <w:footerReference w:type="first" r:id="rId16"/>
          <w:pgSz w:w="12240" w:h="15840" w:code="1"/>
          <w:pgMar w:top="1890" w:right="1440" w:bottom="990" w:left="1440" w:header="630" w:footer="759" w:gutter="0"/>
          <w:pgNumType w:start="0"/>
          <w:cols w:space="720"/>
          <w:titlePg/>
          <w:docGrid w:linePitch="360"/>
        </w:sectPr>
      </w:pPr>
    </w:p>
    <w:sdt>
      <w:sdtPr>
        <w:rPr>
          <w:rFonts w:asciiTheme="minorHAnsi" w:eastAsia="Times New Roman" w:hAnsiTheme="minorHAnsi" w:cs="Times New Roman"/>
          <w:b w:val="0"/>
          <w:bCs w:val="0"/>
          <w:color w:val="auto"/>
          <w:sz w:val="24"/>
          <w:szCs w:val="24"/>
          <w:lang w:eastAsia="en-US"/>
        </w:rPr>
        <w:id w:val="-969283785"/>
        <w:docPartObj>
          <w:docPartGallery w:val="Table of Contents"/>
          <w:docPartUnique/>
        </w:docPartObj>
      </w:sdtPr>
      <w:sdtEndPr>
        <w:rPr>
          <w:noProof/>
        </w:rPr>
      </w:sdtEndPr>
      <w:sdtContent>
        <w:p w14:paraId="28DDFF9C" w14:textId="03D83BA6" w:rsidR="00BB2CD8" w:rsidRDefault="00BB2CD8">
          <w:pPr>
            <w:pStyle w:val="TOCHeading"/>
          </w:pPr>
          <w:r>
            <w:t>Table of Contents</w:t>
          </w:r>
        </w:p>
        <w:p w14:paraId="2BC26005" w14:textId="18C0E756" w:rsidR="005B2A93" w:rsidRDefault="00BB2CD8" w:rsidP="00FA599A">
          <w:pPr>
            <w:pStyle w:val="TOC2"/>
            <w:rPr>
              <w:rFonts w:eastAsiaTheme="minorEastAsia" w:cstheme="minorBidi"/>
              <w:sz w:val="22"/>
              <w:szCs w:val="22"/>
            </w:rPr>
          </w:pPr>
          <w:r>
            <w:rPr>
              <w:noProof w:val="0"/>
            </w:rPr>
            <w:fldChar w:fldCharType="begin"/>
          </w:r>
          <w:r>
            <w:instrText xml:space="preserve"> TOC \o "1-3" \h \z \u </w:instrText>
          </w:r>
          <w:r>
            <w:rPr>
              <w:noProof w:val="0"/>
            </w:rPr>
            <w:fldChar w:fldCharType="separate"/>
          </w:r>
          <w:hyperlink w:anchor="_Toc491943808" w:history="1">
            <w:r w:rsidR="005B2A93" w:rsidRPr="00A31924">
              <w:rPr>
                <w:rStyle w:val="Hyperlink"/>
              </w:rPr>
              <w:t>VBA Agent Cashier Questions and Answers (Q&amp;A)</w:t>
            </w:r>
            <w:r w:rsidR="00FA599A">
              <w:rPr>
                <w:webHidden/>
              </w:rPr>
              <w:t xml:space="preserve">……………………………………………………………… </w:t>
            </w:r>
            <w:r w:rsidR="005B2A93">
              <w:rPr>
                <w:webHidden/>
              </w:rPr>
              <w:fldChar w:fldCharType="begin"/>
            </w:r>
            <w:r w:rsidR="005B2A93">
              <w:rPr>
                <w:webHidden/>
              </w:rPr>
              <w:instrText xml:space="preserve"> PAGEREF _Toc491943808 \h </w:instrText>
            </w:r>
            <w:r w:rsidR="005B2A93">
              <w:rPr>
                <w:webHidden/>
              </w:rPr>
            </w:r>
            <w:r w:rsidR="005B2A93">
              <w:rPr>
                <w:webHidden/>
              </w:rPr>
              <w:fldChar w:fldCharType="separate"/>
            </w:r>
            <w:r w:rsidR="005B2A93">
              <w:rPr>
                <w:webHidden/>
              </w:rPr>
              <w:t>1</w:t>
            </w:r>
            <w:r w:rsidR="005B2A93">
              <w:rPr>
                <w:webHidden/>
              </w:rPr>
              <w:fldChar w:fldCharType="end"/>
            </w:r>
          </w:hyperlink>
        </w:p>
        <w:p w14:paraId="5AEA6DBE" w14:textId="650BAA00" w:rsidR="005B2A93" w:rsidRPr="00FA599A" w:rsidRDefault="00FA599A" w:rsidP="00FA599A">
          <w:pPr>
            <w:pStyle w:val="TOC2"/>
            <w:rPr>
              <w:rFonts w:eastAsiaTheme="minorEastAsia" w:cstheme="minorBidi"/>
              <w:sz w:val="22"/>
              <w:szCs w:val="22"/>
            </w:rPr>
          </w:pPr>
          <w:r w:rsidRPr="00FA599A">
            <w:rPr>
              <w:rStyle w:val="Hyperlink"/>
              <w:color w:val="auto"/>
              <w:u w:val="none"/>
            </w:rPr>
            <w:t xml:space="preserve">Additional </w:t>
          </w:r>
          <w:r>
            <w:rPr>
              <w:rStyle w:val="Hyperlink"/>
              <w:color w:val="auto"/>
              <w:u w:val="none"/>
            </w:rPr>
            <w:t>Resources</w:t>
          </w:r>
          <w:r w:rsidRPr="00FA599A">
            <w:rPr>
              <w:rStyle w:val="Hyperlink"/>
              <w:color w:val="auto"/>
              <w:u w:val="none"/>
            </w:rPr>
            <w:t>……………………………………………………………………………………………………………5</w:t>
          </w:r>
        </w:p>
        <w:p w14:paraId="67A3D617" w14:textId="3D3A6241" w:rsidR="00BB2CD8" w:rsidRDefault="00BB2CD8">
          <w:r>
            <w:rPr>
              <w:b/>
              <w:bCs/>
              <w:noProof/>
            </w:rPr>
            <w:fldChar w:fldCharType="end"/>
          </w:r>
        </w:p>
      </w:sdtContent>
    </w:sdt>
    <w:p w14:paraId="6B871672" w14:textId="77777777" w:rsidR="00AF118C" w:rsidRDefault="00AF118C">
      <w:pPr>
        <w:spacing w:after="200" w:line="276" w:lineRule="auto"/>
      </w:pPr>
      <w:r>
        <w:br w:type="page"/>
      </w:r>
    </w:p>
    <w:p w14:paraId="6658BFE4" w14:textId="5EC5E33E" w:rsidR="00DC6413" w:rsidRDefault="002C1639">
      <w:pPr>
        <w:spacing w:after="200" w:line="276" w:lineRule="auto"/>
      </w:pPr>
      <w:r>
        <w:lastRenderedPageBreak/>
        <w:t xml:space="preserve">This </w:t>
      </w:r>
      <w:r w:rsidR="00C90D47">
        <w:t>resource guide provides answers to que</w:t>
      </w:r>
      <w:r w:rsidR="00D02B88">
        <w:t>stions asked during the VBA</w:t>
      </w:r>
      <w:r>
        <w:t xml:space="preserve"> Agent Cashier </w:t>
      </w:r>
      <w:r w:rsidR="00997362">
        <w:t xml:space="preserve">Virtual Instructor Led-Training (VILT) delivered by Office of Resource Management (ORM/ALAC) on </w:t>
      </w:r>
      <w:r w:rsidR="00D02B88">
        <w:t>March 27-28</w:t>
      </w:r>
      <w:r w:rsidR="00DC6413">
        <w:t xml:space="preserve">, </w:t>
      </w:r>
      <w:r w:rsidR="00D02B88">
        <w:t>201</w:t>
      </w:r>
      <w:r w:rsidR="00C0578A">
        <w:t>9</w:t>
      </w:r>
      <w:r w:rsidR="0042538F">
        <w:t xml:space="preserve">. </w:t>
      </w:r>
    </w:p>
    <w:p w14:paraId="23659CB3" w14:textId="765F528C" w:rsidR="00296938" w:rsidRDefault="00DC6413" w:rsidP="00DC6413">
      <w:pPr>
        <w:pStyle w:val="Heading2"/>
      </w:pPr>
      <w:bookmarkStart w:id="2" w:name="_Toc491943808"/>
      <w:r>
        <w:t>VBA Agent Cashier Questions and Answers (Q&amp;A)</w:t>
      </w:r>
      <w:bookmarkEnd w:id="2"/>
    </w:p>
    <w:tbl>
      <w:tblPr>
        <w:tblStyle w:val="TableGrid"/>
        <w:tblW w:w="9558" w:type="dxa"/>
        <w:shd w:val="clear" w:color="auto" w:fill="DBE5F1" w:themeFill="accent1" w:themeFillTint="33"/>
        <w:tblLayout w:type="fixed"/>
        <w:tblLook w:val="04A0" w:firstRow="1" w:lastRow="0" w:firstColumn="1" w:lastColumn="0" w:noHBand="0" w:noVBand="1"/>
      </w:tblPr>
      <w:tblGrid>
        <w:gridCol w:w="4068"/>
        <w:gridCol w:w="5490"/>
      </w:tblGrid>
      <w:tr w:rsidR="00EA5FBE" w:rsidRPr="009D3099" w14:paraId="6C808382" w14:textId="77777777" w:rsidTr="001906EB">
        <w:trPr>
          <w:tblHeader/>
        </w:trPr>
        <w:tc>
          <w:tcPr>
            <w:tcW w:w="4068" w:type="dxa"/>
            <w:shd w:val="clear" w:color="auto" w:fill="DBE5F1" w:themeFill="accent1" w:themeFillTint="33"/>
          </w:tcPr>
          <w:p w14:paraId="1642EEB8" w14:textId="1BAC5AF7" w:rsidR="00EA5FBE" w:rsidRPr="009D3099" w:rsidRDefault="00EA5FBE" w:rsidP="0042538F">
            <w:pPr>
              <w:pStyle w:val="TableText"/>
              <w:jc w:val="center"/>
              <w:rPr>
                <w:b/>
              </w:rPr>
            </w:pPr>
            <w:r>
              <w:rPr>
                <w:b/>
              </w:rPr>
              <w:t xml:space="preserve">Agent Cashier </w:t>
            </w:r>
            <w:r w:rsidRPr="009D3099">
              <w:rPr>
                <w:b/>
              </w:rPr>
              <w:t>Question</w:t>
            </w:r>
          </w:p>
        </w:tc>
        <w:tc>
          <w:tcPr>
            <w:tcW w:w="5490" w:type="dxa"/>
            <w:shd w:val="clear" w:color="auto" w:fill="DBE5F1" w:themeFill="accent1" w:themeFillTint="33"/>
          </w:tcPr>
          <w:p w14:paraId="20CCD127" w14:textId="781E2721" w:rsidR="00EA5FBE" w:rsidRPr="009D3099" w:rsidRDefault="00EA5FBE" w:rsidP="0042538F">
            <w:pPr>
              <w:pStyle w:val="TableText"/>
              <w:jc w:val="center"/>
              <w:rPr>
                <w:b/>
              </w:rPr>
            </w:pPr>
            <w:r>
              <w:rPr>
                <w:b/>
              </w:rPr>
              <w:t xml:space="preserve">Agent Cashier </w:t>
            </w:r>
            <w:r w:rsidRPr="009D3099">
              <w:rPr>
                <w:b/>
              </w:rPr>
              <w:t>Answer</w:t>
            </w:r>
          </w:p>
        </w:tc>
      </w:tr>
      <w:tr w:rsidR="00785A34" w:rsidRPr="00432CD8" w14:paraId="33DAE632" w14:textId="77777777" w:rsidTr="00785A34">
        <w:trPr>
          <w:trHeight w:val="3162"/>
        </w:trPr>
        <w:tc>
          <w:tcPr>
            <w:tcW w:w="4068" w:type="dxa"/>
            <w:shd w:val="clear" w:color="auto" w:fill="auto"/>
          </w:tcPr>
          <w:p w14:paraId="2F2B5B6C" w14:textId="537254BB" w:rsidR="00785A34" w:rsidRPr="00CE2DC8" w:rsidRDefault="00785A34" w:rsidP="001E03B1">
            <w:pPr>
              <w:spacing w:before="40" w:after="40"/>
              <w:jc w:val="center"/>
            </w:pPr>
            <w:r>
              <w:t>How do I request CAROLS access?</w:t>
            </w:r>
          </w:p>
        </w:tc>
        <w:tc>
          <w:tcPr>
            <w:tcW w:w="5490" w:type="dxa"/>
            <w:shd w:val="clear" w:color="auto" w:fill="auto"/>
          </w:tcPr>
          <w:p w14:paraId="7B2FFFAE" w14:textId="5A9F5906" w:rsidR="00785A34" w:rsidRPr="00785A34" w:rsidRDefault="00785A34" w:rsidP="00785A34">
            <w:pPr>
              <w:rPr>
                <w:b/>
                <w:bCs/>
                <w:sz w:val="22"/>
                <w:szCs w:val="22"/>
              </w:rPr>
            </w:pPr>
            <w:r w:rsidRPr="00785A34">
              <w:t>For CAROLS access, DMC will need the user to fill out boxes 1-9 of the attached form (make sure to include the users SSN# in box 2), sign the box “sign as the requestor”, then send it to</w:t>
            </w:r>
            <w:r w:rsidRPr="00785A34">
              <w:rPr>
                <w:b/>
                <w:bCs/>
              </w:rPr>
              <w:t xml:space="preserve"> </w:t>
            </w:r>
            <w:hyperlink r:id="rId17" w:history="1">
              <w:r w:rsidRPr="00785A34">
                <w:rPr>
                  <w:rStyle w:val="Hyperlink"/>
                  <w:b/>
                  <w:bCs/>
                </w:rPr>
                <w:t>SUPPORTSER.VAVBASPL@VA.GOV</w:t>
              </w:r>
            </w:hyperlink>
            <w:r w:rsidRPr="00785A34">
              <w:rPr>
                <w:b/>
                <w:bCs/>
              </w:rPr>
              <w:t xml:space="preserve"> . </w:t>
            </w:r>
            <w:r w:rsidRPr="00785A34">
              <w:t>Once DMC receive it, DMC staff will review/sign as the approver and submit it to the proper OIT staff.</w:t>
            </w:r>
            <w:r w:rsidRPr="00785A34">
              <w:rPr>
                <w:b/>
                <w:bCs/>
              </w:rPr>
              <w:t xml:space="preserve"> </w:t>
            </w:r>
          </w:p>
          <w:p w14:paraId="2D5F15FA" w14:textId="18DF1870" w:rsidR="00785A34" w:rsidRPr="00785A34" w:rsidRDefault="00785A34" w:rsidP="003D3B38">
            <w:pPr>
              <w:spacing w:after="200" w:line="276" w:lineRule="auto"/>
              <w:contextualSpacing/>
              <w:rPr>
                <w:rFonts w:eastAsiaTheme="minorHAnsi" w:cstheme="minorBidi"/>
              </w:rPr>
            </w:pPr>
            <w:r>
              <w:rPr>
                <w:rFonts w:eastAsiaTheme="minorHAnsi" w:cstheme="minorBidi"/>
              </w:rPr>
              <w:object w:dxaOrig="1530" w:dyaOrig="1002" w14:anchorId="41B939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8" o:title=""/>
                </v:shape>
                <o:OLEObject Type="Embed" ProgID="AcroExch.Document.DC" ShapeID="_x0000_i1025" DrawAspect="Icon" ObjectID="_1634362877" r:id="rId19"/>
              </w:object>
            </w:r>
          </w:p>
        </w:tc>
      </w:tr>
      <w:tr w:rsidR="00EA5FBE" w:rsidRPr="00432CD8" w14:paraId="0058EE9A" w14:textId="77777777" w:rsidTr="001906EB">
        <w:trPr>
          <w:trHeight w:val="3783"/>
        </w:trPr>
        <w:tc>
          <w:tcPr>
            <w:tcW w:w="4068" w:type="dxa"/>
            <w:shd w:val="clear" w:color="auto" w:fill="auto"/>
          </w:tcPr>
          <w:p w14:paraId="5A63C023" w14:textId="45BE8FF3" w:rsidR="00EA5FBE" w:rsidRPr="00CE2DC8" w:rsidRDefault="00EA5FBE" w:rsidP="001E03B1">
            <w:pPr>
              <w:spacing w:before="40" w:after="40"/>
              <w:jc w:val="center"/>
              <w:rPr>
                <w:rFonts w:cs="Segoe UI"/>
              </w:rPr>
            </w:pPr>
            <w:r w:rsidRPr="00CE2DC8">
              <w:t>Can SAO audit combine with an unannounced audit?  Why can’t the SAO memo statement include unannounced audit findings?  Or do these audit memos findings have to be separated?</w:t>
            </w:r>
          </w:p>
        </w:tc>
        <w:tc>
          <w:tcPr>
            <w:tcW w:w="5490" w:type="dxa"/>
            <w:shd w:val="clear" w:color="auto" w:fill="auto"/>
          </w:tcPr>
          <w:p w14:paraId="3FCEECA3" w14:textId="512AC77A" w:rsidR="00EA5FBE" w:rsidRPr="00CE2DC8" w:rsidRDefault="00EA5FBE" w:rsidP="003D3B38">
            <w:pPr>
              <w:spacing w:after="200" w:line="276" w:lineRule="auto"/>
              <w:contextualSpacing/>
              <w:rPr>
                <w:rFonts w:cs="Segoe UI"/>
              </w:rPr>
            </w:pPr>
            <w:r w:rsidRPr="00CE2DC8">
              <w:rPr>
                <w:rFonts w:eastAsiaTheme="minorHAnsi" w:cstheme="minorBidi"/>
              </w:rPr>
              <w:t xml:space="preserve">Referring to MP4, Part IV, Chapter 17, Section C, Section 2, Unannounced Audit of the Agent Cashier </w:t>
            </w:r>
            <w:hyperlink r:id="rId20" w:history="1">
              <w:r w:rsidR="002013C1" w:rsidRPr="00CE2DC8">
                <w:rPr>
                  <w:rStyle w:val="Hyperlink"/>
                  <w:rFonts w:eastAsiaTheme="minorHAnsi" w:cstheme="minorBidi"/>
                </w:rPr>
                <w:t>https://vbaw.vba.va.gov/VBAORM/fin/mp4partiv.asp</w:t>
              </w:r>
            </w:hyperlink>
            <w:r w:rsidR="002013C1" w:rsidRPr="00CE2DC8">
              <w:rPr>
                <w:rFonts w:eastAsiaTheme="minorHAnsi" w:cstheme="minorBidi"/>
              </w:rPr>
              <w:t xml:space="preserve"> </w:t>
            </w:r>
            <w:r w:rsidR="002013C1" w:rsidRPr="004B255C">
              <w:t>S</w:t>
            </w:r>
            <w:r w:rsidRPr="004B255C">
              <w:t>tation</w:t>
            </w:r>
            <w:r w:rsidR="002013C1" w:rsidRPr="004B255C">
              <w:t>s</w:t>
            </w:r>
            <w:r w:rsidRPr="004B255C">
              <w:t xml:space="preserve"> should be evaluating the results/corrective action plans of the unannounced audit that were conducted before the internal control review had taken place. You could do the internal control review concurrently with the unannounced audit, technically, but you’ll still have two separate reports and in accordance with our current procedures, the findings of the unannounced audit are addressed in the internal control reviews (previously known as SAOs).</w:t>
            </w:r>
          </w:p>
        </w:tc>
      </w:tr>
      <w:tr w:rsidR="00EA5FBE" w:rsidRPr="00432CD8" w14:paraId="0F00F615" w14:textId="77777777" w:rsidTr="001906EB">
        <w:trPr>
          <w:trHeight w:val="2505"/>
        </w:trPr>
        <w:tc>
          <w:tcPr>
            <w:tcW w:w="4068" w:type="dxa"/>
            <w:shd w:val="clear" w:color="auto" w:fill="auto"/>
          </w:tcPr>
          <w:p w14:paraId="09CE7B94" w14:textId="4EB992A9" w:rsidR="00EA5FBE" w:rsidRPr="00B97E67" w:rsidRDefault="00C0578A" w:rsidP="003D3B38">
            <w:pPr>
              <w:spacing w:before="40" w:after="40"/>
              <w:jc w:val="center"/>
              <w:rPr>
                <w:rFonts w:cs="Segoe UI"/>
              </w:rPr>
            </w:pPr>
            <w:r>
              <w:t>W</w:t>
            </w:r>
            <w:r w:rsidR="00EA5FBE">
              <w:t>ith all the discussion of the research in VA programs, I’m just wondering if there was something more in depth that should be taking place</w:t>
            </w:r>
            <w:r w:rsidR="002013C1">
              <w:t>?</w:t>
            </w:r>
          </w:p>
        </w:tc>
        <w:tc>
          <w:tcPr>
            <w:tcW w:w="5490" w:type="dxa"/>
            <w:shd w:val="clear" w:color="auto" w:fill="auto"/>
          </w:tcPr>
          <w:p w14:paraId="51679D0E" w14:textId="40925A3F" w:rsidR="00EA5FBE" w:rsidRPr="004B255C" w:rsidRDefault="00EA5FBE" w:rsidP="004B255C">
            <w:pPr>
              <w:spacing w:before="40" w:after="40"/>
            </w:pPr>
            <w:r w:rsidRPr="004B255C">
              <w:t>For the most part, as Agent Cashiers the primary purpose of your role besides doing the deposit daily is to determine the correct disposition of funds that you receive at the station. The various systems we discussed are for aiding you in determining the correct disposition so that we serve our Veterans/stakeholders with the utmost care and consideration.</w:t>
            </w:r>
          </w:p>
        </w:tc>
      </w:tr>
      <w:tr w:rsidR="00EA5FBE" w:rsidRPr="00432CD8" w14:paraId="3AB8B1CA" w14:textId="77777777" w:rsidTr="001906EB">
        <w:trPr>
          <w:trHeight w:val="507"/>
        </w:trPr>
        <w:tc>
          <w:tcPr>
            <w:tcW w:w="4068" w:type="dxa"/>
            <w:shd w:val="clear" w:color="auto" w:fill="auto"/>
          </w:tcPr>
          <w:p w14:paraId="1F217147" w14:textId="77777777" w:rsidR="00EA5FBE" w:rsidRPr="006408E0" w:rsidRDefault="00EA5FBE" w:rsidP="003D3B38">
            <w:pPr>
              <w:spacing w:after="200" w:line="276" w:lineRule="auto"/>
              <w:contextualSpacing/>
              <w:jc w:val="center"/>
              <w:rPr>
                <w:rFonts w:eastAsiaTheme="minorHAnsi" w:cstheme="minorBidi"/>
              </w:rPr>
            </w:pPr>
            <w:r w:rsidRPr="006408E0">
              <w:rPr>
                <w:rFonts w:eastAsiaTheme="minorHAnsi" w:cstheme="minorBidi"/>
              </w:rPr>
              <w:lastRenderedPageBreak/>
              <w:t>Is the separation of duties waiver a required document?</w:t>
            </w:r>
          </w:p>
          <w:p w14:paraId="4692C4DA" w14:textId="17C187E1" w:rsidR="00EA5FBE" w:rsidRPr="00426F01" w:rsidRDefault="00EA5FBE" w:rsidP="003D3B38">
            <w:pPr>
              <w:spacing w:before="40" w:after="40"/>
              <w:jc w:val="center"/>
              <w:rPr>
                <w:rFonts w:cs="Segoe UI"/>
              </w:rPr>
            </w:pPr>
          </w:p>
        </w:tc>
        <w:tc>
          <w:tcPr>
            <w:tcW w:w="5490" w:type="dxa"/>
            <w:shd w:val="clear" w:color="auto" w:fill="auto"/>
          </w:tcPr>
          <w:p w14:paraId="6E2E46F3" w14:textId="27E61D32" w:rsidR="00D9145C" w:rsidRDefault="00EA5FBE" w:rsidP="001E03B1">
            <w:pPr>
              <w:spacing w:after="200" w:line="276" w:lineRule="auto"/>
              <w:contextualSpacing/>
              <w:rPr>
                <w:rFonts w:eastAsiaTheme="minorHAnsi" w:cstheme="minorBidi"/>
                <w:sz w:val="22"/>
                <w:szCs w:val="22"/>
              </w:rPr>
            </w:pPr>
            <w:r w:rsidRPr="00DA1079">
              <w:rPr>
                <w:rFonts w:eastAsiaTheme="minorHAnsi" w:cstheme="minorBidi"/>
                <w:sz w:val="22"/>
                <w:szCs w:val="22"/>
              </w:rPr>
              <w:t>Referring to MP4, Part IV, Chapter 9, Separations of Duties Waiver</w:t>
            </w:r>
            <w:r w:rsidR="00D9145C">
              <w:rPr>
                <w:rFonts w:eastAsiaTheme="minorHAnsi" w:cstheme="minorBidi"/>
                <w:sz w:val="22"/>
                <w:szCs w:val="22"/>
              </w:rPr>
              <w:t xml:space="preserve"> </w:t>
            </w:r>
            <w:hyperlink r:id="rId21" w:history="1">
              <w:r w:rsidR="001D54B7" w:rsidRPr="00CE1EA4">
                <w:rPr>
                  <w:rStyle w:val="Hyperlink"/>
                  <w:rFonts w:eastAsiaTheme="minorHAnsi" w:cstheme="minorBidi"/>
                  <w:sz w:val="22"/>
                  <w:szCs w:val="22"/>
                </w:rPr>
                <w:t>https://vbaw.vba.va.gov/VBAORM/fin/mp4partiv.asp</w:t>
              </w:r>
            </w:hyperlink>
          </w:p>
          <w:p w14:paraId="66C70EA0" w14:textId="77777777" w:rsidR="001D54B7" w:rsidRDefault="001D54B7" w:rsidP="001E03B1">
            <w:pPr>
              <w:spacing w:after="200" w:line="276" w:lineRule="auto"/>
              <w:contextualSpacing/>
              <w:rPr>
                <w:rFonts w:eastAsiaTheme="minorHAnsi" w:cstheme="minorBidi"/>
                <w:sz w:val="22"/>
                <w:szCs w:val="22"/>
              </w:rPr>
            </w:pPr>
          </w:p>
          <w:p w14:paraId="0796AEB3" w14:textId="37D3DBB1" w:rsidR="00EA5FBE" w:rsidRPr="00426F01" w:rsidRDefault="001D54B7" w:rsidP="001E03B1">
            <w:pPr>
              <w:spacing w:after="200" w:line="276" w:lineRule="auto"/>
              <w:contextualSpacing/>
              <w:rPr>
                <w:rFonts w:cs="Segoe UI"/>
              </w:rPr>
            </w:pPr>
            <w:r w:rsidRPr="004B255C">
              <w:t>T</w:t>
            </w:r>
            <w:r w:rsidR="00EA5FBE" w:rsidRPr="004B255C">
              <w:t>he separation of duties waiver is required if the Principal and/or Alternate Agent Cashier is also functioning as the Payroll clerk or as a certifier of voucher payments. Please also note that we have a letter template available for stations that determine</w:t>
            </w:r>
            <w:r w:rsidR="00EA5FBE" w:rsidRPr="0080366F">
              <w:rPr>
                <w:rFonts w:eastAsiaTheme="minorHAnsi" w:cstheme="minorBidi"/>
              </w:rPr>
              <w:t xml:space="preserve"> </w:t>
            </w:r>
            <w:r w:rsidR="00EA5FBE" w:rsidRPr="004B255C">
              <w:t>they will need to request for a waiver. Note: Separation of Duties Waivers are valid for one year after they are approved by the Office of Financial Management. If a separation of duties for the identified employee is still needed beyond the date of expiration, a new request will have to be submitted at that time.</w:t>
            </w:r>
          </w:p>
        </w:tc>
      </w:tr>
      <w:tr w:rsidR="00EA5FBE" w:rsidRPr="009D3099" w14:paraId="2F2C888D" w14:textId="77777777" w:rsidTr="001906EB">
        <w:trPr>
          <w:trHeight w:val="3387"/>
        </w:trPr>
        <w:tc>
          <w:tcPr>
            <w:tcW w:w="4068" w:type="dxa"/>
            <w:shd w:val="clear" w:color="auto" w:fill="auto"/>
          </w:tcPr>
          <w:p w14:paraId="0405EE5D" w14:textId="125638B1" w:rsidR="00EA5FBE" w:rsidRPr="00426F01" w:rsidRDefault="00EA5FBE" w:rsidP="003D3B38">
            <w:pPr>
              <w:spacing w:before="40" w:after="40"/>
              <w:jc w:val="center"/>
              <w:rPr>
                <w:rFonts w:cs="Segoe UI"/>
              </w:rPr>
            </w:pPr>
            <w:r>
              <w:t>After receiving checks for the day, the agent cashier must do research for incoming checks and does not have time to make same day checks deposit.</w:t>
            </w:r>
            <w:r w:rsidR="002013C1">
              <w:t xml:space="preserve"> How is this handle?</w:t>
            </w:r>
          </w:p>
        </w:tc>
        <w:tc>
          <w:tcPr>
            <w:tcW w:w="5490" w:type="dxa"/>
            <w:shd w:val="clear" w:color="auto" w:fill="auto"/>
          </w:tcPr>
          <w:p w14:paraId="6A4D3664" w14:textId="607FEA38" w:rsidR="00EA5FBE" w:rsidRPr="000E79A4" w:rsidRDefault="00EA5FBE" w:rsidP="003B5F8F">
            <w:pPr>
              <w:spacing w:after="200" w:line="276" w:lineRule="auto"/>
              <w:contextualSpacing/>
            </w:pPr>
            <w:r>
              <w:t>All checks deposit via OTCnet system must be scanned and deposited on a daily basis regardless of the dollar amount. Per the RO Procedure Guide, Chapter 1, Agent Cashier, D-4, we do suggest for the Finance officer to set up a cut off time closest to the end of the day, e.g. an hour prior to the end of the agent cashier’s tour of duty, to ensure that all checks receive on that day get scanned and deposited into OTCnet. Checks that are receive later than the prescribed cut off time should be locked and secured into the safe for deposit on the next business day.</w:t>
            </w:r>
          </w:p>
        </w:tc>
      </w:tr>
      <w:tr w:rsidR="00EA5FBE" w:rsidRPr="009D3099" w14:paraId="5785C2F4" w14:textId="77777777" w:rsidTr="001906EB">
        <w:tc>
          <w:tcPr>
            <w:tcW w:w="4068" w:type="dxa"/>
            <w:shd w:val="clear" w:color="auto" w:fill="auto"/>
          </w:tcPr>
          <w:p w14:paraId="1D964796" w14:textId="00D63322" w:rsidR="00EA5FBE" w:rsidRPr="00426F01" w:rsidRDefault="00EA5FBE" w:rsidP="003D3B38">
            <w:pPr>
              <w:spacing w:before="40" w:after="40"/>
              <w:jc w:val="center"/>
              <w:rPr>
                <w:rFonts w:cs="Segoe UI"/>
              </w:rPr>
            </w:pPr>
            <w:r>
              <w:t>How many Agent Cashiers can you have at the station?</w:t>
            </w:r>
          </w:p>
        </w:tc>
        <w:tc>
          <w:tcPr>
            <w:tcW w:w="5490" w:type="dxa"/>
            <w:shd w:val="clear" w:color="auto" w:fill="auto"/>
          </w:tcPr>
          <w:p w14:paraId="294502B6" w14:textId="63B736AA" w:rsidR="00EA5FBE" w:rsidRPr="0080366F" w:rsidRDefault="00EA5FBE" w:rsidP="003B5F8F">
            <w:pPr>
              <w:spacing w:after="200" w:line="276" w:lineRule="auto"/>
              <w:contextualSpacing/>
            </w:pPr>
            <w:r w:rsidRPr="0080366F">
              <w:t>Generally, you must have at least one Principal Agent Cashiers. There is no requirement for the number of Alternate Agent Cashiers you can have at the station, however, we do recommend that you have at least one Alternate Agent Cashier in case the Principal Agent Cashier is not available for foreseen/unforeseen reasons.</w:t>
            </w:r>
          </w:p>
        </w:tc>
      </w:tr>
      <w:tr w:rsidR="00EA5FBE" w:rsidRPr="009D3099" w14:paraId="26F4004A" w14:textId="77777777" w:rsidTr="001906EB">
        <w:trPr>
          <w:trHeight w:val="1587"/>
        </w:trPr>
        <w:tc>
          <w:tcPr>
            <w:tcW w:w="4068" w:type="dxa"/>
            <w:shd w:val="clear" w:color="auto" w:fill="auto"/>
          </w:tcPr>
          <w:p w14:paraId="31C03EB5" w14:textId="6F19DCE2" w:rsidR="00EA5FBE" w:rsidRDefault="00EA5FBE" w:rsidP="003D3B38">
            <w:pPr>
              <w:spacing w:before="40" w:after="40"/>
              <w:jc w:val="center"/>
              <w:rPr>
                <w:rFonts w:cs="Segoe UI"/>
              </w:rPr>
            </w:pPr>
            <w:r>
              <w:lastRenderedPageBreak/>
              <w:t>Who do we contact if we run low on FSRs?</w:t>
            </w:r>
          </w:p>
        </w:tc>
        <w:tc>
          <w:tcPr>
            <w:tcW w:w="5490" w:type="dxa"/>
            <w:shd w:val="clear" w:color="auto" w:fill="auto"/>
          </w:tcPr>
          <w:p w14:paraId="37327D0C" w14:textId="057FEE0D" w:rsidR="00EA5FBE" w:rsidRPr="003B5F8F" w:rsidRDefault="00EA5FBE" w:rsidP="003B5F8F">
            <w:pPr>
              <w:spacing w:after="200" w:line="276" w:lineRule="auto"/>
              <w:contextualSpacing/>
            </w:pPr>
            <w:r>
              <w:t>If the item is stocked in the VA Forms and Publications Depot then employees at the RO can order through their station. Each station has a clerk/PCO who is responsible for ordering forms and publications from the Depot. So, you’ll have the person in charge of ordering forms/publications at your station contact the Depot to order additional FSRs.</w:t>
            </w:r>
          </w:p>
        </w:tc>
      </w:tr>
      <w:tr w:rsidR="00EA5FBE" w:rsidRPr="00432CD8" w14:paraId="72471A96" w14:textId="77777777" w:rsidTr="001906EB">
        <w:tc>
          <w:tcPr>
            <w:tcW w:w="4068" w:type="dxa"/>
            <w:shd w:val="clear" w:color="auto" w:fill="auto"/>
          </w:tcPr>
          <w:p w14:paraId="68B53703" w14:textId="0A8CDCFD" w:rsidR="00EA5FBE" w:rsidRPr="00426F01" w:rsidRDefault="00EA5FBE" w:rsidP="003D3B38">
            <w:pPr>
              <w:spacing w:before="40" w:after="40"/>
              <w:jc w:val="center"/>
              <w:rPr>
                <w:rFonts w:cs="Segoe UI"/>
              </w:rPr>
            </w:pPr>
            <w:r>
              <w:t>What happened to convenience checks?</w:t>
            </w:r>
          </w:p>
        </w:tc>
        <w:tc>
          <w:tcPr>
            <w:tcW w:w="5490" w:type="dxa"/>
            <w:shd w:val="clear" w:color="auto" w:fill="auto"/>
          </w:tcPr>
          <w:p w14:paraId="0B0C4F33" w14:textId="0A87CD5E" w:rsidR="00EA5FBE" w:rsidRPr="00426F01" w:rsidRDefault="00EA5FBE" w:rsidP="003D3B38">
            <w:pPr>
              <w:spacing w:after="200" w:line="276" w:lineRule="auto"/>
              <w:contextualSpacing/>
              <w:rPr>
                <w:rFonts w:cs="Segoe UI"/>
              </w:rPr>
            </w:pPr>
            <w:r w:rsidRPr="00DA1079">
              <w:rPr>
                <w:rFonts w:eastAsiaTheme="minorHAnsi" w:cs="Arial"/>
              </w:rPr>
              <w:t xml:space="preserve">As of October 1, 2018 we no longer allow convenience checks for VBA. This is referenced on the </w:t>
            </w:r>
            <w:hyperlink r:id="rId22" w:history="1">
              <w:r w:rsidRPr="00CE2DC8">
                <w:rPr>
                  <w:rStyle w:val="Hyperlink"/>
                  <w:rFonts w:eastAsiaTheme="minorHAnsi"/>
                </w:rPr>
                <w:t>VBA Letter 20-18-08, Section D</w:t>
              </w:r>
            </w:hyperlink>
            <w:r w:rsidRPr="00CE2DC8">
              <w:rPr>
                <w:rFonts w:eastAsiaTheme="minorHAnsi" w:cs="Arial"/>
              </w:rPr>
              <w:t>.</w:t>
            </w:r>
          </w:p>
        </w:tc>
      </w:tr>
      <w:tr w:rsidR="00EA5FBE" w:rsidRPr="00432CD8" w14:paraId="6EF825F0" w14:textId="77777777" w:rsidTr="001906EB">
        <w:trPr>
          <w:trHeight w:val="507"/>
        </w:trPr>
        <w:tc>
          <w:tcPr>
            <w:tcW w:w="4068" w:type="dxa"/>
            <w:shd w:val="clear" w:color="auto" w:fill="auto"/>
          </w:tcPr>
          <w:p w14:paraId="71BF062A" w14:textId="4A0BEA7A" w:rsidR="00EA5FBE" w:rsidRPr="0080366F" w:rsidRDefault="00EA5FBE" w:rsidP="0080366F">
            <w:pPr>
              <w:spacing w:before="40" w:after="40"/>
              <w:jc w:val="center"/>
            </w:pPr>
            <w:r w:rsidRPr="0080366F">
              <w:t>Are there forms required for transferring accountability? Where are the forms kept for transferring accountability?</w:t>
            </w:r>
          </w:p>
          <w:p w14:paraId="485C77F6" w14:textId="77777777" w:rsidR="00EA5FBE" w:rsidRPr="00DA1079" w:rsidRDefault="00EA5FBE" w:rsidP="003D3B38">
            <w:pPr>
              <w:spacing w:after="200" w:line="276" w:lineRule="auto"/>
              <w:ind w:left="720"/>
              <w:contextualSpacing/>
              <w:jc w:val="center"/>
              <w:rPr>
                <w:rFonts w:ascii="Arial" w:eastAsiaTheme="minorHAnsi" w:hAnsi="Arial" w:cs="Arial"/>
                <w:sz w:val="20"/>
                <w:szCs w:val="20"/>
              </w:rPr>
            </w:pPr>
          </w:p>
          <w:p w14:paraId="092890B4" w14:textId="61ECCEB0" w:rsidR="00EA5FBE" w:rsidRPr="00426F01" w:rsidRDefault="00EA5FBE" w:rsidP="003D3B38">
            <w:pPr>
              <w:spacing w:before="40" w:after="40"/>
              <w:jc w:val="center"/>
              <w:rPr>
                <w:rFonts w:cs="Segoe UI"/>
              </w:rPr>
            </w:pPr>
          </w:p>
        </w:tc>
        <w:tc>
          <w:tcPr>
            <w:tcW w:w="5490" w:type="dxa"/>
            <w:shd w:val="clear" w:color="auto" w:fill="auto"/>
          </w:tcPr>
          <w:p w14:paraId="68B35871" w14:textId="7F21B1A5" w:rsidR="00EA5FBE" w:rsidRPr="0080366F" w:rsidRDefault="00EA5FBE" w:rsidP="003B5F8F">
            <w:pPr>
              <w:spacing w:after="200" w:line="276" w:lineRule="auto"/>
              <w:contextualSpacing/>
            </w:pPr>
            <w:r w:rsidRPr="0080366F">
              <w:t>VA 0901 is used for transferring accountability from one Agent Cashier to another person. The forms should be kept and secured by your Finance Officer.</w:t>
            </w:r>
          </w:p>
          <w:p w14:paraId="7443FAC4" w14:textId="7E897123" w:rsidR="00EA5FBE" w:rsidRPr="0080366F" w:rsidRDefault="00EA5FBE" w:rsidP="00C0578A">
            <w:pPr>
              <w:spacing w:before="40" w:after="40"/>
              <w:jc w:val="center"/>
            </w:pPr>
          </w:p>
        </w:tc>
      </w:tr>
      <w:tr w:rsidR="00EA5FBE" w:rsidRPr="00432CD8" w14:paraId="69B213DD" w14:textId="77777777" w:rsidTr="001906EB">
        <w:trPr>
          <w:trHeight w:val="1722"/>
        </w:trPr>
        <w:tc>
          <w:tcPr>
            <w:tcW w:w="4068" w:type="dxa"/>
            <w:shd w:val="clear" w:color="auto" w:fill="auto"/>
          </w:tcPr>
          <w:p w14:paraId="1D1F667B" w14:textId="3380D25A" w:rsidR="00EA5FBE" w:rsidRPr="0080366F" w:rsidRDefault="00EA5FBE" w:rsidP="0080366F">
            <w:pPr>
              <w:spacing w:before="40" w:after="40"/>
              <w:jc w:val="center"/>
            </w:pPr>
            <w:r w:rsidRPr="0080366F">
              <w:t>If your station does not get a lot of checks that total $5,000, how often should we deposit?</w:t>
            </w:r>
          </w:p>
          <w:p w14:paraId="679DF766" w14:textId="30015B35" w:rsidR="00EA5FBE" w:rsidRPr="00426F01" w:rsidRDefault="00EA5FBE" w:rsidP="003D3B38">
            <w:pPr>
              <w:spacing w:before="40" w:after="40"/>
              <w:jc w:val="center"/>
              <w:rPr>
                <w:rFonts w:cs="Segoe UI"/>
              </w:rPr>
            </w:pPr>
          </w:p>
        </w:tc>
        <w:tc>
          <w:tcPr>
            <w:tcW w:w="5490" w:type="dxa"/>
            <w:shd w:val="clear" w:color="auto" w:fill="auto"/>
          </w:tcPr>
          <w:p w14:paraId="3228FE57" w14:textId="16DE555C" w:rsidR="00EA5FBE" w:rsidRPr="00426F01" w:rsidRDefault="00EA5FBE" w:rsidP="003D3B38">
            <w:pPr>
              <w:spacing w:after="200" w:line="276" w:lineRule="auto"/>
              <w:rPr>
                <w:rFonts w:cs="Segoe UI"/>
              </w:rPr>
            </w:pPr>
            <w:r w:rsidRPr="004D31EB">
              <w:rPr>
                <w:rFonts w:eastAsiaTheme="minorHAnsi" w:cs="Arial"/>
              </w:rPr>
              <w:t>The current policy for deposits is if we’re using OTCnet Check Capture we must do the deposits daily even if it totals less than $5,000</w:t>
            </w:r>
            <w:r>
              <w:rPr>
                <w:rFonts w:eastAsiaTheme="minorHAnsi" w:cs="Arial"/>
              </w:rPr>
              <w:t xml:space="preserve">. </w:t>
            </w:r>
            <w:r w:rsidRPr="004D31EB">
              <w:rPr>
                <w:rFonts w:eastAsiaTheme="minorHAnsi" w:cs="Arial"/>
              </w:rPr>
              <w:t xml:space="preserve">Please refer to </w:t>
            </w:r>
            <w:hyperlink r:id="rId23" w:history="1">
              <w:r w:rsidRPr="00295377">
                <w:rPr>
                  <w:rStyle w:val="Hyperlink"/>
                  <w:rFonts w:eastAsiaTheme="minorHAnsi" w:cs="Arial"/>
                </w:rPr>
                <w:t>TFM Chapter 2000, Section 2055 – Frequency of Deposits</w:t>
              </w:r>
            </w:hyperlink>
            <w:r w:rsidRPr="004D31EB">
              <w:rPr>
                <w:rFonts w:eastAsiaTheme="minorHAnsi" w:cs="Arial"/>
              </w:rPr>
              <w:t>.</w:t>
            </w:r>
            <w:r w:rsidR="002013C1">
              <w:rPr>
                <w:rFonts w:eastAsiaTheme="minorHAnsi" w:cs="Arial"/>
              </w:rPr>
              <w:t xml:space="preserve"> </w:t>
            </w:r>
          </w:p>
        </w:tc>
      </w:tr>
      <w:tr w:rsidR="00EA5FBE" w:rsidRPr="00432CD8" w14:paraId="3E3458F2" w14:textId="77777777" w:rsidTr="001906EB">
        <w:trPr>
          <w:trHeight w:val="1137"/>
        </w:trPr>
        <w:tc>
          <w:tcPr>
            <w:tcW w:w="4068" w:type="dxa"/>
            <w:shd w:val="clear" w:color="auto" w:fill="auto"/>
          </w:tcPr>
          <w:p w14:paraId="45AD848A" w14:textId="045ADFE1" w:rsidR="00EA5FBE" w:rsidRPr="004D31EB" w:rsidRDefault="00EA5FBE" w:rsidP="003D3B38">
            <w:pPr>
              <w:spacing w:before="40" w:after="40"/>
              <w:jc w:val="center"/>
              <w:rPr>
                <w:rFonts w:cs="Segoe UI"/>
              </w:rPr>
            </w:pPr>
            <w:r w:rsidRPr="004D31EB">
              <w:rPr>
                <w:rFonts w:cs="Arial"/>
              </w:rPr>
              <w:t>Do you need to use an FSR hard copy receipt if we make a copy in OTCnet? Do we need to keep a copy of the VA Form 1011, Record of Shipment of Valuables also?</w:t>
            </w:r>
          </w:p>
        </w:tc>
        <w:tc>
          <w:tcPr>
            <w:tcW w:w="5490" w:type="dxa"/>
            <w:shd w:val="clear" w:color="auto" w:fill="auto"/>
          </w:tcPr>
          <w:p w14:paraId="2CC289FC" w14:textId="27BA28D7" w:rsidR="00EA5FBE" w:rsidRPr="0080366F" w:rsidRDefault="00EA5FBE" w:rsidP="003D3B38">
            <w:pPr>
              <w:spacing w:after="200" w:line="276" w:lineRule="auto"/>
              <w:contextualSpacing/>
            </w:pPr>
            <w:r w:rsidRPr="0080366F">
              <w:t>Whereas, yes, electronic version of the FSR is acceptable.  However, you are still required to have a physical FSR that must match up to the electronic version.  We will not eliminate paper FSR's entirely. When cash and negotiable instruments are mailed or shipped by air express or other carrier or transported by the Principal Agent Cashier or other VA personnel, including the transportation of cash to be exchanged for money orders, the Principal Agent Cashier will prepare and retain VA Form 1011, Record of Shipment of Valuables.  The package will be securely sealed in the presence of the two responsible employees who signed the VA Form 1011.</w:t>
            </w:r>
          </w:p>
        </w:tc>
      </w:tr>
      <w:tr w:rsidR="00EA5FBE" w:rsidRPr="00432CD8" w14:paraId="0099A740" w14:textId="77777777" w:rsidTr="001906EB">
        <w:tc>
          <w:tcPr>
            <w:tcW w:w="4068" w:type="dxa"/>
            <w:shd w:val="clear" w:color="auto" w:fill="auto"/>
          </w:tcPr>
          <w:p w14:paraId="0F5A5C2D" w14:textId="77777777" w:rsidR="00EA5FBE" w:rsidRPr="0080366F" w:rsidRDefault="00EA5FBE" w:rsidP="0080366F">
            <w:pPr>
              <w:spacing w:after="200" w:line="276" w:lineRule="auto"/>
              <w:contextualSpacing/>
              <w:rPr>
                <w:rFonts w:eastAsiaTheme="minorHAnsi" w:cs="Arial"/>
              </w:rPr>
            </w:pPr>
            <w:r w:rsidRPr="0080366F">
              <w:rPr>
                <w:rFonts w:eastAsiaTheme="minorHAnsi" w:cs="Arial"/>
              </w:rPr>
              <w:lastRenderedPageBreak/>
              <w:t>How do we deposit foreign money?</w:t>
            </w:r>
          </w:p>
          <w:p w14:paraId="24E56637" w14:textId="52D1607D" w:rsidR="00EA5FBE" w:rsidRPr="00426F01" w:rsidRDefault="00EA5FBE" w:rsidP="003D3B38">
            <w:pPr>
              <w:spacing w:before="40" w:after="40"/>
              <w:jc w:val="center"/>
              <w:rPr>
                <w:rFonts w:cs="Segoe UI"/>
              </w:rPr>
            </w:pPr>
          </w:p>
        </w:tc>
        <w:tc>
          <w:tcPr>
            <w:tcW w:w="5490" w:type="dxa"/>
            <w:shd w:val="clear" w:color="auto" w:fill="auto"/>
          </w:tcPr>
          <w:p w14:paraId="5D2834AB" w14:textId="1EFF21AE" w:rsidR="00EA5FBE" w:rsidRPr="0080366F" w:rsidRDefault="00EA5FBE" w:rsidP="001E03B1">
            <w:pPr>
              <w:spacing w:after="200" w:line="276" w:lineRule="auto"/>
              <w:contextualSpacing/>
              <w:rPr>
                <w:rFonts w:eastAsiaTheme="minorHAnsi" w:cs="Arial"/>
              </w:rPr>
            </w:pPr>
            <w:r w:rsidRPr="0080366F">
              <w:rPr>
                <w:rFonts w:eastAsiaTheme="minorHAnsi" w:cs="Arial"/>
              </w:rPr>
              <w:t>Foreign currency needs to be processed through the Deposit Processing module. Please follow the instruction links below for making deposits of foreign currency:</w:t>
            </w:r>
          </w:p>
          <w:p w14:paraId="47082D31" w14:textId="77777777" w:rsidR="00A774D6" w:rsidRDefault="00AB3B2B" w:rsidP="001E03B1">
            <w:pPr>
              <w:spacing w:after="200" w:line="276" w:lineRule="auto"/>
              <w:contextualSpacing/>
              <w:rPr>
                <w:rFonts w:eastAsiaTheme="minorHAnsi" w:cs="Arial"/>
                <w:color w:val="0000FF" w:themeColor="hyperlink"/>
                <w:u w:val="single"/>
              </w:rPr>
            </w:pPr>
            <w:hyperlink r:id="rId24" w:history="1">
              <w:r w:rsidR="00EA5FBE" w:rsidRPr="004D31EB">
                <w:rPr>
                  <w:rFonts w:eastAsiaTheme="minorHAnsi" w:cs="Arial"/>
                  <w:color w:val="0000FF" w:themeColor="hyperlink"/>
                  <w:u w:val="single"/>
                </w:rPr>
                <w:t>Create a Deposit for Foreign Currency Cash</w:t>
              </w:r>
            </w:hyperlink>
            <w:r w:rsidR="00EA5FBE">
              <w:rPr>
                <w:rFonts w:eastAsiaTheme="minorHAnsi" w:cs="Arial"/>
                <w:color w:val="0000FF" w:themeColor="hyperlink"/>
                <w:u w:val="single"/>
              </w:rPr>
              <w:t xml:space="preserve"> </w:t>
            </w:r>
          </w:p>
          <w:p w14:paraId="0F8F1EB4" w14:textId="74A3B29D" w:rsidR="00EA5FBE" w:rsidRPr="000B51DD" w:rsidRDefault="00EA5FBE" w:rsidP="001E03B1">
            <w:pPr>
              <w:spacing w:after="200" w:line="276" w:lineRule="auto"/>
              <w:contextualSpacing/>
              <w:rPr>
                <w:rFonts w:cs="Segoe UI"/>
                <w:b/>
              </w:rPr>
            </w:pPr>
            <w:r w:rsidRPr="004D31EB">
              <w:rPr>
                <w:rFonts w:eastAsiaTheme="minorHAnsi" w:cs="Arial"/>
                <w:color w:val="0000FF" w:themeColor="hyperlink"/>
                <w:u w:val="single"/>
              </w:rPr>
              <w:t>Create a Deposit for Foreign Check Item</w:t>
            </w:r>
          </w:p>
        </w:tc>
      </w:tr>
      <w:tr w:rsidR="00D9145C" w:rsidRPr="00432CD8" w14:paraId="2FE1ED4F" w14:textId="77777777" w:rsidTr="001906EB">
        <w:tc>
          <w:tcPr>
            <w:tcW w:w="4068" w:type="dxa"/>
            <w:shd w:val="clear" w:color="auto" w:fill="auto"/>
          </w:tcPr>
          <w:p w14:paraId="26180651" w14:textId="566ABDF3" w:rsidR="00D9145C" w:rsidRPr="00CE2DC8" w:rsidRDefault="00D9145C" w:rsidP="00D9145C">
            <w:r w:rsidRPr="00CE2DC8">
              <w:t>Briefly discuss relationship between CAROLS and BDN?</w:t>
            </w:r>
          </w:p>
          <w:p w14:paraId="13B71B9E" w14:textId="77777777" w:rsidR="00D9145C" w:rsidRPr="00CE2DC8" w:rsidRDefault="00D9145C" w:rsidP="003D3B38">
            <w:pPr>
              <w:spacing w:after="200" w:line="276" w:lineRule="auto"/>
              <w:contextualSpacing/>
              <w:jc w:val="center"/>
              <w:rPr>
                <w:rFonts w:eastAsiaTheme="minorHAnsi" w:cs="Arial"/>
                <w:sz w:val="22"/>
                <w:szCs w:val="22"/>
              </w:rPr>
            </w:pPr>
          </w:p>
        </w:tc>
        <w:tc>
          <w:tcPr>
            <w:tcW w:w="5490" w:type="dxa"/>
            <w:shd w:val="clear" w:color="auto" w:fill="auto"/>
          </w:tcPr>
          <w:p w14:paraId="72AB4779" w14:textId="7B5274A2" w:rsidR="00D9145C" w:rsidRPr="00CE2DC8" w:rsidRDefault="00295377" w:rsidP="001E03B1">
            <w:pPr>
              <w:spacing w:after="200" w:line="276" w:lineRule="auto"/>
              <w:contextualSpacing/>
              <w:rPr>
                <w:rFonts w:eastAsiaTheme="minorHAnsi" w:cs="Arial"/>
              </w:rPr>
            </w:pPr>
            <w:r w:rsidRPr="00CE2DC8">
              <w:rPr>
                <w:rFonts w:eastAsiaTheme="minorHAnsi" w:cs="Arial"/>
              </w:rPr>
              <w:t>BDN is VBA’s legacy system that is being phased out from use with the exception of Education. CAROLS is the DMC’s system for tracking debts. The only relationship between BDN &amp; CAROLS is that debts established in BDN will show up in CAROLS if they are referred to DMC for collection.</w:t>
            </w:r>
          </w:p>
        </w:tc>
      </w:tr>
      <w:tr w:rsidR="00B96B99" w:rsidRPr="00432CD8" w14:paraId="412B1E2E" w14:textId="77777777" w:rsidTr="001906EB">
        <w:tc>
          <w:tcPr>
            <w:tcW w:w="4068" w:type="dxa"/>
            <w:shd w:val="clear" w:color="auto" w:fill="auto"/>
          </w:tcPr>
          <w:p w14:paraId="2F938608" w14:textId="77777777" w:rsidR="0060419F" w:rsidRPr="00CE2DC8" w:rsidRDefault="0060419F" w:rsidP="0060419F">
            <w:r w:rsidRPr="00CE2DC8">
              <w:t>Are CARS and CAROLS the same?</w:t>
            </w:r>
          </w:p>
          <w:p w14:paraId="620351E2" w14:textId="0DA1E3BF" w:rsidR="00B96B99" w:rsidRPr="00CE2DC8" w:rsidRDefault="00B96B99" w:rsidP="00D9145C"/>
        </w:tc>
        <w:tc>
          <w:tcPr>
            <w:tcW w:w="5490" w:type="dxa"/>
            <w:shd w:val="clear" w:color="auto" w:fill="auto"/>
          </w:tcPr>
          <w:p w14:paraId="346927DD" w14:textId="31591B1E" w:rsidR="00B96B99" w:rsidRPr="00CE2DC8" w:rsidRDefault="00295377" w:rsidP="001E03B1">
            <w:pPr>
              <w:spacing w:after="200" w:line="276" w:lineRule="auto"/>
              <w:contextualSpacing/>
              <w:rPr>
                <w:rFonts w:eastAsiaTheme="minorHAnsi" w:cs="Arial"/>
              </w:rPr>
            </w:pPr>
            <w:r w:rsidRPr="00CE2DC8">
              <w:rPr>
                <w:rFonts w:eastAsiaTheme="minorHAnsi" w:cs="Arial"/>
              </w:rPr>
              <w:t>CARS stand for Centralized Accounts Receivable and CAROLS stands for Centralized Accounts Receivable On-Line System. Stations should use CAROLS to inquire whether a debt is in CARS.</w:t>
            </w:r>
          </w:p>
        </w:tc>
      </w:tr>
      <w:tr w:rsidR="0060419F" w:rsidRPr="00432CD8" w14:paraId="2BA23A71" w14:textId="77777777" w:rsidTr="001906EB">
        <w:tc>
          <w:tcPr>
            <w:tcW w:w="4068" w:type="dxa"/>
            <w:shd w:val="clear" w:color="auto" w:fill="auto"/>
          </w:tcPr>
          <w:p w14:paraId="502BFA6A" w14:textId="1A1F73BF" w:rsidR="0060419F" w:rsidRPr="00CE2DC8" w:rsidRDefault="0060419F" w:rsidP="0060419F">
            <w:r w:rsidRPr="00CE2DC8">
              <w:rPr>
                <w:rFonts w:ascii="Calibri" w:hAnsi="Calibri" w:cs="Consolas"/>
                <w:szCs w:val="21"/>
              </w:rPr>
              <w:t>Is the Alternate AC allowed their own set of keys, or is it only the Primary AC?</w:t>
            </w:r>
          </w:p>
        </w:tc>
        <w:tc>
          <w:tcPr>
            <w:tcW w:w="5490" w:type="dxa"/>
            <w:shd w:val="clear" w:color="auto" w:fill="auto"/>
          </w:tcPr>
          <w:p w14:paraId="4232A2F4" w14:textId="55BCEBC5" w:rsidR="0060419F" w:rsidRPr="00CE2DC8" w:rsidRDefault="00295377" w:rsidP="0060419F">
            <w:pPr>
              <w:spacing w:after="200" w:line="276" w:lineRule="auto"/>
              <w:contextualSpacing/>
              <w:rPr>
                <w:rFonts w:eastAsiaTheme="minorHAnsi" w:cs="Arial"/>
              </w:rPr>
            </w:pPr>
            <w:r w:rsidRPr="00CE2DC8">
              <w:rPr>
                <w:rFonts w:eastAsiaTheme="minorHAnsi" w:cs="Arial"/>
              </w:rPr>
              <w:t>There is no restriction on whether a</w:t>
            </w:r>
            <w:r w:rsidR="00371465" w:rsidRPr="00CE2DC8">
              <w:rPr>
                <w:rFonts w:eastAsiaTheme="minorHAnsi" w:cs="Arial"/>
              </w:rPr>
              <w:t>n</w:t>
            </w:r>
            <w:r w:rsidRPr="00CE2DC8">
              <w:rPr>
                <w:rFonts w:eastAsiaTheme="minorHAnsi" w:cs="Arial"/>
              </w:rPr>
              <w:t xml:space="preserve"> Alternate Agent Cashier should have keys. This requirement is a station level </w:t>
            </w:r>
            <w:r w:rsidR="00371465" w:rsidRPr="00CE2DC8">
              <w:rPr>
                <w:rFonts w:eastAsiaTheme="minorHAnsi" w:cs="Arial"/>
              </w:rPr>
              <w:t>directive as OFM’s</w:t>
            </w:r>
            <w:r w:rsidRPr="00CE2DC8">
              <w:rPr>
                <w:rFonts w:eastAsiaTheme="minorHAnsi" w:cs="Arial"/>
              </w:rPr>
              <w:t xml:space="preserve"> financial policies</w:t>
            </w:r>
            <w:r w:rsidR="00371465" w:rsidRPr="00CE2DC8">
              <w:rPr>
                <w:rFonts w:eastAsiaTheme="minorHAnsi" w:cs="Arial"/>
              </w:rPr>
              <w:t xml:space="preserve"> &amp; procedures</w:t>
            </w:r>
            <w:r w:rsidRPr="00CE2DC8">
              <w:rPr>
                <w:rFonts w:eastAsiaTheme="minorHAnsi" w:cs="Arial"/>
              </w:rPr>
              <w:t xml:space="preserve"> do not restrict the </w:t>
            </w:r>
            <w:r w:rsidR="00371465" w:rsidRPr="00CE2DC8">
              <w:rPr>
                <w:rFonts w:eastAsiaTheme="minorHAnsi" w:cs="Arial"/>
              </w:rPr>
              <w:t>ownership of keys to only the Primary Agent Cashier.</w:t>
            </w:r>
          </w:p>
        </w:tc>
      </w:tr>
      <w:tr w:rsidR="0060419F" w:rsidRPr="00432CD8" w14:paraId="7C32F878" w14:textId="77777777" w:rsidTr="001906EB">
        <w:tc>
          <w:tcPr>
            <w:tcW w:w="4068" w:type="dxa"/>
            <w:shd w:val="clear" w:color="auto" w:fill="auto"/>
          </w:tcPr>
          <w:p w14:paraId="67DB20DC" w14:textId="0AB543CC" w:rsidR="0060419F" w:rsidRPr="00CE2DC8" w:rsidRDefault="0060419F" w:rsidP="0060419F">
            <w:pPr>
              <w:rPr>
                <w:rFonts w:ascii="Calibri" w:hAnsi="Calibri" w:cs="Consolas"/>
                <w:szCs w:val="21"/>
              </w:rPr>
            </w:pPr>
            <w:r w:rsidRPr="00CE2DC8">
              <w:t>What is the policy on date stamping checks?</w:t>
            </w:r>
          </w:p>
        </w:tc>
        <w:tc>
          <w:tcPr>
            <w:tcW w:w="5490" w:type="dxa"/>
            <w:shd w:val="clear" w:color="auto" w:fill="auto"/>
          </w:tcPr>
          <w:p w14:paraId="5C8883BE" w14:textId="4DB98AD1" w:rsidR="0060419F" w:rsidRPr="00CE2DC8" w:rsidRDefault="00371465" w:rsidP="004B255C">
            <w:pPr>
              <w:spacing w:after="200" w:line="276" w:lineRule="auto"/>
              <w:contextualSpacing/>
              <w:rPr>
                <w:rFonts w:eastAsia="Calibri" w:cs="Arial"/>
              </w:rPr>
            </w:pPr>
            <w:r w:rsidRPr="004B255C">
              <w:rPr>
                <w:rFonts w:eastAsiaTheme="minorHAnsi" w:cs="Arial"/>
              </w:rPr>
              <w:t>All checks deposit via OTCnet System must be scanned and deposited on a daily basis regardless of the dollar amount. Station Finance must maintain a log to record the receiving date of each check. The agent cashier stamps the check "Electronically processed" if the scanner is not programmed to do so.  The agent cashier dates and time stamps each item and the OTCnet System will assign a unique transaction identifier number.</w:t>
            </w:r>
          </w:p>
        </w:tc>
      </w:tr>
      <w:tr w:rsidR="0060419F" w:rsidRPr="00432CD8" w14:paraId="44B078F4" w14:textId="77777777" w:rsidTr="001906EB">
        <w:tc>
          <w:tcPr>
            <w:tcW w:w="4068" w:type="dxa"/>
            <w:shd w:val="clear" w:color="auto" w:fill="auto"/>
          </w:tcPr>
          <w:p w14:paraId="4EF211CA" w14:textId="0DD02B6C" w:rsidR="0060419F" w:rsidRPr="00CE2DC8" w:rsidRDefault="00B74C37" w:rsidP="00B74C37">
            <w:r w:rsidRPr="00CE2DC8">
              <w:t>Is there a list or set policies of Station Reports we are required to keep? Some reports may longer be needed to be held by the cashier.</w:t>
            </w:r>
          </w:p>
        </w:tc>
        <w:tc>
          <w:tcPr>
            <w:tcW w:w="5490" w:type="dxa"/>
            <w:shd w:val="clear" w:color="auto" w:fill="auto"/>
          </w:tcPr>
          <w:p w14:paraId="37A15E6E" w14:textId="3840C6D1" w:rsidR="0060419F" w:rsidRPr="00CE2DC8" w:rsidRDefault="00371465" w:rsidP="004B255C">
            <w:pPr>
              <w:spacing w:after="200" w:line="276" w:lineRule="auto"/>
              <w:contextualSpacing/>
              <w:rPr>
                <w:rFonts w:eastAsiaTheme="minorHAnsi" w:cs="Arial"/>
              </w:rPr>
            </w:pPr>
            <w:r w:rsidRPr="004B255C">
              <w:rPr>
                <w:rFonts w:eastAsiaTheme="minorHAnsi" w:cs="Arial"/>
              </w:rPr>
              <w:t xml:space="preserve">We were made aware of the reports being sent out to the field with no data and are working with </w:t>
            </w:r>
            <w:r w:rsidR="000C696F" w:rsidRPr="004B255C">
              <w:rPr>
                <w:rFonts w:eastAsiaTheme="minorHAnsi" w:cs="Arial"/>
              </w:rPr>
              <w:t>the Fiscal Systems</w:t>
            </w:r>
            <w:r w:rsidRPr="004B255C">
              <w:rPr>
                <w:rFonts w:eastAsiaTheme="minorHAnsi" w:cs="Arial"/>
              </w:rPr>
              <w:t xml:space="preserve"> to cease certain reports, especially the reports that are being generated for BDN transactions. However, there will continue to be </w:t>
            </w:r>
            <w:r w:rsidRPr="004B255C">
              <w:rPr>
                <w:rFonts w:eastAsiaTheme="minorHAnsi" w:cs="Arial"/>
              </w:rPr>
              <w:lastRenderedPageBreak/>
              <w:t>reports that come from Treasury and/or HINES that stations should review which includes the Agency Monthly Report and the Treasury Disposition Report</w:t>
            </w:r>
            <w:r w:rsidR="000C696F" w:rsidRPr="004B255C">
              <w:rPr>
                <w:rFonts w:eastAsiaTheme="minorHAnsi" w:cs="Arial"/>
              </w:rPr>
              <w:t>.</w:t>
            </w:r>
          </w:p>
        </w:tc>
      </w:tr>
      <w:tr w:rsidR="0060419F" w:rsidRPr="00432CD8" w14:paraId="02D12F59" w14:textId="77777777" w:rsidTr="009621B4">
        <w:trPr>
          <w:trHeight w:val="1947"/>
        </w:trPr>
        <w:tc>
          <w:tcPr>
            <w:tcW w:w="4068" w:type="dxa"/>
            <w:shd w:val="clear" w:color="auto" w:fill="auto"/>
          </w:tcPr>
          <w:p w14:paraId="55642481" w14:textId="77777777" w:rsidR="00B74C37" w:rsidRPr="004B255C" w:rsidRDefault="00B74C37" w:rsidP="004B255C">
            <w:pPr>
              <w:spacing w:after="200" w:line="276" w:lineRule="auto"/>
              <w:contextualSpacing/>
              <w:rPr>
                <w:rFonts w:eastAsiaTheme="minorHAnsi" w:cs="Arial"/>
              </w:rPr>
            </w:pPr>
            <w:r w:rsidRPr="004B255C">
              <w:rPr>
                <w:rFonts w:eastAsiaTheme="minorHAnsi" w:cs="Arial"/>
              </w:rPr>
              <w:lastRenderedPageBreak/>
              <w:t>The options for checks I've been given are DMC, USBANK and FMS.  Pretty straightforward if they have a debt, to DMC. Treasury that is not for Dept of Vets Affairs, back to FMS, all others to USBank.  Is this the current process?</w:t>
            </w:r>
          </w:p>
          <w:p w14:paraId="36FAE6E6" w14:textId="77777777" w:rsidR="0060419F" w:rsidRPr="00CE2DC8" w:rsidRDefault="0060419F" w:rsidP="0060419F"/>
        </w:tc>
        <w:tc>
          <w:tcPr>
            <w:tcW w:w="5490" w:type="dxa"/>
            <w:shd w:val="clear" w:color="auto" w:fill="auto"/>
          </w:tcPr>
          <w:p w14:paraId="5278E40A" w14:textId="1CA2662F" w:rsidR="0060419F" w:rsidRPr="00CE2DC8" w:rsidRDefault="000C696F" w:rsidP="004B255C">
            <w:pPr>
              <w:spacing w:after="200" w:line="276" w:lineRule="auto"/>
              <w:contextualSpacing/>
              <w:rPr>
                <w:rFonts w:eastAsiaTheme="minorHAnsi" w:cs="Arial"/>
              </w:rPr>
            </w:pPr>
            <w:r w:rsidRPr="004B255C">
              <w:rPr>
                <w:rFonts w:eastAsiaTheme="minorHAnsi" w:cs="Arial"/>
              </w:rPr>
              <w:t>Yes, that is the current process. Checks paid to the VA for debts being managed by the DMC would be sent directly to the DMC, and Treasury checks would be forwarded back to the Treasury unless it was intentionally sent to the station for deposit such as for Attorney Fee withholdings. You may also receive checks from Vendors and/or Schools that would need to be applied toward your station’s debt.</w:t>
            </w:r>
          </w:p>
        </w:tc>
      </w:tr>
      <w:tr w:rsidR="00EA5FBE" w:rsidRPr="00432CD8" w14:paraId="2D651F15" w14:textId="77777777" w:rsidTr="001906EB">
        <w:trPr>
          <w:trHeight w:val="7275"/>
        </w:trPr>
        <w:tc>
          <w:tcPr>
            <w:tcW w:w="4068" w:type="dxa"/>
            <w:shd w:val="clear" w:color="auto" w:fill="auto"/>
          </w:tcPr>
          <w:p w14:paraId="592B5834" w14:textId="42782FB1" w:rsidR="00EA5FBE" w:rsidRPr="004D31EB" w:rsidRDefault="00EA5FBE" w:rsidP="003D3B38">
            <w:pPr>
              <w:spacing w:after="200" w:line="276" w:lineRule="auto"/>
              <w:contextualSpacing/>
              <w:jc w:val="center"/>
              <w:rPr>
                <w:rFonts w:eastAsiaTheme="minorHAnsi" w:cs="Arial"/>
                <w:sz w:val="22"/>
                <w:szCs w:val="22"/>
              </w:rPr>
            </w:pPr>
            <w:r>
              <w:t>Is it the Agent Cashiers responsibility to handle the mail of Homeless Vets, or only Checks?</w:t>
            </w:r>
          </w:p>
        </w:tc>
        <w:tc>
          <w:tcPr>
            <w:tcW w:w="5490" w:type="dxa"/>
            <w:shd w:val="clear" w:color="auto" w:fill="auto"/>
          </w:tcPr>
          <w:p w14:paraId="09074F0A" w14:textId="03A4DE7B" w:rsidR="00EA5FBE" w:rsidRPr="004B255C" w:rsidRDefault="00EA5FBE" w:rsidP="004B255C">
            <w:pPr>
              <w:spacing w:after="200" w:line="276" w:lineRule="auto"/>
              <w:contextualSpacing/>
              <w:rPr>
                <w:rFonts w:eastAsiaTheme="minorHAnsi" w:cs="Arial"/>
              </w:rPr>
            </w:pPr>
            <w:r w:rsidRPr="004B255C">
              <w:rPr>
                <w:rFonts w:eastAsiaTheme="minorHAnsi" w:cs="Arial"/>
              </w:rPr>
              <w:t>Our Finance policy follows the C&amp;P policy which states if a claimant or beneficiary is unable or unwilling to furnish a correct mailing address but wishes to continue pursuing a claim and/or receiving benefits, send his/her correspondence and/or benefit checks to the Agent Cashier of the office or center having jurisdiction over the claims folder, or Agent Cashier of any VA facility deemed appropriate. The Agent Cashier will hold the checks for up to 30 days, at which time the disposition of the correspondence and/or checks are as follows:</w:t>
            </w:r>
          </w:p>
          <w:p w14:paraId="66F7BB1F" w14:textId="1550A91F" w:rsidR="005E07C1" w:rsidRPr="004B255C" w:rsidRDefault="005E07C1" w:rsidP="004B255C">
            <w:pPr>
              <w:spacing w:after="200" w:line="276" w:lineRule="auto"/>
              <w:contextualSpacing/>
              <w:rPr>
                <w:rFonts w:eastAsiaTheme="minorHAnsi" w:cs="Arial"/>
              </w:rPr>
            </w:pPr>
          </w:p>
          <w:p w14:paraId="2EE93138" w14:textId="3BFB0831" w:rsidR="005E07C1" w:rsidRPr="004B255C" w:rsidRDefault="005E07C1" w:rsidP="004B255C">
            <w:pPr>
              <w:spacing w:after="200" w:line="276" w:lineRule="auto"/>
              <w:contextualSpacing/>
              <w:rPr>
                <w:rFonts w:eastAsiaTheme="minorHAnsi" w:cs="Arial"/>
              </w:rPr>
            </w:pPr>
            <w:r w:rsidRPr="005E07C1">
              <w:rPr>
                <w:rFonts w:eastAsiaTheme="minorHAnsi" w:cs="Arial"/>
              </w:rPr>
              <w:t xml:space="preserve">If a </w:t>
            </w:r>
            <w:r w:rsidRPr="004B255C">
              <w:rPr>
                <w:rFonts w:eastAsiaTheme="minorHAnsi" w:cs="Arial"/>
              </w:rPr>
              <w:t xml:space="preserve">beneficiary fails to collect his/her benefit check from an Agent Cashier within 30 days then the </w:t>
            </w:r>
            <w:r w:rsidRPr="005E07C1">
              <w:rPr>
                <w:rFonts w:eastAsiaTheme="minorHAnsi" w:cs="Arial"/>
              </w:rPr>
              <w:t xml:space="preserve">Agent Cashier returns the check to the Department of the Treasury. Result is </w:t>
            </w:r>
            <w:r w:rsidRPr="004B255C">
              <w:rPr>
                <w:rFonts w:eastAsiaTheme="minorHAnsi" w:cs="Arial"/>
              </w:rPr>
              <w:t>This action suspends the beneficiary’s award.</w:t>
            </w:r>
          </w:p>
          <w:p w14:paraId="28762687" w14:textId="57B0E401" w:rsidR="005E07C1" w:rsidRPr="005E07C1" w:rsidRDefault="005E07C1" w:rsidP="005E07C1">
            <w:pPr>
              <w:rPr>
                <w:rFonts w:eastAsiaTheme="minorHAnsi" w:cstheme="minorBidi"/>
              </w:rPr>
            </w:pPr>
          </w:p>
          <w:p w14:paraId="6EE39F59" w14:textId="2AB9F7FD" w:rsidR="00EA5FBE" w:rsidRPr="004D31EB" w:rsidRDefault="005E07C1" w:rsidP="0080366F">
            <w:pPr>
              <w:spacing w:after="200" w:line="276" w:lineRule="auto"/>
              <w:contextualSpacing/>
              <w:rPr>
                <w:rFonts w:eastAsiaTheme="minorHAnsi" w:cs="Arial"/>
              </w:rPr>
            </w:pPr>
            <w:r w:rsidRPr="005E07C1">
              <w:rPr>
                <w:rFonts w:eastAsiaTheme="minorHAnsi" w:cstheme="minorBidi"/>
              </w:rPr>
              <w:t xml:space="preserve">If a </w:t>
            </w:r>
            <w:r w:rsidRPr="005E07C1">
              <w:rPr>
                <w:rFonts w:cs="Arial"/>
              </w:rPr>
              <w:t xml:space="preserve">claimant fails to collect correspondence from an Agent Cashier within 30 days then the </w:t>
            </w:r>
            <w:r w:rsidRPr="005E07C1">
              <w:rPr>
                <w:rFonts w:eastAsiaTheme="minorHAnsi" w:cs="Arial"/>
              </w:rPr>
              <w:t xml:space="preserve">Agent Cashier returns the correspondence to the RO, and </w:t>
            </w:r>
            <w:r w:rsidRPr="005E07C1">
              <w:rPr>
                <w:rFonts w:cs="Arial"/>
              </w:rPr>
              <w:t xml:space="preserve">RO follows the procedures in </w:t>
            </w:r>
            <w:hyperlink r:id="rId25" w:anchor="6c" w:tgtFrame="_self" w:history="1">
              <w:r w:rsidRPr="005E07C1">
                <w:rPr>
                  <w:rStyle w:val="Hyperlink"/>
                  <w:rFonts w:cs="Arial"/>
                </w:rPr>
                <w:t>M21-1, Part III, Subpart ii, 1.B.6.c</w:t>
              </w:r>
            </w:hyperlink>
            <w:r w:rsidRPr="005E07C1">
              <w:rPr>
                <w:rFonts w:cs="Arial"/>
              </w:rPr>
              <w:t>-</w:t>
            </w:r>
            <w:hyperlink r:id="rId26" w:anchor="6g" w:tgtFrame="_self" w:history="1">
              <w:r w:rsidRPr="005E07C1">
                <w:rPr>
                  <w:rStyle w:val="Hyperlink"/>
                  <w:rFonts w:cs="Arial"/>
                </w:rPr>
                <w:t>g</w:t>
              </w:r>
            </w:hyperlink>
            <w:r w:rsidRPr="005E07C1">
              <w:rPr>
                <w:rFonts w:cs="Arial"/>
              </w:rPr>
              <w:t xml:space="preserve"> for handling undeliverable mail.</w:t>
            </w:r>
          </w:p>
        </w:tc>
      </w:tr>
    </w:tbl>
    <w:p w14:paraId="44E76081" w14:textId="77777777" w:rsidR="005B2A93" w:rsidRDefault="005B2A93" w:rsidP="00DC6413">
      <w:pPr>
        <w:pStyle w:val="Heading2"/>
      </w:pPr>
    </w:p>
    <w:p w14:paraId="493C754B" w14:textId="77777777" w:rsidR="005B2A93" w:rsidRDefault="005B2A93">
      <w:pPr>
        <w:spacing w:after="200" w:line="276" w:lineRule="auto"/>
        <w:rPr>
          <w:rFonts w:eastAsiaTheme="majorEastAsia" w:cstheme="majorBidi"/>
          <w:b/>
          <w:bCs/>
          <w:sz w:val="28"/>
          <w:szCs w:val="28"/>
        </w:rPr>
      </w:pPr>
      <w:r>
        <w:br w:type="page"/>
      </w:r>
    </w:p>
    <w:p w14:paraId="199302D5" w14:textId="7B6E1584" w:rsidR="0042538F" w:rsidRPr="00DC6413" w:rsidRDefault="0042538F" w:rsidP="00DC6413">
      <w:pPr>
        <w:pStyle w:val="Heading2"/>
      </w:pPr>
      <w:bookmarkStart w:id="3" w:name="_Toc491943809"/>
      <w:r w:rsidRPr="00DC6413">
        <w:lastRenderedPageBreak/>
        <w:t>Additional Resources</w:t>
      </w:r>
      <w:bookmarkEnd w:id="3"/>
    </w:p>
    <w:tbl>
      <w:tblPr>
        <w:tblStyle w:val="TableGrid"/>
        <w:tblW w:w="0" w:type="auto"/>
        <w:shd w:val="clear" w:color="auto" w:fill="DBE5F1" w:themeFill="accent1" w:themeFillTint="33"/>
        <w:tblLayout w:type="fixed"/>
        <w:tblLook w:val="04A0" w:firstRow="1" w:lastRow="0" w:firstColumn="1" w:lastColumn="0" w:noHBand="0" w:noVBand="1"/>
      </w:tblPr>
      <w:tblGrid>
        <w:gridCol w:w="4338"/>
        <w:gridCol w:w="5238"/>
      </w:tblGrid>
      <w:tr w:rsidR="00A35AE2" w:rsidRPr="009D3099" w14:paraId="0DE15AAD" w14:textId="77777777" w:rsidTr="0042538F">
        <w:trPr>
          <w:tblHeader/>
        </w:trPr>
        <w:tc>
          <w:tcPr>
            <w:tcW w:w="4338" w:type="dxa"/>
            <w:shd w:val="clear" w:color="auto" w:fill="DBE5F1" w:themeFill="accent1" w:themeFillTint="33"/>
          </w:tcPr>
          <w:p w14:paraId="11B23179" w14:textId="1DA024F2" w:rsidR="00A35AE2" w:rsidRPr="009D3099" w:rsidRDefault="004E35C9" w:rsidP="00FA031A">
            <w:pPr>
              <w:pStyle w:val="TableText"/>
              <w:rPr>
                <w:b/>
              </w:rPr>
            </w:pPr>
            <w:r>
              <w:rPr>
                <w:b/>
              </w:rPr>
              <w:t>Resource</w:t>
            </w:r>
          </w:p>
        </w:tc>
        <w:tc>
          <w:tcPr>
            <w:tcW w:w="5238" w:type="dxa"/>
            <w:shd w:val="clear" w:color="auto" w:fill="DBE5F1" w:themeFill="accent1" w:themeFillTint="33"/>
          </w:tcPr>
          <w:p w14:paraId="7C20B58A" w14:textId="0E341F28" w:rsidR="00A35AE2" w:rsidRPr="009D3099" w:rsidRDefault="004E35C9" w:rsidP="00FA031A">
            <w:pPr>
              <w:pStyle w:val="TableText"/>
              <w:rPr>
                <w:b/>
              </w:rPr>
            </w:pPr>
            <w:r>
              <w:rPr>
                <w:b/>
              </w:rPr>
              <w:t xml:space="preserve">Description </w:t>
            </w:r>
          </w:p>
        </w:tc>
      </w:tr>
      <w:tr w:rsidR="00B97E67" w:rsidRPr="009D3099" w14:paraId="2C6CA3D6" w14:textId="77777777" w:rsidTr="0042538F">
        <w:tc>
          <w:tcPr>
            <w:tcW w:w="4338" w:type="dxa"/>
            <w:shd w:val="clear" w:color="auto" w:fill="auto"/>
          </w:tcPr>
          <w:p w14:paraId="76A6BE93" w14:textId="7C0178E4" w:rsidR="00B97E67" w:rsidRPr="00B97E67" w:rsidRDefault="000B7278" w:rsidP="00B97E67">
            <w:pPr>
              <w:rPr>
                <w:rFonts w:cs="Segoe UI"/>
              </w:rPr>
            </w:pPr>
            <w:r>
              <w:rPr>
                <w:rFonts w:cs="Segoe UI"/>
              </w:rPr>
              <w:t>Add the Form 2958 to Additional Resources</w:t>
            </w:r>
          </w:p>
        </w:tc>
        <w:tc>
          <w:tcPr>
            <w:tcW w:w="5238" w:type="dxa"/>
            <w:shd w:val="clear" w:color="auto" w:fill="auto"/>
          </w:tcPr>
          <w:p w14:paraId="75E9FBC5" w14:textId="0308DFEC" w:rsidR="00B97E67" w:rsidRDefault="00C0578A" w:rsidP="0080366F">
            <w:pPr>
              <w:tabs>
                <w:tab w:val="left" w:pos="1605"/>
              </w:tabs>
              <w:spacing w:before="60" w:after="60"/>
            </w:pPr>
            <w:r>
              <w:tab/>
            </w:r>
            <w:r>
              <w:object w:dxaOrig="1550" w:dyaOrig="991" w14:anchorId="41CA2561">
                <v:shape id="_x0000_i1026" type="#_x0000_t75" style="width:78pt;height:49.5pt" o:ole="">
                  <v:imagedata r:id="rId27" o:title=""/>
                </v:shape>
                <o:OLEObject Type="Embed" ProgID="AcroExch.Document.DC" ShapeID="_x0000_i1026" DrawAspect="Icon" ObjectID="_1634362878" r:id="rId28"/>
              </w:object>
            </w:r>
          </w:p>
        </w:tc>
      </w:tr>
      <w:tr w:rsidR="00E14A22" w:rsidRPr="009D3099" w14:paraId="19B452E2" w14:textId="77777777" w:rsidTr="0042538F">
        <w:tc>
          <w:tcPr>
            <w:tcW w:w="4338" w:type="dxa"/>
            <w:shd w:val="clear" w:color="auto" w:fill="auto"/>
          </w:tcPr>
          <w:p w14:paraId="0F10DB8B" w14:textId="17AC4673" w:rsidR="00E14A22" w:rsidRPr="00426F01" w:rsidRDefault="00CE2DC8" w:rsidP="00B97E67">
            <w:pPr>
              <w:rPr>
                <w:rFonts w:cs="Arial"/>
              </w:rPr>
            </w:pPr>
            <w:r>
              <w:rPr>
                <w:rFonts w:cs="Arial"/>
              </w:rPr>
              <w:t>CAROLS User Guide</w:t>
            </w:r>
          </w:p>
        </w:tc>
        <w:tc>
          <w:tcPr>
            <w:tcW w:w="5238" w:type="dxa"/>
            <w:shd w:val="clear" w:color="auto" w:fill="auto"/>
          </w:tcPr>
          <w:p w14:paraId="14C30C1C" w14:textId="7F9D888F" w:rsidR="00E14A22" w:rsidRPr="00E93EE1" w:rsidRDefault="00CE2DC8" w:rsidP="00B97E67">
            <w:pPr>
              <w:spacing w:before="60" w:after="60"/>
              <w:rPr>
                <w:rFonts w:cs="Segoe UI"/>
                <w:highlight w:val="yellow"/>
              </w:rPr>
            </w:pPr>
            <w:r>
              <w:object w:dxaOrig="1530" w:dyaOrig="1002" w14:anchorId="7A9064A2">
                <v:shape id="_x0000_i1027" type="#_x0000_t75" style="width:76.5pt;height:50.25pt" o:ole="">
                  <v:imagedata r:id="rId29" o:title=""/>
                </v:shape>
                <o:OLEObject Type="Embed" ProgID="AcroExch.Document.DC" ShapeID="_x0000_i1027" DrawAspect="Icon" ObjectID="_1634362879" r:id="rId30"/>
              </w:object>
            </w:r>
          </w:p>
        </w:tc>
      </w:tr>
    </w:tbl>
    <w:p w14:paraId="1CA0E33A" w14:textId="08AABFF6" w:rsidR="00CE163A" w:rsidRDefault="00CE163A">
      <w:pPr>
        <w:spacing w:after="200" w:line="276" w:lineRule="auto"/>
        <w:rPr>
          <w:rFonts w:eastAsiaTheme="majorEastAsia" w:cstheme="majorBidi"/>
          <w:b/>
          <w:bCs/>
          <w:sz w:val="28"/>
          <w:szCs w:val="28"/>
        </w:rPr>
      </w:pPr>
    </w:p>
    <w:sectPr w:rsidR="00CE163A" w:rsidSect="00B90F4C">
      <w:footerReference w:type="default" r:id="rId31"/>
      <w:footerReference w:type="first" r:id="rId32"/>
      <w:pgSz w:w="12240" w:h="15840" w:code="1"/>
      <w:pgMar w:top="1886" w:right="1440" w:bottom="1440" w:left="1440" w:header="634" w:footer="763"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9F9574" w14:textId="77777777" w:rsidR="00AB3B2B" w:rsidRDefault="00AB3B2B" w:rsidP="00406E2A">
      <w:r>
        <w:separator/>
      </w:r>
    </w:p>
  </w:endnote>
  <w:endnote w:type="continuationSeparator" w:id="0">
    <w:p w14:paraId="179ADD1E" w14:textId="77777777" w:rsidR="00AB3B2B" w:rsidRDefault="00AB3B2B" w:rsidP="00406E2A">
      <w:r>
        <w:continuationSeparator/>
      </w:r>
    </w:p>
  </w:endnote>
  <w:endnote w:type="continuationNotice" w:id="1">
    <w:p w14:paraId="3D814F51" w14:textId="77777777" w:rsidR="00AB3B2B" w:rsidRDefault="00AB3B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Corbel"/>
    <w:charset w:val="00"/>
    <w:family w:val="auto"/>
    <w:pitch w:val="variable"/>
    <w:sig w:usb0="00000001"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3052588"/>
      <w:docPartObj>
        <w:docPartGallery w:val="Page Numbers (Bottom of Page)"/>
        <w:docPartUnique/>
      </w:docPartObj>
    </w:sdtPr>
    <w:sdtEndPr/>
    <w:sdtContent>
      <w:sdt>
        <w:sdtPr>
          <w:id w:val="537016450"/>
          <w:docPartObj>
            <w:docPartGallery w:val="Page Numbers (Top of Page)"/>
            <w:docPartUnique/>
          </w:docPartObj>
        </w:sdtPr>
        <w:sdtEndPr/>
        <w:sdtContent>
          <w:p w14:paraId="19720443" w14:textId="0CCDB555" w:rsidR="001432B7" w:rsidRPr="00B0000D" w:rsidRDefault="001432B7" w:rsidP="001432B7">
            <w:pPr>
              <w:pStyle w:val="Footer"/>
              <w:pBdr>
                <w:top w:val="single" w:sz="4" w:space="1" w:color="auto"/>
              </w:pBdr>
              <w:tabs>
                <w:tab w:val="clear" w:pos="4680"/>
                <w:tab w:val="clear" w:pos="9360"/>
              </w:tabs>
            </w:pPr>
            <w:r>
              <w:t>Veterans Benefits Administration</w:t>
            </w:r>
            <w:r>
              <w:tab/>
            </w:r>
            <w:r>
              <w:tab/>
            </w:r>
            <w:r>
              <w:tab/>
            </w:r>
            <w:r>
              <w:tab/>
            </w:r>
            <w:r>
              <w:tab/>
            </w:r>
            <w:r>
              <w:tab/>
            </w:r>
            <w:r>
              <w:tab/>
            </w:r>
            <w:r w:rsidR="00B0000D">
              <w:t>March</w:t>
            </w:r>
            <w:r>
              <w:t xml:space="preserve"> </w:t>
            </w:r>
            <w:r w:rsidR="00B0000D">
              <w:rPr>
                <w:bCs/>
              </w:rPr>
              <w:t>2018</w:t>
            </w:r>
            <w:r>
              <w:t xml:space="preserve"> Agent Cashier Virtual Instructor-Led Training </w:t>
            </w:r>
            <w:r>
              <w:tab/>
              <w:t xml:space="preserve"> </w:t>
            </w:r>
            <w:r>
              <w:tab/>
            </w:r>
            <w:r w:rsidR="00B0000D">
              <w:t xml:space="preserve">               </w:t>
            </w:r>
            <w:r>
              <w:tab/>
            </w:r>
            <w:r>
              <w:tab/>
            </w:r>
            <w:r w:rsidR="00B0000D">
              <w:t>Page 2</w:t>
            </w:r>
            <w:r w:rsidRPr="0030682F">
              <w:t xml:space="preserve"> of </w:t>
            </w:r>
            <w:r w:rsidR="00B0000D">
              <w:rPr>
                <w:bCs/>
              </w:rPr>
              <w:t>3</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BC31AA" w14:textId="11F40CED" w:rsidR="00852068" w:rsidRPr="00852068" w:rsidRDefault="00852068" w:rsidP="00C90D47">
    <w:pPr>
      <w:pStyle w:val="Footer"/>
      <w:tabs>
        <w:tab w:val="clear" w:pos="4680"/>
        <w:tab w:val="clear" w:pos="9360"/>
      </w:tabs>
      <w:rPr>
        <w:bC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5317632"/>
      <w:docPartObj>
        <w:docPartGallery w:val="Page Numbers (Bottom of Page)"/>
        <w:docPartUnique/>
      </w:docPartObj>
    </w:sdtPr>
    <w:sdtEndPr/>
    <w:sdtContent>
      <w:sdt>
        <w:sdtPr>
          <w:id w:val="1258563974"/>
          <w:docPartObj>
            <w:docPartGallery w:val="Page Numbers (Top of Page)"/>
            <w:docPartUnique/>
          </w:docPartObj>
        </w:sdtPr>
        <w:sdtEndPr/>
        <w:sdtContent>
          <w:p w14:paraId="2386B41F" w14:textId="436B048C" w:rsidR="00B0000D" w:rsidRPr="00B0000D" w:rsidRDefault="00B0000D" w:rsidP="001432B7">
            <w:pPr>
              <w:pStyle w:val="Footer"/>
              <w:pBdr>
                <w:top w:val="single" w:sz="4" w:space="1" w:color="auto"/>
              </w:pBdr>
              <w:tabs>
                <w:tab w:val="clear" w:pos="4680"/>
                <w:tab w:val="clear" w:pos="9360"/>
              </w:tabs>
            </w:pPr>
            <w:r>
              <w:t>Veterans Benefits Administration</w:t>
            </w:r>
            <w:r>
              <w:tab/>
            </w:r>
            <w:r>
              <w:tab/>
            </w:r>
            <w:r>
              <w:tab/>
            </w:r>
            <w:r>
              <w:tab/>
            </w:r>
            <w:r>
              <w:tab/>
            </w:r>
            <w:r>
              <w:tab/>
              <w:t>March</w:t>
            </w:r>
            <w:r w:rsidR="008F58FB">
              <w:t xml:space="preserve"> </w:t>
            </w:r>
            <w:r>
              <w:rPr>
                <w:bCs/>
              </w:rPr>
              <w:t>201</w:t>
            </w:r>
            <w:r w:rsidR="008F58FB">
              <w:rPr>
                <w:bCs/>
              </w:rPr>
              <w:t xml:space="preserve">9         </w:t>
            </w:r>
            <w:r>
              <w:t xml:space="preserve">Agent Cashier Virtual Instructor-Led Training </w:t>
            </w:r>
            <w:r>
              <w:tab/>
              <w:t xml:space="preserve"> </w:t>
            </w:r>
            <w:r>
              <w:tab/>
              <w:t xml:space="preserve">               </w:t>
            </w:r>
            <w:r>
              <w:tab/>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5380405"/>
      <w:docPartObj>
        <w:docPartGallery w:val="Page Numbers (Bottom of Page)"/>
        <w:docPartUnique/>
      </w:docPartObj>
    </w:sdtPr>
    <w:sdtEndPr/>
    <w:sdtContent>
      <w:sdt>
        <w:sdtPr>
          <w:id w:val="-1617052476"/>
          <w:docPartObj>
            <w:docPartGallery w:val="Page Numbers (Top of Page)"/>
            <w:docPartUnique/>
          </w:docPartObj>
        </w:sdtPr>
        <w:sdtEndPr/>
        <w:sdtContent>
          <w:p w14:paraId="0141677F" w14:textId="6AA8BB61" w:rsidR="00852068" w:rsidRPr="001D1298" w:rsidRDefault="00852068" w:rsidP="00852068">
            <w:pPr>
              <w:pStyle w:val="Footer"/>
              <w:pBdr>
                <w:top w:val="single" w:sz="4" w:space="1" w:color="auto"/>
              </w:pBdr>
              <w:tabs>
                <w:tab w:val="clear" w:pos="4680"/>
                <w:tab w:val="clear" w:pos="9360"/>
              </w:tabs>
            </w:pPr>
            <w:r>
              <w:t>Veterans Benefits Administration</w:t>
            </w:r>
            <w:r w:rsidR="00C90D47">
              <w:t>—ORM/ALAC</w:t>
            </w:r>
            <w:r w:rsidR="00D02B88">
              <w:tab/>
            </w:r>
            <w:r w:rsidR="00D02B88">
              <w:tab/>
            </w:r>
            <w:r w:rsidR="00D02B88">
              <w:tab/>
            </w:r>
            <w:r w:rsidR="00D02B88">
              <w:tab/>
            </w:r>
            <w:r w:rsidR="00D02B88">
              <w:tab/>
              <w:t>March</w:t>
            </w:r>
            <w:r>
              <w:t xml:space="preserve"> </w:t>
            </w:r>
            <w:r w:rsidR="00D02B88">
              <w:rPr>
                <w:bCs/>
              </w:rPr>
              <w:t>2018</w:t>
            </w:r>
          </w:p>
          <w:p w14:paraId="452C2F61" w14:textId="4E065796" w:rsidR="00852068" w:rsidRPr="00852068" w:rsidRDefault="00852068" w:rsidP="00852068">
            <w:pPr>
              <w:pStyle w:val="Footer"/>
              <w:pBdr>
                <w:top w:val="single" w:sz="4" w:space="1" w:color="auto"/>
              </w:pBdr>
              <w:tabs>
                <w:tab w:val="clear" w:pos="4680"/>
                <w:tab w:val="clear" w:pos="9360"/>
              </w:tabs>
              <w:rPr>
                <w:bCs/>
              </w:rPr>
            </w:pPr>
            <w:r>
              <w:t xml:space="preserve"> Agent Cashier Virtual Instructor-Led Training </w:t>
            </w:r>
            <w:r w:rsidR="00D02B88">
              <w:t xml:space="preserve">                        </w:t>
            </w:r>
            <w:r>
              <w:tab/>
              <w:t xml:space="preserve"> </w:t>
            </w:r>
            <w:r>
              <w:tab/>
            </w:r>
            <w:r>
              <w:tab/>
            </w:r>
            <w:r>
              <w:tab/>
            </w:r>
            <w:r w:rsidRPr="0030682F">
              <w:t xml:space="preserve">Page </w:t>
            </w:r>
            <w:r w:rsidR="00D02B88">
              <w:rPr>
                <w:bCs/>
              </w:rPr>
              <w:t>1</w:t>
            </w:r>
            <w:r w:rsidRPr="0030682F">
              <w:t xml:space="preserve"> of </w:t>
            </w:r>
            <w:r w:rsidR="00B0000D">
              <w:rPr>
                <w:bCs/>
              </w:rPr>
              <w:t>3</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B7E676" w14:textId="77777777" w:rsidR="00AB3B2B" w:rsidRDefault="00AB3B2B" w:rsidP="00406E2A">
      <w:r>
        <w:separator/>
      </w:r>
    </w:p>
  </w:footnote>
  <w:footnote w:type="continuationSeparator" w:id="0">
    <w:p w14:paraId="64174CA7" w14:textId="77777777" w:rsidR="00AB3B2B" w:rsidRDefault="00AB3B2B" w:rsidP="00406E2A">
      <w:r>
        <w:continuationSeparator/>
      </w:r>
    </w:p>
  </w:footnote>
  <w:footnote w:type="continuationNotice" w:id="1">
    <w:p w14:paraId="16104750" w14:textId="77777777" w:rsidR="00AB3B2B" w:rsidRDefault="00AB3B2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FCB7C" w14:textId="3B6B7FF3" w:rsidR="00D72431" w:rsidRPr="00D72431" w:rsidRDefault="00D72431" w:rsidP="00D72431">
    <w:pPr>
      <w:pStyle w:val="Title"/>
      <w:pBdr>
        <w:bottom w:val="single" w:sz="8" w:space="4" w:color="C0504D" w:themeColor="accent2"/>
      </w:pBdr>
      <w:spacing w:after="240"/>
      <w:jc w:val="center"/>
      <w:rPr>
        <w:b/>
        <w:sz w:val="32"/>
        <w:szCs w:val="32"/>
      </w:rPr>
    </w:pPr>
    <w:r>
      <w:rPr>
        <w:noProof/>
      </w:rPr>
      <w:drawing>
        <wp:inline distT="0" distB="0" distL="0" distR="0" wp14:anchorId="14865AB3" wp14:editId="01525009">
          <wp:extent cx="1554480" cy="530225"/>
          <wp:effectExtent l="0" t="0" r="7620" b="3175"/>
          <wp:docPr id="3" name="Picture 3" descr="U.S. Department of Veterans Affairs 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T US Department of VA Affairs.jpg"/>
                  <pic:cNvPicPr/>
                </pic:nvPicPr>
                <pic:blipFill>
                  <a:blip r:embed="rId1">
                    <a:extLst>
                      <a:ext uri="{28A0092B-C50C-407E-A947-70E740481C1C}">
                        <a14:useLocalDpi xmlns:a14="http://schemas.microsoft.com/office/drawing/2010/main" val="0"/>
                      </a:ext>
                    </a:extLst>
                  </a:blip>
                  <a:stretch>
                    <a:fillRect/>
                  </a:stretch>
                </pic:blipFill>
                <pic:spPr>
                  <a:xfrm>
                    <a:off x="0" y="0"/>
                    <a:ext cx="1554480" cy="530225"/>
                  </a:xfrm>
                  <a:prstGeom prst="rect">
                    <a:avLst/>
                  </a:prstGeom>
                </pic:spPr>
              </pic:pic>
            </a:graphicData>
          </a:graphic>
        </wp:inline>
      </w:drawing>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09082" w14:textId="49CA4211" w:rsidR="00EB5ECE" w:rsidRPr="00253E68" w:rsidRDefault="00EB5ECE" w:rsidP="00E43AAF">
    <w:pPr>
      <w:pStyle w:val="Title"/>
      <w:pBdr>
        <w:bottom w:val="single" w:sz="8" w:space="4" w:color="C0504D" w:themeColor="accent2"/>
      </w:pBdr>
      <w:spacing w:after="240"/>
      <w:jc w:val="center"/>
      <w:rPr>
        <w:b/>
        <w:sz w:val="32"/>
        <w:szCs w:val="32"/>
      </w:rPr>
    </w:pPr>
    <w:r>
      <w:rPr>
        <w:noProof/>
      </w:rPr>
      <w:drawing>
        <wp:inline distT="0" distB="0" distL="0" distR="0" wp14:anchorId="4F5DE4AB" wp14:editId="711F2F3A">
          <wp:extent cx="1554480" cy="530225"/>
          <wp:effectExtent l="0" t="0" r="7620" b="3175"/>
          <wp:docPr id="1" name="Picture 1" descr="U.S. Department of Veterans Affairs 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T US Department of VA Affairs.jpg"/>
                  <pic:cNvPicPr/>
                </pic:nvPicPr>
                <pic:blipFill>
                  <a:blip r:embed="rId1">
                    <a:extLst>
                      <a:ext uri="{28A0092B-C50C-407E-A947-70E740481C1C}">
                        <a14:useLocalDpi xmlns:a14="http://schemas.microsoft.com/office/drawing/2010/main" val="0"/>
                      </a:ext>
                    </a:extLst>
                  </a:blip>
                  <a:stretch>
                    <a:fillRect/>
                  </a:stretch>
                </pic:blipFill>
                <pic:spPr>
                  <a:xfrm>
                    <a:off x="0" y="0"/>
                    <a:ext cx="1554480" cy="530225"/>
                  </a:xfrm>
                  <a:prstGeom prst="rect">
                    <a:avLst/>
                  </a:prstGeom>
                </pic:spPr>
              </pic:pic>
            </a:graphicData>
          </a:graphic>
        </wp:inline>
      </w:drawing>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0F6B19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910286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536313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79A18E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DFAEC28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07A887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5BE628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B42C39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6C2693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0E6466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0262C3"/>
    <w:multiLevelType w:val="hybridMultilevel"/>
    <w:tmpl w:val="F8E4E116"/>
    <w:lvl w:ilvl="0" w:tplc="B05C50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8595F7A"/>
    <w:multiLevelType w:val="hybridMultilevel"/>
    <w:tmpl w:val="5F909E92"/>
    <w:lvl w:ilvl="0" w:tplc="9F8670C2">
      <w:start w:val="1"/>
      <w:numFmt w:val="bullet"/>
      <w:pStyle w:val="ContentBulletLis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B8D4FC1"/>
    <w:multiLevelType w:val="hybridMultilevel"/>
    <w:tmpl w:val="7A8CE3A2"/>
    <w:lvl w:ilvl="0" w:tplc="04090001">
      <w:start w:val="1"/>
      <w:numFmt w:val="bullet"/>
      <w:lvlText w:val=""/>
      <w:lvlJc w:val="left"/>
      <w:pPr>
        <w:ind w:left="720" w:hanging="360"/>
      </w:pPr>
      <w:rPr>
        <w:rFonts w:ascii="Symbol" w:hAnsi="Symbol" w:hint="default"/>
      </w:rPr>
    </w:lvl>
    <w:lvl w:ilvl="1" w:tplc="6624DF1C">
      <w:start w:val="1"/>
      <w:numFmt w:val="bullet"/>
      <w:pStyle w:val="BodyTextBullet2"/>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5B36E7"/>
    <w:multiLevelType w:val="hybridMultilevel"/>
    <w:tmpl w:val="D5C0D9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1220798"/>
    <w:multiLevelType w:val="multilevel"/>
    <w:tmpl w:val="E7509DD8"/>
    <w:lvl w:ilvl="0">
      <w:start w:val="1"/>
      <w:numFmt w:val="bullet"/>
      <w:lvlText w:val=""/>
      <w:lvlJc w:val="left"/>
      <w:pPr>
        <w:tabs>
          <w:tab w:val="num" w:pos="1185"/>
        </w:tabs>
        <w:ind w:left="1185" w:hanging="360"/>
      </w:pPr>
      <w:rPr>
        <w:rFonts w:ascii="Symbol" w:hAnsi="Symbol" w:hint="default"/>
        <w:sz w:val="20"/>
      </w:rPr>
    </w:lvl>
    <w:lvl w:ilvl="1" w:tentative="1">
      <w:start w:val="1"/>
      <w:numFmt w:val="bullet"/>
      <w:lvlText w:val="o"/>
      <w:lvlJc w:val="left"/>
      <w:pPr>
        <w:tabs>
          <w:tab w:val="num" w:pos="1905"/>
        </w:tabs>
        <w:ind w:left="1905" w:hanging="360"/>
      </w:pPr>
      <w:rPr>
        <w:rFonts w:ascii="Courier New" w:hAnsi="Courier New" w:hint="default"/>
        <w:sz w:val="20"/>
      </w:rPr>
    </w:lvl>
    <w:lvl w:ilvl="2" w:tentative="1">
      <w:start w:val="1"/>
      <w:numFmt w:val="bullet"/>
      <w:lvlText w:val=""/>
      <w:lvlJc w:val="left"/>
      <w:pPr>
        <w:tabs>
          <w:tab w:val="num" w:pos="2625"/>
        </w:tabs>
        <w:ind w:left="2625" w:hanging="360"/>
      </w:pPr>
      <w:rPr>
        <w:rFonts w:ascii="Wingdings" w:hAnsi="Wingdings" w:hint="default"/>
        <w:sz w:val="20"/>
      </w:rPr>
    </w:lvl>
    <w:lvl w:ilvl="3" w:tentative="1">
      <w:start w:val="1"/>
      <w:numFmt w:val="bullet"/>
      <w:lvlText w:val=""/>
      <w:lvlJc w:val="left"/>
      <w:pPr>
        <w:tabs>
          <w:tab w:val="num" w:pos="3345"/>
        </w:tabs>
        <w:ind w:left="3345" w:hanging="360"/>
      </w:pPr>
      <w:rPr>
        <w:rFonts w:ascii="Wingdings" w:hAnsi="Wingdings" w:hint="default"/>
        <w:sz w:val="20"/>
      </w:rPr>
    </w:lvl>
    <w:lvl w:ilvl="4" w:tentative="1">
      <w:start w:val="1"/>
      <w:numFmt w:val="bullet"/>
      <w:lvlText w:val=""/>
      <w:lvlJc w:val="left"/>
      <w:pPr>
        <w:tabs>
          <w:tab w:val="num" w:pos="4065"/>
        </w:tabs>
        <w:ind w:left="4065" w:hanging="360"/>
      </w:pPr>
      <w:rPr>
        <w:rFonts w:ascii="Wingdings" w:hAnsi="Wingdings" w:hint="default"/>
        <w:sz w:val="20"/>
      </w:rPr>
    </w:lvl>
    <w:lvl w:ilvl="5" w:tentative="1">
      <w:start w:val="1"/>
      <w:numFmt w:val="bullet"/>
      <w:lvlText w:val=""/>
      <w:lvlJc w:val="left"/>
      <w:pPr>
        <w:tabs>
          <w:tab w:val="num" w:pos="4785"/>
        </w:tabs>
        <w:ind w:left="4785" w:hanging="360"/>
      </w:pPr>
      <w:rPr>
        <w:rFonts w:ascii="Wingdings" w:hAnsi="Wingdings" w:hint="default"/>
        <w:sz w:val="20"/>
      </w:rPr>
    </w:lvl>
    <w:lvl w:ilvl="6" w:tentative="1">
      <w:start w:val="1"/>
      <w:numFmt w:val="bullet"/>
      <w:lvlText w:val=""/>
      <w:lvlJc w:val="left"/>
      <w:pPr>
        <w:tabs>
          <w:tab w:val="num" w:pos="5505"/>
        </w:tabs>
        <w:ind w:left="5505" w:hanging="360"/>
      </w:pPr>
      <w:rPr>
        <w:rFonts w:ascii="Wingdings" w:hAnsi="Wingdings" w:hint="default"/>
        <w:sz w:val="20"/>
      </w:rPr>
    </w:lvl>
    <w:lvl w:ilvl="7" w:tentative="1">
      <w:start w:val="1"/>
      <w:numFmt w:val="bullet"/>
      <w:lvlText w:val=""/>
      <w:lvlJc w:val="left"/>
      <w:pPr>
        <w:tabs>
          <w:tab w:val="num" w:pos="6225"/>
        </w:tabs>
        <w:ind w:left="6225" w:hanging="360"/>
      </w:pPr>
      <w:rPr>
        <w:rFonts w:ascii="Wingdings" w:hAnsi="Wingdings" w:hint="default"/>
        <w:sz w:val="20"/>
      </w:rPr>
    </w:lvl>
    <w:lvl w:ilvl="8" w:tentative="1">
      <w:start w:val="1"/>
      <w:numFmt w:val="bullet"/>
      <w:lvlText w:val=""/>
      <w:lvlJc w:val="left"/>
      <w:pPr>
        <w:tabs>
          <w:tab w:val="num" w:pos="6945"/>
        </w:tabs>
        <w:ind w:left="6945" w:hanging="360"/>
      </w:pPr>
      <w:rPr>
        <w:rFonts w:ascii="Wingdings" w:hAnsi="Wingdings" w:hint="default"/>
        <w:sz w:val="20"/>
      </w:rPr>
    </w:lvl>
  </w:abstractNum>
  <w:abstractNum w:abstractNumId="15" w15:restartNumberingAfterBreak="0">
    <w:nsid w:val="181102D7"/>
    <w:multiLevelType w:val="hybridMultilevel"/>
    <w:tmpl w:val="E18A22FE"/>
    <w:lvl w:ilvl="0" w:tplc="C2106FF6">
      <w:start w:val="1"/>
      <w:numFmt w:val="bullet"/>
      <w:pStyle w:val="BodyText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E723BA8"/>
    <w:multiLevelType w:val="hybridMultilevel"/>
    <w:tmpl w:val="D5C0D9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B50820"/>
    <w:multiLevelType w:val="hybridMultilevel"/>
    <w:tmpl w:val="BB2AD7B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C434AA"/>
    <w:multiLevelType w:val="hybridMultilevel"/>
    <w:tmpl w:val="478AC8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8F97A11"/>
    <w:multiLevelType w:val="hybridMultilevel"/>
    <w:tmpl w:val="298AF7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C27F03"/>
    <w:multiLevelType w:val="hybridMultilevel"/>
    <w:tmpl w:val="EEA6EC16"/>
    <w:lvl w:ilvl="0" w:tplc="CE20531E">
      <w:start w:val="1"/>
      <w:numFmt w:val="bullet"/>
      <w:lvlText w:val=""/>
      <w:lvlJc w:val="left"/>
      <w:pPr>
        <w:tabs>
          <w:tab w:val="num" w:pos="720"/>
        </w:tabs>
        <w:ind w:left="720" w:hanging="360"/>
      </w:pPr>
      <w:rPr>
        <w:rFonts w:ascii="Wingdings" w:hAnsi="Wingdings" w:hint="default"/>
      </w:rPr>
    </w:lvl>
    <w:lvl w:ilvl="1" w:tplc="F9BE767E" w:tentative="1">
      <w:start w:val="1"/>
      <w:numFmt w:val="bullet"/>
      <w:lvlText w:val=""/>
      <w:lvlJc w:val="left"/>
      <w:pPr>
        <w:tabs>
          <w:tab w:val="num" w:pos="1440"/>
        </w:tabs>
        <w:ind w:left="1440" w:hanging="360"/>
      </w:pPr>
      <w:rPr>
        <w:rFonts w:ascii="Wingdings" w:hAnsi="Wingdings" w:hint="default"/>
      </w:rPr>
    </w:lvl>
    <w:lvl w:ilvl="2" w:tplc="442E1664" w:tentative="1">
      <w:start w:val="1"/>
      <w:numFmt w:val="bullet"/>
      <w:lvlText w:val=""/>
      <w:lvlJc w:val="left"/>
      <w:pPr>
        <w:tabs>
          <w:tab w:val="num" w:pos="2160"/>
        </w:tabs>
        <w:ind w:left="2160" w:hanging="360"/>
      </w:pPr>
      <w:rPr>
        <w:rFonts w:ascii="Wingdings" w:hAnsi="Wingdings" w:hint="default"/>
      </w:rPr>
    </w:lvl>
    <w:lvl w:ilvl="3" w:tplc="383A51D6" w:tentative="1">
      <w:start w:val="1"/>
      <w:numFmt w:val="bullet"/>
      <w:lvlText w:val=""/>
      <w:lvlJc w:val="left"/>
      <w:pPr>
        <w:tabs>
          <w:tab w:val="num" w:pos="2880"/>
        </w:tabs>
        <w:ind w:left="2880" w:hanging="360"/>
      </w:pPr>
      <w:rPr>
        <w:rFonts w:ascii="Wingdings" w:hAnsi="Wingdings" w:hint="default"/>
      </w:rPr>
    </w:lvl>
    <w:lvl w:ilvl="4" w:tplc="0D0A89A8" w:tentative="1">
      <w:start w:val="1"/>
      <w:numFmt w:val="bullet"/>
      <w:lvlText w:val=""/>
      <w:lvlJc w:val="left"/>
      <w:pPr>
        <w:tabs>
          <w:tab w:val="num" w:pos="3600"/>
        </w:tabs>
        <w:ind w:left="3600" w:hanging="360"/>
      </w:pPr>
      <w:rPr>
        <w:rFonts w:ascii="Wingdings" w:hAnsi="Wingdings" w:hint="default"/>
      </w:rPr>
    </w:lvl>
    <w:lvl w:ilvl="5" w:tplc="9AE6F60C" w:tentative="1">
      <w:start w:val="1"/>
      <w:numFmt w:val="bullet"/>
      <w:lvlText w:val=""/>
      <w:lvlJc w:val="left"/>
      <w:pPr>
        <w:tabs>
          <w:tab w:val="num" w:pos="4320"/>
        </w:tabs>
        <w:ind w:left="4320" w:hanging="360"/>
      </w:pPr>
      <w:rPr>
        <w:rFonts w:ascii="Wingdings" w:hAnsi="Wingdings" w:hint="default"/>
      </w:rPr>
    </w:lvl>
    <w:lvl w:ilvl="6" w:tplc="EA68209E" w:tentative="1">
      <w:start w:val="1"/>
      <w:numFmt w:val="bullet"/>
      <w:lvlText w:val=""/>
      <w:lvlJc w:val="left"/>
      <w:pPr>
        <w:tabs>
          <w:tab w:val="num" w:pos="5040"/>
        </w:tabs>
        <w:ind w:left="5040" w:hanging="360"/>
      </w:pPr>
      <w:rPr>
        <w:rFonts w:ascii="Wingdings" w:hAnsi="Wingdings" w:hint="default"/>
      </w:rPr>
    </w:lvl>
    <w:lvl w:ilvl="7" w:tplc="B1BAD842" w:tentative="1">
      <w:start w:val="1"/>
      <w:numFmt w:val="bullet"/>
      <w:lvlText w:val=""/>
      <w:lvlJc w:val="left"/>
      <w:pPr>
        <w:tabs>
          <w:tab w:val="num" w:pos="5760"/>
        </w:tabs>
        <w:ind w:left="5760" w:hanging="360"/>
      </w:pPr>
      <w:rPr>
        <w:rFonts w:ascii="Wingdings" w:hAnsi="Wingdings" w:hint="default"/>
      </w:rPr>
    </w:lvl>
    <w:lvl w:ilvl="8" w:tplc="DF0C6940"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A2862EF"/>
    <w:multiLevelType w:val="hybridMultilevel"/>
    <w:tmpl w:val="ACA25080"/>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510842"/>
    <w:multiLevelType w:val="hybridMultilevel"/>
    <w:tmpl w:val="D76C01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EB6546"/>
    <w:multiLevelType w:val="hybridMultilevel"/>
    <w:tmpl w:val="DF0095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FF71975"/>
    <w:multiLevelType w:val="hybridMultilevel"/>
    <w:tmpl w:val="ACA25080"/>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D15558"/>
    <w:multiLevelType w:val="hybridMultilevel"/>
    <w:tmpl w:val="D5C0D9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8B59A9"/>
    <w:multiLevelType w:val="hybridMultilevel"/>
    <w:tmpl w:val="ACA25080"/>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B6780A"/>
    <w:multiLevelType w:val="hybridMultilevel"/>
    <w:tmpl w:val="EF182E8C"/>
    <w:lvl w:ilvl="0" w:tplc="310876B2">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8AA3C7F"/>
    <w:multiLevelType w:val="hybridMultilevel"/>
    <w:tmpl w:val="D5C0D9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4E1D68"/>
    <w:multiLevelType w:val="hybridMultilevel"/>
    <w:tmpl w:val="C6148E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EE53140"/>
    <w:multiLevelType w:val="hybridMultilevel"/>
    <w:tmpl w:val="405C6A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9B0D6F"/>
    <w:multiLevelType w:val="hybridMultilevel"/>
    <w:tmpl w:val="015C606C"/>
    <w:lvl w:ilvl="0" w:tplc="90163E3C">
      <w:start w:val="1"/>
      <w:numFmt w:val="bullet"/>
      <w:lvlText w:val="•"/>
      <w:lvlJc w:val="left"/>
      <w:pPr>
        <w:tabs>
          <w:tab w:val="num" w:pos="720"/>
        </w:tabs>
        <w:ind w:left="720" w:hanging="360"/>
      </w:pPr>
      <w:rPr>
        <w:rFonts w:ascii="Arial" w:hAnsi="Arial" w:hint="default"/>
      </w:rPr>
    </w:lvl>
    <w:lvl w:ilvl="1" w:tplc="CF220572" w:tentative="1">
      <w:start w:val="1"/>
      <w:numFmt w:val="bullet"/>
      <w:lvlText w:val="•"/>
      <w:lvlJc w:val="left"/>
      <w:pPr>
        <w:tabs>
          <w:tab w:val="num" w:pos="1440"/>
        </w:tabs>
        <w:ind w:left="1440" w:hanging="360"/>
      </w:pPr>
      <w:rPr>
        <w:rFonts w:ascii="Arial" w:hAnsi="Arial" w:hint="default"/>
      </w:rPr>
    </w:lvl>
    <w:lvl w:ilvl="2" w:tplc="6A40962E" w:tentative="1">
      <w:start w:val="1"/>
      <w:numFmt w:val="bullet"/>
      <w:lvlText w:val="•"/>
      <w:lvlJc w:val="left"/>
      <w:pPr>
        <w:tabs>
          <w:tab w:val="num" w:pos="2160"/>
        </w:tabs>
        <w:ind w:left="2160" w:hanging="360"/>
      </w:pPr>
      <w:rPr>
        <w:rFonts w:ascii="Arial" w:hAnsi="Arial" w:hint="default"/>
      </w:rPr>
    </w:lvl>
    <w:lvl w:ilvl="3" w:tplc="D1AAED6C" w:tentative="1">
      <w:start w:val="1"/>
      <w:numFmt w:val="bullet"/>
      <w:lvlText w:val="•"/>
      <w:lvlJc w:val="left"/>
      <w:pPr>
        <w:tabs>
          <w:tab w:val="num" w:pos="2880"/>
        </w:tabs>
        <w:ind w:left="2880" w:hanging="360"/>
      </w:pPr>
      <w:rPr>
        <w:rFonts w:ascii="Arial" w:hAnsi="Arial" w:hint="default"/>
      </w:rPr>
    </w:lvl>
    <w:lvl w:ilvl="4" w:tplc="F01262B8" w:tentative="1">
      <w:start w:val="1"/>
      <w:numFmt w:val="bullet"/>
      <w:lvlText w:val="•"/>
      <w:lvlJc w:val="left"/>
      <w:pPr>
        <w:tabs>
          <w:tab w:val="num" w:pos="3600"/>
        </w:tabs>
        <w:ind w:left="3600" w:hanging="360"/>
      </w:pPr>
      <w:rPr>
        <w:rFonts w:ascii="Arial" w:hAnsi="Arial" w:hint="default"/>
      </w:rPr>
    </w:lvl>
    <w:lvl w:ilvl="5" w:tplc="8228BD24" w:tentative="1">
      <w:start w:val="1"/>
      <w:numFmt w:val="bullet"/>
      <w:lvlText w:val="•"/>
      <w:lvlJc w:val="left"/>
      <w:pPr>
        <w:tabs>
          <w:tab w:val="num" w:pos="4320"/>
        </w:tabs>
        <w:ind w:left="4320" w:hanging="360"/>
      </w:pPr>
      <w:rPr>
        <w:rFonts w:ascii="Arial" w:hAnsi="Arial" w:hint="default"/>
      </w:rPr>
    </w:lvl>
    <w:lvl w:ilvl="6" w:tplc="908AA6C6" w:tentative="1">
      <w:start w:val="1"/>
      <w:numFmt w:val="bullet"/>
      <w:lvlText w:val="•"/>
      <w:lvlJc w:val="left"/>
      <w:pPr>
        <w:tabs>
          <w:tab w:val="num" w:pos="5040"/>
        </w:tabs>
        <w:ind w:left="5040" w:hanging="360"/>
      </w:pPr>
      <w:rPr>
        <w:rFonts w:ascii="Arial" w:hAnsi="Arial" w:hint="default"/>
      </w:rPr>
    </w:lvl>
    <w:lvl w:ilvl="7" w:tplc="9C0AC0EA" w:tentative="1">
      <w:start w:val="1"/>
      <w:numFmt w:val="bullet"/>
      <w:lvlText w:val="•"/>
      <w:lvlJc w:val="left"/>
      <w:pPr>
        <w:tabs>
          <w:tab w:val="num" w:pos="5760"/>
        </w:tabs>
        <w:ind w:left="5760" w:hanging="360"/>
      </w:pPr>
      <w:rPr>
        <w:rFonts w:ascii="Arial" w:hAnsi="Arial" w:hint="default"/>
      </w:rPr>
    </w:lvl>
    <w:lvl w:ilvl="8" w:tplc="80D0174C"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0421D21"/>
    <w:multiLevelType w:val="multilevel"/>
    <w:tmpl w:val="55B2E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125254E"/>
    <w:multiLevelType w:val="hybridMultilevel"/>
    <w:tmpl w:val="47E48A7C"/>
    <w:lvl w:ilvl="0" w:tplc="1CC4003C">
      <w:start w:val="1"/>
      <w:numFmt w:val="bullet"/>
      <w:pStyle w:val="TableTex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FE28F0"/>
    <w:multiLevelType w:val="hybridMultilevel"/>
    <w:tmpl w:val="6DBC6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C52D72"/>
    <w:multiLevelType w:val="hybridMultilevel"/>
    <w:tmpl w:val="F4F63340"/>
    <w:lvl w:ilvl="0" w:tplc="8D0A5B86">
      <w:start w:val="1"/>
      <w:numFmt w:val="decimal"/>
      <w:pStyle w:val="BodyTextNumb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E07AE9"/>
    <w:multiLevelType w:val="hybridMultilevel"/>
    <w:tmpl w:val="7D52492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3663D1"/>
    <w:multiLevelType w:val="hybridMultilevel"/>
    <w:tmpl w:val="39EA5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D3284E"/>
    <w:multiLevelType w:val="hybridMultilevel"/>
    <w:tmpl w:val="72FCAD12"/>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AD0AE4"/>
    <w:multiLevelType w:val="hybridMultilevel"/>
    <w:tmpl w:val="E3CCB0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33"/>
  </w:num>
  <w:num w:numId="3">
    <w:abstractNumId w:val="12"/>
  </w:num>
  <w:num w:numId="4">
    <w:abstractNumId w:val="35"/>
  </w:num>
  <w:num w:numId="5">
    <w:abstractNumId w:val="11"/>
  </w:num>
  <w:num w:numId="6">
    <w:abstractNumId w:val="34"/>
  </w:num>
  <w:num w:numId="7">
    <w:abstractNumId w:val="29"/>
  </w:num>
  <w:num w:numId="8">
    <w:abstractNumId w:val="27"/>
  </w:num>
  <w:num w:numId="9">
    <w:abstractNumId w:val="9"/>
  </w:num>
  <w:num w:numId="10">
    <w:abstractNumId w:val="7"/>
  </w:num>
  <w:num w:numId="11">
    <w:abstractNumId w:val="3"/>
  </w:num>
  <w:num w:numId="12">
    <w:abstractNumId w:val="22"/>
  </w:num>
  <w:num w:numId="13">
    <w:abstractNumId w:val="39"/>
  </w:num>
  <w:num w:numId="14">
    <w:abstractNumId w:val="17"/>
  </w:num>
  <w:num w:numId="15">
    <w:abstractNumId w:val="36"/>
  </w:num>
  <w:num w:numId="16">
    <w:abstractNumId w:val="23"/>
  </w:num>
  <w:num w:numId="17">
    <w:abstractNumId w:val="18"/>
  </w:num>
  <w:num w:numId="18">
    <w:abstractNumId w:val="19"/>
  </w:num>
  <w:num w:numId="19">
    <w:abstractNumId w:val="27"/>
  </w:num>
  <w:num w:numId="20">
    <w:abstractNumId w:val="24"/>
  </w:num>
  <w:num w:numId="21">
    <w:abstractNumId w:val="27"/>
  </w:num>
  <w:num w:numId="22">
    <w:abstractNumId w:val="26"/>
  </w:num>
  <w:num w:numId="23">
    <w:abstractNumId w:val="21"/>
  </w:num>
  <w:num w:numId="24">
    <w:abstractNumId w:val="6"/>
  </w:num>
  <w:num w:numId="25">
    <w:abstractNumId w:val="5"/>
  </w:num>
  <w:num w:numId="26">
    <w:abstractNumId w:val="4"/>
  </w:num>
  <w:num w:numId="27">
    <w:abstractNumId w:val="8"/>
  </w:num>
  <w:num w:numId="28">
    <w:abstractNumId w:val="2"/>
  </w:num>
  <w:num w:numId="29">
    <w:abstractNumId w:val="1"/>
  </w:num>
  <w:num w:numId="30">
    <w:abstractNumId w:val="0"/>
  </w:num>
  <w:num w:numId="31">
    <w:abstractNumId w:val="38"/>
  </w:num>
  <w:num w:numId="32">
    <w:abstractNumId w:val="30"/>
  </w:num>
  <w:num w:numId="33">
    <w:abstractNumId w:val="37"/>
  </w:num>
  <w:num w:numId="34">
    <w:abstractNumId w:val="31"/>
  </w:num>
  <w:num w:numId="35">
    <w:abstractNumId w:val="20"/>
  </w:num>
  <w:num w:numId="36">
    <w:abstractNumId w:val="27"/>
  </w:num>
  <w:num w:numId="37">
    <w:abstractNumId w:val="27"/>
  </w:num>
  <w:num w:numId="38">
    <w:abstractNumId w:val="25"/>
  </w:num>
  <w:num w:numId="39">
    <w:abstractNumId w:val="16"/>
  </w:num>
  <w:num w:numId="40">
    <w:abstractNumId w:val="28"/>
  </w:num>
  <w:num w:numId="41">
    <w:abstractNumId w:val="13"/>
  </w:num>
  <w:num w:numId="42">
    <w:abstractNumId w:val="14"/>
  </w:num>
  <w:num w:numId="43">
    <w:abstractNumId w:val="32"/>
  </w:num>
  <w:num w:numId="44">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E2A"/>
    <w:rsid w:val="0000016E"/>
    <w:rsid w:val="000013B6"/>
    <w:rsid w:val="000039B5"/>
    <w:rsid w:val="00003C3D"/>
    <w:rsid w:val="00003E8B"/>
    <w:rsid w:val="000066B8"/>
    <w:rsid w:val="00007C22"/>
    <w:rsid w:val="00011735"/>
    <w:rsid w:val="000117C5"/>
    <w:rsid w:val="0001184B"/>
    <w:rsid w:val="000128E0"/>
    <w:rsid w:val="00014E72"/>
    <w:rsid w:val="000156E3"/>
    <w:rsid w:val="00016733"/>
    <w:rsid w:val="00017B3F"/>
    <w:rsid w:val="00021D03"/>
    <w:rsid w:val="00022CC0"/>
    <w:rsid w:val="00026079"/>
    <w:rsid w:val="00026199"/>
    <w:rsid w:val="000267A6"/>
    <w:rsid w:val="00026A40"/>
    <w:rsid w:val="00027D1C"/>
    <w:rsid w:val="00030CE5"/>
    <w:rsid w:val="0003295B"/>
    <w:rsid w:val="00032EF2"/>
    <w:rsid w:val="00033180"/>
    <w:rsid w:val="00033F1A"/>
    <w:rsid w:val="0003421C"/>
    <w:rsid w:val="00043035"/>
    <w:rsid w:val="0004320F"/>
    <w:rsid w:val="00052FBA"/>
    <w:rsid w:val="000537E5"/>
    <w:rsid w:val="00061CC2"/>
    <w:rsid w:val="00064806"/>
    <w:rsid w:val="00067A9C"/>
    <w:rsid w:val="00070874"/>
    <w:rsid w:val="0007403F"/>
    <w:rsid w:val="00075B0E"/>
    <w:rsid w:val="00075FB4"/>
    <w:rsid w:val="0008078C"/>
    <w:rsid w:val="000847F5"/>
    <w:rsid w:val="000909CD"/>
    <w:rsid w:val="00092575"/>
    <w:rsid w:val="0009326D"/>
    <w:rsid w:val="00093DE7"/>
    <w:rsid w:val="000A0080"/>
    <w:rsid w:val="000A30B3"/>
    <w:rsid w:val="000A4138"/>
    <w:rsid w:val="000A570F"/>
    <w:rsid w:val="000A68EA"/>
    <w:rsid w:val="000A75B0"/>
    <w:rsid w:val="000B3A59"/>
    <w:rsid w:val="000B51DD"/>
    <w:rsid w:val="000B7278"/>
    <w:rsid w:val="000B7528"/>
    <w:rsid w:val="000C07B1"/>
    <w:rsid w:val="000C1EF2"/>
    <w:rsid w:val="000C33DD"/>
    <w:rsid w:val="000C5505"/>
    <w:rsid w:val="000C5850"/>
    <w:rsid w:val="000C5DED"/>
    <w:rsid w:val="000C696F"/>
    <w:rsid w:val="000C7A1C"/>
    <w:rsid w:val="000D0609"/>
    <w:rsid w:val="000D0A3A"/>
    <w:rsid w:val="000D15C4"/>
    <w:rsid w:val="000D2349"/>
    <w:rsid w:val="000D3FCC"/>
    <w:rsid w:val="000D4C61"/>
    <w:rsid w:val="000D715B"/>
    <w:rsid w:val="000D7B0C"/>
    <w:rsid w:val="000D7F79"/>
    <w:rsid w:val="000E02B8"/>
    <w:rsid w:val="000E1B68"/>
    <w:rsid w:val="000E1F16"/>
    <w:rsid w:val="000E30A8"/>
    <w:rsid w:val="000E4F50"/>
    <w:rsid w:val="000E50BE"/>
    <w:rsid w:val="000E567E"/>
    <w:rsid w:val="000E79A4"/>
    <w:rsid w:val="00101FE6"/>
    <w:rsid w:val="00103003"/>
    <w:rsid w:val="001056DD"/>
    <w:rsid w:val="00107FB7"/>
    <w:rsid w:val="001104C8"/>
    <w:rsid w:val="00111F42"/>
    <w:rsid w:val="00112CA9"/>
    <w:rsid w:val="0011315A"/>
    <w:rsid w:val="00113FBF"/>
    <w:rsid w:val="00115C4A"/>
    <w:rsid w:val="00117642"/>
    <w:rsid w:val="00121556"/>
    <w:rsid w:val="00121918"/>
    <w:rsid w:val="00127012"/>
    <w:rsid w:val="0013233A"/>
    <w:rsid w:val="00134FD6"/>
    <w:rsid w:val="00135457"/>
    <w:rsid w:val="00136736"/>
    <w:rsid w:val="001432B7"/>
    <w:rsid w:val="00145355"/>
    <w:rsid w:val="00147064"/>
    <w:rsid w:val="0014758C"/>
    <w:rsid w:val="00147D78"/>
    <w:rsid w:val="0015442B"/>
    <w:rsid w:val="00154BD3"/>
    <w:rsid w:val="00156920"/>
    <w:rsid w:val="00160072"/>
    <w:rsid w:val="001619FB"/>
    <w:rsid w:val="001627FD"/>
    <w:rsid w:val="00162B69"/>
    <w:rsid w:val="00165520"/>
    <w:rsid w:val="001655C5"/>
    <w:rsid w:val="00165EF8"/>
    <w:rsid w:val="00167AC1"/>
    <w:rsid w:val="00170390"/>
    <w:rsid w:val="00170800"/>
    <w:rsid w:val="00174F0A"/>
    <w:rsid w:val="0017651B"/>
    <w:rsid w:val="0017704E"/>
    <w:rsid w:val="001813F8"/>
    <w:rsid w:val="00181AEE"/>
    <w:rsid w:val="001906EB"/>
    <w:rsid w:val="00192368"/>
    <w:rsid w:val="00194E01"/>
    <w:rsid w:val="00197769"/>
    <w:rsid w:val="00197D13"/>
    <w:rsid w:val="001A0F07"/>
    <w:rsid w:val="001A1B06"/>
    <w:rsid w:val="001A3710"/>
    <w:rsid w:val="001A5069"/>
    <w:rsid w:val="001A6531"/>
    <w:rsid w:val="001A704C"/>
    <w:rsid w:val="001B0A72"/>
    <w:rsid w:val="001B1505"/>
    <w:rsid w:val="001B19B3"/>
    <w:rsid w:val="001B3EAD"/>
    <w:rsid w:val="001B5396"/>
    <w:rsid w:val="001B7A06"/>
    <w:rsid w:val="001C11C8"/>
    <w:rsid w:val="001C3D83"/>
    <w:rsid w:val="001C3EBA"/>
    <w:rsid w:val="001C7D23"/>
    <w:rsid w:val="001D1298"/>
    <w:rsid w:val="001D3308"/>
    <w:rsid w:val="001D391C"/>
    <w:rsid w:val="001D54B7"/>
    <w:rsid w:val="001D7A80"/>
    <w:rsid w:val="001E03B1"/>
    <w:rsid w:val="001E183E"/>
    <w:rsid w:val="001E533D"/>
    <w:rsid w:val="001F1DF9"/>
    <w:rsid w:val="001F2A7E"/>
    <w:rsid w:val="001F38E8"/>
    <w:rsid w:val="001F4306"/>
    <w:rsid w:val="002012B8"/>
    <w:rsid w:val="002013C1"/>
    <w:rsid w:val="00201659"/>
    <w:rsid w:val="00203392"/>
    <w:rsid w:val="0020367B"/>
    <w:rsid w:val="00207DC9"/>
    <w:rsid w:val="002108F4"/>
    <w:rsid w:val="0021168C"/>
    <w:rsid w:val="002119B9"/>
    <w:rsid w:val="002129B0"/>
    <w:rsid w:val="0021504B"/>
    <w:rsid w:val="0021601F"/>
    <w:rsid w:val="00220647"/>
    <w:rsid w:val="002255E5"/>
    <w:rsid w:val="00230781"/>
    <w:rsid w:val="002309CE"/>
    <w:rsid w:val="00230E7B"/>
    <w:rsid w:val="0023384B"/>
    <w:rsid w:val="00234A78"/>
    <w:rsid w:val="00236976"/>
    <w:rsid w:val="002371CE"/>
    <w:rsid w:val="002405A3"/>
    <w:rsid w:val="00241B90"/>
    <w:rsid w:val="0024269F"/>
    <w:rsid w:val="00243317"/>
    <w:rsid w:val="0024352A"/>
    <w:rsid w:val="00243B33"/>
    <w:rsid w:val="002449F2"/>
    <w:rsid w:val="00244FAD"/>
    <w:rsid w:val="00245584"/>
    <w:rsid w:val="002506F2"/>
    <w:rsid w:val="00253E68"/>
    <w:rsid w:val="002541DF"/>
    <w:rsid w:val="00261AB6"/>
    <w:rsid w:val="002644CE"/>
    <w:rsid w:val="002657AA"/>
    <w:rsid w:val="00266C91"/>
    <w:rsid w:val="00270195"/>
    <w:rsid w:val="00271189"/>
    <w:rsid w:val="00271D1D"/>
    <w:rsid w:val="00274E6A"/>
    <w:rsid w:val="002814BC"/>
    <w:rsid w:val="00282988"/>
    <w:rsid w:val="00283217"/>
    <w:rsid w:val="002856A5"/>
    <w:rsid w:val="002867C7"/>
    <w:rsid w:val="00287CC7"/>
    <w:rsid w:val="00290E0F"/>
    <w:rsid w:val="00292CEA"/>
    <w:rsid w:val="00295377"/>
    <w:rsid w:val="00296938"/>
    <w:rsid w:val="00297A28"/>
    <w:rsid w:val="002A2FE1"/>
    <w:rsid w:val="002A392B"/>
    <w:rsid w:val="002A5BF7"/>
    <w:rsid w:val="002A5E18"/>
    <w:rsid w:val="002A5F04"/>
    <w:rsid w:val="002A622E"/>
    <w:rsid w:val="002B19A4"/>
    <w:rsid w:val="002B26C3"/>
    <w:rsid w:val="002B3F49"/>
    <w:rsid w:val="002C1639"/>
    <w:rsid w:val="002C2A08"/>
    <w:rsid w:val="002C44E9"/>
    <w:rsid w:val="002D35B0"/>
    <w:rsid w:val="002D3DC4"/>
    <w:rsid w:val="002D4F62"/>
    <w:rsid w:val="002D501F"/>
    <w:rsid w:val="002D5F9E"/>
    <w:rsid w:val="002D5FBC"/>
    <w:rsid w:val="002D6EE4"/>
    <w:rsid w:val="002D7C09"/>
    <w:rsid w:val="002E656F"/>
    <w:rsid w:val="002F0A6C"/>
    <w:rsid w:val="002F2C7D"/>
    <w:rsid w:val="002F5C58"/>
    <w:rsid w:val="00300823"/>
    <w:rsid w:val="00301151"/>
    <w:rsid w:val="00301399"/>
    <w:rsid w:val="00302757"/>
    <w:rsid w:val="003046C7"/>
    <w:rsid w:val="0030682F"/>
    <w:rsid w:val="00307C56"/>
    <w:rsid w:val="00311BDC"/>
    <w:rsid w:val="0031319D"/>
    <w:rsid w:val="00313BA4"/>
    <w:rsid w:val="0031495F"/>
    <w:rsid w:val="0032091B"/>
    <w:rsid w:val="0032282F"/>
    <w:rsid w:val="0032479E"/>
    <w:rsid w:val="00324DEF"/>
    <w:rsid w:val="00325D46"/>
    <w:rsid w:val="00326B5F"/>
    <w:rsid w:val="00330E7A"/>
    <w:rsid w:val="00333E0D"/>
    <w:rsid w:val="00335984"/>
    <w:rsid w:val="003364DB"/>
    <w:rsid w:val="003409BF"/>
    <w:rsid w:val="00343B26"/>
    <w:rsid w:val="00345F3E"/>
    <w:rsid w:val="00346070"/>
    <w:rsid w:val="0035100B"/>
    <w:rsid w:val="003544A7"/>
    <w:rsid w:val="003547DD"/>
    <w:rsid w:val="003566E9"/>
    <w:rsid w:val="00357BD1"/>
    <w:rsid w:val="00357CB3"/>
    <w:rsid w:val="0036021B"/>
    <w:rsid w:val="0036182E"/>
    <w:rsid w:val="00361C7F"/>
    <w:rsid w:val="00361DD1"/>
    <w:rsid w:val="00362134"/>
    <w:rsid w:val="00363115"/>
    <w:rsid w:val="00367C52"/>
    <w:rsid w:val="00370412"/>
    <w:rsid w:val="00370716"/>
    <w:rsid w:val="00370FB5"/>
    <w:rsid w:val="00371465"/>
    <w:rsid w:val="0037159B"/>
    <w:rsid w:val="003720B5"/>
    <w:rsid w:val="0037432A"/>
    <w:rsid w:val="003745F3"/>
    <w:rsid w:val="00381F0D"/>
    <w:rsid w:val="003842EE"/>
    <w:rsid w:val="003861C1"/>
    <w:rsid w:val="00386F5D"/>
    <w:rsid w:val="0039090B"/>
    <w:rsid w:val="00390F21"/>
    <w:rsid w:val="003A39DC"/>
    <w:rsid w:val="003A4944"/>
    <w:rsid w:val="003A5262"/>
    <w:rsid w:val="003A7354"/>
    <w:rsid w:val="003A7734"/>
    <w:rsid w:val="003B3199"/>
    <w:rsid w:val="003B3CD1"/>
    <w:rsid w:val="003B5F8F"/>
    <w:rsid w:val="003B7003"/>
    <w:rsid w:val="003B71D8"/>
    <w:rsid w:val="003B72E3"/>
    <w:rsid w:val="003C0BDF"/>
    <w:rsid w:val="003C2D0F"/>
    <w:rsid w:val="003C7733"/>
    <w:rsid w:val="003D18AF"/>
    <w:rsid w:val="003D3B38"/>
    <w:rsid w:val="003D6246"/>
    <w:rsid w:val="003E20AE"/>
    <w:rsid w:val="003E4647"/>
    <w:rsid w:val="003E511C"/>
    <w:rsid w:val="003E5E4D"/>
    <w:rsid w:val="003E7A92"/>
    <w:rsid w:val="003F07DD"/>
    <w:rsid w:val="003F25BB"/>
    <w:rsid w:val="00400DD7"/>
    <w:rsid w:val="00400F96"/>
    <w:rsid w:val="00406E2A"/>
    <w:rsid w:val="00407BF9"/>
    <w:rsid w:val="004131D5"/>
    <w:rsid w:val="00413606"/>
    <w:rsid w:val="00415424"/>
    <w:rsid w:val="004158A3"/>
    <w:rsid w:val="004167DB"/>
    <w:rsid w:val="00420227"/>
    <w:rsid w:val="00421789"/>
    <w:rsid w:val="0042538F"/>
    <w:rsid w:val="004256D6"/>
    <w:rsid w:val="00425C9E"/>
    <w:rsid w:val="0042756E"/>
    <w:rsid w:val="00430B35"/>
    <w:rsid w:val="004310FD"/>
    <w:rsid w:val="00432CD8"/>
    <w:rsid w:val="00434E03"/>
    <w:rsid w:val="00440FAA"/>
    <w:rsid w:val="0044183A"/>
    <w:rsid w:val="00443C11"/>
    <w:rsid w:val="00453D85"/>
    <w:rsid w:val="00453FC8"/>
    <w:rsid w:val="004550A5"/>
    <w:rsid w:val="0045607F"/>
    <w:rsid w:val="00460900"/>
    <w:rsid w:val="004612B5"/>
    <w:rsid w:val="0046238D"/>
    <w:rsid w:val="004639C6"/>
    <w:rsid w:val="00465665"/>
    <w:rsid w:val="004711B2"/>
    <w:rsid w:val="0047398A"/>
    <w:rsid w:val="00475F75"/>
    <w:rsid w:val="00477FEE"/>
    <w:rsid w:val="00482034"/>
    <w:rsid w:val="004851E4"/>
    <w:rsid w:val="004869DE"/>
    <w:rsid w:val="00491888"/>
    <w:rsid w:val="00494F0E"/>
    <w:rsid w:val="004A0C64"/>
    <w:rsid w:val="004A2DB2"/>
    <w:rsid w:val="004A3AD4"/>
    <w:rsid w:val="004A4B76"/>
    <w:rsid w:val="004A5A3A"/>
    <w:rsid w:val="004A642B"/>
    <w:rsid w:val="004B0A91"/>
    <w:rsid w:val="004B255C"/>
    <w:rsid w:val="004B2E4E"/>
    <w:rsid w:val="004B76BE"/>
    <w:rsid w:val="004C0DE7"/>
    <w:rsid w:val="004C2AD0"/>
    <w:rsid w:val="004C3C2D"/>
    <w:rsid w:val="004C4925"/>
    <w:rsid w:val="004D3158"/>
    <w:rsid w:val="004D31EB"/>
    <w:rsid w:val="004D3684"/>
    <w:rsid w:val="004D3DF3"/>
    <w:rsid w:val="004D3F84"/>
    <w:rsid w:val="004D53C5"/>
    <w:rsid w:val="004D6346"/>
    <w:rsid w:val="004D6DA4"/>
    <w:rsid w:val="004D7296"/>
    <w:rsid w:val="004E14CB"/>
    <w:rsid w:val="004E1BA9"/>
    <w:rsid w:val="004E35C9"/>
    <w:rsid w:val="004E3708"/>
    <w:rsid w:val="004E3834"/>
    <w:rsid w:val="004E6909"/>
    <w:rsid w:val="004E77C2"/>
    <w:rsid w:val="004F1802"/>
    <w:rsid w:val="004F4127"/>
    <w:rsid w:val="004F423D"/>
    <w:rsid w:val="004F7B4F"/>
    <w:rsid w:val="00500811"/>
    <w:rsid w:val="00502BED"/>
    <w:rsid w:val="00505851"/>
    <w:rsid w:val="005073B2"/>
    <w:rsid w:val="00511D93"/>
    <w:rsid w:val="00514612"/>
    <w:rsid w:val="0051794B"/>
    <w:rsid w:val="0052366C"/>
    <w:rsid w:val="00525BB3"/>
    <w:rsid w:val="00530D80"/>
    <w:rsid w:val="005329C8"/>
    <w:rsid w:val="00535360"/>
    <w:rsid w:val="00536EC8"/>
    <w:rsid w:val="0053775A"/>
    <w:rsid w:val="00540CB9"/>
    <w:rsid w:val="00546649"/>
    <w:rsid w:val="00546C42"/>
    <w:rsid w:val="0054717E"/>
    <w:rsid w:val="00547D1E"/>
    <w:rsid w:val="00553516"/>
    <w:rsid w:val="00554514"/>
    <w:rsid w:val="00554621"/>
    <w:rsid w:val="00554FAE"/>
    <w:rsid w:val="00556B3A"/>
    <w:rsid w:val="0055706B"/>
    <w:rsid w:val="00557451"/>
    <w:rsid w:val="00563D65"/>
    <w:rsid w:val="005667D3"/>
    <w:rsid w:val="00566B9D"/>
    <w:rsid w:val="00566CC7"/>
    <w:rsid w:val="0057086F"/>
    <w:rsid w:val="0057345E"/>
    <w:rsid w:val="005754BA"/>
    <w:rsid w:val="0057704B"/>
    <w:rsid w:val="005770D8"/>
    <w:rsid w:val="005801FE"/>
    <w:rsid w:val="00580B7A"/>
    <w:rsid w:val="00582ABE"/>
    <w:rsid w:val="0058408E"/>
    <w:rsid w:val="005866AD"/>
    <w:rsid w:val="00594122"/>
    <w:rsid w:val="00596280"/>
    <w:rsid w:val="00597168"/>
    <w:rsid w:val="00597474"/>
    <w:rsid w:val="005A027E"/>
    <w:rsid w:val="005A1588"/>
    <w:rsid w:val="005A5E03"/>
    <w:rsid w:val="005A69AE"/>
    <w:rsid w:val="005A72D9"/>
    <w:rsid w:val="005A7735"/>
    <w:rsid w:val="005B028A"/>
    <w:rsid w:val="005B2A93"/>
    <w:rsid w:val="005B4BC3"/>
    <w:rsid w:val="005B4E19"/>
    <w:rsid w:val="005B755E"/>
    <w:rsid w:val="005C07D0"/>
    <w:rsid w:val="005C3ED9"/>
    <w:rsid w:val="005C53A2"/>
    <w:rsid w:val="005C6991"/>
    <w:rsid w:val="005C69AD"/>
    <w:rsid w:val="005C76C1"/>
    <w:rsid w:val="005D089E"/>
    <w:rsid w:val="005D0F9E"/>
    <w:rsid w:val="005D5716"/>
    <w:rsid w:val="005D6DC5"/>
    <w:rsid w:val="005E07C1"/>
    <w:rsid w:val="005E481D"/>
    <w:rsid w:val="005E4BEF"/>
    <w:rsid w:val="005E4F92"/>
    <w:rsid w:val="005E666A"/>
    <w:rsid w:val="005E7309"/>
    <w:rsid w:val="005E7608"/>
    <w:rsid w:val="005E76CB"/>
    <w:rsid w:val="005E79E3"/>
    <w:rsid w:val="005F2CE5"/>
    <w:rsid w:val="005F3477"/>
    <w:rsid w:val="005F6CCC"/>
    <w:rsid w:val="006008F3"/>
    <w:rsid w:val="00601681"/>
    <w:rsid w:val="00601EA0"/>
    <w:rsid w:val="0060308E"/>
    <w:rsid w:val="0060419F"/>
    <w:rsid w:val="00604D6F"/>
    <w:rsid w:val="0060631B"/>
    <w:rsid w:val="00606D7A"/>
    <w:rsid w:val="0060742C"/>
    <w:rsid w:val="0060792F"/>
    <w:rsid w:val="00610B5A"/>
    <w:rsid w:val="00615454"/>
    <w:rsid w:val="00617520"/>
    <w:rsid w:val="0062242C"/>
    <w:rsid w:val="006273BF"/>
    <w:rsid w:val="00635E6D"/>
    <w:rsid w:val="006408E0"/>
    <w:rsid w:val="006415C3"/>
    <w:rsid w:val="00645B18"/>
    <w:rsid w:val="00646D26"/>
    <w:rsid w:val="00650509"/>
    <w:rsid w:val="006536AA"/>
    <w:rsid w:val="006539AA"/>
    <w:rsid w:val="00653B12"/>
    <w:rsid w:val="00654391"/>
    <w:rsid w:val="00664030"/>
    <w:rsid w:val="006645A5"/>
    <w:rsid w:val="006661B0"/>
    <w:rsid w:val="00667651"/>
    <w:rsid w:val="006708DE"/>
    <w:rsid w:val="00675098"/>
    <w:rsid w:val="006759C6"/>
    <w:rsid w:val="00675C6B"/>
    <w:rsid w:val="00677C70"/>
    <w:rsid w:val="00681D05"/>
    <w:rsid w:val="00682A65"/>
    <w:rsid w:val="006834D6"/>
    <w:rsid w:val="00685CA9"/>
    <w:rsid w:val="0068645B"/>
    <w:rsid w:val="0068774C"/>
    <w:rsid w:val="00687D44"/>
    <w:rsid w:val="00691593"/>
    <w:rsid w:val="00693E7B"/>
    <w:rsid w:val="006A0086"/>
    <w:rsid w:val="006A008D"/>
    <w:rsid w:val="006A1F00"/>
    <w:rsid w:val="006A2B4A"/>
    <w:rsid w:val="006A430E"/>
    <w:rsid w:val="006A57E4"/>
    <w:rsid w:val="006A58B0"/>
    <w:rsid w:val="006A5E62"/>
    <w:rsid w:val="006A6362"/>
    <w:rsid w:val="006A6BD7"/>
    <w:rsid w:val="006A73DE"/>
    <w:rsid w:val="006B0C49"/>
    <w:rsid w:val="006B42C9"/>
    <w:rsid w:val="006B538D"/>
    <w:rsid w:val="006B65BB"/>
    <w:rsid w:val="006B6681"/>
    <w:rsid w:val="006B6903"/>
    <w:rsid w:val="006B7FBB"/>
    <w:rsid w:val="006C08CA"/>
    <w:rsid w:val="006C3B75"/>
    <w:rsid w:val="006D01E3"/>
    <w:rsid w:val="006D0564"/>
    <w:rsid w:val="006D091F"/>
    <w:rsid w:val="006D1291"/>
    <w:rsid w:val="006D51E2"/>
    <w:rsid w:val="006D53D8"/>
    <w:rsid w:val="006D53E7"/>
    <w:rsid w:val="006D68AD"/>
    <w:rsid w:val="006D7822"/>
    <w:rsid w:val="006E396A"/>
    <w:rsid w:val="006F37C1"/>
    <w:rsid w:val="006F45C3"/>
    <w:rsid w:val="00701E05"/>
    <w:rsid w:val="0070763B"/>
    <w:rsid w:val="007105B3"/>
    <w:rsid w:val="00710EED"/>
    <w:rsid w:val="00713B9C"/>
    <w:rsid w:val="0071523C"/>
    <w:rsid w:val="00715AA9"/>
    <w:rsid w:val="0072488A"/>
    <w:rsid w:val="0072498C"/>
    <w:rsid w:val="00724D02"/>
    <w:rsid w:val="007260DC"/>
    <w:rsid w:val="007334CA"/>
    <w:rsid w:val="00734617"/>
    <w:rsid w:val="00734808"/>
    <w:rsid w:val="00737E5F"/>
    <w:rsid w:val="00742AEB"/>
    <w:rsid w:val="00742CE0"/>
    <w:rsid w:val="00743766"/>
    <w:rsid w:val="0074385A"/>
    <w:rsid w:val="00743C26"/>
    <w:rsid w:val="007506C3"/>
    <w:rsid w:val="00750E47"/>
    <w:rsid w:val="0075279B"/>
    <w:rsid w:val="007528CE"/>
    <w:rsid w:val="0075318A"/>
    <w:rsid w:val="007562F8"/>
    <w:rsid w:val="00757BD0"/>
    <w:rsid w:val="00762849"/>
    <w:rsid w:val="00762D98"/>
    <w:rsid w:val="00765A27"/>
    <w:rsid w:val="00765C2D"/>
    <w:rsid w:val="0077179C"/>
    <w:rsid w:val="00774711"/>
    <w:rsid w:val="00774E98"/>
    <w:rsid w:val="00775F26"/>
    <w:rsid w:val="00777768"/>
    <w:rsid w:val="00777FF2"/>
    <w:rsid w:val="00781FE2"/>
    <w:rsid w:val="007822C7"/>
    <w:rsid w:val="00782D40"/>
    <w:rsid w:val="00785A34"/>
    <w:rsid w:val="00785A9F"/>
    <w:rsid w:val="0078765A"/>
    <w:rsid w:val="00791075"/>
    <w:rsid w:val="007940F4"/>
    <w:rsid w:val="00794666"/>
    <w:rsid w:val="00794945"/>
    <w:rsid w:val="00796A28"/>
    <w:rsid w:val="007A29D2"/>
    <w:rsid w:val="007A38F8"/>
    <w:rsid w:val="007A40C7"/>
    <w:rsid w:val="007A4E57"/>
    <w:rsid w:val="007B026A"/>
    <w:rsid w:val="007C045B"/>
    <w:rsid w:val="007C0C9A"/>
    <w:rsid w:val="007C0F93"/>
    <w:rsid w:val="007C17AA"/>
    <w:rsid w:val="007C1A49"/>
    <w:rsid w:val="007C4818"/>
    <w:rsid w:val="007C5189"/>
    <w:rsid w:val="007C5926"/>
    <w:rsid w:val="007C6B7A"/>
    <w:rsid w:val="007C751A"/>
    <w:rsid w:val="007D0228"/>
    <w:rsid w:val="007D1269"/>
    <w:rsid w:val="007D29F5"/>
    <w:rsid w:val="007D3029"/>
    <w:rsid w:val="007D3A5D"/>
    <w:rsid w:val="007D4524"/>
    <w:rsid w:val="007E3EFB"/>
    <w:rsid w:val="007E4C07"/>
    <w:rsid w:val="007E5555"/>
    <w:rsid w:val="007F2B34"/>
    <w:rsid w:val="007F51D1"/>
    <w:rsid w:val="007F7890"/>
    <w:rsid w:val="0080366F"/>
    <w:rsid w:val="00804333"/>
    <w:rsid w:val="008061A7"/>
    <w:rsid w:val="008063C5"/>
    <w:rsid w:val="0081013A"/>
    <w:rsid w:val="00811EB3"/>
    <w:rsid w:val="008123E5"/>
    <w:rsid w:val="00813E7C"/>
    <w:rsid w:val="00815206"/>
    <w:rsid w:val="008159C2"/>
    <w:rsid w:val="0082013C"/>
    <w:rsid w:val="00820195"/>
    <w:rsid w:val="00821100"/>
    <w:rsid w:val="00825046"/>
    <w:rsid w:val="008251CD"/>
    <w:rsid w:val="008261E5"/>
    <w:rsid w:val="00827116"/>
    <w:rsid w:val="00827434"/>
    <w:rsid w:val="0082777F"/>
    <w:rsid w:val="00827B75"/>
    <w:rsid w:val="00831DCF"/>
    <w:rsid w:val="00831F80"/>
    <w:rsid w:val="00832256"/>
    <w:rsid w:val="0083360B"/>
    <w:rsid w:val="00834532"/>
    <w:rsid w:val="00835119"/>
    <w:rsid w:val="008377AE"/>
    <w:rsid w:val="00840EFC"/>
    <w:rsid w:val="00841452"/>
    <w:rsid w:val="0084177E"/>
    <w:rsid w:val="00842463"/>
    <w:rsid w:val="00844B2E"/>
    <w:rsid w:val="00845B65"/>
    <w:rsid w:val="00847217"/>
    <w:rsid w:val="00851C61"/>
    <w:rsid w:val="00852068"/>
    <w:rsid w:val="00853786"/>
    <w:rsid w:val="00853DD3"/>
    <w:rsid w:val="00853EF9"/>
    <w:rsid w:val="0085707B"/>
    <w:rsid w:val="00857693"/>
    <w:rsid w:val="0086123C"/>
    <w:rsid w:val="00862157"/>
    <w:rsid w:val="0086417B"/>
    <w:rsid w:val="0086543E"/>
    <w:rsid w:val="00865A72"/>
    <w:rsid w:val="008718D2"/>
    <w:rsid w:val="0087270E"/>
    <w:rsid w:val="008761E1"/>
    <w:rsid w:val="00881125"/>
    <w:rsid w:val="0088683C"/>
    <w:rsid w:val="00886DD8"/>
    <w:rsid w:val="0088735E"/>
    <w:rsid w:val="008875EC"/>
    <w:rsid w:val="00887F32"/>
    <w:rsid w:val="0089036F"/>
    <w:rsid w:val="00890EDF"/>
    <w:rsid w:val="00897B0C"/>
    <w:rsid w:val="008A2B60"/>
    <w:rsid w:val="008A794A"/>
    <w:rsid w:val="008B038A"/>
    <w:rsid w:val="008B158D"/>
    <w:rsid w:val="008B1B50"/>
    <w:rsid w:val="008B4847"/>
    <w:rsid w:val="008B6575"/>
    <w:rsid w:val="008C458B"/>
    <w:rsid w:val="008C4938"/>
    <w:rsid w:val="008D0CB9"/>
    <w:rsid w:val="008D1228"/>
    <w:rsid w:val="008D713F"/>
    <w:rsid w:val="008D78EE"/>
    <w:rsid w:val="008D7BA9"/>
    <w:rsid w:val="008E023E"/>
    <w:rsid w:val="008E044A"/>
    <w:rsid w:val="008E0C51"/>
    <w:rsid w:val="008E1701"/>
    <w:rsid w:val="008E5052"/>
    <w:rsid w:val="008E575D"/>
    <w:rsid w:val="008E5EEB"/>
    <w:rsid w:val="008E61CD"/>
    <w:rsid w:val="008E7D91"/>
    <w:rsid w:val="008F4194"/>
    <w:rsid w:val="008F4796"/>
    <w:rsid w:val="008F517C"/>
    <w:rsid w:val="008F58FB"/>
    <w:rsid w:val="00910D7B"/>
    <w:rsid w:val="00912CEF"/>
    <w:rsid w:val="009154C3"/>
    <w:rsid w:val="00915E5E"/>
    <w:rsid w:val="009165AC"/>
    <w:rsid w:val="0091691E"/>
    <w:rsid w:val="00921D28"/>
    <w:rsid w:val="00922BC3"/>
    <w:rsid w:val="00924493"/>
    <w:rsid w:val="00925341"/>
    <w:rsid w:val="00934B6F"/>
    <w:rsid w:val="00935563"/>
    <w:rsid w:val="00942AC3"/>
    <w:rsid w:val="009444A3"/>
    <w:rsid w:val="00944CF4"/>
    <w:rsid w:val="00947920"/>
    <w:rsid w:val="00954CA5"/>
    <w:rsid w:val="00954F02"/>
    <w:rsid w:val="0095618B"/>
    <w:rsid w:val="00960AEC"/>
    <w:rsid w:val="0096121F"/>
    <w:rsid w:val="00961CBD"/>
    <w:rsid w:val="009621B4"/>
    <w:rsid w:val="009623A2"/>
    <w:rsid w:val="009655E2"/>
    <w:rsid w:val="00967571"/>
    <w:rsid w:val="00973E1D"/>
    <w:rsid w:val="00975928"/>
    <w:rsid w:val="00975E2B"/>
    <w:rsid w:val="00976D31"/>
    <w:rsid w:val="00980F8D"/>
    <w:rsid w:val="0098165E"/>
    <w:rsid w:val="009822B5"/>
    <w:rsid w:val="009913DC"/>
    <w:rsid w:val="00992520"/>
    <w:rsid w:val="00992D8E"/>
    <w:rsid w:val="009949C9"/>
    <w:rsid w:val="00996BCC"/>
    <w:rsid w:val="00997362"/>
    <w:rsid w:val="009A1035"/>
    <w:rsid w:val="009A2B5A"/>
    <w:rsid w:val="009A5361"/>
    <w:rsid w:val="009A66B6"/>
    <w:rsid w:val="009A6A40"/>
    <w:rsid w:val="009B09A0"/>
    <w:rsid w:val="009B195C"/>
    <w:rsid w:val="009B273D"/>
    <w:rsid w:val="009B3E91"/>
    <w:rsid w:val="009B5037"/>
    <w:rsid w:val="009B5EB2"/>
    <w:rsid w:val="009B600C"/>
    <w:rsid w:val="009B7C4C"/>
    <w:rsid w:val="009C209F"/>
    <w:rsid w:val="009C418C"/>
    <w:rsid w:val="009C75C2"/>
    <w:rsid w:val="009D06CB"/>
    <w:rsid w:val="009D3099"/>
    <w:rsid w:val="009E1008"/>
    <w:rsid w:val="009E1DD3"/>
    <w:rsid w:val="009E5E45"/>
    <w:rsid w:val="009E6250"/>
    <w:rsid w:val="009F1347"/>
    <w:rsid w:val="009F3027"/>
    <w:rsid w:val="009F5DF6"/>
    <w:rsid w:val="009F68D8"/>
    <w:rsid w:val="00A06451"/>
    <w:rsid w:val="00A0745B"/>
    <w:rsid w:val="00A144A7"/>
    <w:rsid w:val="00A14B77"/>
    <w:rsid w:val="00A1623E"/>
    <w:rsid w:val="00A17477"/>
    <w:rsid w:val="00A179A9"/>
    <w:rsid w:val="00A20017"/>
    <w:rsid w:val="00A207E7"/>
    <w:rsid w:val="00A26CC1"/>
    <w:rsid w:val="00A273F5"/>
    <w:rsid w:val="00A30E0D"/>
    <w:rsid w:val="00A32236"/>
    <w:rsid w:val="00A35AE2"/>
    <w:rsid w:val="00A36508"/>
    <w:rsid w:val="00A36B15"/>
    <w:rsid w:val="00A40E65"/>
    <w:rsid w:val="00A41357"/>
    <w:rsid w:val="00A42792"/>
    <w:rsid w:val="00A438C1"/>
    <w:rsid w:val="00A50D03"/>
    <w:rsid w:val="00A5221C"/>
    <w:rsid w:val="00A52C17"/>
    <w:rsid w:val="00A55DF1"/>
    <w:rsid w:val="00A5681E"/>
    <w:rsid w:val="00A573D8"/>
    <w:rsid w:val="00A57A17"/>
    <w:rsid w:val="00A643CD"/>
    <w:rsid w:val="00A659FF"/>
    <w:rsid w:val="00A66A7B"/>
    <w:rsid w:val="00A67857"/>
    <w:rsid w:val="00A72F06"/>
    <w:rsid w:val="00A74582"/>
    <w:rsid w:val="00A774D6"/>
    <w:rsid w:val="00A80F26"/>
    <w:rsid w:val="00A8173D"/>
    <w:rsid w:val="00A8179B"/>
    <w:rsid w:val="00A8194B"/>
    <w:rsid w:val="00A8436C"/>
    <w:rsid w:val="00A845A1"/>
    <w:rsid w:val="00A85543"/>
    <w:rsid w:val="00A857E8"/>
    <w:rsid w:val="00A9030C"/>
    <w:rsid w:val="00A91CE6"/>
    <w:rsid w:val="00A92DD8"/>
    <w:rsid w:val="00A93648"/>
    <w:rsid w:val="00A95B38"/>
    <w:rsid w:val="00AA3B8B"/>
    <w:rsid w:val="00AA6D00"/>
    <w:rsid w:val="00AA75F9"/>
    <w:rsid w:val="00AA7F31"/>
    <w:rsid w:val="00AB10CD"/>
    <w:rsid w:val="00AB1637"/>
    <w:rsid w:val="00AB228B"/>
    <w:rsid w:val="00AB25A3"/>
    <w:rsid w:val="00AB292D"/>
    <w:rsid w:val="00AB2974"/>
    <w:rsid w:val="00AB3B2B"/>
    <w:rsid w:val="00AB55C9"/>
    <w:rsid w:val="00AB78DB"/>
    <w:rsid w:val="00AB7966"/>
    <w:rsid w:val="00AC72CF"/>
    <w:rsid w:val="00AD224D"/>
    <w:rsid w:val="00AD2925"/>
    <w:rsid w:val="00AD36E4"/>
    <w:rsid w:val="00AD49EB"/>
    <w:rsid w:val="00AD544E"/>
    <w:rsid w:val="00AD74B1"/>
    <w:rsid w:val="00AE271A"/>
    <w:rsid w:val="00AE5B90"/>
    <w:rsid w:val="00AE66B6"/>
    <w:rsid w:val="00AE7D6F"/>
    <w:rsid w:val="00AF0E91"/>
    <w:rsid w:val="00AF118C"/>
    <w:rsid w:val="00AF5C69"/>
    <w:rsid w:val="00B0000D"/>
    <w:rsid w:val="00B00F9A"/>
    <w:rsid w:val="00B03F1F"/>
    <w:rsid w:val="00B059DC"/>
    <w:rsid w:val="00B10610"/>
    <w:rsid w:val="00B1170A"/>
    <w:rsid w:val="00B1652B"/>
    <w:rsid w:val="00B16629"/>
    <w:rsid w:val="00B224CC"/>
    <w:rsid w:val="00B263D3"/>
    <w:rsid w:val="00B323B8"/>
    <w:rsid w:val="00B33070"/>
    <w:rsid w:val="00B36FB8"/>
    <w:rsid w:val="00B404BF"/>
    <w:rsid w:val="00B41316"/>
    <w:rsid w:val="00B427ED"/>
    <w:rsid w:val="00B435A7"/>
    <w:rsid w:val="00B436B6"/>
    <w:rsid w:val="00B50711"/>
    <w:rsid w:val="00B510D9"/>
    <w:rsid w:val="00B516E6"/>
    <w:rsid w:val="00B53E9B"/>
    <w:rsid w:val="00B54FEE"/>
    <w:rsid w:val="00B57061"/>
    <w:rsid w:val="00B61C4C"/>
    <w:rsid w:val="00B62BBD"/>
    <w:rsid w:val="00B63A97"/>
    <w:rsid w:val="00B6416C"/>
    <w:rsid w:val="00B645A6"/>
    <w:rsid w:val="00B6673B"/>
    <w:rsid w:val="00B67578"/>
    <w:rsid w:val="00B72649"/>
    <w:rsid w:val="00B729F9"/>
    <w:rsid w:val="00B74C37"/>
    <w:rsid w:val="00B84994"/>
    <w:rsid w:val="00B85507"/>
    <w:rsid w:val="00B90F4C"/>
    <w:rsid w:val="00B91BB2"/>
    <w:rsid w:val="00B92061"/>
    <w:rsid w:val="00B96B99"/>
    <w:rsid w:val="00B97E67"/>
    <w:rsid w:val="00BA14CE"/>
    <w:rsid w:val="00BB016C"/>
    <w:rsid w:val="00BB0494"/>
    <w:rsid w:val="00BB2CD8"/>
    <w:rsid w:val="00BB370F"/>
    <w:rsid w:val="00BB3BFC"/>
    <w:rsid w:val="00BB3DF2"/>
    <w:rsid w:val="00BB3F8E"/>
    <w:rsid w:val="00BB4638"/>
    <w:rsid w:val="00BB578C"/>
    <w:rsid w:val="00BB5FB5"/>
    <w:rsid w:val="00BC01FD"/>
    <w:rsid w:val="00BC0E4F"/>
    <w:rsid w:val="00BC2932"/>
    <w:rsid w:val="00BD026C"/>
    <w:rsid w:val="00BD19E8"/>
    <w:rsid w:val="00BD360D"/>
    <w:rsid w:val="00BD448A"/>
    <w:rsid w:val="00BD44A4"/>
    <w:rsid w:val="00BD4DD6"/>
    <w:rsid w:val="00BD79B2"/>
    <w:rsid w:val="00BE5E0E"/>
    <w:rsid w:val="00BE734A"/>
    <w:rsid w:val="00BF0CD6"/>
    <w:rsid w:val="00BF22C7"/>
    <w:rsid w:val="00BF58FF"/>
    <w:rsid w:val="00BF5DF1"/>
    <w:rsid w:val="00BF7CEF"/>
    <w:rsid w:val="00C016D2"/>
    <w:rsid w:val="00C0447B"/>
    <w:rsid w:val="00C0578A"/>
    <w:rsid w:val="00C0654A"/>
    <w:rsid w:val="00C12FF5"/>
    <w:rsid w:val="00C13098"/>
    <w:rsid w:val="00C1381B"/>
    <w:rsid w:val="00C178ED"/>
    <w:rsid w:val="00C22EE7"/>
    <w:rsid w:val="00C23061"/>
    <w:rsid w:val="00C24E27"/>
    <w:rsid w:val="00C256D8"/>
    <w:rsid w:val="00C26C2B"/>
    <w:rsid w:val="00C311BE"/>
    <w:rsid w:val="00C321B5"/>
    <w:rsid w:val="00C37405"/>
    <w:rsid w:val="00C3752A"/>
    <w:rsid w:val="00C37635"/>
    <w:rsid w:val="00C37B3E"/>
    <w:rsid w:val="00C41AD4"/>
    <w:rsid w:val="00C447BC"/>
    <w:rsid w:val="00C512C3"/>
    <w:rsid w:val="00C52B32"/>
    <w:rsid w:val="00C53933"/>
    <w:rsid w:val="00C55562"/>
    <w:rsid w:val="00C57B06"/>
    <w:rsid w:val="00C65EFC"/>
    <w:rsid w:val="00C6734F"/>
    <w:rsid w:val="00C70948"/>
    <w:rsid w:val="00C70EB2"/>
    <w:rsid w:val="00C7277B"/>
    <w:rsid w:val="00C731F0"/>
    <w:rsid w:val="00C75EDF"/>
    <w:rsid w:val="00C830C4"/>
    <w:rsid w:val="00C835C7"/>
    <w:rsid w:val="00C8429D"/>
    <w:rsid w:val="00C90D47"/>
    <w:rsid w:val="00C93313"/>
    <w:rsid w:val="00C939DE"/>
    <w:rsid w:val="00C940C3"/>
    <w:rsid w:val="00C944BD"/>
    <w:rsid w:val="00C948FE"/>
    <w:rsid w:val="00C96326"/>
    <w:rsid w:val="00C96559"/>
    <w:rsid w:val="00C970E1"/>
    <w:rsid w:val="00CA1A19"/>
    <w:rsid w:val="00CA1E81"/>
    <w:rsid w:val="00CA3974"/>
    <w:rsid w:val="00CA5ABC"/>
    <w:rsid w:val="00CA765D"/>
    <w:rsid w:val="00CB054F"/>
    <w:rsid w:val="00CB06CC"/>
    <w:rsid w:val="00CB381F"/>
    <w:rsid w:val="00CB43E0"/>
    <w:rsid w:val="00CB732E"/>
    <w:rsid w:val="00CB7FF3"/>
    <w:rsid w:val="00CC0F0F"/>
    <w:rsid w:val="00CC1669"/>
    <w:rsid w:val="00CC1816"/>
    <w:rsid w:val="00CC1B93"/>
    <w:rsid w:val="00CC23E1"/>
    <w:rsid w:val="00CC2AD4"/>
    <w:rsid w:val="00CC4759"/>
    <w:rsid w:val="00CC6332"/>
    <w:rsid w:val="00CC740C"/>
    <w:rsid w:val="00CC7780"/>
    <w:rsid w:val="00CC7D55"/>
    <w:rsid w:val="00CD041C"/>
    <w:rsid w:val="00CD27F2"/>
    <w:rsid w:val="00CE163A"/>
    <w:rsid w:val="00CE2DC8"/>
    <w:rsid w:val="00CE5407"/>
    <w:rsid w:val="00CE6916"/>
    <w:rsid w:val="00CE7234"/>
    <w:rsid w:val="00CF06CA"/>
    <w:rsid w:val="00CF0AF9"/>
    <w:rsid w:val="00D013BA"/>
    <w:rsid w:val="00D02B88"/>
    <w:rsid w:val="00D03EDC"/>
    <w:rsid w:val="00D110CB"/>
    <w:rsid w:val="00D1636C"/>
    <w:rsid w:val="00D2013A"/>
    <w:rsid w:val="00D241ED"/>
    <w:rsid w:val="00D24467"/>
    <w:rsid w:val="00D32DAB"/>
    <w:rsid w:val="00D354A9"/>
    <w:rsid w:val="00D40C74"/>
    <w:rsid w:val="00D42066"/>
    <w:rsid w:val="00D42C1E"/>
    <w:rsid w:val="00D43E86"/>
    <w:rsid w:val="00D460DC"/>
    <w:rsid w:val="00D5177D"/>
    <w:rsid w:val="00D52267"/>
    <w:rsid w:val="00D53695"/>
    <w:rsid w:val="00D558DF"/>
    <w:rsid w:val="00D55ADF"/>
    <w:rsid w:val="00D60441"/>
    <w:rsid w:val="00D617CC"/>
    <w:rsid w:val="00D6226F"/>
    <w:rsid w:val="00D62650"/>
    <w:rsid w:val="00D63248"/>
    <w:rsid w:val="00D70B70"/>
    <w:rsid w:val="00D72431"/>
    <w:rsid w:val="00D72459"/>
    <w:rsid w:val="00D73EED"/>
    <w:rsid w:val="00D740B3"/>
    <w:rsid w:val="00D75238"/>
    <w:rsid w:val="00D75927"/>
    <w:rsid w:val="00D77B32"/>
    <w:rsid w:val="00D80989"/>
    <w:rsid w:val="00D8436B"/>
    <w:rsid w:val="00D84380"/>
    <w:rsid w:val="00D844DE"/>
    <w:rsid w:val="00D856FC"/>
    <w:rsid w:val="00D871BC"/>
    <w:rsid w:val="00D9145C"/>
    <w:rsid w:val="00D94064"/>
    <w:rsid w:val="00D96274"/>
    <w:rsid w:val="00D96780"/>
    <w:rsid w:val="00DA1079"/>
    <w:rsid w:val="00DA1559"/>
    <w:rsid w:val="00DA1A85"/>
    <w:rsid w:val="00DA3ABF"/>
    <w:rsid w:val="00DA633C"/>
    <w:rsid w:val="00DB2DDB"/>
    <w:rsid w:val="00DB3FD9"/>
    <w:rsid w:val="00DB5795"/>
    <w:rsid w:val="00DB62CC"/>
    <w:rsid w:val="00DB74F8"/>
    <w:rsid w:val="00DB76E1"/>
    <w:rsid w:val="00DB785A"/>
    <w:rsid w:val="00DB7ED6"/>
    <w:rsid w:val="00DC0F88"/>
    <w:rsid w:val="00DC206F"/>
    <w:rsid w:val="00DC2477"/>
    <w:rsid w:val="00DC2C0D"/>
    <w:rsid w:val="00DC309A"/>
    <w:rsid w:val="00DC62DE"/>
    <w:rsid w:val="00DC6413"/>
    <w:rsid w:val="00DC6CE7"/>
    <w:rsid w:val="00DD000B"/>
    <w:rsid w:val="00DD00B8"/>
    <w:rsid w:val="00DD49F9"/>
    <w:rsid w:val="00DD654D"/>
    <w:rsid w:val="00DD7476"/>
    <w:rsid w:val="00DD7FF3"/>
    <w:rsid w:val="00DE118D"/>
    <w:rsid w:val="00DE46E1"/>
    <w:rsid w:val="00DE4CA1"/>
    <w:rsid w:val="00DF1C2F"/>
    <w:rsid w:val="00DF46A3"/>
    <w:rsid w:val="00DF7352"/>
    <w:rsid w:val="00DF76D9"/>
    <w:rsid w:val="00E004E4"/>
    <w:rsid w:val="00E03EF6"/>
    <w:rsid w:val="00E0726E"/>
    <w:rsid w:val="00E07976"/>
    <w:rsid w:val="00E10D51"/>
    <w:rsid w:val="00E12402"/>
    <w:rsid w:val="00E14A22"/>
    <w:rsid w:val="00E15DE6"/>
    <w:rsid w:val="00E211C7"/>
    <w:rsid w:val="00E244DB"/>
    <w:rsid w:val="00E327A7"/>
    <w:rsid w:val="00E32FEE"/>
    <w:rsid w:val="00E36B5A"/>
    <w:rsid w:val="00E426F3"/>
    <w:rsid w:val="00E43AAF"/>
    <w:rsid w:val="00E445C7"/>
    <w:rsid w:val="00E45537"/>
    <w:rsid w:val="00E45F6E"/>
    <w:rsid w:val="00E51FD5"/>
    <w:rsid w:val="00E52311"/>
    <w:rsid w:val="00E53724"/>
    <w:rsid w:val="00E559F5"/>
    <w:rsid w:val="00E57A90"/>
    <w:rsid w:val="00E57C6E"/>
    <w:rsid w:val="00E60887"/>
    <w:rsid w:val="00E60F9F"/>
    <w:rsid w:val="00E61322"/>
    <w:rsid w:val="00E63B49"/>
    <w:rsid w:val="00E63C5D"/>
    <w:rsid w:val="00E6762B"/>
    <w:rsid w:val="00E72186"/>
    <w:rsid w:val="00E730A7"/>
    <w:rsid w:val="00E7367A"/>
    <w:rsid w:val="00E740C1"/>
    <w:rsid w:val="00E85772"/>
    <w:rsid w:val="00E857DD"/>
    <w:rsid w:val="00E86919"/>
    <w:rsid w:val="00E87821"/>
    <w:rsid w:val="00E9202E"/>
    <w:rsid w:val="00E93EE1"/>
    <w:rsid w:val="00E941F7"/>
    <w:rsid w:val="00E947B0"/>
    <w:rsid w:val="00E95B6C"/>
    <w:rsid w:val="00E979D9"/>
    <w:rsid w:val="00E97EA1"/>
    <w:rsid w:val="00EA06D5"/>
    <w:rsid w:val="00EA11C5"/>
    <w:rsid w:val="00EA127D"/>
    <w:rsid w:val="00EA20F8"/>
    <w:rsid w:val="00EA5191"/>
    <w:rsid w:val="00EA5203"/>
    <w:rsid w:val="00EA53A1"/>
    <w:rsid w:val="00EA5FBE"/>
    <w:rsid w:val="00EA7F25"/>
    <w:rsid w:val="00EB024F"/>
    <w:rsid w:val="00EB07AE"/>
    <w:rsid w:val="00EB1BBA"/>
    <w:rsid w:val="00EB1F5C"/>
    <w:rsid w:val="00EB2F53"/>
    <w:rsid w:val="00EB3F43"/>
    <w:rsid w:val="00EB4EAD"/>
    <w:rsid w:val="00EB5ECE"/>
    <w:rsid w:val="00EB5FB6"/>
    <w:rsid w:val="00EB660D"/>
    <w:rsid w:val="00EB6EC6"/>
    <w:rsid w:val="00EB7C6E"/>
    <w:rsid w:val="00EC447F"/>
    <w:rsid w:val="00EC55AA"/>
    <w:rsid w:val="00EC5FEC"/>
    <w:rsid w:val="00EC7F15"/>
    <w:rsid w:val="00ED0DD4"/>
    <w:rsid w:val="00ED41E5"/>
    <w:rsid w:val="00ED4AFF"/>
    <w:rsid w:val="00ED567A"/>
    <w:rsid w:val="00ED7D93"/>
    <w:rsid w:val="00EE0006"/>
    <w:rsid w:val="00EE0B14"/>
    <w:rsid w:val="00EE191C"/>
    <w:rsid w:val="00EE21F7"/>
    <w:rsid w:val="00EE25BF"/>
    <w:rsid w:val="00EE2F1C"/>
    <w:rsid w:val="00EE3E33"/>
    <w:rsid w:val="00EE55BC"/>
    <w:rsid w:val="00EE72DB"/>
    <w:rsid w:val="00EF2445"/>
    <w:rsid w:val="00EF283A"/>
    <w:rsid w:val="00F00037"/>
    <w:rsid w:val="00F008A2"/>
    <w:rsid w:val="00F00E75"/>
    <w:rsid w:val="00F02B6D"/>
    <w:rsid w:val="00F0319B"/>
    <w:rsid w:val="00F136EF"/>
    <w:rsid w:val="00F15821"/>
    <w:rsid w:val="00F17FC4"/>
    <w:rsid w:val="00F24DC5"/>
    <w:rsid w:val="00F2616C"/>
    <w:rsid w:val="00F27C23"/>
    <w:rsid w:val="00F3138B"/>
    <w:rsid w:val="00F346D5"/>
    <w:rsid w:val="00F356EE"/>
    <w:rsid w:val="00F35C15"/>
    <w:rsid w:val="00F35D08"/>
    <w:rsid w:val="00F40003"/>
    <w:rsid w:val="00F424C9"/>
    <w:rsid w:val="00F42FF5"/>
    <w:rsid w:val="00F4459D"/>
    <w:rsid w:val="00F5265A"/>
    <w:rsid w:val="00F53EE1"/>
    <w:rsid w:val="00F55059"/>
    <w:rsid w:val="00F627BA"/>
    <w:rsid w:val="00F6434B"/>
    <w:rsid w:val="00F66CAC"/>
    <w:rsid w:val="00F67416"/>
    <w:rsid w:val="00F708F2"/>
    <w:rsid w:val="00F70C38"/>
    <w:rsid w:val="00F7252F"/>
    <w:rsid w:val="00F72E20"/>
    <w:rsid w:val="00F74689"/>
    <w:rsid w:val="00F7510F"/>
    <w:rsid w:val="00F76274"/>
    <w:rsid w:val="00F77E32"/>
    <w:rsid w:val="00F82249"/>
    <w:rsid w:val="00F82CE7"/>
    <w:rsid w:val="00F8575D"/>
    <w:rsid w:val="00F85DFD"/>
    <w:rsid w:val="00F90F2A"/>
    <w:rsid w:val="00F93C2F"/>
    <w:rsid w:val="00F9531B"/>
    <w:rsid w:val="00F95466"/>
    <w:rsid w:val="00F96CFA"/>
    <w:rsid w:val="00FA19F3"/>
    <w:rsid w:val="00FA2B80"/>
    <w:rsid w:val="00FA4F6A"/>
    <w:rsid w:val="00FA538E"/>
    <w:rsid w:val="00FA599A"/>
    <w:rsid w:val="00FB3789"/>
    <w:rsid w:val="00FB392E"/>
    <w:rsid w:val="00FB3B6E"/>
    <w:rsid w:val="00FC033E"/>
    <w:rsid w:val="00FC7EDC"/>
    <w:rsid w:val="00FD059E"/>
    <w:rsid w:val="00FD1033"/>
    <w:rsid w:val="00FD1BF4"/>
    <w:rsid w:val="00FD35E3"/>
    <w:rsid w:val="00FD55F3"/>
    <w:rsid w:val="00FD6677"/>
    <w:rsid w:val="00FD7485"/>
    <w:rsid w:val="00FE489C"/>
    <w:rsid w:val="00FE5C74"/>
    <w:rsid w:val="00FF01A5"/>
    <w:rsid w:val="00FF0237"/>
    <w:rsid w:val="00FF290D"/>
    <w:rsid w:val="7AFF83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9962AB1"/>
  <w15:docId w15:val="{37046960-8E4F-491F-B461-06651DCE6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7822"/>
    <w:pPr>
      <w:spacing w:after="0" w:line="240" w:lineRule="auto"/>
    </w:pPr>
    <w:rPr>
      <w:rFonts w:eastAsia="Times New Roman" w:cs="Times New Roman"/>
      <w:sz w:val="24"/>
      <w:szCs w:val="24"/>
    </w:rPr>
  </w:style>
  <w:style w:type="paragraph" w:styleId="Heading1">
    <w:name w:val="heading 1"/>
    <w:basedOn w:val="Normal"/>
    <w:next w:val="Normal"/>
    <w:link w:val="Heading1Char"/>
    <w:qFormat/>
    <w:rsid w:val="00236976"/>
    <w:pPr>
      <w:keepNext/>
      <w:keepLines/>
      <w:pageBreakBefore/>
      <w:pBdr>
        <w:top w:val="threeDEmboss" w:sz="18" w:space="1" w:color="39878B"/>
        <w:left w:val="threeDEmboss" w:sz="18" w:space="4" w:color="39878B"/>
        <w:bottom w:val="threeDEngrave" w:sz="18" w:space="1" w:color="39878B"/>
        <w:right w:val="threeDEngrave" w:sz="18" w:space="4" w:color="39878B"/>
      </w:pBdr>
      <w:jc w:val="center"/>
      <w:outlineLvl w:val="0"/>
    </w:pPr>
    <w:rPr>
      <w:rFonts w:eastAsiaTheme="majorEastAsia" w:cstheme="majorBidi"/>
      <w:b/>
      <w:bCs/>
      <w:sz w:val="40"/>
      <w:szCs w:val="28"/>
    </w:rPr>
  </w:style>
  <w:style w:type="paragraph" w:styleId="Heading2">
    <w:name w:val="heading 2"/>
    <w:basedOn w:val="Normal"/>
    <w:next w:val="Normal"/>
    <w:link w:val="Heading2Char"/>
    <w:autoRedefine/>
    <w:uiPriority w:val="9"/>
    <w:unhideWhenUsed/>
    <w:qFormat/>
    <w:rsid w:val="00DC6413"/>
    <w:pPr>
      <w:keepNext/>
      <w:keepLines/>
      <w:spacing w:before="240" w:after="60"/>
      <w:outlineLvl w:val="1"/>
    </w:pPr>
    <w:rPr>
      <w:rFonts w:eastAsiaTheme="majorEastAsia" w:cstheme="majorBidi"/>
      <w:b/>
      <w:bCs/>
      <w:sz w:val="28"/>
      <w:szCs w:val="28"/>
    </w:rPr>
  </w:style>
  <w:style w:type="paragraph" w:styleId="Heading3">
    <w:name w:val="heading 3"/>
    <w:basedOn w:val="Normal"/>
    <w:next w:val="Normal"/>
    <w:link w:val="Heading3Char"/>
    <w:uiPriority w:val="9"/>
    <w:unhideWhenUsed/>
    <w:qFormat/>
    <w:rsid w:val="00502BED"/>
    <w:pPr>
      <w:keepNext/>
      <w:keepLines/>
      <w:spacing w:before="200"/>
      <w:outlineLvl w:val="2"/>
    </w:pPr>
    <w:rPr>
      <w:rFonts w:eastAsiaTheme="majorEastAsia" w:cstheme="majorBidi"/>
      <w:b/>
      <w:bCs/>
      <w:sz w:val="26"/>
    </w:rPr>
  </w:style>
  <w:style w:type="paragraph" w:styleId="Heading4">
    <w:name w:val="heading 4"/>
    <w:basedOn w:val="Normal"/>
    <w:next w:val="Normal"/>
    <w:link w:val="Heading4Char"/>
    <w:uiPriority w:val="9"/>
    <w:unhideWhenUsed/>
    <w:qFormat/>
    <w:rsid w:val="00E15DE6"/>
    <w:pPr>
      <w:keepNext/>
      <w:keepLines/>
      <w:spacing w:before="12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3566E9"/>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6E2A"/>
    <w:pPr>
      <w:tabs>
        <w:tab w:val="center" w:pos="4680"/>
        <w:tab w:val="right" w:pos="9360"/>
      </w:tabs>
    </w:pPr>
  </w:style>
  <w:style w:type="character" w:customStyle="1" w:styleId="HeaderChar">
    <w:name w:val="Header Char"/>
    <w:basedOn w:val="DefaultParagraphFont"/>
    <w:link w:val="Header"/>
    <w:uiPriority w:val="99"/>
    <w:rsid w:val="00406E2A"/>
  </w:style>
  <w:style w:type="paragraph" w:styleId="Footer">
    <w:name w:val="footer"/>
    <w:basedOn w:val="Normal"/>
    <w:link w:val="FooterChar"/>
    <w:uiPriority w:val="99"/>
    <w:unhideWhenUsed/>
    <w:rsid w:val="00406E2A"/>
    <w:pPr>
      <w:tabs>
        <w:tab w:val="center" w:pos="4680"/>
        <w:tab w:val="right" w:pos="9360"/>
      </w:tabs>
    </w:pPr>
  </w:style>
  <w:style w:type="character" w:customStyle="1" w:styleId="FooterChar">
    <w:name w:val="Footer Char"/>
    <w:basedOn w:val="DefaultParagraphFont"/>
    <w:link w:val="Footer"/>
    <w:uiPriority w:val="99"/>
    <w:rsid w:val="00406E2A"/>
  </w:style>
  <w:style w:type="paragraph" w:styleId="BalloonText">
    <w:name w:val="Balloon Text"/>
    <w:basedOn w:val="Normal"/>
    <w:link w:val="BalloonTextChar"/>
    <w:uiPriority w:val="99"/>
    <w:semiHidden/>
    <w:unhideWhenUsed/>
    <w:rsid w:val="00406E2A"/>
    <w:rPr>
      <w:rFonts w:ascii="Tahoma" w:hAnsi="Tahoma" w:cs="Tahoma"/>
      <w:sz w:val="16"/>
      <w:szCs w:val="16"/>
    </w:rPr>
  </w:style>
  <w:style w:type="character" w:customStyle="1" w:styleId="BalloonTextChar">
    <w:name w:val="Balloon Text Char"/>
    <w:basedOn w:val="DefaultParagraphFont"/>
    <w:link w:val="BalloonText"/>
    <w:uiPriority w:val="99"/>
    <w:semiHidden/>
    <w:rsid w:val="00406E2A"/>
    <w:rPr>
      <w:rFonts w:ascii="Tahoma" w:hAnsi="Tahoma" w:cs="Tahoma"/>
      <w:sz w:val="16"/>
      <w:szCs w:val="16"/>
    </w:rPr>
  </w:style>
  <w:style w:type="character" w:styleId="PageNumber">
    <w:name w:val="page number"/>
    <w:basedOn w:val="DefaultParagraphFont"/>
    <w:rsid w:val="00406E2A"/>
  </w:style>
  <w:style w:type="character" w:customStyle="1" w:styleId="Heading1Char">
    <w:name w:val="Heading 1 Char"/>
    <w:basedOn w:val="DefaultParagraphFont"/>
    <w:link w:val="Heading1"/>
    <w:rsid w:val="00236976"/>
    <w:rPr>
      <w:rFonts w:ascii="Myriad Pro" w:eastAsiaTheme="majorEastAsia" w:hAnsi="Myriad Pro" w:cstheme="majorBidi"/>
      <w:b/>
      <w:bCs/>
      <w:sz w:val="40"/>
      <w:szCs w:val="28"/>
    </w:rPr>
  </w:style>
  <w:style w:type="paragraph" w:styleId="ListParagraph">
    <w:name w:val="List Paragraph"/>
    <w:basedOn w:val="Normal"/>
    <w:link w:val="ListParagraphChar"/>
    <w:uiPriority w:val="34"/>
    <w:qFormat/>
    <w:rsid w:val="00C23061"/>
    <w:pPr>
      <w:numPr>
        <w:numId w:val="8"/>
      </w:numPr>
      <w:contextualSpacing/>
    </w:pPr>
    <w:rPr>
      <w:rFonts w:ascii="Calibri" w:eastAsiaTheme="minorHAnsi" w:hAnsi="Calibri"/>
      <w:b/>
      <w:sz w:val="22"/>
      <w:szCs w:val="22"/>
    </w:rPr>
  </w:style>
  <w:style w:type="paragraph" w:styleId="Title">
    <w:name w:val="Title"/>
    <w:basedOn w:val="Normal"/>
    <w:next w:val="Normal"/>
    <w:link w:val="TitleChar"/>
    <w:uiPriority w:val="10"/>
    <w:qFormat/>
    <w:rsid w:val="00EE21F7"/>
    <w:pPr>
      <w:pBdr>
        <w:bottom w:val="single" w:sz="8" w:space="4" w:color="39888C"/>
      </w:pBdr>
      <w:contextualSpacing/>
    </w:pPr>
    <w:rPr>
      <w:rFonts w:eastAsiaTheme="majorEastAsia" w:cstheme="majorBidi"/>
      <w:spacing w:val="5"/>
      <w:kern w:val="28"/>
      <w:sz w:val="36"/>
      <w:szCs w:val="52"/>
    </w:rPr>
  </w:style>
  <w:style w:type="character" w:customStyle="1" w:styleId="TitleChar">
    <w:name w:val="Title Char"/>
    <w:basedOn w:val="DefaultParagraphFont"/>
    <w:link w:val="Title"/>
    <w:uiPriority w:val="10"/>
    <w:rsid w:val="00EE21F7"/>
    <w:rPr>
      <w:rFonts w:ascii="Myriad Pro" w:eastAsiaTheme="majorEastAsia" w:hAnsi="Myriad Pro" w:cstheme="majorBidi"/>
      <w:spacing w:val="5"/>
      <w:kern w:val="28"/>
      <w:sz w:val="36"/>
      <w:szCs w:val="52"/>
    </w:rPr>
  </w:style>
  <w:style w:type="paragraph" w:styleId="NoSpacing">
    <w:name w:val="No Spacing"/>
    <w:link w:val="NoSpacingChar"/>
    <w:uiPriority w:val="1"/>
    <w:qFormat/>
    <w:rsid w:val="00677C7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677C70"/>
    <w:rPr>
      <w:rFonts w:eastAsiaTheme="minorEastAsia"/>
      <w:lang w:eastAsia="ja-JP"/>
    </w:rPr>
  </w:style>
  <w:style w:type="character" w:styleId="PlaceholderText">
    <w:name w:val="Placeholder Text"/>
    <w:basedOn w:val="DefaultParagraphFont"/>
    <w:uiPriority w:val="99"/>
    <w:semiHidden/>
    <w:rsid w:val="00677C70"/>
    <w:rPr>
      <w:color w:val="808080"/>
    </w:rPr>
  </w:style>
  <w:style w:type="table" w:styleId="TableGrid">
    <w:name w:val="Table Grid"/>
    <w:basedOn w:val="TableNormal"/>
    <w:uiPriority w:val="59"/>
    <w:rsid w:val="008761E1"/>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C1B93"/>
    <w:rPr>
      <w:sz w:val="16"/>
      <w:szCs w:val="16"/>
    </w:rPr>
  </w:style>
  <w:style w:type="paragraph" w:styleId="CommentText">
    <w:name w:val="annotation text"/>
    <w:basedOn w:val="Normal"/>
    <w:link w:val="CommentTextChar"/>
    <w:uiPriority w:val="99"/>
    <w:semiHidden/>
    <w:unhideWhenUsed/>
    <w:rsid w:val="00CC1B93"/>
    <w:rPr>
      <w:sz w:val="20"/>
      <w:szCs w:val="20"/>
    </w:rPr>
  </w:style>
  <w:style w:type="character" w:customStyle="1" w:styleId="CommentTextChar">
    <w:name w:val="Comment Text Char"/>
    <w:basedOn w:val="DefaultParagraphFont"/>
    <w:link w:val="CommentText"/>
    <w:uiPriority w:val="99"/>
    <w:semiHidden/>
    <w:rsid w:val="00CC1B93"/>
    <w:rPr>
      <w:rFonts w:ascii="Myriad Pro" w:eastAsia="Times New Roman" w:hAnsi="Myriad Pro" w:cs="Times New Roman"/>
      <w:sz w:val="20"/>
      <w:szCs w:val="20"/>
    </w:rPr>
  </w:style>
  <w:style w:type="paragraph" w:styleId="CommentSubject">
    <w:name w:val="annotation subject"/>
    <w:basedOn w:val="CommentText"/>
    <w:next w:val="CommentText"/>
    <w:link w:val="CommentSubjectChar"/>
    <w:uiPriority w:val="99"/>
    <w:semiHidden/>
    <w:unhideWhenUsed/>
    <w:rsid w:val="00CC1B93"/>
    <w:rPr>
      <w:b/>
      <w:bCs/>
    </w:rPr>
  </w:style>
  <w:style w:type="character" w:customStyle="1" w:styleId="CommentSubjectChar">
    <w:name w:val="Comment Subject Char"/>
    <w:basedOn w:val="CommentTextChar"/>
    <w:link w:val="CommentSubject"/>
    <w:uiPriority w:val="99"/>
    <w:semiHidden/>
    <w:rsid w:val="00CC1B93"/>
    <w:rPr>
      <w:rFonts w:ascii="Myriad Pro" w:eastAsia="Times New Roman" w:hAnsi="Myriad Pro" w:cs="Times New Roman"/>
      <w:b/>
      <w:bCs/>
      <w:sz w:val="20"/>
      <w:szCs w:val="20"/>
    </w:rPr>
  </w:style>
  <w:style w:type="character" w:customStyle="1" w:styleId="Heading2Char">
    <w:name w:val="Heading 2 Char"/>
    <w:basedOn w:val="DefaultParagraphFont"/>
    <w:link w:val="Heading2"/>
    <w:uiPriority w:val="9"/>
    <w:rsid w:val="00DC6413"/>
    <w:rPr>
      <w:rFonts w:eastAsiaTheme="majorEastAsia" w:cstheme="majorBidi"/>
      <w:b/>
      <w:bCs/>
      <w:sz w:val="28"/>
      <w:szCs w:val="28"/>
    </w:rPr>
  </w:style>
  <w:style w:type="character" w:customStyle="1" w:styleId="Heading3Char">
    <w:name w:val="Heading 3 Char"/>
    <w:basedOn w:val="DefaultParagraphFont"/>
    <w:link w:val="Heading3"/>
    <w:uiPriority w:val="9"/>
    <w:rsid w:val="00502BED"/>
    <w:rPr>
      <w:rFonts w:ascii="Myriad Pro" w:eastAsiaTheme="majorEastAsia" w:hAnsi="Myriad Pro" w:cstheme="majorBidi"/>
      <w:b/>
      <w:bCs/>
      <w:sz w:val="26"/>
      <w:szCs w:val="24"/>
    </w:rPr>
  </w:style>
  <w:style w:type="paragraph" w:styleId="Revision">
    <w:name w:val="Revision"/>
    <w:hidden/>
    <w:uiPriority w:val="99"/>
    <w:semiHidden/>
    <w:rsid w:val="0001184B"/>
    <w:pPr>
      <w:spacing w:after="0" w:line="240" w:lineRule="auto"/>
    </w:pPr>
    <w:rPr>
      <w:rFonts w:ascii="Myriad Pro" w:eastAsia="Times New Roman" w:hAnsi="Myriad Pro" w:cs="Times New Roman"/>
      <w:sz w:val="24"/>
      <w:szCs w:val="24"/>
    </w:rPr>
  </w:style>
  <w:style w:type="character" w:customStyle="1" w:styleId="ListParagraphChar">
    <w:name w:val="List Paragraph Char"/>
    <w:basedOn w:val="DefaultParagraphFont"/>
    <w:link w:val="ListParagraph"/>
    <w:uiPriority w:val="34"/>
    <w:rsid w:val="00C23061"/>
    <w:rPr>
      <w:rFonts w:ascii="Calibri" w:hAnsi="Calibri" w:cs="Times New Roman"/>
      <w:b/>
    </w:rPr>
  </w:style>
  <w:style w:type="paragraph" w:styleId="Subtitle">
    <w:name w:val="Subtitle"/>
    <w:basedOn w:val="Normal"/>
    <w:next w:val="Normal"/>
    <w:link w:val="SubtitleChar"/>
    <w:uiPriority w:val="11"/>
    <w:qFormat/>
    <w:rsid w:val="00D32DAB"/>
    <w:pPr>
      <w:numPr>
        <w:ilvl w:val="1"/>
      </w:numPr>
    </w:pPr>
    <w:rPr>
      <w:rFonts w:eastAsiaTheme="majorEastAsia" w:cstheme="majorBidi"/>
      <w:b/>
      <w:iCs/>
      <w:color w:val="215868" w:themeColor="accent5" w:themeShade="80"/>
      <w:spacing w:val="15"/>
      <w:sz w:val="28"/>
    </w:rPr>
  </w:style>
  <w:style w:type="character" w:customStyle="1" w:styleId="SubtitleChar">
    <w:name w:val="Subtitle Char"/>
    <w:basedOn w:val="DefaultParagraphFont"/>
    <w:link w:val="Subtitle"/>
    <w:uiPriority w:val="11"/>
    <w:rsid w:val="00D32DAB"/>
    <w:rPr>
      <w:rFonts w:ascii="Myriad Pro" w:eastAsiaTheme="majorEastAsia" w:hAnsi="Myriad Pro" w:cstheme="majorBidi"/>
      <w:b/>
      <w:iCs/>
      <w:color w:val="215868" w:themeColor="accent5" w:themeShade="80"/>
      <w:spacing w:val="15"/>
      <w:sz w:val="28"/>
      <w:szCs w:val="24"/>
    </w:rPr>
  </w:style>
  <w:style w:type="character" w:customStyle="1" w:styleId="Heading4Char">
    <w:name w:val="Heading 4 Char"/>
    <w:basedOn w:val="DefaultParagraphFont"/>
    <w:link w:val="Heading4"/>
    <w:uiPriority w:val="9"/>
    <w:rsid w:val="00E15DE6"/>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link w:val="Heading5"/>
    <w:uiPriority w:val="9"/>
    <w:rsid w:val="003566E9"/>
    <w:rPr>
      <w:rFonts w:asciiTheme="majorHAnsi" w:eastAsiaTheme="majorEastAsia" w:hAnsiTheme="majorHAnsi" w:cstheme="majorBidi"/>
      <w:color w:val="365F91" w:themeColor="accent1" w:themeShade="BF"/>
      <w:sz w:val="24"/>
      <w:szCs w:val="24"/>
    </w:rPr>
  </w:style>
  <w:style w:type="paragraph" w:customStyle="1" w:styleId="TableText">
    <w:name w:val="Table Text"/>
    <w:basedOn w:val="Normal"/>
    <w:link w:val="TableTextChar"/>
    <w:qFormat/>
    <w:rsid w:val="005801FE"/>
    <w:pPr>
      <w:spacing w:before="40" w:after="40"/>
    </w:pPr>
  </w:style>
  <w:style w:type="paragraph" w:customStyle="1" w:styleId="BodyTextBullet">
    <w:name w:val="Body Text Bullet"/>
    <w:basedOn w:val="ListParagraph"/>
    <w:qFormat/>
    <w:rsid w:val="005801FE"/>
    <w:pPr>
      <w:numPr>
        <w:numId w:val="1"/>
      </w:numPr>
      <w:spacing w:after="60"/>
      <w:contextualSpacing w:val="0"/>
    </w:pPr>
  </w:style>
  <w:style w:type="paragraph" w:customStyle="1" w:styleId="BodyTextNumber">
    <w:name w:val="Body Text Number"/>
    <w:basedOn w:val="ListParagraph"/>
    <w:qFormat/>
    <w:rsid w:val="005801FE"/>
    <w:pPr>
      <w:numPr>
        <w:numId w:val="4"/>
      </w:numPr>
      <w:spacing w:before="80"/>
      <w:contextualSpacing w:val="0"/>
    </w:pPr>
  </w:style>
  <w:style w:type="paragraph" w:customStyle="1" w:styleId="BodyTextBullet2">
    <w:name w:val="Body Text Bullet 2"/>
    <w:basedOn w:val="ListParagraph"/>
    <w:qFormat/>
    <w:rsid w:val="00236976"/>
    <w:pPr>
      <w:numPr>
        <w:ilvl w:val="1"/>
        <w:numId w:val="3"/>
      </w:numPr>
    </w:pPr>
  </w:style>
  <w:style w:type="paragraph" w:customStyle="1" w:styleId="TableTextBullet">
    <w:name w:val="Table Text Bullet"/>
    <w:basedOn w:val="ListParagraph"/>
    <w:qFormat/>
    <w:rsid w:val="00236976"/>
    <w:pPr>
      <w:numPr>
        <w:numId w:val="2"/>
      </w:numPr>
    </w:pPr>
  </w:style>
  <w:style w:type="paragraph" w:customStyle="1" w:styleId="TableTextScript">
    <w:name w:val="Table Text Script"/>
    <w:basedOn w:val="Normal"/>
    <w:qFormat/>
    <w:rsid w:val="00774E98"/>
    <w:pPr>
      <w:spacing w:after="120"/>
    </w:pPr>
  </w:style>
  <w:style w:type="paragraph" w:customStyle="1" w:styleId="ObjectiveHeading">
    <w:name w:val="Objective Heading"/>
    <w:basedOn w:val="Subtitle"/>
    <w:qFormat/>
    <w:rsid w:val="00B1652B"/>
    <w:pPr>
      <w:spacing w:before="240"/>
    </w:pPr>
  </w:style>
  <w:style w:type="paragraph" w:styleId="TOC1">
    <w:name w:val="toc 1"/>
    <w:basedOn w:val="Normal"/>
    <w:autoRedefine/>
    <w:uiPriority w:val="39"/>
    <w:unhideWhenUsed/>
    <w:rsid w:val="002D5FBC"/>
    <w:pPr>
      <w:spacing w:after="100" w:line="360" w:lineRule="auto"/>
    </w:pPr>
  </w:style>
  <w:style w:type="paragraph" w:styleId="TOC2">
    <w:name w:val="toc 2"/>
    <w:basedOn w:val="Normal"/>
    <w:next w:val="Normal"/>
    <w:autoRedefine/>
    <w:uiPriority w:val="39"/>
    <w:unhideWhenUsed/>
    <w:rsid w:val="00FA599A"/>
    <w:pPr>
      <w:tabs>
        <w:tab w:val="right" w:leader="dot" w:pos="9350"/>
      </w:tabs>
      <w:spacing w:after="100"/>
      <w:ind w:left="240"/>
    </w:pPr>
    <w:rPr>
      <w:noProof/>
    </w:rPr>
  </w:style>
  <w:style w:type="paragraph" w:styleId="TOC9">
    <w:name w:val="toc 9"/>
    <w:basedOn w:val="Normal"/>
    <w:next w:val="Normal"/>
    <w:autoRedefine/>
    <w:uiPriority w:val="39"/>
    <w:unhideWhenUsed/>
    <w:rsid w:val="0074385A"/>
    <w:pPr>
      <w:spacing w:after="100"/>
      <w:ind w:left="1920"/>
    </w:pPr>
  </w:style>
  <w:style w:type="table" w:customStyle="1" w:styleId="LightList-Accent22">
    <w:name w:val="Light List - Accent 22"/>
    <w:basedOn w:val="TableNormal"/>
    <w:next w:val="LightList-Accent2"/>
    <w:uiPriority w:val="61"/>
    <w:rsid w:val="00794945"/>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TOC3">
    <w:name w:val="toc 3"/>
    <w:basedOn w:val="Normal"/>
    <w:next w:val="Normal"/>
    <w:autoRedefine/>
    <w:uiPriority w:val="39"/>
    <w:unhideWhenUsed/>
    <w:qFormat/>
    <w:rsid w:val="001D391C"/>
    <w:pPr>
      <w:spacing w:after="100" w:line="276" w:lineRule="auto"/>
      <w:ind w:left="440"/>
    </w:pPr>
    <w:rPr>
      <w:rFonts w:eastAsiaTheme="minorEastAsia" w:cstheme="minorBidi"/>
      <w:sz w:val="22"/>
      <w:szCs w:val="22"/>
      <w:lang w:eastAsia="ja-JP"/>
    </w:rPr>
  </w:style>
  <w:style w:type="character" w:styleId="Strong">
    <w:name w:val="Strong"/>
    <w:basedOn w:val="DefaultParagraphFont"/>
    <w:uiPriority w:val="22"/>
    <w:qFormat/>
    <w:rsid w:val="00F00E75"/>
    <w:rPr>
      <w:b/>
      <w:bCs/>
    </w:rPr>
  </w:style>
  <w:style w:type="paragraph" w:styleId="TOC7">
    <w:name w:val="toc 7"/>
    <w:basedOn w:val="Normal"/>
    <w:next w:val="Normal"/>
    <w:autoRedefine/>
    <w:uiPriority w:val="39"/>
    <w:unhideWhenUsed/>
    <w:rsid w:val="0058408E"/>
    <w:pPr>
      <w:ind w:left="1440"/>
    </w:pPr>
  </w:style>
  <w:style w:type="paragraph" w:styleId="TOCHeading">
    <w:name w:val="TOC Heading"/>
    <w:basedOn w:val="Heading1"/>
    <w:next w:val="Normal"/>
    <w:uiPriority w:val="39"/>
    <w:semiHidden/>
    <w:unhideWhenUsed/>
    <w:qFormat/>
    <w:rsid w:val="00D96780"/>
    <w:pPr>
      <w:pageBreakBefore w:val="0"/>
      <w:pBdr>
        <w:top w:val="none" w:sz="0" w:space="0" w:color="auto"/>
        <w:left w:val="none" w:sz="0" w:space="0" w:color="auto"/>
        <w:bottom w:val="none" w:sz="0" w:space="0" w:color="auto"/>
        <w:right w:val="none" w:sz="0" w:space="0" w:color="auto"/>
      </w:pBdr>
      <w:spacing w:before="480" w:line="276" w:lineRule="auto"/>
      <w:jc w:val="left"/>
      <w:outlineLvl w:val="9"/>
    </w:pPr>
    <w:rPr>
      <w:rFonts w:asciiTheme="majorHAnsi" w:hAnsiTheme="majorHAnsi"/>
      <w:color w:val="365F91" w:themeColor="accent1" w:themeShade="BF"/>
      <w:sz w:val="28"/>
      <w:lang w:eastAsia="ja-JP"/>
    </w:rPr>
  </w:style>
  <w:style w:type="character" w:styleId="Hyperlink">
    <w:name w:val="Hyperlink"/>
    <w:basedOn w:val="DefaultParagraphFont"/>
    <w:uiPriority w:val="99"/>
    <w:unhideWhenUsed/>
    <w:rsid w:val="00D96780"/>
    <w:rPr>
      <w:color w:val="0000FF" w:themeColor="hyperlink"/>
      <w:u w:val="single"/>
    </w:rPr>
  </w:style>
  <w:style w:type="paragraph" w:customStyle="1" w:styleId="ContentBulletList">
    <w:name w:val="Content Bullet List"/>
    <w:basedOn w:val="Normal"/>
    <w:link w:val="ContentBulletListChar"/>
    <w:qFormat/>
    <w:rsid w:val="003C2D0F"/>
    <w:pPr>
      <w:numPr>
        <w:numId w:val="5"/>
      </w:numPr>
      <w:spacing w:after="200" w:line="276" w:lineRule="auto"/>
    </w:pPr>
    <w:rPr>
      <w:rFonts w:eastAsiaTheme="minorHAnsi" w:cstheme="minorBidi"/>
      <w:sz w:val="22"/>
      <w:szCs w:val="22"/>
    </w:rPr>
  </w:style>
  <w:style w:type="character" w:customStyle="1" w:styleId="ContentBulletListChar">
    <w:name w:val="Content Bullet List Char"/>
    <w:basedOn w:val="DefaultParagraphFont"/>
    <w:link w:val="ContentBulletList"/>
    <w:rsid w:val="003C2D0F"/>
  </w:style>
  <w:style w:type="table" w:customStyle="1" w:styleId="TableGrid1">
    <w:name w:val="Table Grid1"/>
    <w:basedOn w:val="TableNormal"/>
    <w:next w:val="TableGrid"/>
    <w:uiPriority w:val="59"/>
    <w:rsid w:val="00960AEC"/>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basedOn w:val="DefaultParagraphFont"/>
    <w:link w:val="TableText"/>
    <w:rsid w:val="00554621"/>
    <w:rPr>
      <w:rFonts w:eastAsia="Times New Roman" w:cs="Times New Roman"/>
      <w:sz w:val="24"/>
      <w:szCs w:val="24"/>
    </w:rPr>
  </w:style>
  <w:style w:type="table" w:styleId="LightList-Accent2">
    <w:name w:val="Light List Accent 2"/>
    <w:basedOn w:val="TableNormal"/>
    <w:uiPriority w:val="61"/>
    <w:rsid w:val="00553516"/>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21">
    <w:name w:val="Light List - Accent 21"/>
    <w:basedOn w:val="TableNormal"/>
    <w:next w:val="LightList-Accent2"/>
    <w:uiPriority w:val="61"/>
    <w:rsid w:val="00121918"/>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MacroText">
    <w:name w:val="macro"/>
    <w:link w:val="MacroTextChar"/>
    <w:uiPriority w:val="99"/>
    <w:unhideWhenUsed/>
    <w:rsid w:val="00C23061"/>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sz w:val="20"/>
      <w:szCs w:val="20"/>
    </w:rPr>
  </w:style>
  <w:style w:type="character" w:customStyle="1" w:styleId="MacroTextChar">
    <w:name w:val="Macro Text Char"/>
    <w:basedOn w:val="DefaultParagraphFont"/>
    <w:link w:val="MacroText"/>
    <w:uiPriority w:val="99"/>
    <w:rsid w:val="00C23061"/>
    <w:rPr>
      <w:rFonts w:ascii="Consolas" w:eastAsia="Times New Roman" w:hAnsi="Consolas" w:cs="Times New Roman"/>
      <w:sz w:val="20"/>
      <w:szCs w:val="20"/>
    </w:rPr>
  </w:style>
  <w:style w:type="paragraph" w:styleId="ListNumber2">
    <w:name w:val="List Number 2"/>
    <w:basedOn w:val="Normal"/>
    <w:uiPriority w:val="99"/>
    <w:unhideWhenUsed/>
    <w:rsid w:val="00C23061"/>
    <w:pPr>
      <w:numPr>
        <w:numId w:val="11"/>
      </w:numPr>
      <w:contextualSpacing/>
    </w:pPr>
  </w:style>
  <w:style w:type="paragraph" w:styleId="ListBullet2">
    <w:name w:val="List Bullet 2"/>
    <w:basedOn w:val="Normal"/>
    <w:uiPriority w:val="99"/>
    <w:unhideWhenUsed/>
    <w:rsid w:val="00C23061"/>
    <w:pPr>
      <w:numPr>
        <w:numId w:val="10"/>
      </w:numPr>
      <w:contextualSpacing/>
    </w:pPr>
    <w:rPr>
      <w:rFonts w:eastAsiaTheme="minorHAnsi"/>
      <w:bCs/>
      <w:sz w:val="22"/>
      <w:szCs w:val="22"/>
    </w:rPr>
  </w:style>
  <w:style w:type="paragraph" w:styleId="ListBullet">
    <w:name w:val="List Bullet"/>
    <w:basedOn w:val="Normal"/>
    <w:uiPriority w:val="99"/>
    <w:unhideWhenUsed/>
    <w:rsid w:val="00C23061"/>
    <w:pPr>
      <w:numPr>
        <w:numId w:val="9"/>
      </w:numPr>
      <w:contextualSpacing/>
    </w:pPr>
    <w:rPr>
      <w:rFonts w:eastAsiaTheme="minorHAnsi"/>
      <w:bCs/>
      <w:sz w:val="22"/>
      <w:szCs w:val="22"/>
    </w:rPr>
  </w:style>
  <w:style w:type="paragraph" w:customStyle="1" w:styleId="DORList">
    <w:name w:val="DOR List"/>
    <w:basedOn w:val="ListBullet"/>
    <w:qFormat/>
    <w:rsid w:val="00C23061"/>
  </w:style>
  <w:style w:type="paragraph" w:customStyle="1" w:styleId="DORBullet2">
    <w:name w:val="DOR Bullet 2"/>
    <w:basedOn w:val="ListBullet2"/>
    <w:qFormat/>
    <w:rsid w:val="00C23061"/>
    <w:rPr>
      <w:bCs w:val="0"/>
    </w:rPr>
  </w:style>
  <w:style w:type="paragraph" w:customStyle="1" w:styleId="TOC">
    <w:name w:val="TOC"/>
    <w:basedOn w:val="Normal"/>
    <w:qFormat/>
    <w:rsid w:val="002D5FBC"/>
    <w:pPr>
      <w:tabs>
        <w:tab w:val="right" w:leader="dot" w:pos="9350"/>
      </w:tabs>
      <w:spacing w:after="100"/>
      <w:ind w:left="240" w:hanging="240"/>
    </w:pPr>
    <w:rPr>
      <w:rFonts w:eastAsiaTheme="majorEastAsia" w:cs="Arial"/>
      <w:bCs/>
      <w:noProof/>
    </w:rPr>
  </w:style>
  <w:style w:type="character" w:styleId="FollowedHyperlink">
    <w:name w:val="FollowedHyperlink"/>
    <w:basedOn w:val="DefaultParagraphFont"/>
    <w:uiPriority w:val="99"/>
    <w:semiHidden/>
    <w:unhideWhenUsed/>
    <w:rsid w:val="0042538F"/>
    <w:rPr>
      <w:color w:val="800080" w:themeColor="followedHyperlink"/>
      <w:u w:val="single"/>
    </w:rPr>
  </w:style>
  <w:style w:type="character" w:styleId="UnresolvedMention">
    <w:name w:val="Unresolved Mention"/>
    <w:basedOn w:val="DefaultParagraphFont"/>
    <w:uiPriority w:val="99"/>
    <w:semiHidden/>
    <w:unhideWhenUsed/>
    <w:rsid w:val="00D9145C"/>
    <w:rPr>
      <w:color w:val="605E5C"/>
      <w:shd w:val="clear" w:color="auto" w:fill="E1DFDD"/>
    </w:rPr>
  </w:style>
  <w:style w:type="paragraph" w:styleId="BodyText">
    <w:name w:val="Body Text"/>
    <w:aliases w:val="FL IND,FL IND Char,FL IND.,Orig Qstn,Original Question,body text,1body,BodText,bt,Body Txt,RFQ Text,RFQ,doc1,Block text,1002_bt,0303_bt,Body 3,Body 3 + Before:  6 pt,Line spacing:  At le....,text,tsa_bt"/>
    <w:basedOn w:val="Normal"/>
    <w:link w:val="BodyTextChar1"/>
    <w:rsid w:val="00371465"/>
    <w:pPr>
      <w:tabs>
        <w:tab w:val="left" w:pos="432"/>
      </w:tabs>
      <w:spacing w:line="280" w:lineRule="atLeast"/>
    </w:pPr>
    <w:rPr>
      <w:rFonts w:ascii="Garamond" w:hAnsi="Garamond"/>
      <w:sz w:val="20"/>
      <w:szCs w:val="20"/>
      <w:lang w:val="x-none" w:eastAsia="x-none"/>
    </w:rPr>
  </w:style>
  <w:style w:type="character" w:customStyle="1" w:styleId="BodyTextChar">
    <w:name w:val="Body Text Char"/>
    <w:basedOn w:val="DefaultParagraphFont"/>
    <w:uiPriority w:val="99"/>
    <w:semiHidden/>
    <w:rsid w:val="00371465"/>
    <w:rPr>
      <w:rFonts w:eastAsia="Times New Roman" w:cs="Times New Roman"/>
      <w:sz w:val="24"/>
      <w:szCs w:val="24"/>
    </w:rPr>
  </w:style>
  <w:style w:type="character" w:customStyle="1" w:styleId="BodyTextChar1">
    <w:name w:val="Body Text Char1"/>
    <w:aliases w:val="FL IND Char1,FL IND Char Char,FL IND. Char,Orig Qstn Char,Original Question Char,body text Char,1body Char,BodText Char,bt Char,Body Txt Char,RFQ Text Char,RFQ Char,doc1 Char,Block text Char,1002_bt Char,0303_bt Char,Body 3 Char"/>
    <w:link w:val="BodyText"/>
    <w:rsid w:val="00371465"/>
    <w:rPr>
      <w:rFonts w:ascii="Garamond" w:eastAsia="Times New Roman" w:hAnsi="Garamond" w:cs="Times New Roman"/>
      <w:sz w:val="20"/>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33228">
      <w:bodyDiv w:val="1"/>
      <w:marLeft w:val="0"/>
      <w:marRight w:val="0"/>
      <w:marTop w:val="0"/>
      <w:marBottom w:val="0"/>
      <w:divBdr>
        <w:top w:val="none" w:sz="0" w:space="0" w:color="auto"/>
        <w:left w:val="none" w:sz="0" w:space="0" w:color="auto"/>
        <w:bottom w:val="none" w:sz="0" w:space="0" w:color="auto"/>
        <w:right w:val="none" w:sz="0" w:space="0" w:color="auto"/>
      </w:divBdr>
      <w:divsChild>
        <w:div w:id="497815006">
          <w:marLeft w:val="360"/>
          <w:marRight w:val="0"/>
          <w:marTop w:val="0"/>
          <w:marBottom w:val="120"/>
          <w:divBdr>
            <w:top w:val="none" w:sz="0" w:space="0" w:color="auto"/>
            <w:left w:val="none" w:sz="0" w:space="0" w:color="auto"/>
            <w:bottom w:val="none" w:sz="0" w:space="0" w:color="auto"/>
            <w:right w:val="none" w:sz="0" w:space="0" w:color="auto"/>
          </w:divBdr>
        </w:div>
        <w:div w:id="1720081596">
          <w:marLeft w:val="360"/>
          <w:marRight w:val="0"/>
          <w:marTop w:val="0"/>
          <w:marBottom w:val="120"/>
          <w:divBdr>
            <w:top w:val="none" w:sz="0" w:space="0" w:color="auto"/>
            <w:left w:val="none" w:sz="0" w:space="0" w:color="auto"/>
            <w:bottom w:val="none" w:sz="0" w:space="0" w:color="auto"/>
            <w:right w:val="none" w:sz="0" w:space="0" w:color="auto"/>
          </w:divBdr>
        </w:div>
        <w:div w:id="1965572184">
          <w:marLeft w:val="360"/>
          <w:marRight w:val="0"/>
          <w:marTop w:val="0"/>
          <w:marBottom w:val="120"/>
          <w:divBdr>
            <w:top w:val="none" w:sz="0" w:space="0" w:color="auto"/>
            <w:left w:val="none" w:sz="0" w:space="0" w:color="auto"/>
            <w:bottom w:val="none" w:sz="0" w:space="0" w:color="auto"/>
            <w:right w:val="none" w:sz="0" w:space="0" w:color="auto"/>
          </w:divBdr>
        </w:div>
      </w:divsChild>
    </w:div>
    <w:div w:id="6490805">
      <w:bodyDiv w:val="1"/>
      <w:marLeft w:val="0"/>
      <w:marRight w:val="0"/>
      <w:marTop w:val="0"/>
      <w:marBottom w:val="0"/>
      <w:divBdr>
        <w:top w:val="none" w:sz="0" w:space="0" w:color="auto"/>
        <w:left w:val="none" w:sz="0" w:space="0" w:color="auto"/>
        <w:bottom w:val="none" w:sz="0" w:space="0" w:color="auto"/>
        <w:right w:val="none" w:sz="0" w:space="0" w:color="auto"/>
      </w:divBdr>
    </w:div>
    <w:div w:id="184365534">
      <w:bodyDiv w:val="1"/>
      <w:marLeft w:val="0"/>
      <w:marRight w:val="0"/>
      <w:marTop w:val="0"/>
      <w:marBottom w:val="0"/>
      <w:divBdr>
        <w:top w:val="none" w:sz="0" w:space="0" w:color="auto"/>
        <w:left w:val="none" w:sz="0" w:space="0" w:color="auto"/>
        <w:bottom w:val="none" w:sz="0" w:space="0" w:color="auto"/>
        <w:right w:val="none" w:sz="0" w:space="0" w:color="auto"/>
      </w:divBdr>
      <w:divsChild>
        <w:div w:id="539709745">
          <w:marLeft w:val="0"/>
          <w:marRight w:val="0"/>
          <w:marTop w:val="134"/>
          <w:marBottom w:val="0"/>
          <w:divBdr>
            <w:top w:val="none" w:sz="0" w:space="0" w:color="auto"/>
            <w:left w:val="none" w:sz="0" w:space="0" w:color="auto"/>
            <w:bottom w:val="none" w:sz="0" w:space="0" w:color="auto"/>
            <w:right w:val="none" w:sz="0" w:space="0" w:color="auto"/>
          </w:divBdr>
        </w:div>
        <w:div w:id="956059694">
          <w:marLeft w:val="0"/>
          <w:marRight w:val="0"/>
          <w:marTop w:val="134"/>
          <w:marBottom w:val="0"/>
          <w:divBdr>
            <w:top w:val="none" w:sz="0" w:space="0" w:color="auto"/>
            <w:left w:val="none" w:sz="0" w:space="0" w:color="auto"/>
            <w:bottom w:val="none" w:sz="0" w:space="0" w:color="auto"/>
            <w:right w:val="none" w:sz="0" w:space="0" w:color="auto"/>
          </w:divBdr>
        </w:div>
      </w:divsChild>
    </w:div>
    <w:div w:id="259145694">
      <w:bodyDiv w:val="1"/>
      <w:marLeft w:val="0"/>
      <w:marRight w:val="0"/>
      <w:marTop w:val="0"/>
      <w:marBottom w:val="0"/>
      <w:divBdr>
        <w:top w:val="none" w:sz="0" w:space="0" w:color="auto"/>
        <w:left w:val="none" w:sz="0" w:space="0" w:color="auto"/>
        <w:bottom w:val="none" w:sz="0" w:space="0" w:color="auto"/>
        <w:right w:val="none" w:sz="0" w:space="0" w:color="auto"/>
      </w:divBdr>
      <w:divsChild>
        <w:div w:id="200482071">
          <w:marLeft w:val="547"/>
          <w:marRight w:val="0"/>
          <w:marTop w:val="134"/>
          <w:marBottom w:val="0"/>
          <w:divBdr>
            <w:top w:val="none" w:sz="0" w:space="0" w:color="auto"/>
            <w:left w:val="none" w:sz="0" w:space="0" w:color="auto"/>
            <w:bottom w:val="none" w:sz="0" w:space="0" w:color="auto"/>
            <w:right w:val="none" w:sz="0" w:space="0" w:color="auto"/>
          </w:divBdr>
        </w:div>
        <w:div w:id="505940588">
          <w:marLeft w:val="547"/>
          <w:marRight w:val="0"/>
          <w:marTop w:val="134"/>
          <w:marBottom w:val="0"/>
          <w:divBdr>
            <w:top w:val="none" w:sz="0" w:space="0" w:color="auto"/>
            <w:left w:val="none" w:sz="0" w:space="0" w:color="auto"/>
            <w:bottom w:val="none" w:sz="0" w:space="0" w:color="auto"/>
            <w:right w:val="none" w:sz="0" w:space="0" w:color="auto"/>
          </w:divBdr>
        </w:div>
        <w:div w:id="108938595">
          <w:marLeft w:val="547"/>
          <w:marRight w:val="0"/>
          <w:marTop w:val="134"/>
          <w:marBottom w:val="0"/>
          <w:divBdr>
            <w:top w:val="none" w:sz="0" w:space="0" w:color="auto"/>
            <w:left w:val="none" w:sz="0" w:space="0" w:color="auto"/>
            <w:bottom w:val="none" w:sz="0" w:space="0" w:color="auto"/>
            <w:right w:val="none" w:sz="0" w:space="0" w:color="auto"/>
          </w:divBdr>
        </w:div>
      </w:divsChild>
    </w:div>
    <w:div w:id="297615909">
      <w:bodyDiv w:val="1"/>
      <w:marLeft w:val="0"/>
      <w:marRight w:val="0"/>
      <w:marTop w:val="0"/>
      <w:marBottom w:val="0"/>
      <w:divBdr>
        <w:top w:val="none" w:sz="0" w:space="0" w:color="auto"/>
        <w:left w:val="none" w:sz="0" w:space="0" w:color="auto"/>
        <w:bottom w:val="none" w:sz="0" w:space="0" w:color="auto"/>
        <w:right w:val="none" w:sz="0" w:space="0" w:color="auto"/>
      </w:divBdr>
      <w:divsChild>
        <w:div w:id="562103996">
          <w:marLeft w:val="547"/>
          <w:marRight w:val="0"/>
          <w:marTop w:val="154"/>
          <w:marBottom w:val="0"/>
          <w:divBdr>
            <w:top w:val="none" w:sz="0" w:space="0" w:color="auto"/>
            <w:left w:val="none" w:sz="0" w:space="0" w:color="auto"/>
            <w:bottom w:val="none" w:sz="0" w:space="0" w:color="auto"/>
            <w:right w:val="none" w:sz="0" w:space="0" w:color="auto"/>
          </w:divBdr>
        </w:div>
        <w:div w:id="1639535624">
          <w:marLeft w:val="547"/>
          <w:marRight w:val="0"/>
          <w:marTop w:val="154"/>
          <w:marBottom w:val="0"/>
          <w:divBdr>
            <w:top w:val="none" w:sz="0" w:space="0" w:color="auto"/>
            <w:left w:val="none" w:sz="0" w:space="0" w:color="auto"/>
            <w:bottom w:val="none" w:sz="0" w:space="0" w:color="auto"/>
            <w:right w:val="none" w:sz="0" w:space="0" w:color="auto"/>
          </w:divBdr>
        </w:div>
        <w:div w:id="768082933">
          <w:marLeft w:val="547"/>
          <w:marRight w:val="0"/>
          <w:marTop w:val="154"/>
          <w:marBottom w:val="0"/>
          <w:divBdr>
            <w:top w:val="none" w:sz="0" w:space="0" w:color="auto"/>
            <w:left w:val="none" w:sz="0" w:space="0" w:color="auto"/>
            <w:bottom w:val="none" w:sz="0" w:space="0" w:color="auto"/>
            <w:right w:val="none" w:sz="0" w:space="0" w:color="auto"/>
          </w:divBdr>
        </w:div>
        <w:div w:id="1625114729">
          <w:marLeft w:val="547"/>
          <w:marRight w:val="0"/>
          <w:marTop w:val="154"/>
          <w:marBottom w:val="0"/>
          <w:divBdr>
            <w:top w:val="none" w:sz="0" w:space="0" w:color="auto"/>
            <w:left w:val="none" w:sz="0" w:space="0" w:color="auto"/>
            <w:bottom w:val="none" w:sz="0" w:space="0" w:color="auto"/>
            <w:right w:val="none" w:sz="0" w:space="0" w:color="auto"/>
          </w:divBdr>
        </w:div>
        <w:div w:id="1990014290">
          <w:marLeft w:val="547"/>
          <w:marRight w:val="0"/>
          <w:marTop w:val="154"/>
          <w:marBottom w:val="0"/>
          <w:divBdr>
            <w:top w:val="none" w:sz="0" w:space="0" w:color="auto"/>
            <w:left w:val="none" w:sz="0" w:space="0" w:color="auto"/>
            <w:bottom w:val="none" w:sz="0" w:space="0" w:color="auto"/>
            <w:right w:val="none" w:sz="0" w:space="0" w:color="auto"/>
          </w:divBdr>
        </w:div>
      </w:divsChild>
    </w:div>
    <w:div w:id="480585676">
      <w:bodyDiv w:val="1"/>
      <w:marLeft w:val="0"/>
      <w:marRight w:val="0"/>
      <w:marTop w:val="0"/>
      <w:marBottom w:val="0"/>
      <w:divBdr>
        <w:top w:val="none" w:sz="0" w:space="0" w:color="auto"/>
        <w:left w:val="none" w:sz="0" w:space="0" w:color="auto"/>
        <w:bottom w:val="none" w:sz="0" w:space="0" w:color="auto"/>
        <w:right w:val="none" w:sz="0" w:space="0" w:color="auto"/>
      </w:divBdr>
    </w:div>
    <w:div w:id="490223292">
      <w:bodyDiv w:val="1"/>
      <w:marLeft w:val="0"/>
      <w:marRight w:val="0"/>
      <w:marTop w:val="0"/>
      <w:marBottom w:val="0"/>
      <w:divBdr>
        <w:top w:val="none" w:sz="0" w:space="0" w:color="auto"/>
        <w:left w:val="none" w:sz="0" w:space="0" w:color="auto"/>
        <w:bottom w:val="none" w:sz="0" w:space="0" w:color="auto"/>
        <w:right w:val="none" w:sz="0" w:space="0" w:color="auto"/>
      </w:divBdr>
      <w:divsChild>
        <w:div w:id="1728213811">
          <w:marLeft w:val="907"/>
          <w:marRight w:val="0"/>
          <w:marTop w:val="0"/>
          <w:marBottom w:val="240"/>
          <w:divBdr>
            <w:top w:val="none" w:sz="0" w:space="0" w:color="auto"/>
            <w:left w:val="none" w:sz="0" w:space="0" w:color="auto"/>
            <w:bottom w:val="none" w:sz="0" w:space="0" w:color="auto"/>
            <w:right w:val="none" w:sz="0" w:space="0" w:color="auto"/>
          </w:divBdr>
        </w:div>
      </w:divsChild>
    </w:div>
    <w:div w:id="539587592">
      <w:bodyDiv w:val="1"/>
      <w:marLeft w:val="0"/>
      <w:marRight w:val="0"/>
      <w:marTop w:val="0"/>
      <w:marBottom w:val="0"/>
      <w:divBdr>
        <w:top w:val="none" w:sz="0" w:space="0" w:color="auto"/>
        <w:left w:val="none" w:sz="0" w:space="0" w:color="auto"/>
        <w:bottom w:val="none" w:sz="0" w:space="0" w:color="auto"/>
        <w:right w:val="none" w:sz="0" w:space="0" w:color="auto"/>
      </w:divBdr>
    </w:div>
    <w:div w:id="806048358">
      <w:bodyDiv w:val="1"/>
      <w:marLeft w:val="0"/>
      <w:marRight w:val="0"/>
      <w:marTop w:val="0"/>
      <w:marBottom w:val="0"/>
      <w:divBdr>
        <w:top w:val="none" w:sz="0" w:space="0" w:color="auto"/>
        <w:left w:val="none" w:sz="0" w:space="0" w:color="auto"/>
        <w:bottom w:val="none" w:sz="0" w:space="0" w:color="auto"/>
        <w:right w:val="none" w:sz="0" w:space="0" w:color="auto"/>
      </w:divBdr>
    </w:div>
    <w:div w:id="922833345">
      <w:bodyDiv w:val="1"/>
      <w:marLeft w:val="0"/>
      <w:marRight w:val="0"/>
      <w:marTop w:val="0"/>
      <w:marBottom w:val="0"/>
      <w:divBdr>
        <w:top w:val="none" w:sz="0" w:space="0" w:color="auto"/>
        <w:left w:val="none" w:sz="0" w:space="0" w:color="auto"/>
        <w:bottom w:val="none" w:sz="0" w:space="0" w:color="auto"/>
        <w:right w:val="none" w:sz="0" w:space="0" w:color="auto"/>
      </w:divBdr>
      <w:divsChild>
        <w:div w:id="1472406585">
          <w:marLeft w:val="547"/>
          <w:marRight w:val="0"/>
          <w:marTop w:val="0"/>
          <w:marBottom w:val="480"/>
          <w:divBdr>
            <w:top w:val="none" w:sz="0" w:space="0" w:color="auto"/>
            <w:left w:val="none" w:sz="0" w:space="0" w:color="auto"/>
            <w:bottom w:val="none" w:sz="0" w:space="0" w:color="auto"/>
            <w:right w:val="none" w:sz="0" w:space="0" w:color="auto"/>
          </w:divBdr>
        </w:div>
        <w:div w:id="1560821389">
          <w:marLeft w:val="547"/>
          <w:marRight w:val="0"/>
          <w:marTop w:val="0"/>
          <w:marBottom w:val="480"/>
          <w:divBdr>
            <w:top w:val="none" w:sz="0" w:space="0" w:color="auto"/>
            <w:left w:val="none" w:sz="0" w:space="0" w:color="auto"/>
            <w:bottom w:val="none" w:sz="0" w:space="0" w:color="auto"/>
            <w:right w:val="none" w:sz="0" w:space="0" w:color="auto"/>
          </w:divBdr>
        </w:div>
      </w:divsChild>
    </w:div>
    <w:div w:id="965894001">
      <w:bodyDiv w:val="1"/>
      <w:marLeft w:val="0"/>
      <w:marRight w:val="0"/>
      <w:marTop w:val="0"/>
      <w:marBottom w:val="0"/>
      <w:divBdr>
        <w:top w:val="none" w:sz="0" w:space="0" w:color="auto"/>
        <w:left w:val="none" w:sz="0" w:space="0" w:color="auto"/>
        <w:bottom w:val="none" w:sz="0" w:space="0" w:color="auto"/>
        <w:right w:val="none" w:sz="0" w:space="0" w:color="auto"/>
      </w:divBdr>
      <w:divsChild>
        <w:div w:id="483930662">
          <w:marLeft w:val="547"/>
          <w:marRight w:val="0"/>
          <w:marTop w:val="134"/>
          <w:marBottom w:val="0"/>
          <w:divBdr>
            <w:top w:val="none" w:sz="0" w:space="0" w:color="auto"/>
            <w:left w:val="none" w:sz="0" w:space="0" w:color="auto"/>
            <w:bottom w:val="none" w:sz="0" w:space="0" w:color="auto"/>
            <w:right w:val="none" w:sz="0" w:space="0" w:color="auto"/>
          </w:divBdr>
        </w:div>
        <w:div w:id="2101751543">
          <w:marLeft w:val="547"/>
          <w:marRight w:val="0"/>
          <w:marTop w:val="134"/>
          <w:marBottom w:val="0"/>
          <w:divBdr>
            <w:top w:val="none" w:sz="0" w:space="0" w:color="auto"/>
            <w:left w:val="none" w:sz="0" w:space="0" w:color="auto"/>
            <w:bottom w:val="none" w:sz="0" w:space="0" w:color="auto"/>
            <w:right w:val="none" w:sz="0" w:space="0" w:color="auto"/>
          </w:divBdr>
        </w:div>
        <w:div w:id="1929338568">
          <w:marLeft w:val="547"/>
          <w:marRight w:val="0"/>
          <w:marTop w:val="134"/>
          <w:marBottom w:val="0"/>
          <w:divBdr>
            <w:top w:val="none" w:sz="0" w:space="0" w:color="auto"/>
            <w:left w:val="none" w:sz="0" w:space="0" w:color="auto"/>
            <w:bottom w:val="none" w:sz="0" w:space="0" w:color="auto"/>
            <w:right w:val="none" w:sz="0" w:space="0" w:color="auto"/>
          </w:divBdr>
        </w:div>
        <w:div w:id="335234845">
          <w:marLeft w:val="547"/>
          <w:marRight w:val="0"/>
          <w:marTop w:val="134"/>
          <w:marBottom w:val="0"/>
          <w:divBdr>
            <w:top w:val="none" w:sz="0" w:space="0" w:color="auto"/>
            <w:left w:val="none" w:sz="0" w:space="0" w:color="auto"/>
            <w:bottom w:val="none" w:sz="0" w:space="0" w:color="auto"/>
            <w:right w:val="none" w:sz="0" w:space="0" w:color="auto"/>
          </w:divBdr>
        </w:div>
      </w:divsChild>
    </w:div>
    <w:div w:id="985360331">
      <w:bodyDiv w:val="1"/>
      <w:marLeft w:val="0"/>
      <w:marRight w:val="0"/>
      <w:marTop w:val="0"/>
      <w:marBottom w:val="0"/>
      <w:divBdr>
        <w:top w:val="none" w:sz="0" w:space="0" w:color="auto"/>
        <w:left w:val="none" w:sz="0" w:space="0" w:color="auto"/>
        <w:bottom w:val="none" w:sz="0" w:space="0" w:color="auto"/>
        <w:right w:val="none" w:sz="0" w:space="0" w:color="auto"/>
      </w:divBdr>
      <w:divsChild>
        <w:div w:id="1727991188">
          <w:marLeft w:val="547"/>
          <w:marRight w:val="0"/>
          <w:marTop w:val="288"/>
          <w:marBottom w:val="0"/>
          <w:divBdr>
            <w:top w:val="none" w:sz="0" w:space="0" w:color="auto"/>
            <w:left w:val="none" w:sz="0" w:space="0" w:color="auto"/>
            <w:bottom w:val="none" w:sz="0" w:space="0" w:color="auto"/>
            <w:right w:val="none" w:sz="0" w:space="0" w:color="auto"/>
          </w:divBdr>
        </w:div>
        <w:div w:id="1585259869">
          <w:marLeft w:val="547"/>
          <w:marRight w:val="0"/>
          <w:marTop w:val="288"/>
          <w:marBottom w:val="0"/>
          <w:divBdr>
            <w:top w:val="none" w:sz="0" w:space="0" w:color="auto"/>
            <w:left w:val="none" w:sz="0" w:space="0" w:color="auto"/>
            <w:bottom w:val="none" w:sz="0" w:space="0" w:color="auto"/>
            <w:right w:val="none" w:sz="0" w:space="0" w:color="auto"/>
          </w:divBdr>
        </w:div>
        <w:div w:id="1033770631">
          <w:marLeft w:val="547"/>
          <w:marRight w:val="0"/>
          <w:marTop w:val="288"/>
          <w:marBottom w:val="0"/>
          <w:divBdr>
            <w:top w:val="none" w:sz="0" w:space="0" w:color="auto"/>
            <w:left w:val="none" w:sz="0" w:space="0" w:color="auto"/>
            <w:bottom w:val="none" w:sz="0" w:space="0" w:color="auto"/>
            <w:right w:val="none" w:sz="0" w:space="0" w:color="auto"/>
          </w:divBdr>
        </w:div>
        <w:div w:id="1864125585">
          <w:marLeft w:val="547"/>
          <w:marRight w:val="0"/>
          <w:marTop w:val="288"/>
          <w:marBottom w:val="0"/>
          <w:divBdr>
            <w:top w:val="none" w:sz="0" w:space="0" w:color="auto"/>
            <w:left w:val="none" w:sz="0" w:space="0" w:color="auto"/>
            <w:bottom w:val="none" w:sz="0" w:space="0" w:color="auto"/>
            <w:right w:val="none" w:sz="0" w:space="0" w:color="auto"/>
          </w:divBdr>
        </w:div>
        <w:div w:id="1013411261">
          <w:marLeft w:val="1166"/>
          <w:marRight w:val="0"/>
          <w:marTop w:val="264"/>
          <w:marBottom w:val="0"/>
          <w:divBdr>
            <w:top w:val="none" w:sz="0" w:space="0" w:color="auto"/>
            <w:left w:val="none" w:sz="0" w:space="0" w:color="auto"/>
            <w:bottom w:val="none" w:sz="0" w:space="0" w:color="auto"/>
            <w:right w:val="none" w:sz="0" w:space="0" w:color="auto"/>
          </w:divBdr>
        </w:div>
        <w:div w:id="1005284698">
          <w:marLeft w:val="1166"/>
          <w:marRight w:val="0"/>
          <w:marTop w:val="264"/>
          <w:marBottom w:val="0"/>
          <w:divBdr>
            <w:top w:val="none" w:sz="0" w:space="0" w:color="auto"/>
            <w:left w:val="none" w:sz="0" w:space="0" w:color="auto"/>
            <w:bottom w:val="none" w:sz="0" w:space="0" w:color="auto"/>
            <w:right w:val="none" w:sz="0" w:space="0" w:color="auto"/>
          </w:divBdr>
        </w:div>
        <w:div w:id="154735072">
          <w:marLeft w:val="1166"/>
          <w:marRight w:val="0"/>
          <w:marTop w:val="264"/>
          <w:marBottom w:val="0"/>
          <w:divBdr>
            <w:top w:val="none" w:sz="0" w:space="0" w:color="auto"/>
            <w:left w:val="none" w:sz="0" w:space="0" w:color="auto"/>
            <w:bottom w:val="none" w:sz="0" w:space="0" w:color="auto"/>
            <w:right w:val="none" w:sz="0" w:space="0" w:color="auto"/>
          </w:divBdr>
        </w:div>
      </w:divsChild>
    </w:div>
    <w:div w:id="1560284426">
      <w:bodyDiv w:val="1"/>
      <w:marLeft w:val="0"/>
      <w:marRight w:val="0"/>
      <w:marTop w:val="0"/>
      <w:marBottom w:val="0"/>
      <w:divBdr>
        <w:top w:val="none" w:sz="0" w:space="0" w:color="auto"/>
        <w:left w:val="none" w:sz="0" w:space="0" w:color="auto"/>
        <w:bottom w:val="none" w:sz="0" w:space="0" w:color="auto"/>
        <w:right w:val="none" w:sz="0" w:space="0" w:color="auto"/>
      </w:divBdr>
      <w:divsChild>
        <w:div w:id="1172185801">
          <w:marLeft w:val="274"/>
          <w:marRight w:val="0"/>
          <w:marTop w:val="0"/>
          <w:marBottom w:val="0"/>
          <w:divBdr>
            <w:top w:val="none" w:sz="0" w:space="0" w:color="auto"/>
            <w:left w:val="none" w:sz="0" w:space="0" w:color="auto"/>
            <w:bottom w:val="none" w:sz="0" w:space="0" w:color="auto"/>
            <w:right w:val="none" w:sz="0" w:space="0" w:color="auto"/>
          </w:divBdr>
        </w:div>
        <w:div w:id="225919663">
          <w:marLeft w:val="274"/>
          <w:marRight w:val="0"/>
          <w:marTop w:val="0"/>
          <w:marBottom w:val="0"/>
          <w:divBdr>
            <w:top w:val="none" w:sz="0" w:space="0" w:color="auto"/>
            <w:left w:val="none" w:sz="0" w:space="0" w:color="auto"/>
            <w:bottom w:val="none" w:sz="0" w:space="0" w:color="auto"/>
            <w:right w:val="none" w:sz="0" w:space="0" w:color="auto"/>
          </w:divBdr>
        </w:div>
      </w:divsChild>
    </w:div>
    <w:div w:id="1561557740">
      <w:bodyDiv w:val="1"/>
      <w:marLeft w:val="0"/>
      <w:marRight w:val="0"/>
      <w:marTop w:val="0"/>
      <w:marBottom w:val="0"/>
      <w:divBdr>
        <w:top w:val="none" w:sz="0" w:space="0" w:color="auto"/>
        <w:left w:val="none" w:sz="0" w:space="0" w:color="auto"/>
        <w:bottom w:val="none" w:sz="0" w:space="0" w:color="auto"/>
        <w:right w:val="none" w:sz="0" w:space="0" w:color="auto"/>
      </w:divBdr>
    </w:div>
    <w:div w:id="1688366332">
      <w:bodyDiv w:val="1"/>
      <w:marLeft w:val="0"/>
      <w:marRight w:val="0"/>
      <w:marTop w:val="0"/>
      <w:marBottom w:val="0"/>
      <w:divBdr>
        <w:top w:val="none" w:sz="0" w:space="0" w:color="auto"/>
        <w:left w:val="none" w:sz="0" w:space="0" w:color="auto"/>
        <w:bottom w:val="none" w:sz="0" w:space="0" w:color="auto"/>
        <w:right w:val="none" w:sz="0" w:space="0" w:color="auto"/>
      </w:divBdr>
      <w:divsChild>
        <w:div w:id="702942375">
          <w:marLeft w:val="0"/>
          <w:marRight w:val="0"/>
          <w:marTop w:val="134"/>
          <w:marBottom w:val="0"/>
          <w:divBdr>
            <w:top w:val="none" w:sz="0" w:space="0" w:color="auto"/>
            <w:left w:val="none" w:sz="0" w:space="0" w:color="auto"/>
            <w:bottom w:val="none" w:sz="0" w:space="0" w:color="auto"/>
            <w:right w:val="none" w:sz="0" w:space="0" w:color="auto"/>
          </w:divBdr>
        </w:div>
        <w:div w:id="2120755135">
          <w:marLeft w:val="0"/>
          <w:marRight w:val="0"/>
          <w:marTop w:val="134"/>
          <w:marBottom w:val="0"/>
          <w:divBdr>
            <w:top w:val="none" w:sz="0" w:space="0" w:color="auto"/>
            <w:left w:val="none" w:sz="0" w:space="0" w:color="auto"/>
            <w:bottom w:val="none" w:sz="0" w:space="0" w:color="auto"/>
            <w:right w:val="none" w:sz="0" w:space="0" w:color="auto"/>
          </w:divBdr>
        </w:div>
        <w:div w:id="648676655">
          <w:marLeft w:val="0"/>
          <w:marRight w:val="0"/>
          <w:marTop w:val="134"/>
          <w:marBottom w:val="0"/>
          <w:divBdr>
            <w:top w:val="none" w:sz="0" w:space="0" w:color="auto"/>
            <w:left w:val="none" w:sz="0" w:space="0" w:color="auto"/>
            <w:bottom w:val="none" w:sz="0" w:space="0" w:color="auto"/>
            <w:right w:val="none" w:sz="0" w:space="0" w:color="auto"/>
          </w:divBdr>
        </w:div>
      </w:divsChild>
    </w:div>
    <w:div w:id="1692995237">
      <w:bodyDiv w:val="1"/>
      <w:marLeft w:val="0"/>
      <w:marRight w:val="0"/>
      <w:marTop w:val="0"/>
      <w:marBottom w:val="0"/>
      <w:divBdr>
        <w:top w:val="none" w:sz="0" w:space="0" w:color="auto"/>
        <w:left w:val="none" w:sz="0" w:space="0" w:color="auto"/>
        <w:bottom w:val="none" w:sz="0" w:space="0" w:color="auto"/>
        <w:right w:val="none" w:sz="0" w:space="0" w:color="auto"/>
      </w:divBdr>
      <w:divsChild>
        <w:div w:id="1698895663">
          <w:marLeft w:val="547"/>
          <w:marRight w:val="0"/>
          <w:marTop w:val="134"/>
          <w:marBottom w:val="0"/>
          <w:divBdr>
            <w:top w:val="none" w:sz="0" w:space="0" w:color="auto"/>
            <w:left w:val="none" w:sz="0" w:space="0" w:color="auto"/>
            <w:bottom w:val="none" w:sz="0" w:space="0" w:color="auto"/>
            <w:right w:val="none" w:sz="0" w:space="0" w:color="auto"/>
          </w:divBdr>
        </w:div>
        <w:div w:id="1473714252">
          <w:marLeft w:val="547"/>
          <w:marRight w:val="0"/>
          <w:marTop w:val="134"/>
          <w:marBottom w:val="0"/>
          <w:divBdr>
            <w:top w:val="none" w:sz="0" w:space="0" w:color="auto"/>
            <w:left w:val="none" w:sz="0" w:space="0" w:color="auto"/>
            <w:bottom w:val="none" w:sz="0" w:space="0" w:color="auto"/>
            <w:right w:val="none" w:sz="0" w:space="0" w:color="auto"/>
          </w:divBdr>
        </w:div>
        <w:div w:id="1052509317">
          <w:marLeft w:val="1166"/>
          <w:marRight w:val="0"/>
          <w:marTop w:val="115"/>
          <w:marBottom w:val="0"/>
          <w:divBdr>
            <w:top w:val="none" w:sz="0" w:space="0" w:color="auto"/>
            <w:left w:val="none" w:sz="0" w:space="0" w:color="auto"/>
            <w:bottom w:val="none" w:sz="0" w:space="0" w:color="auto"/>
            <w:right w:val="none" w:sz="0" w:space="0" w:color="auto"/>
          </w:divBdr>
        </w:div>
      </w:divsChild>
    </w:div>
    <w:div w:id="1698582307">
      <w:bodyDiv w:val="1"/>
      <w:marLeft w:val="0"/>
      <w:marRight w:val="0"/>
      <w:marTop w:val="0"/>
      <w:marBottom w:val="0"/>
      <w:divBdr>
        <w:top w:val="none" w:sz="0" w:space="0" w:color="auto"/>
        <w:left w:val="none" w:sz="0" w:space="0" w:color="auto"/>
        <w:bottom w:val="none" w:sz="0" w:space="0" w:color="auto"/>
        <w:right w:val="none" w:sz="0" w:space="0" w:color="auto"/>
      </w:divBdr>
      <w:divsChild>
        <w:div w:id="1158420991">
          <w:marLeft w:val="274"/>
          <w:marRight w:val="0"/>
          <w:marTop w:val="0"/>
          <w:marBottom w:val="0"/>
          <w:divBdr>
            <w:top w:val="none" w:sz="0" w:space="0" w:color="auto"/>
            <w:left w:val="none" w:sz="0" w:space="0" w:color="auto"/>
            <w:bottom w:val="none" w:sz="0" w:space="0" w:color="auto"/>
            <w:right w:val="none" w:sz="0" w:space="0" w:color="auto"/>
          </w:divBdr>
        </w:div>
        <w:div w:id="1942372143">
          <w:marLeft w:val="274"/>
          <w:marRight w:val="0"/>
          <w:marTop w:val="0"/>
          <w:marBottom w:val="0"/>
          <w:divBdr>
            <w:top w:val="none" w:sz="0" w:space="0" w:color="auto"/>
            <w:left w:val="none" w:sz="0" w:space="0" w:color="auto"/>
            <w:bottom w:val="none" w:sz="0" w:space="0" w:color="auto"/>
            <w:right w:val="none" w:sz="0" w:space="0" w:color="auto"/>
          </w:divBdr>
        </w:div>
        <w:div w:id="1237201813">
          <w:marLeft w:val="274"/>
          <w:marRight w:val="0"/>
          <w:marTop w:val="0"/>
          <w:marBottom w:val="0"/>
          <w:divBdr>
            <w:top w:val="none" w:sz="0" w:space="0" w:color="auto"/>
            <w:left w:val="none" w:sz="0" w:space="0" w:color="auto"/>
            <w:bottom w:val="none" w:sz="0" w:space="0" w:color="auto"/>
            <w:right w:val="none" w:sz="0" w:space="0" w:color="auto"/>
          </w:divBdr>
        </w:div>
        <w:div w:id="1863014653">
          <w:marLeft w:val="274"/>
          <w:marRight w:val="0"/>
          <w:marTop w:val="0"/>
          <w:marBottom w:val="0"/>
          <w:divBdr>
            <w:top w:val="none" w:sz="0" w:space="0" w:color="auto"/>
            <w:left w:val="none" w:sz="0" w:space="0" w:color="auto"/>
            <w:bottom w:val="none" w:sz="0" w:space="0" w:color="auto"/>
            <w:right w:val="none" w:sz="0" w:space="0" w:color="auto"/>
          </w:divBdr>
        </w:div>
        <w:div w:id="1813908996">
          <w:marLeft w:val="274"/>
          <w:marRight w:val="0"/>
          <w:marTop w:val="0"/>
          <w:marBottom w:val="0"/>
          <w:divBdr>
            <w:top w:val="none" w:sz="0" w:space="0" w:color="auto"/>
            <w:left w:val="none" w:sz="0" w:space="0" w:color="auto"/>
            <w:bottom w:val="none" w:sz="0" w:space="0" w:color="auto"/>
            <w:right w:val="none" w:sz="0" w:space="0" w:color="auto"/>
          </w:divBdr>
        </w:div>
        <w:div w:id="793908720">
          <w:marLeft w:val="274"/>
          <w:marRight w:val="0"/>
          <w:marTop w:val="0"/>
          <w:marBottom w:val="0"/>
          <w:divBdr>
            <w:top w:val="none" w:sz="0" w:space="0" w:color="auto"/>
            <w:left w:val="none" w:sz="0" w:space="0" w:color="auto"/>
            <w:bottom w:val="none" w:sz="0" w:space="0" w:color="auto"/>
            <w:right w:val="none" w:sz="0" w:space="0" w:color="auto"/>
          </w:divBdr>
        </w:div>
        <w:div w:id="1741906105">
          <w:marLeft w:val="274"/>
          <w:marRight w:val="0"/>
          <w:marTop w:val="0"/>
          <w:marBottom w:val="0"/>
          <w:divBdr>
            <w:top w:val="none" w:sz="0" w:space="0" w:color="auto"/>
            <w:left w:val="none" w:sz="0" w:space="0" w:color="auto"/>
            <w:bottom w:val="none" w:sz="0" w:space="0" w:color="auto"/>
            <w:right w:val="none" w:sz="0" w:space="0" w:color="auto"/>
          </w:divBdr>
        </w:div>
        <w:div w:id="718436683">
          <w:marLeft w:val="274"/>
          <w:marRight w:val="0"/>
          <w:marTop w:val="0"/>
          <w:marBottom w:val="0"/>
          <w:divBdr>
            <w:top w:val="none" w:sz="0" w:space="0" w:color="auto"/>
            <w:left w:val="none" w:sz="0" w:space="0" w:color="auto"/>
            <w:bottom w:val="none" w:sz="0" w:space="0" w:color="auto"/>
            <w:right w:val="none" w:sz="0" w:space="0" w:color="auto"/>
          </w:divBdr>
        </w:div>
      </w:divsChild>
    </w:div>
    <w:div w:id="1772702410">
      <w:bodyDiv w:val="1"/>
      <w:marLeft w:val="0"/>
      <w:marRight w:val="0"/>
      <w:marTop w:val="0"/>
      <w:marBottom w:val="0"/>
      <w:divBdr>
        <w:top w:val="none" w:sz="0" w:space="0" w:color="auto"/>
        <w:left w:val="none" w:sz="0" w:space="0" w:color="auto"/>
        <w:bottom w:val="none" w:sz="0" w:space="0" w:color="auto"/>
        <w:right w:val="none" w:sz="0" w:space="0" w:color="auto"/>
      </w:divBdr>
      <w:divsChild>
        <w:div w:id="1423837047">
          <w:marLeft w:val="274"/>
          <w:marRight w:val="0"/>
          <w:marTop w:val="0"/>
          <w:marBottom w:val="0"/>
          <w:divBdr>
            <w:top w:val="none" w:sz="0" w:space="0" w:color="auto"/>
            <w:left w:val="none" w:sz="0" w:space="0" w:color="auto"/>
            <w:bottom w:val="none" w:sz="0" w:space="0" w:color="auto"/>
            <w:right w:val="none" w:sz="0" w:space="0" w:color="auto"/>
          </w:divBdr>
        </w:div>
        <w:div w:id="1641302550">
          <w:marLeft w:val="274"/>
          <w:marRight w:val="0"/>
          <w:marTop w:val="0"/>
          <w:marBottom w:val="0"/>
          <w:divBdr>
            <w:top w:val="none" w:sz="0" w:space="0" w:color="auto"/>
            <w:left w:val="none" w:sz="0" w:space="0" w:color="auto"/>
            <w:bottom w:val="none" w:sz="0" w:space="0" w:color="auto"/>
            <w:right w:val="none" w:sz="0" w:space="0" w:color="auto"/>
          </w:divBdr>
        </w:div>
        <w:div w:id="1133912454">
          <w:marLeft w:val="274"/>
          <w:marRight w:val="0"/>
          <w:marTop w:val="0"/>
          <w:marBottom w:val="0"/>
          <w:divBdr>
            <w:top w:val="none" w:sz="0" w:space="0" w:color="auto"/>
            <w:left w:val="none" w:sz="0" w:space="0" w:color="auto"/>
            <w:bottom w:val="none" w:sz="0" w:space="0" w:color="auto"/>
            <w:right w:val="none" w:sz="0" w:space="0" w:color="auto"/>
          </w:divBdr>
        </w:div>
        <w:div w:id="1595244286">
          <w:marLeft w:val="274"/>
          <w:marRight w:val="0"/>
          <w:marTop w:val="0"/>
          <w:marBottom w:val="0"/>
          <w:divBdr>
            <w:top w:val="none" w:sz="0" w:space="0" w:color="auto"/>
            <w:left w:val="none" w:sz="0" w:space="0" w:color="auto"/>
            <w:bottom w:val="none" w:sz="0" w:space="0" w:color="auto"/>
            <w:right w:val="none" w:sz="0" w:space="0" w:color="auto"/>
          </w:divBdr>
        </w:div>
        <w:div w:id="683436312">
          <w:marLeft w:val="274"/>
          <w:marRight w:val="0"/>
          <w:marTop w:val="0"/>
          <w:marBottom w:val="0"/>
          <w:divBdr>
            <w:top w:val="none" w:sz="0" w:space="0" w:color="auto"/>
            <w:left w:val="none" w:sz="0" w:space="0" w:color="auto"/>
            <w:bottom w:val="none" w:sz="0" w:space="0" w:color="auto"/>
            <w:right w:val="none" w:sz="0" w:space="0" w:color="auto"/>
          </w:divBdr>
        </w:div>
      </w:divsChild>
    </w:div>
    <w:div w:id="1907181550">
      <w:bodyDiv w:val="1"/>
      <w:marLeft w:val="0"/>
      <w:marRight w:val="0"/>
      <w:marTop w:val="0"/>
      <w:marBottom w:val="0"/>
      <w:divBdr>
        <w:top w:val="none" w:sz="0" w:space="0" w:color="auto"/>
        <w:left w:val="none" w:sz="0" w:space="0" w:color="auto"/>
        <w:bottom w:val="none" w:sz="0" w:space="0" w:color="auto"/>
        <w:right w:val="none" w:sz="0" w:space="0" w:color="auto"/>
      </w:divBdr>
      <w:divsChild>
        <w:div w:id="1665232571">
          <w:marLeft w:val="547"/>
          <w:marRight w:val="0"/>
          <w:marTop w:val="154"/>
          <w:marBottom w:val="0"/>
          <w:divBdr>
            <w:top w:val="none" w:sz="0" w:space="0" w:color="auto"/>
            <w:left w:val="none" w:sz="0" w:space="0" w:color="auto"/>
            <w:bottom w:val="none" w:sz="0" w:space="0" w:color="auto"/>
            <w:right w:val="none" w:sz="0" w:space="0" w:color="auto"/>
          </w:divBdr>
        </w:div>
        <w:div w:id="1082874751">
          <w:marLeft w:val="1166"/>
          <w:marRight w:val="0"/>
          <w:marTop w:val="134"/>
          <w:marBottom w:val="0"/>
          <w:divBdr>
            <w:top w:val="none" w:sz="0" w:space="0" w:color="auto"/>
            <w:left w:val="none" w:sz="0" w:space="0" w:color="auto"/>
            <w:bottom w:val="none" w:sz="0" w:space="0" w:color="auto"/>
            <w:right w:val="none" w:sz="0" w:space="0" w:color="auto"/>
          </w:divBdr>
        </w:div>
        <w:div w:id="1294872153">
          <w:marLeft w:val="547"/>
          <w:marRight w:val="0"/>
          <w:marTop w:val="154"/>
          <w:marBottom w:val="0"/>
          <w:divBdr>
            <w:top w:val="none" w:sz="0" w:space="0" w:color="auto"/>
            <w:left w:val="none" w:sz="0" w:space="0" w:color="auto"/>
            <w:bottom w:val="none" w:sz="0" w:space="0" w:color="auto"/>
            <w:right w:val="none" w:sz="0" w:space="0" w:color="auto"/>
          </w:divBdr>
        </w:div>
        <w:div w:id="470755704">
          <w:marLeft w:val="547"/>
          <w:marRight w:val="0"/>
          <w:marTop w:val="154"/>
          <w:marBottom w:val="0"/>
          <w:divBdr>
            <w:top w:val="none" w:sz="0" w:space="0" w:color="auto"/>
            <w:left w:val="none" w:sz="0" w:space="0" w:color="auto"/>
            <w:bottom w:val="none" w:sz="0" w:space="0" w:color="auto"/>
            <w:right w:val="none" w:sz="0" w:space="0" w:color="auto"/>
          </w:divBdr>
        </w:div>
        <w:div w:id="1992562790">
          <w:marLeft w:val="547"/>
          <w:marRight w:val="0"/>
          <w:marTop w:val="154"/>
          <w:marBottom w:val="0"/>
          <w:divBdr>
            <w:top w:val="none" w:sz="0" w:space="0" w:color="auto"/>
            <w:left w:val="none" w:sz="0" w:space="0" w:color="auto"/>
            <w:bottom w:val="none" w:sz="0" w:space="0" w:color="auto"/>
            <w:right w:val="none" w:sz="0" w:space="0" w:color="auto"/>
          </w:divBdr>
        </w:div>
        <w:div w:id="988174853">
          <w:marLeft w:val="1166"/>
          <w:marRight w:val="0"/>
          <w:marTop w:val="134"/>
          <w:marBottom w:val="0"/>
          <w:divBdr>
            <w:top w:val="none" w:sz="0" w:space="0" w:color="auto"/>
            <w:left w:val="none" w:sz="0" w:space="0" w:color="auto"/>
            <w:bottom w:val="none" w:sz="0" w:space="0" w:color="auto"/>
            <w:right w:val="none" w:sz="0" w:space="0" w:color="auto"/>
          </w:divBdr>
        </w:div>
        <w:div w:id="1424303835">
          <w:marLeft w:val="1166"/>
          <w:marRight w:val="0"/>
          <w:marTop w:val="134"/>
          <w:marBottom w:val="0"/>
          <w:divBdr>
            <w:top w:val="none" w:sz="0" w:space="0" w:color="auto"/>
            <w:left w:val="none" w:sz="0" w:space="0" w:color="auto"/>
            <w:bottom w:val="none" w:sz="0" w:space="0" w:color="auto"/>
            <w:right w:val="none" w:sz="0" w:space="0" w:color="auto"/>
          </w:divBdr>
        </w:div>
        <w:div w:id="641274060">
          <w:marLeft w:val="1166"/>
          <w:marRight w:val="0"/>
          <w:marTop w:val="134"/>
          <w:marBottom w:val="0"/>
          <w:divBdr>
            <w:top w:val="none" w:sz="0" w:space="0" w:color="auto"/>
            <w:left w:val="none" w:sz="0" w:space="0" w:color="auto"/>
            <w:bottom w:val="none" w:sz="0" w:space="0" w:color="auto"/>
            <w:right w:val="none" w:sz="0" w:space="0" w:color="auto"/>
          </w:divBdr>
        </w:div>
      </w:divsChild>
    </w:div>
    <w:div w:id="1940022708">
      <w:bodyDiv w:val="1"/>
      <w:marLeft w:val="0"/>
      <w:marRight w:val="0"/>
      <w:marTop w:val="0"/>
      <w:marBottom w:val="0"/>
      <w:divBdr>
        <w:top w:val="none" w:sz="0" w:space="0" w:color="auto"/>
        <w:left w:val="none" w:sz="0" w:space="0" w:color="auto"/>
        <w:bottom w:val="none" w:sz="0" w:space="0" w:color="auto"/>
        <w:right w:val="none" w:sz="0" w:space="0" w:color="auto"/>
      </w:divBdr>
    </w:div>
    <w:div w:id="1966302472">
      <w:bodyDiv w:val="1"/>
      <w:marLeft w:val="0"/>
      <w:marRight w:val="0"/>
      <w:marTop w:val="0"/>
      <w:marBottom w:val="0"/>
      <w:divBdr>
        <w:top w:val="none" w:sz="0" w:space="0" w:color="auto"/>
        <w:left w:val="none" w:sz="0" w:space="0" w:color="auto"/>
        <w:bottom w:val="none" w:sz="0" w:space="0" w:color="auto"/>
        <w:right w:val="none" w:sz="0" w:space="0" w:color="auto"/>
      </w:divBdr>
    </w:div>
    <w:div w:id="1981761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image" Target="media/image2.emf"/><Relationship Id="rId26" Type="http://schemas.openxmlformats.org/officeDocument/2006/relationships/hyperlink" Target="https://www.knowva.ebenefits.va.gov/system/templates/selfservice/va_ssnew/help/customer/locale/en-US/portal/554400000001018/content/554400000014111/M21-1-Part-III-Subpart-ii-Chapter-1-Section-B-Mail-Management?query=homeless%20veteran" TargetMode="External"/><Relationship Id="rId3" Type="http://schemas.openxmlformats.org/officeDocument/2006/relationships/customXml" Target="../customXml/item3.xml"/><Relationship Id="rId21" Type="http://schemas.openxmlformats.org/officeDocument/2006/relationships/hyperlink" Target="https://vbaw.vba.va.gov/VBAORM/fin/mp4partiv.asp" TargetMode="External"/><Relationship Id="rId34"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SUPPORTSER.VAVBASPL@VA.GOV" TargetMode="External"/><Relationship Id="rId25" Type="http://schemas.openxmlformats.org/officeDocument/2006/relationships/hyperlink" Target="https://www.knowva.ebenefits.va.gov/system/templates/selfservice/va_ssnew/help/customer/locale/en-US/portal/554400000001018/content/554400000014111/M21-1-Part-III-Subpart-ii-Chapter-1-Section-B-Mail-Management?query=homeless%20veteran"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vbaw.vba.va.gov/VBAORM/fin/mp4partiv.asp" TargetMode="External"/><Relationship Id="rId29"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fiscal.treasury.gov/otcnet/training/wbt/content/60/sims/pja_create_dep_fcc.pdf" TargetMode="External"/><Relationship Id="rId32"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tfm.fiscal.treasury.gov/v1/p5/c200.html" TargetMode="External"/><Relationship Id="rId28" Type="http://schemas.openxmlformats.org/officeDocument/2006/relationships/oleObject" Target="embeddings/oleObject2.bin"/><Relationship Id="rId10" Type="http://schemas.openxmlformats.org/officeDocument/2006/relationships/webSettings" Target="webSettings.xml"/><Relationship Id="rId19" Type="http://schemas.openxmlformats.org/officeDocument/2006/relationships/oleObject" Target="embeddings/oleObject1.bin"/><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yperlink" Target="https://vbaw.vba.va.gov/VBAORM/fin/fin241c/purchase_card/VBA_Letter_20-18-08.docx" TargetMode="External"/><Relationship Id="rId27" Type="http://schemas.openxmlformats.org/officeDocument/2006/relationships/image" Target="media/image3.emf"/><Relationship Id="rId30" Type="http://schemas.openxmlformats.org/officeDocument/2006/relationships/oleObject" Target="embeddings/oleObject3.bin"/></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FE9A69D0C284949BACA23DC8B13D40B" ma:contentTypeVersion="0" ma:contentTypeDescription="Create a new document." ma:contentTypeScope="" ma:versionID="0cbffa527a6dd7da0f4a37cd41ceaba9">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6D363E-1C7A-4A34-987B-6B66062CD02D}">
  <ds:schemaRefs>
    <ds:schemaRef ds:uri="http://schemas.microsoft.com/sharepoint/v3/contenttype/forms"/>
  </ds:schemaRefs>
</ds:datastoreItem>
</file>

<file path=customXml/itemProps2.xml><?xml version="1.0" encoding="utf-8"?>
<ds:datastoreItem xmlns:ds="http://schemas.openxmlformats.org/officeDocument/2006/customXml" ds:itemID="{794B27F9-D54A-4EAF-9B86-EA6866ED4CB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6418247-F29A-4B91-A5A8-1E9FE74601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2BC7982E-AD7F-4BD5-822B-01957304DB8C}">
  <ds:schemaRefs>
    <ds:schemaRef ds:uri="http://schemas.openxmlformats.org/officeDocument/2006/bibliography"/>
  </ds:schemaRefs>
</ds:datastoreItem>
</file>

<file path=customXml/itemProps5.xml><?xml version="1.0" encoding="utf-8"?>
<ds:datastoreItem xmlns:ds="http://schemas.openxmlformats.org/officeDocument/2006/customXml" ds:itemID="{22BB7128-1B8F-4192-8308-AFE3BED3A0C8}">
  <ds:schemaRefs>
    <ds:schemaRef ds:uri="http://schemas.openxmlformats.org/officeDocument/2006/bibliography"/>
  </ds:schemaRefs>
</ds:datastoreItem>
</file>

<file path=customXml/itemProps6.xml><?xml version="1.0" encoding="utf-8"?>
<ds:datastoreItem xmlns:ds="http://schemas.openxmlformats.org/officeDocument/2006/customXml" ds:itemID="{BF925DA1-38F1-4DB3-B8EE-7F4C768D0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Pages>
  <Words>1690</Words>
  <Characters>9634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VBA Advanced Agent Cashier VILT Question &amp; Answer Resource Guide</vt:lpstr>
    </vt:vector>
  </TitlesOfParts>
  <Company>Veterans Benefits Administration</Company>
  <LinksUpToDate>false</LinksUpToDate>
  <CharactersWithSpaces>11302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VBA Advanced Agent Cashier VILT Question &amp; Answer Resource Guide</dc:title>
  <dc:subject/>
  <dc:creator>Department of Veterans Affairs, Veterans Benefits Administration, STAFF</dc:creator>
  <cp:keywords>VBA Advanced Agent Cashier VILT</cp:keywords>
  <dc:description>ORM/ALAC</dc:description>
  <cp:lastModifiedBy>Kathy Poole</cp:lastModifiedBy>
  <cp:revision>3</cp:revision>
  <cp:lastPrinted>2013-07-24T18:21:00Z</cp:lastPrinted>
  <dcterms:created xsi:type="dcterms:W3CDTF">2019-04-09T12:28:00Z</dcterms:created>
  <dcterms:modified xsi:type="dcterms:W3CDTF">2019-11-04T13:55:00Z</dcterms:modified>
  <cp:category>Employee Development &amp; Training</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vt:lpwstr>
  </property>
  <property fmtid="{D5CDD505-2E9C-101B-9397-08002B2CF9AE}" pid="3" name="Type">
    <vt:lpwstr>Reference</vt:lpwstr>
  </property>
</Properties>
</file>