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D04DB" w14:textId="611491A7" w:rsidR="001432B7" w:rsidRPr="001432B7" w:rsidRDefault="001432B7" w:rsidP="00AF118C">
      <w:pPr>
        <w:spacing w:before="1440" w:after="1080" w:line="276" w:lineRule="auto"/>
        <w:jc w:val="center"/>
        <w:rPr>
          <w:b/>
          <w:sz w:val="72"/>
          <w:szCs w:val="72"/>
        </w:rPr>
      </w:pPr>
      <w:bookmarkStart w:id="0" w:name="_Toc343007190"/>
      <w:bookmarkStart w:id="1" w:name="_GoBack"/>
      <w:bookmarkEnd w:id="1"/>
      <w:r w:rsidRPr="001432B7">
        <w:rPr>
          <w:b/>
          <w:sz w:val="72"/>
          <w:szCs w:val="72"/>
        </w:rPr>
        <w:t xml:space="preserve">VBA </w:t>
      </w:r>
      <w:r w:rsidR="00837DE5">
        <w:rPr>
          <w:b/>
          <w:sz w:val="72"/>
          <w:szCs w:val="72"/>
        </w:rPr>
        <w:t xml:space="preserve">Budget Formulation and Execution </w:t>
      </w:r>
    </w:p>
    <w:p w14:paraId="2C0DB2F3" w14:textId="7CA003D2" w:rsidR="001432B7" w:rsidRDefault="001432B7" w:rsidP="001432B7">
      <w:pPr>
        <w:spacing w:after="200" w:line="276" w:lineRule="auto"/>
        <w:jc w:val="center"/>
        <w:rPr>
          <w:b/>
          <w:sz w:val="72"/>
          <w:szCs w:val="72"/>
        </w:rPr>
      </w:pPr>
      <w:r w:rsidRPr="001432B7">
        <w:rPr>
          <w:b/>
          <w:sz w:val="72"/>
          <w:szCs w:val="72"/>
        </w:rPr>
        <w:t>Virtual-Instructor Led Training</w:t>
      </w:r>
    </w:p>
    <w:p w14:paraId="2D8A35D5" w14:textId="77777777" w:rsidR="00C90D47" w:rsidRDefault="00C90D47" w:rsidP="001432B7">
      <w:pPr>
        <w:spacing w:after="200" w:line="276" w:lineRule="auto"/>
        <w:jc w:val="center"/>
        <w:rPr>
          <w:b/>
          <w:sz w:val="72"/>
          <w:szCs w:val="72"/>
        </w:rPr>
      </w:pPr>
      <w:r>
        <w:rPr>
          <w:b/>
          <w:sz w:val="72"/>
          <w:szCs w:val="72"/>
        </w:rPr>
        <w:t xml:space="preserve">Question &amp; Answer </w:t>
      </w:r>
    </w:p>
    <w:p w14:paraId="7BB9D39E" w14:textId="2A3FF510" w:rsidR="00C90D47" w:rsidRPr="001432B7" w:rsidRDefault="00C90D47" w:rsidP="001432B7">
      <w:pPr>
        <w:spacing w:after="200" w:line="276" w:lineRule="auto"/>
        <w:jc w:val="center"/>
        <w:rPr>
          <w:b/>
          <w:sz w:val="72"/>
          <w:szCs w:val="72"/>
        </w:rPr>
      </w:pPr>
      <w:r>
        <w:rPr>
          <w:b/>
          <w:sz w:val="72"/>
          <w:szCs w:val="72"/>
        </w:rPr>
        <w:t>Resource Guide</w:t>
      </w:r>
    </w:p>
    <w:p w14:paraId="6AC8C4FD" w14:textId="306F0DB7" w:rsidR="001432B7" w:rsidRDefault="00837DE5" w:rsidP="00A573D8">
      <w:pPr>
        <w:spacing w:before="1440" w:after="840" w:line="276" w:lineRule="auto"/>
        <w:jc w:val="center"/>
        <w:rPr>
          <w:b/>
          <w:sz w:val="72"/>
          <w:szCs w:val="72"/>
        </w:rPr>
      </w:pPr>
      <w:r>
        <w:rPr>
          <w:b/>
          <w:sz w:val="72"/>
          <w:szCs w:val="72"/>
        </w:rPr>
        <w:t xml:space="preserve">June </w:t>
      </w:r>
      <w:r w:rsidR="00D02B88">
        <w:rPr>
          <w:b/>
          <w:sz w:val="72"/>
          <w:szCs w:val="72"/>
        </w:rPr>
        <w:t>2018</w:t>
      </w:r>
    </w:p>
    <w:p w14:paraId="7D9C47F2" w14:textId="77777777" w:rsidR="00AF118C" w:rsidRPr="00296938" w:rsidRDefault="00AF118C" w:rsidP="00AF118C">
      <w:pPr>
        <w:rPr>
          <w:b/>
          <w:sz w:val="32"/>
          <w:szCs w:val="32"/>
        </w:rPr>
      </w:pPr>
      <w:r w:rsidRPr="00296938">
        <w:rPr>
          <w:b/>
          <w:sz w:val="32"/>
          <w:szCs w:val="32"/>
        </w:rPr>
        <w:t xml:space="preserve">Sponsored by: </w:t>
      </w:r>
    </w:p>
    <w:p w14:paraId="6F810659" w14:textId="77777777" w:rsidR="00AF118C" w:rsidRPr="00554514" w:rsidRDefault="00AF118C" w:rsidP="00AF118C">
      <w:pPr>
        <w:pStyle w:val="ListParagraph"/>
        <w:numPr>
          <w:ilvl w:val="0"/>
          <w:numId w:val="6"/>
        </w:numPr>
        <w:rPr>
          <w:sz w:val="24"/>
          <w:szCs w:val="24"/>
        </w:rPr>
      </w:pPr>
      <w:r w:rsidRPr="00554514">
        <w:rPr>
          <w:sz w:val="24"/>
          <w:szCs w:val="24"/>
        </w:rPr>
        <w:t>Veterans Benefits Administration (VBA)</w:t>
      </w:r>
    </w:p>
    <w:p w14:paraId="04FEB372" w14:textId="77777777" w:rsidR="00AF118C" w:rsidRDefault="00AF118C" w:rsidP="00AF118C">
      <w:pPr>
        <w:pStyle w:val="ListParagraph"/>
        <w:numPr>
          <w:ilvl w:val="0"/>
          <w:numId w:val="6"/>
        </w:numPr>
        <w:rPr>
          <w:sz w:val="24"/>
          <w:szCs w:val="24"/>
        </w:rPr>
      </w:pPr>
      <w:r w:rsidRPr="00554514">
        <w:rPr>
          <w:sz w:val="24"/>
          <w:szCs w:val="24"/>
        </w:rPr>
        <w:t>Office of Resource Management (ORM)</w:t>
      </w:r>
    </w:p>
    <w:p w14:paraId="68BDA5AD" w14:textId="5DC7A4D0" w:rsidR="00AF118C" w:rsidRPr="00AF118C" w:rsidRDefault="00AF118C" w:rsidP="00AF118C">
      <w:pPr>
        <w:pStyle w:val="ListParagraph"/>
        <w:numPr>
          <w:ilvl w:val="0"/>
          <w:numId w:val="6"/>
        </w:numPr>
        <w:rPr>
          <w:sz w:val="24"/>
          <w:szCs w:val="24"/>
        </w:rPr>
      </w:pPr>
      <w:r w:rsidRPr="00AF118C">
        <w:rPr>
          <w:sz w:val="24"/>
          <w:szCs w:val="24"/>
        </w:rPr>
        <w:t>VBA Administrative and Loan Accounting Center (ALAC)</w:t>
      </w:r>
    </w:p>
    <w:bookmarkEnd w:id="0"/>
    <w:p w14:paraId="51F41980" w14:textId="24F95CC7" w:rsidR="001432B7" w:rsidRDefault="001432B7">
      <w:pPr>
        <w:spacing w:after="200" w:line="276" w:lineRule="auto"/>
      </w:pPr>
    </w:p>
    <w:p w14:paraId="6CCD8F25" w14:textId="77777777" w:rsidR="001432B7" w:rsidRDefault="001432B7">
      <w:pPr>
        <w:spacing w:after="200" w:line="276" w:lineRule="auto"/>
        <w:sectPr w:rsidR="001432B7" w:rsidSect="00AF118C">
          <w:footerReference w:type="default" r:id="rId14"/>
          <w:headerReference w:type="first" r:id="rId15"/>
          <w:footerReference w:type="first" r:id="rId16"/>
          <w:pgSz w:w="12240" w:h="15840" w:code="1"/>
          <w:pgMar w:top="1890" w:right="1440" w:bottom="990" w:left="1440" w:header="630" w:footer="759" w:gutter="0"/>
          <w:pgNumType w:start="0"/>
          <w:cols w:space="720"/>
          <w:titlePg/>
          <w:docGrid w:linePitch="360"/>
        </w:sectPr>
      </w:pPr>
    </w:p>
    <w:sdt>
      <w:sdtPr>
        <w:rPr>
          <w:rFonts w:asciiTheme="minorHAnsi" w:eastAsia="Times New Roman" w:hAnsiTheme="minorHAnsi" w:cs="Times New Roman"/>
          <w:b w:val="0"/>
          <w:bCs w:val="0"/>
          <w:color w:val="auto"/>
          <w:sz w:val="24"/>
          <w:szCs w:val="24"/>
          <w:lang w:eastAsia="en-US"/>
        </w:rPr>
        <w:id w:val="-969283785"/>
        <w:docPartObj>
          <w:docPartGallery w:val="Table of Contents"/>
          <w:docPartUnique/>
        </w:docPartObj>
      </w:sdtPr>
      <w:sdtEndPr>
        <w:rPr>
          <w:noProof/>
        </w:rPr>
      </w:sdtEndPr>
      <w:sdtContent>
        <w:p w14:paraId="28DDFF9C" w14:textId="03D83BA6" w:rsidR="00BB2CD8" w:rsidRDefault="00BB2CD8">
          <w:pPr>
            <w:pStyle w:val="TOCHeading"/>
          </w:pPr>
          <w:r>
            <w:t>Table of Contents</w:t>
          </w:r>
        </w:p>
        <w:p w14:paraId="5499106D" w14:textId="5005A441" w:rsidR="006E3AD3" w:rsidRDefault="00BB2CD8">
          <w:pPr>
            <w:pStyle w:val="TOC2"/>
            <w:tabs>
              <w:tab w:val="right" w:leader="dot" w:pos="9350"/>
            </w:tabs>
            <w:rPr>
              <w:rFonts w:eastAsiaTheme="minorEastAsia" w:cstheme="minorBidi"/>
              <w:noProof/>
              <w:sz w:val="22"/>
              <w:szCs w:val="22"/>
            </w:rPr>
          </w:pPr>
          <w:r>
            <w:fldChar w:fldCharType="begin"/>
          </w:r>
          <w:r>
            <w:instrText xml:space="preserve"> TOC \o "1-3" \h \z \u </w:instrText>
          </w:r>
          <w:r>
            <w:fldChar w:fldCharType="separate"/>
          </w:r>
          <w:hyperlink w:anchor="_Toc516476506" w:history="1">
            <w:r w:rsidR="006E3AD3" w:rsidRPr="00021C46">
              <w:rPr>
                <w:rStyle w:val="Hyperlink"/>
                <w:noProof/>
              </w:rPr>
              <w:t>VBA Budget Formulation and Execution Questions and Answers (Q&amp;A)</w:t>
            </w:r>
            <w:r w:rsidR="006E3AD3">
              <w:rPr>
                <w:noProof/>
                <w:webHidden/>
              </w:rPr>
              <w:tab/>
            </w:r>
            <w:r w:rsidR="006E3AD3">
              <w:rPr>
                <w:noProof/>
                <w:webHidden/>
              </w:rPr>
              <w:fldChar w:fldCharType="begin"/>
            </w:r>
            <w:r w:rsidR="006E3AD3">
              <w:rPr>
                <w:noProof/>
                <w:webHidden/>
              </w:rPr>
              <w:instrText xml:space="preserve"> PAGEREF _Toc516476506 \h </w:instrText>
            </w:r>
            <w:r w:rsidR="006E3AD3">
              <w:rPr>
                <w:noProof/>
                <w:webHidden/>
              </w:rPr>
            </w:r>
            <w:r w:rsidR="006E3AD3">
              <w:rPr>
                <w:noProof/>
                <w:webHidden/>
              </w:rPr>
              <w:fldChar w:fldCharType="separate"/>
            </w:r>
            <w:r w:rsidR="006E3AD3">
              <w:rPr>
                <w:noProof/>
                <w:webHidden/>
              </w:rPr>
              <w:t>1</w:t>
            </w:r>
            <w:r w:rsidR="006E3AD3">
              <w:rPr>
                <w:noProof/>
                <w:webHidden/>
              </w:rPr>
              <w:fldChar w:fldCharType="end"/>
            </w:r>
          </w:hyperlink>
        </w:p>
        <w:p w14:paraId="67A3D617" w14:textId="22027D99" w:rsidR="00BB2CD8" w:rsidRDefault="00BB2CD8">
          <w:r>
            <w:rPr>
              <w:b/>
              <w:bCs/>
              <w:noProof/>
            </w:rPr>
            <w:fldChar w:fldCharType="end"/>
          </w:r>
        </w:p>
      </w:sdtContent>
    </w:sdt>
    <w:p w14:paraId="5F9A0463" w14:textId="77777777" w:rsidR="0022338D" w:rsidRDefault="0022338D">
      <w:pPr>
        <w:spacing w:after="200" w:line="276" w:lineRule="auto"/>
      </w:pPr>
    </w:p>
    <w:p w14:paraId="6747AC77" w14:textId="77777777" w:rsidR="0022338D" w:rsidRDefault="0022338D">
      <w:pPr>
        <w:spacing w:after="200" w:line="276" w:lineRule="auto"/>
      </w:pPr>
    </w:p>
    <w:p w14:paraId="615FBBB9" w14:textId="77777777" w:rsidR="0022338D" w:rsidRDefault="0022338D">
      <w:pPr>
        <w:spacing w:after="200" w:line="276" w:lineRule="auto"/>
      </w:pPr>
    </w:p>
    <w:p w14:paraId="394237B7" w14:textId="77777777" w:rsidR="0022338D" w:rsidRDefault="0022338D">
      <w:pPr>
        <w:spacing w:after="200" w:line="276" w:lineRule="auto"/>
      </w:pPr>
    </w:p>
    <w:p w14:paraId="243FD0F7" w14:textId="77777777" w:rsidR="0022338D" w:rsidRDefault="0022338D">
      <w:pPr>
        <w:spacing w:after="200" w:line="276" w:lineRule="auto"/>
      </w:pPr>
    </w:p>
    <w:p w14:paraId="6F51472E" w14:textId="77777777" w:rsidR="0022338D" w:rsidRDefault="0022338D">
      <w:pPr>
        <w:spacing w:after="200" w:line="276" w:lineRule="auto"/>
      </w:pPr>
    </w:p>
    <w:p w14:paraId="3F30043C" w14:textId="77777777" w:rsidR="0022338D" w:rsidRDefault="0022338D">
      <w:pPr>
        <w:spacing w:after="200" w:line="276" w:lineRule="auto"/>
      </w:pPr>
    </w:p>
    <w:p w14:paraId="3F194F08" w14:textId="77777777" w:rsidR="0022338D" w:rsidRDefault="0022338D">
      <w:pPr>
        <w:spacing w:after="200" w:line="276" w:lineRule="auto"/>
      </w:pPr>
    </w:p>
    <w:p w14:paraId="7D4E998B" w14:textId="77777777" w:rsidR="0022338D" w:rsidRDefault="0022338D">
      <w:pPr>
        <w:spacing w:after="200" w:line="276" w:lineRule="auto"/>
      </w:pPr>
    </w:p>
    <w:p w14:paraId="70C70799" w14:textId="77777777" w:rsidR="0022338D" w:rsidRDefault="0022338D">
      <w:pPr>
        <w:spacing w:after="200" w:line="276" w:lineRule="auto"/>
      </w:pPr>
    </w:p>
    <w:p w14:paraId="6F9010B1" w14:textId="77777777" w:rsidR="0022338D" w:rsidRDefault="0022338D">
      <w:pPr>
        <w:spacing w:after="200" w:line="276" w:lineRule="auto"/>
      </w:pPr>
    </w:p>
    <w:p w14:paraId="65CFFAE0" w14:textId="77777777" w:rsidR="0022338D" w:rsidRDefault="0022338D">
      <w:pPr>
        <w:spacing w:after="200" w:line="276" w:lineRule="auto"/>
      </w:pPr>
    </w:p>
    <w:p w14:paraId="734DDED9" w14:textId="77777777" w:rsidR="0022338D" w:rsidRDefault="0022338D">
      <w:pPr>
        <w:spacing w:after="200" w:line="276" w:lineRule="auto"/>
      </w:pPr>
    </w:p>
    <w:p w14:paraId="5332783B" w14:textId="77777777" w:rsidR="0022338D" w:rsidRDefault="0022338D">
      <w:pPr>
        <w:spacing w:after="200" w:line="276" w:lineRule="auto"/>
      </w:pPr>
    </w:p>
    <w:p w14:paraId="2D89E497" w14:textId="77777777" w:rsidR="0022338D" w:rsidRDefault="0022338D">
      <w:pPr>
        <w:spacing w:after="200" w:line="276" w:lineRule="auto"/>
      </w:pPr>
    </w:p>
    <w:p w14:paraId="7343BFA0" w14:textId="77777777" w:rsidR="0022338D" w:rsidRDefault="0022338D">
      <w:pPr>
        <w:spacing w:after="200" w:line="276" w:lineRule="auto"/>
      </w:pPr>
    </w:p>
    <w:p w14:paraId="6D373E69" w14:textId="77777777" w:rsidR="0022338D" w:rsidRDefault="0022338D">
      <w:pPr>
        <w:spacing w:after="200" w:line="276" w:lineRule="auto"/>
      </w:pPr>
    </w:p>
    <w:p w14:paraId="2BA5210F" w14:textId="77777777" w:rsidR="0022338D" w:rsidRDefault="0022338D">
      <w:pPr>
        <w:spacing w:after="200" w:line="276" w:lineRule="auto"/>
      </w:pPr>
    </w:p>
    <w:p w14:paraId="52C749D5" w14:textId="77777777" w:rsidR="0022338D" w:rsidRDefault="0022338D">
      <w:pPr>
        <w:spacing w:after="200" w:line="276" w:lineRule="auto"/>
      </w:pPr>
    </w:p>
    <w:p w14:paraId="626B261A" w14:textId="77777777" w:rsidR="0022338D" w:rsidRDefault="0022338D">
      <w:pPr>
        <w:spacing w:after="200" w:line="276" w:lineRule="auto"/>
      </w:pPr>
    </w:p>
    <w:p w14:paraId="6658BFE4" w14:textId="5BDA8570" w:rsidR="00DC6413" w:rsidRDefault="0022338D">
      <w:pPr>
        <w:spacing w:after="200" w:line="276" w:lineRule="auto"/>
      </w:pPr>
      <w:r>
        <w:lastRenderedPageBreak/>
        <w:t>T</w:t>
      </w:r>
      <w:r w:rsidR="002C1639">
        <w:t xml:space="preserve">his </w:t>
      </w:r>
      <w:r w:rsidR="00C90D47">
        <w:t>resource guide provides answers to que</w:t>
      </w:r>
      <w:r w:rsidR="00D02B88">
        <w:t>stions asked during the VBA</w:t>
      </w:r>
      <w:r w:rsidR="002C1639">
        <w:t xml:space="preserve"> </w:t>
      </w:r>
      <w:r w:rsidR="001D6622">
        <w:t xml:space="preserve">Budget Formulation &amp; </w:t>
      </w:r>
      <w:r w:rsidR="00044491">
        <w:t>Execution Virtual</w:t>
      </w:r>
      <w:r w:rsidR="00997362">
        <w:t xml:space="preserve"> Instructor Led-Training (VILT) delivered by Office of Resource Management (ORM/ALAC) on </w:t>
      </w:r>
      <w:r w:rsidR="001D6622">
        <w:t>May 30-31</w:t>
      </w:r>
      <w:r w:rsidR="00DC6413">
        <w:t xml:space="preserve">, </w:t>
      </w:r>
      <w:r w:rsidR="00D02B88">
        <w:t>2018</w:t>
      </w:r>
      <w:r w:rsidR="0042538F">
        <w:t>. The questions are listed in the order they were asked during the training.</w:t>
      </w:r>
    </w:p>
    <w:p w14:paraId="23659CB3" w14:textId="20900F88" w:rsidR="00296938" w:rsidRDefault="00DC6413" w:rsidP="00F374BE">
      <w:pPr>
        <w:spacing w:after="200" w:line="276" w:lineRule="auto"/>
      </w:pPr>
      <w:bookmarkStart w:id="2" w:name="_Toc516476506"/>
      <w:r>
        <w:t xml:space="preserve">VBA </w:t>
      </w:r>
      <w:r w:rsidR="00837DE5">
        <w:t xml:space="preserve">Budget Formulation and Execution </w:t>
      </w:r>
      <w:r>
        <w:t>Questions and Answers (Q&amp;A)</w:t>
      </w:r>
      <w:bookmarkEnd w:id="2"/>
    </w:p>
    <w:tbl>
      <w:tblPr>
        <w:tblStyle w:val="TableGrid"/>
        <w:tblW w:w="0" w:type="auto"/>
        <w:shd w:val="clear" w:color="auto" w:fill="DBE5F1" w:themeFill="accent1" w:themeFillTint="33"/>
        <w:tblLook w:val="04A0" w:firstRow="1" w:lastRow="0" w:firstColumn="1" w:lastColumn="0" w:noHBand="0" w:noVBand="1"/>
      </w:tblPr>
      <w:tblGrid>
        <w:gridCol w:w="4249"/>
        <w:gridCol w:w="5101"/>
      </w:tblGrid>
      <w:tr w:rsidR="00A35AE2" w:rsidRPr="009D3099" w14:paraId="6C808382" w14:textId="77777777" w:rsidTr="00165520">
        <w:trPr>
          <w:tblHeader/>
        </w:trPr>
        <w:tc>
          <w:tcPr>
            <w:tcW w:w="4372" w:type="dxa"/>
            <w:shd w:val="clear" w:color="auto" w:fill="DBE5F1" w:themeFill="accent1" w:themeFillTint="33"/>
          </w:tcPr>
          <w:p w14:paraId="1642EEB8" w14:textId="48C4772A" w:rsidR="00A35AE2" w:rsidRPr="009D3099" w:rsidRDefault="00837DE5" w:rsidP="0042538F">
            <w:pPr>
              <w:pStyle w:val="TableText"/>
              <w:jc w:val="center"/>
              <w:rPr>
                <w:b/>
              </w:rPr>
            </w:pPr>
            <w:r>
              <w:rPr>
                <w:b/>
              </w:rPr>
              <w:t xml:space="preserve">Budget Formulation and Execution </w:t>
            </w:r>
            <w:r w:rsidR="00A35AE2" w:rsidRPr="009D3099">
              <w:rPr>
                <w:b/>
              </w:rPr>
              <w:t>Question</w:t>
            </w:r>
          </w:p>
        </w:tc>
        <w:tc>
          <w:tcPr>
            <w:tcW w:w="5204" w:type="dxa"/>
            <w:shd w:val="clear" w:color="auto" w:fill="DBE5F1" w:themeFill="accent1" w:themeFillTint="33"/>
          </w:tcPr>
          <w:p w14:paraId="79BC00F2" w14:textId="77777777" w:rsidR="00837DE5" w:rsidRDefault="00837DE5" w:rsidP="0042538F">
            <w:pPr>
              <w:pStyle w:val="TableText"/>
              <w:jc w:val="center"/>
              <w:rPr>
                <w:b/>
              </w:rPr>
            </w:pPr>
            <w:r>
              <w:rPr>
                <w:b/>
              </w:rPr>
              <w:t xml:space="preserve">Budget Formulation and Execution </w:t>
            </w:r>
          </w:p>
          <w:p w14:paraId="20CCD127" w14:textId="3C7D3B93" w:rsidR="00A35AE2" w:rsidRPr="009D3099" w:rsidRDefault="00A35AE2" w:rsidP="0042538F">
            <w:pPr>
              <w:pStyle w:val="TableText"/>
              <w:jc w:val="center"/>
              <w:rPr>
                <w:b/>
              </w:rPr>
            </w:pPr>
            <w:r w:rsidRPr="009D3099">
              <w:rPr>
                <w:b/>
              </w:rPr>
              <w:t>Answer</w:t>
            </w:r>
          </w:p>
        </w:tc>
      </w:tr>
      <w:tr w:rsidR="00881F91" w:rsidRPr="009D3099" w14:paraId="0A4470EE" w14:textId="77777777" w:rsidTr="00165520">
        <w:tc>
          <w:tcPr>
            <w:tcW w:w="4372" w:type="dxa"/>
            <w:shd w:val="clear" w:color="auto" w:fill="auto"/>
          </w:tcPr>
          <w:p w14:paraId="2F0C9472" w14:textId="2AE29A58" w:rsidR="00881F91" w:rsidRPr="00672854" w:rsidRDefault="00881F91" w:rsidP="00F374BE">
            <w:pPr>
              <w:spacing w:after="200" w:line="276" w:lineRule="auto"/>
              <w:rPr>
                <w:rStyle w:val="imsender1"/>
                <w:rFonts w:asciiTheme="minorHAnsi" w:hAnsiTheme="minorHAnsi"/>
                <w:b w:val="0"/>
                <w:sz w:val="24"/>
                <w:szCs w:val="24"/>
              </w:rPr>
            </w:pPr>
            <w:r w:rsidRPr="00F374BE">
              <w:t>Where and how do we do trend analysis</w:t>
            </w:r>
            <w:r w:rsidR="00F374BE">
              <w:t>?</w:t>
            </w:r>
            <w:r w:rsidRPr="005E4EA8">
              <w:rPr>
                <w:bCs/>
              </w:rPr>
              <w:t xml:space="preserve">  </w:t>
            </w:r>
          </w:p>
        </w:tc>
        <w:tc>
          <w:tcPr>
            <w:tcW w:w="5204" w:type="dxa"/>
            <w:shd w:val="clear" w:color="auto" w:fill="auto"/>
          </w:tcPr>
          <w:p w14:paraId="10A7A3D2" w14:textId="7B27DFBC" w:rsidR="00881F91" w:rsidRPr="00672854" w:rsidRDefault="00F9398D" w:rsidP="00044491">
            <w:pPr>
              <w:rPr>
                <w:rFonts w:cs="Segoe UI"/>
                <w:color w:val="000000"/>
              </w:rPr>
            </w:pPr>
            <w:r w:rsidRPr="00044491">
              <w:t>T</w:t>
            </w:r>
            <w:r w:rsidR="00672854" w:rsidRPr="00044491">
              <w:t>he trend analysis is done via spreadsheet</w:t>
            </w:r>
            <w:r w:rsidR="00044491" w:rsidRPr="00044491">
              <w:t>. K</w:t>
            </w:r>
            <w:r w:rsidR="00672854" w:rsidRPr="00044491">
              <w:t xml:space="preserve">eeping track of your expenditures across years or months and then projecting what you are looking to spend in the future year. </w:t>
            </w:r>
            <w:r w:rsidR="00C907D2" w:rsidRPr="00044491">
              <w:t xml:space="preserve">It is </w:t>
            </w:r>
            <w:r w:rsidR="00672854" w:rsidRPr="00044491">
              <w:t xml:space="preserve">important </w:t>
            </w:r>
            <w:r w:rsidR="00C907D2" w:rsidRPr="00044491">
              <w:t xml:space="preserve">to </w:t>
            </w:r>
            <w:r w:rsidR="00672854" w:rsidRPr="00044491">
              <w:t>recognize where you have differences.</w:t>
            </w:r>
            <w:r w:rsidR="00672854" w:rsidRPr="00672854">
              <w:rPr>
                <w:rFonts w:eastAsiaTheme="minorHAnsi" w:cstheme="minorBidi"/>
              </w:rPr>
              <w:t xml:space="preserve"> </w:t>
            </w:r>
          </w:p>
        </w:tc>
      </w:tr>
      <w:tr w:rsidR="00CB32BB" w:rsidRPr="009D3099" w14:paraId="4622E385" w14:textId="77777777" w:rsidTr="00165520">
        <w:tc>
          <w:tcPr>
            <w:tcW w:w="4372" w:type="dxa"/>
            <w:shd w:val="clear" w:color="auto" w:fill="auto"/>
          </w:tcPr>
          <w:p w14:paraId="3A52E43C" w14:textId="62243364" w:rsidR="00CB32BB" w:rsidRDefault="00CB32BB" w:rsidP="00F374BE">
            <w:pPr>
              <w:spacing w:after="200" w:line="276" w:lineRule="auto"/>
              <w:rPr>
                <w:rStyle w:val="imsender1"/>
              </w:rPr>
            </w:pPr>
            <w:r>
              <w:t>Does the CR apply to short-term contracts less than a year?</w:t>
            </w:r>
          </w:p>
        </w:tc>
        <w:tc>
          <w:tcPr>
            <w:tcW w:w="5204" w:type="dxa"/>
            <w:shd w:val="clear" w:color="auto" w:fill="auto"/>
          </w:tcPr>
          <w:p w14:paraId="190A95D6" w14:textId="703D5E16" w:rsidR="00CB32BB" w:rsidRDefault="00DB26CC" w:rsidP="005E2AEC">
            <w:pPr>
              <w:rPr>
                <w:rFonts w:ascii="Segoe UI" w:hAnsi="Segoe UI" w:cs="Segoe UI"/>
                <w:color w:val="000000"/>
                <w:sz w:val="20"/>
                <w:szCs w:val="20"/>
              </w:rPr>
            </w:pPr>
            <w:r>
              <w:t xml:space="preserve">Let's say you had a contract for a specific service in the previous year. You can do a new contract and a new FY for that same service, you just can't contract beyond the continuing resolution </w:t>
            </w:r>
            <w:r w:rsidR="00044491">
              <w:t>date; we</w:t>
            </w:r>
            <w:r>
              <w:t xml:space="preserve"> can't expend funds </w:t>
            </w:r>
            <w:r w:rsidR="00F9398D">
              <w:t>past CR date</w:t>
            </w:r>
            <w:r>
              <w:t xml:space="preserve">. </w:t>
            </w:r>
            <w:r w:rsidR="00F9398D">
              <w:t>Also, y</w:t>
            </w:r>
            <w:r>
              <w:t xml:space="preserve">ou can't start up a new contract for a different type of service </w:t>
            </w:r>
            <w:r w:rsidR="005E4EA8">
              <w:t xml:space="preserve">if </w:t>
            </w:r>
            <w:r>
              <w:t>you are in a continuing resolution. For those things you have done historically, you can go ahead and extend or do a contract, but for new programs and services, you cannot do new contracts for those</w:t>
            </w:r>
            <w:r w:rsidR="00F9398D">
              <w:t xml:space="preserve"> while under CR.</w:t>
            </w:r>
          </w:p>
        </w:tc>
      </w:tr>
      <w:tr w:rsidR="009D31D0" w:rsidRPr="009D3099" w14:paraId="6FF4C197" w14:textId="77777777" w:rsidTr="00165520">
        <w:tc>
          <w:tcPr>
            <w:tcW w:w="4372" w:type="dxa"/>
            <w:shd w:val="clear" w:color="auto" w:fill="auto"/>
          </w:tcPr>
          <w:p w14:paraId="21EFCCBC" w14:textId="70FDABB0" w:rsidR="009D31D0" w:rsidRPr="008547F1" w:rsidRDefault="009D31D0" w:rsidP="00F374BE">
            <w:pPr>
              <w:spacing w:after="200" w:line="276" w:lineRule="auto"/>
              <w:rPr>
                <w:rStyle w:val="imsender1"/>
                <w:rFonts w:asciiTheme="minorHAnsi" w:hAnsiTheme="minorHAnsi"/>
                <w:b w:val="0"/>
                <w:sz w:val="24"/>
                <w:szCs w:val="24"/>
              </w:rPr>
            </w:pPr>
            <w:bookmarkStart w:id="3" w:name="_Hlk517762499"/>
            <w:r w:rsidRPr="008547F1">
              <w:rPr>
                <w:bCs/>
              </w:rPr>
              <w:t>Where are the RSD reports and how can I download them?</w:t>
            </w:r>
            <w:bookmarkEnd w:id="3"/>
          </w:p>
        </w:tc>
        <w:tc>
          <w:tcPr>
            <w:tcW w:w="5204" w:type="dxa"/>
            <w:shd w:val="clear" w:color="auto" w:fill="auto"/>
          </w:tcPr>
          <w:p w14:paraId="254D18A3" w14:textId="77777777" w:rsidR="008547F1" w:rsidRDefault="008547F1" w:rsidP="008547F1">
            <w:pPr>
              <w:rPr>
                <w:sz w:val="22"/>
                <w:szCs w:val="22"/>
              </w:rPr>
            </w:pPr>
            <w:r>
              <w:t>This information is provided on the ALAC website in the Budget Formulation and Execution Job Aids section.</w:t>
            </w:r>
          </w:p>
          <w:p w14:paraId="19B6F77D" w14:textId="77777777" w:rsidR="008547F1" w:rsidRDefault="00040E85" w:rsidP="008547F1">
            <w:pPr>
              <w:rPr>
                <w:rFonts w:ascii="Verdana" w:hAnsi="Verdana"/>
                <w:color w:val="000000"/>
                <w:sz w:val="17"/>
                <w:szCs w:val="17"/>
              </w:rPr>
            </w:pPr>
            <w:hyperlink r:id="rId17" w:history="1">
              <w:r w:rsidR="008547F1">
                <w:rPr>
                  <w:rStyle w:val="Hyperlink"/>
                  <w:rFonts w:ascii="Verdana" w:hAnsi="Verdana"/>
                  <w:sz w:val="17"/>
                  <w:szCs w:val="17"/>
                </w:rPr>
                <w:t>RSD Viewing and Extracting Reports</w:t>
              </w:r>
            </w:hyperlink>
            <w:r w:rsidR="008547F1">
              <w:rPr>
                <w:rFonts w:ascii="Verdana" w:hAnsi="Verdana"/>
                <w:color w:val="000000"/>
                <w:sz w:val="17"/>
                <w:szCs w:val="17"/>
              </w:rPr>
              <w:t xml:space="preserve"> in FMS (PowerPoint)</w:t>
            </w:r>
          </w:p>
          <w:p w14:paraId="1B413AD2" w14:textId="77777777" w:rsidR="008547F1" w:rsidRPr="008547F1" w:rsidRDefault="008547F1" w:rsidP="008547F1"/>
          <w:p w14:paraId="307A5DE9" w14:textId="77777777" w:rsidR="008547F1" w:rsidRDefault="008547F1" w:rsidP="008547F1">
            <w:pPr>
              <w:rPr>
                <w:rFonts w:ascii="Verdana" w:hAnsi="Verdana"/>
                <w:color w:val="000000"/>
                <w:sz w:val="17"/>
                <w:szCs w:val="17"/>
              </w:rPr>
            </w:pPr>
            <w:r w:rsidRPr="008547F1">
              <w:t xml:space="preserve">The Regional Offices can view RSD reports via the website: </w:t>
            </w:r>
            <w:hyperlink r:id="rId18" w:history="1">
              <w:r>
                <w:rPr>
                  <w:rStyle w:val="Hyperlink"/>
                  <w:rFonts w:ascii="Verdana" w:hAnsi="Verdana"/>
                  <w:sz w:val="17"/>
                  <w:szCs w:val="17"/>
                </w:rPr>
                <w:t>https://aacmf.aac.va.gov/eos/cgi-bin/logeoshome.cgi</w:t>
              </w:r>
            </w:hyperlink>
          </w:p>
          <w:p w14:paraId="61718264" w14:textId="77777777" w:rsidR="008547F1" w:rsidRDefault="008547F1" w:rsidP="008547F1">
            <w:pPr>
              <w:numPr>
                <w:ilvl w:val="0"/>
                <w:numId w:val="38"/>
              </w:numPr>
              <w:rPr>
                <w:rFonts w:ascii="Calibri" w:hAnsi="Calibri"/>
                <w:sz w:val="22"/>
                <w:szCs w:val="22"/>
              </w:rPr>
            </w:pPr>
            <w:r>
              <w:t>Click “Continue to this website (not recommended)”</w:t>
            </w:r>
          </w:p>
          <w:p w14:paraId="5AA432DC" w14:textId="77777777" w:rsidR="008547F1" w:rsidRDefault="008547F1" w:rsidP="008547F1">
            <w:pPr>
              <w:numPr>
                <w:ilvl w:val="0"/>
                <w:numId w:val="38"/>
              </w:numPr>
            </w:pPr>
            <w:r>
              <w:t>Enter FMS username and password</w:t>
            </w:r>
          </w:p>
          <w:p w14:paraId="683FF76A" w14:textId="77777777" w:rsidR="008547F1" w:rsidRDefault="008547F1" w:rsidP="008547F1">
            <w:pPr>
              <w:numPr>
                <w:ilvl w:val="0"/>
                <w:numId w:val="38"/>
              </w:numPr>
            </w:pPr>
            <w:r>
              <w:t>Click “Logon To EOS” button</w:t>
            </w:r>
          </w:p>
          <w:p w14:paraId="79038102" w14:textId="77777777" w:rsidR="008547F1" w:rsidRDefault="008547F1" w:rsidP="008547F1">
            <w:pPr>
              <w:numPr>
                <w:ilvl w:val="0"/>
                <w:numId w:val="38"/>
              </w:numPr>
            </w:pPr>
            <w:r>
              <w:t>Find Station folder. For example, Station 301’s folder would be F301.</w:t>
            </w:r>
          </w:p>
          <w:p w14:paraId="16793253" w14:textId="77777777" w:rsidR="008547F1" w:rsidRDefault="008547F1" w:rsidP="008547F1">
            <w:pPr>
              <w:numPr>
                <w:ilvl w:val="0"/>
                <w:numId w:val="38"/>
              </w:numPr>
            </w:pPr>
            <w:r>
              <w:t>Click “Go to filter”</w:t>
            </w:r>
          </w:p>
          <w:p w14:paraId="428C52B9" w14:textId="77777777" w:rsidR="008547F1" w:rsidRDefault="008547F1" w:rsidP="008547F1">
            <w:pPr>
              <w:numPr>
                <w:ilvl w:val="0"/>
                <w:numId w:val="38"/>
              </w:numPr>
            </w:pPr>
            <w:r>
              <w:lastRenderedPageBreak/>
              <w:t>Enter report number in Form Name field. For example, enter F850 to view the F850 report. Note, you must use all capital letters.</w:t>
            </w:r>
          </w:p>
          <w:p w14:paraId="1C4E625E" w14:textId="77777777" w:rsidR="008547F1" w:rsidRDefault="008547F1" w:rsidP="008547F1">
            <w:pPr>
              <w:numPr>
                <w:ilvl w:val="0"/>
                <w:numId w:val="38"/>
              </w:numPr>
            </w:pPr>
            <w:r>
              <w:t>Click on the report link to review details</w:t>
            </w:r>
          </w:p>
          <w:p w14:paraId="06207DDA" w14:textId="77777777" w:rsidR="008547F1" w:rsidRDefault="008547F1" w:rsidP="008547F1">
            <w:pPr>
              <w:numPr>
                <w:ilvl w:val="0"/>
                <w:numId w:val="38"/>
              </w:numPr>
            </w:pPr>
            <w:r>
              <w:t>You can print or save the report using any of your print / save options available.</w:t>
            </w:r>
          </w:p>
          <w:p w14:paraId="078E0F7C" w14:textId="77777777" w:rsidR="009D31D0" w:rsidRPr="009D31D0" w:rsidRDefault="009D31D0" w:rsidP="005E2AEC">
            <w:pPr>
              <w:rPr>
                <w:rFonts w:cs="Segoe UI"/>
                <w:color w:val="000000"/>
              </w:rPr>
            </w:pPr>
          </w:p>
        </w:tc>
      </w:tr>
      <w:tr w:rsidR="00A35AE2" w:rsidRPr="009D3099" w14:paraId="5D2BCC18" w14:textId="77777777" w:rsidTr="00165520">
        <w:tc>
          <w:tcPr>
            <w:tcW w:w="4372" w:type="dxa"/>
            <w:shd w:val="clear" w:color="auto" w:fill="auto"/>
          </w:tcPr>
          <w:p w14:paraId="6B29E42C" w14:textId="26278153" w:rsidR="005E2AEC" w:rsidRPr="00F374BE" w:rsidRDefault="00F9398D" w:rsidP="00F374BE">
            <w:pPr>
              <w:spacing w:after="200" w:line="276" w:lineRule="auto"/>
            </w:pPr>
            <w:r w:rsidRPr="00F374BE">
              <w:lastRenderedPageBreak/>
              <w:t>Q</w:t>
            </w:r>
            <w:r w:rsidR="001D6622" w:rsidRPr="00F374BE">
              <w:t>uestion on the GSA</w:t>
            </w:r>
            <w:r w:rsidR="005E2AEC" w:rsidRPr="00F374BE">
              <w:t xml:space="preserve"> auto.</w:t>
            </w:r>
          </w:p>
          <w:p w14:paraId="41235722" w14:textId="3030F81F" w:rsidR="005E2AEC" w:rsidRPr="00F374BE" w:rsidRDefault="001D6622" w:rsidP="00044491">
            <w:r w:rsidRPr="00F374BE">
              <w:t xml:space="preserve">I </w:t>
            </w:r>
            <w:r w:rsidR="005E2AEC" w:rsidRPr="00F374BE">
              <w:t>understand you can't move those funds elsewhere, but if you are going to be shor</w:t>
            </w:r>
            <w:r w:rsidR="00474D81" w:rsidRPr="00F374BE">
              <w:t>t, can you move funds toward GSA</w:t>
            </w:r>
            <w:r w:rsidR="005E2AEC" w:rsidRPr="00F374BE">
              <w:t>?</w:t>
            </w:r>
          </w:p>
          <w:p w14:paraId="1941F0DD" w14:textId="2F6DFB93" w:rsidR="00A35AE2" w:rsidRPr="009D31D0" w:rsidRDefault="00A35AE2" w:rsidP="0042538F">
            <w:pPr>
              <w:spacing w:before="40" w:after="40"/>
            </w:pPr>
          </w:p>
        </w:tc>
        <w:tc>
          <w:tcPr>
            <w:tcW w:w="5204" w:type="dxa"/>
            <w:shd w:val="clear" w:color="auto" w:fill="auto"/>
          </w:tcPr>
          <w:p w14:paraId="0BC483F0" w14:textId="260B2FD6" w:rsidR="005E2AEC" w:rsidRPr="009D31D0" w:rsidRDefault="005E2AEC" w:rsidP="005E2AEC">
            <w:r w:rsidRPr="009D31D0">
              <w:rPr>
                <w:rFonts w:cs="Segoe UI"/>
                <w:color w:val="000000"/>
              </w:rPr>
              <w:t>No, you need to request additional funds from VACO</w:t>
            </w:r>
            <w:r w:rsidR="00F9398D">
              <w:rPr>
                <w:rFonts w:cs="Segoe UI"/>
                <w:color w:val="000000"/>
              </w:rPr>
              <w:t xml:space="preserve"> for GSA auto.</w:t>
            </w:r>
          </w:p>
          <w:p w14:paraId="11C211A6" w14:textId="7752116B" w:rsidR="00A35AE2" w:rsidRPr="009D31D0" w:rsidRDefault="00A35AE2" w:rsidP="00A317D2">
            <w:pPr>
              <w:spacing w:before="40" w:after="40"/>
              <w:rPr>
                <w:rFonts w:cs="Segoe UI"/>
              </w:rPr>
            </w:pPr>
          </w:p>
        </w:tc>
      </w:tr>
      <w:tr w:rsidR="00EA31A0" w:rsidRPr="009D3099" w14:paraId="6EA49FF3" w14:textId="77777777" w:rsidTr="00165520">
        <w:tc>
          <w:tcPr>
            <w:tcW w:w="4372" w:type="dxa"/>
            <w:shd w:val="clear" w:color="auto" w:fill="auto"/>
          </w:tcPr>
          <w:p w14:paraId="19F78FD4" w14:textId="561D707D" w:rsidR="00EA31A0" w:rsidRPr="004F4225" w:rsidRDefault="004F4225" w:rsidP="00044491">
            <w:pPr>
              <w:rPr>
                <w:rStyle w:val="imsender1"/>
                <w:rFonts w:asciiTheme="minorHAnsi" w:hAnsiTheme="minorHAnsi"/>
                <w:b w:val="0"/>
                <w:sz w:val="24"/>
                <w:szCs w:val="24"/>
              </w:rPr>
            </w:pPr>
            <w:r w:rsidRPr="00044491">
              <w:t>What’s the best report to get actual expenditures?</w:t>
            </w:r>
          </w:p>
        </w:tc>
        <w:tc>
          <w:tcPr>
            <w:tcW w:w="5204" w:type="dxa"/>
            <w:shd w:val="clear" w:color="auto" w:fill="auto"/>
          </w:tcPr>
          <w:p w14:paraId="49557635" w14:textId="1F712211" w:rsidR="00EA31A0" w:rsidRPr="009D31D0" w:rsidRDefault="004F4225" w:rsidP="005E2AEC">
            <w:pPr>
              <w:rPr>
                <w:rFonts w:cs="Segoe UI"/>
                <w:color w:val="000000"/>
              </w:rPr>
            </w:pPr>
            <w:r>
              <w:t>We utilize the 826 that has obligations. Most of the time we use subsidiary ledgers in the way of spreadsheets for each of our obligation documents that has the expenditures on there and we verify our subsidiary ledgers against FMS.</w:t>
            </w:r>
          </w:p>
        </w:tc>
      </w:tr>
      <w:tr w:rsidR="004F4225" w:rsidRPr="009D3099" w14:paraId="6C7C17A8" w14:textId="77777777" w:rsidTr="00165520">
        <w:tc>
          <w:tcPr>
            <w:tcW w:w="4372" w:type="dxa"/>
            <w:shd w:val="clear" w:color="auto" w:fill="auto"/>
          </w:tcPr>
          <w:p w14:paraId="02F0D651" w14:textId="44D285ED" w:rsidR="004F4225" w:rsidRPr="00044491" w:rsidRDefault="004F4225" w:rsidP="00F374BE">
            <w:pPr>
              <w:spacing w:after="200" w:line="276" w:lineRule="auto"/>
              <w:rPr>
                <w:rStyle w:val="imsender1"/>
                <w:rFonts w:asciiTheme="minorHAnsi" w:hAnsiTheme="minorHAnsi"/>
                <w:b w:val="0"/>
                <w:sz w:val="24"/>
                <w:szCs w:val="24"/>
                <w:highlight w:val="yellow"/>
              </w:rPr>
            </w:pPr>
            <w:bookmarkStart w:id="4" w:name="_Hlk517762469"/>
            <w:r w:rsidRPr="008547F1">
              <w:rPr>
                <w:bCs/>
              </w:rPr>
              <w:t>Does everyone have print to PDF Function with RSD reports?</w:t>
            </w:r>
            <w:r w:rsidR="00FF2F11" w:rsidRPr="008547F1">
              <w:rPr>
                <w:bCs/>
              </w:rPr>
              <w:t xml:space="preserve"> How is it done?</w:t>
            </w:r>
            <w:bookmarkEnd w:id="4"/>
          </w:p>
        </w:tc>
        <w:tc>
          <w:tcPr>
            <w:tcW w:w="5204" w:type="dxa"/>
            <w:shd w:val="clear" w:color="auto" w:fill="auto"/>
          </w:tcPr>
          <w:p w14:paraId="1BB5B0C4" w14:textId="77777777" w:rsidR="008547F1" w:rsidRDefault="008547F1" w:rsidP="008547F1">
            <w:pPr>
              <w:rPr>
                <w:sz w:val="22"/>
                <w:szCs w:val="22"/>
              </w:rPr>
            </w:pPr>
            <w:r>
              <w:t>This information is provided on the ALAC website in the Budget Formulation and Execution Job Aids section.</w:t>
            </w:r>
          </w:p>
          <w:p w14:paraId="244B1BC8" w14:textId="77777777" w:rsidR="008547F1" w:rsidRDefault="00040E85" w:rsidP="008547F1">
            <w:pPr>
              <w:rPr>
                <w:rFonts w:ascii="Verdana" w:hAnsi="Verdana"/>
                <w:color w:val="000000"/>
                <w:sz w:val="17"/>
                <w:szCs w:val="17"/>
              </w:rPr>
            </w:pPr>
            <w:hyperlink r:id="rId19" w:history="1">
              <w:r w:rsidR="008547F1">
                <w:rPr>
                  <w:rStyle w:val="Hyperlink"/>
                  <w:rFonts w:ascii="Verdana" w:hAnsi="Verdana"/>
                  <w:sz w:val="17"/>
                  <w:szCs w:val="17"/>
                </w:rPr>
                <w:t>RSD Viewing and Extracting Reports</w:t>
              </w:r>
            </w:hyperlink>
            <w:r w:rsidR="008547F1">
              <w:rPr>
                <w:rFonts w:ascii="Verdana" w:hAnsi="Verdana"/>
                <w:color w:val="000000"/>
                <w:sz w:val="17"/>
                <w:szCs w:val="17"/>
              </w:rPr>
              <w:t xml:space="preserve"> in FMS (PowerPoint)</w:t>
            </w:r>
          </w:p>
          <w:p w14:paraId="7075938E" w14:textId="77777777" w:rsidR="008547F1" w:rsidRDefault="008547F1" w:rsidP="008547F1">
            <w:pPr>
              <w:rPr>
                <w:rFonts w:ascii="Verdana" w:hAnsi="Verdana"/>
                <w:color w:val="000000"/>
                <w:sz w:val="17"/>
                <w:szCs w:val="17"/>
              </w:rPr>
            </w:pPr>
          </w:p>
          <w:p w14:paraId="69AAAEDC" w14:textId="77777777" w:rsidR="008547F1" w:rsidRDefault="008547F1" w:rsidP="008547F1">
            <w:pPr>
              <w:rPr>
                <w:rFonts w:ascii="Verdana" w:hAnsi="Verdana"/>
                <w:color w:val="000000"/>
                <w:sz w:val="17"/>
                <w:szCs w:val="17"/>
              </w:rPr>
            </w:pPr>
            <w:r w:rsidRPr="008547F1">
              <w:t>The Regional Offices can view RSD reports via the website:</w:t>
            </w:r>
            <w:r>
              <w:rPr>
                <w:rFonts w:ascii="Verdana" w:hAnsi="Verdana"/>
                <w:color w:val="000000"/>
                <w:sz w:val="17"/>
                <w:szCs w:val="17"/>
              </w:rPr>
              <w:t xml:space="preserve"> </w:t>
            </w:r>
            <w:hyperlink r:id="rId20" w:history="1">
              <w:r>
                <w:rPr>
                  <w:rStyle w:val="Hyperlink"/>
                  <w:rFonts w:ascii="Verdana" w:hAnsi="Verdana"/>
                  <w:sz w:val="17"/>
                  <w:szCs w:val="17"/>
                </w:rPr>
                <w:t>https://aacmf.aac.va.gov/eos/cgi-bin/logeoshome.cgi</w:t>
              </w:r>
            </w:hyperlink>
          </w:p>
          <w:p w14:paraId="54032CED" w14:textId="77777777" w:rsidR="008547F1" w:rsidRDefault="008547F1" w:rsidP="008547F1">
            <w:pPr>
              <w:numPr>
                <w:ilvl w:val="0"/>
                <w:numId w:val="38"/>
              </w:numPr>
              <w:rPr>
                <w:rFonts w:ascii="Calibri" w:hAnsi="Calibri"/>
                <w:sz w:val="22"/>
                <w:szCs w:val="22"/>
              </w:rPr>
            </w:pPr>
            <w:r>
              <w:t>Click “Continue to this website (not recommended)”</w:t>
            </w:r>
          </w:p>
          <w:p w14:paraId="18DF555E" w14:textId="77777777" w:rsidR="008547F1" w:rsidRDefault="008547F1" w:rsidP="008547F1">
            <w:pPr>
              <w:numPr>
                <w:ilvl w:val="0"/>
                <w:numId w:val="38"/>
              </w:numPr>
            </w:pPr>
            <w:r>
              <w:t>Enter FMS username and password</w:t>
            </w:r>
          </w:p>
          <w:p w14:paraId="4ADAC5BF" w14:textId="77777777" w:rsidR="008547F1" w:rsidRDefault="008547F1" w:rsidP="008547F1">
            <w:pPr>
              <w:numPr>
                <w:ilvl w:val="0"/>
                <w:numId w:val="38"/>
              </w:numPr>
            </w:pPr>
            <w:r>
              <w:t>Click “Logon To EOS” button</w:t>
            </w:r>
          </w:p>
          <w:p w14:paraId="45E11EFB" w14:textId="77777777" w:rsidR="008547F1" w:rsidRDefault="008547F1" w:rsidP="008547F1">
            <w:pPr>
              <w:numPr>
                <w:ilvl w:val="0"/>
                <w:numId w:val="38"/>
              </w:numPr>
            </w:pPr>
            <w:r>
              <w:t>Find Station folder. For example, Station 301’s folder would be F301.</w:t>
            </w:r>
          </w:p>
          <w:p w14:paraId="686E60EB" w14:textId="77777777" w:rsidR="008547F1" w:rsidRDefault="008547F1" w:rsidP="008547F1">
            <w:pPr>
              <w:numPr>
                <w:ilvl w:val="0"/>
                <w:numId w:val="38"/>
              </w:numPr>
            </w:pPr>
            <w:r>
              <w:t>Click “Go to filter”</w:t>
            </w:r>
          </w:p>
          <w:p w14:paraId="6D88FA20" w14:textId="77777777" w:rsidR="008547F1" w:rsidRDefault="008547F1" w:rsidP="008547F1">
            <w:pPr>
              <w:numPr>
                <w:ilvl w:val="0"/>
                <w:numId w:val="38"/>
              </w:numPr>
            </w:pPr>
            <w:r>
              <w:t>Enter report number in Form Name field. For example, enter F850 to view the F850 report. Note, you must use all capital letters.</w:t>
            </w:r>
          </w:p>
          <w:p w14:paraId="3AF086E6" w14:textId="77777777" w:rsidR="008547F1" w:rsidRDefault="008547F1" w:rsidP="008547F1">
            <w:pPr>
              <w:numPr>
                <w:ilvl w:val="0"/>
                <w:numId w:val="38"/>
              </w:numPr>
            </w:pPr>
            <w:r>
              <w:t>Click on the report link to review details</w:t>
            </w:r>
          </w:p>
          <w:p w14:paraId="38740756" w14:textId="77777777" w:rsidR="008547F1" w:rsidRDefault="008547F1" w:rsidP="008547F1">
            <w:pPr>
              <w:numPr>
                <w:ilvl w:val="0"/>
                <w:numId w:val="38"/>
              </w:numPr>
            </w:pPr>
            <w:r>
              <w:lastRenderedPageBreak/>
              <w:t>You can print or save the report using any of your print / save options available.</w:t>
            </w:r>
          </w:p>
          <w:p w14:paraId="6C5AA515" w14:textId="77777777" w:rsidR="004F4225" w:rsidRPr="004F4225" w:rsidRDefault="004F4225" w:rsidP="005E2AEC"/>
        </w:tc>
      </w:tr>
      <w:tr w:rsidR="008E1753" w:rsidRPr="009D3099" w14:paraId="15EC03B5" w14:textId="77777777" w:rsidTr="00165520">
        <w:tc>
          <w:tcPr>
            <w:tcW w:w="4372" w:type="dxa"/>
            <w:shd w:val="clear" w:color="auto" w:fill="auto"/>
          </w:tcPr>
          <w:p w14:paraId="5C0CBB60" w14:textId="0500CE44" w:rsidR="008E1753" w:rsidRPr="00044491" w:rsidRDefault="004F4225" w:rsidP="00044491">
            <w:r w:rsidRPr="00F374BE">
              <w:lastRenderedPageBreak/>
              <w:t>W</w:t>
            </w:r>
            <w:r w:rsidR="008E1753" w:rsidRPr="00F374BE">
              <w:t>e haven't gotten our allowance letter yet</w:t>
            </w:r>
          </w:p>
          <w:p w14:paraId="72AA6223" w14:textId="77777777" w:rsidR="008E1753" w:rsidRPr="00044491" w:rsidRDefault="008E1753" w:rsidP="00044491"/>
        </w:tc>
        <w:tc>
          <w:tcPr>
            <w:tcW w:w="5204" w:type="dxa"/>
            <w:shd w:val="clear" w:color="auto" w:fill="auto"/>
          </w:tcPr>
          <w:p w14:paraId="6C2F9FC2" w14:textId="0AF5AEDE" w:rsidR="008E1753" w:rsidRPr="00F374BE" w:rsidRDefault="008E1753" w:rsidP="00044491">
            <w:r w:rsidRPr="00F374BE">
              <w:t>If you haven't gotten your allowance letter yet, you should speak with your Director/District.</w:t>
            </w:r>
          </w:p>
          <w:p w14:paraId="0D83D76C" w14:textId="6F7D312E" w:rsidR="008E1753" w:rsidRDefault="008E1753" w:rsidP="00044491">
            <w:pPr>
              <w:tabs>
                <w:tab w:val="left" w:pos="1245"/>
              </w:tabs>
            </w:pPr>
          </w:p>
        </w:tc>
      </w:tr>
      <w:tr w:rsidR="008E1753" w:rsidRPr="009D3099" w14:paraId="56152DB9" w14:textId="77777777" w:rsidTr="00165520">
        <w:tc>
          <w:tcPr>
            <w:tcW w:w="4372" w:type="dxa"/>
            <w:shd w:val="clear" w:color="auto" w:fill="auto"/>
          </w:tcPr>
          <w:p w14:paraId="5D665B50" w14:textId="49F3A2B9" w:rsidR="008E1753" w:rsidRPr="00F374BE" w:rsidRDefault="008E1753" w:rsidP="00044491">
            <w:r w:rsidRPr="00F374BE">
              <w:t xml:space="preserve">Is there a benefit to using FMS or CAATS to move </w:t>
            </w:r>
            <w:r w:rsidR="00F9398D" w:rsidRPr="00F374BE">
              <w:t>funds?</w:t>
            </w:r>
          </w:p>
          <w:p w14:paraId="1A6BE89C" w14:textId="77777777" w:rsidR="008E1753" w:rsidRPr="00044491" w:rsidRDefault="008E1753" w:rsidP="00044491"/>
        </w:tc>
        <w:tc>
          <w:tcPr>
            <w:tcW w:w="5204" w:type="dxa"/>
            <w:shd w:val="clear" w:color="auto" w:fill="auto"/>
          </w:tcPr>
          <w:p w14:paraId="70C51C58" w14:textId="5D1D5E0D" w:rsidR="008E1753" w:rsidRDefault="004F4225" w:rsidP="00044491">
            <w:r>
              <w:t>T</w:t>
            </w:r>
            <w:r w:rsidR="008E1753">
              <w:t>he difference between FMS and C</w:t>
            </w:r>
            <w:r w:rsidR="00044491">
              <w:t>A</w:t>
            </w:r>
            <w:r w:rsidR="008E1753">
              <w:t>ATS is FMS is</w:t>
            </w:r>
            <w:r w:rsidR="00F9398D">
              <w:t xml:space="preserve"> timing mainly</w:t>
            </w:r>
            <w:r w:rsidR="008E1753">
              <w:t>.</w:t>
            </w:r>
            <w:r w:rsidR="00F9398D">
              <w:t xml:space="preserve"> </w:t>
            </w:r>
            <w:r w:rsidR="008E1753">
              <w:t>When you're CA</w:t>
            </w:r>
            <w:r w:rsidR="00F9398D">
              <w:t>A</w:t>
            </w:r>
            <w:r w:rsidR="008E1753">
              <w:t>TS accountant goes into FMS and makes a manual change, the accounting system is updated at that second. CA</w:t>
            </w:r>
            <w:r w:rsidR="00F9398D">
              <w:t>A</w:t>
            </w:r>
            <w:r w:rsidR="008E1753">
              <w:t xml:space="preserve">TS is a </w:t>
            </w:r>
            <w:r w:rsidR="00F9398D">
              <w:t>Graphical User Interface (</w:t>
            </w:r>
            <w:r w:rsidR="008E1753">
              <w:t>GUI</w:t>
            </w:r>
            <w:r w:rsidR="00F9398D">
              <w:t>)</w:t>
            </w:r>
            <w:r w:rsidR="008E1753">
              <w:t xml:space="preserve"> </w:t>
            </w:r>
            <w:r w:rsidR="00F9398D">
              <w:t>with FMS that allows</w:t>
            </w:r>
            <w:r w:rsidR="008E1753">
              <w:t xml:space="preserve"> us to put in transactions but the transaction is held and run in a batch process overnight which sends the information into FMS </w:t>
            </w:r>
            <w:r w:rsidR="00F9398D">
              <w:t>t</w:t>
            </w:r>
            <w:r w:rsidR="008E1753">
              <w:t>he next day</w:t>
            </w:r>
            <w:r w:rsidR="00F9398D">
              <w:t>. It is not instantaneous like it would be if you went directly into FMS.</w:t>
            </w:r>
            <w:r w:rsidR="008E1753">
              <w:t xml:space="preserve"> </w:t>
            </w:r>
          </w:p>
          <w:p w14:paraId="38C76FB4" w14:textId="0E5FE6BF" w:rsidR="008E1753" w:rsidRDefault="00F9398D" w:rsidP="00044491">
            <w:r w:rsidRPr="00F374BE">
              <w:t xml:space="preserve">Part of it may be </w:t>
            </w:r>
            <w:r w:rsidR="008E1753" w:rsidRPr="00F374BE">
              <w:t>personal preference.  Many who have been around before CAAT</w:t>
            </w:r>
            <w:r w:rsidR="00044491">
              <w:t>S</w:t>
            </w:r>
            <w:r w:rsidR="008E1753" w:rsidRPr="00F374BE">
              <w:t xml:space="preserve"> are just more used to getting them in FMS.</w:t>
            </w:r>
          </w:p>
        </w:tc>
      </w:tr>
      <w:tr w:rsidR="008E1753" w:rsidRPr="009D3099" w14:paraId="330C8E3B" w14:textId="77777777" w:rsidTr="00165520">
        <w:tc>
          <w:tcPr>
            <w:tcW w:w="4372" w:type="dxa"/>
            <w:shd w:val="clear" w:color="auto" w:fill="auto"/>
          </w:tcPr>
          <w:p w14:paraId="1E2DB78B" w14:textId="261B4944" w:rsidR="008E1753" w:rsidRPr="00F374BE" w:rsidRDefault="008E1753" w:rsidP="00044491">
            <w:r w:rsidRPr="00F374BE">
              <w:t>Stations do not have access to make transactions directly in FMS, right?</w:t>
            </w:r>
          </w:p>
          <w:p w14:paraId="2F3DB777" w14:textId="77777777" w:rsidR="008E1753" w:rsidRPr="00044491" w:rsidRDefault="008E1753" w:rsidP="00044491"/>
        </w:tc>
        <w:tc>
          <w:tcPr>
            <w:tcW w:w="5204" w:type="dxa"/>
            <w:shd w:val="clear" w:color="auto" w:fill="auto"/>
          </w:tcPr>
          <w:p w14:paraId="6DB4256C" w14:textId="48F77C7F" w:rsidR="008E1753" w:rsidRDefault="008E1753" w:rsidP="00044491">
            <w:r w:rsidRPr="00044491">
              <w:t>The only transaction we can do i</w:t>
            </w:r>
            <w:r w:rsidR="00044491">
              <w:t>n</w:t>
            </w:r>
            <w:r w:rsidRPr="00044491">
              <w:t xml:space="preserve"> FMS ourselves is </w:t>
            </w:r>
            <w:r w:rsidR="00044491" w:rsidRPr="00044491">
              <w:t>the SA</w:t>
            </w:r>
            <w:r w:rsidRPr="00044491">
              <w:t xml:space="preserve"> transaction with the ST transaction which moves money. Those are the only ones we can </w:t>
            </w:r>
            <w:r w:rsidR="00F9398D" w:rsidRPr="00044491">
              <w:t>go</w:t>
            </w:r>
            <w:r w:rsidRPr="00044491">
              <w:t xml:space="preserve"> into FMS. For everything else we are going through C</w:t>
            </w:r>
            <w:r w:rsidR="00F9398D" w:rsidRPr="00044491">
              <w:t>A</w:t>
            </w:r>
            <w:r w:rsidRPr="00044491">
              <w:t>ATS.</w:t>
            </w:r>
          </w:p>
        </w:tc>
      </w:tr>
      <w:tr w:rsidR="008E1753" w:rsidRPr="009D3099" w14:paraId="4EDE0B74" w14:textId="77777777" w:rsidTr="00165520">
        <w:tc>
          <w:tcPr>
            <w:tcW w:w="4372" w:type="dxa"/>
            <w:shd w:val="clear" w:color="auto" w:fill="auto"/>
          </w:tcPr>
          <w:p w14:paraId="3F4CC081" w14:textId="77777777" w:rsidR="008E1753" w:rsidRPr="00F374BE" w:rsidRDefault="008E1753" w:rsidP="00044491">
            <w:r w:rsidRPr="00F374BE">
              <w:t>IF we use FMS to move funds, will CAATS reports update also? or not?</w:t>
            </w:r>
          </w:p>
          <w:p w14:paraId="6A26C2D4" w14:textId="77777777" w:rsidR="008E1753" w:rsidRPr="00044491" w:rsidRDefault="008E1753" w:rsidP="00044491"/>
        </w:tc>
        <w:tc>
          <w:tcPr>
            <w:tcW w:w="5204" w:type="dxa"/>
            <w:shd w:val="clear" w:color="auto" w:fill="auto"/>
          </w:tcPr>
          <w:p w14:paraId="6C0D21FE" w14:textId="680A75EE" w:rsidR="008E1753" w:rsidRPr="00044491" w:rsidRDefault="008E1753" w:rsidP="00044491">
            <w:r>
              <w:t>If you were to use FMS to move funds, the reports that show in CA</w:t>
            </w:r>
            <w:r w:rsidR="00F9398D">
              <w:t>A</w:t>
            </w:r>
            <w:r>
              <w:t xml:space="preserve">TS will show the funds </w:t>
            </w:r>
            <w:r w:rsidR="00F9398D">
              <w:t xml:space="preserve">that </w:t>
            </w:r>
            <w:r>
              <w:t xml:space="preserve">have been moved. </w:t>
            </w:r>
            <w:r w:rsidR="00F9398D">
              <w:t>Y</w:t>
            </w:r>
            <w:r>
              <w:t>our history of doing the SA exists there in CA</w:t>
            </w:r>
            <w:r w:rsidR="00F9398D">
              <w:t>A</w:t>
            </w:r>
            <w:r>
              <w:t>TS.</w:t>
            </w:r>
          </w:p>
        </w:tc>
      </w:tr>
      <w:tr w:rsidR="00471553" w:rsidRPr="009D3099" w14:paraId="175FAADD" w14:textId="77777777" w:rsidTr="00165520">
        <w:tc>
          <w:tcPr>
            <w:tcW w:w="4372" w:type="dxa"/>
            <w:shd w:val="clear" w:color="auto" w:fill="auto"/>
          </w:tcPr>
          <w:p w14:paraId="69B5564C" w14:textId="1698E96A" w:rsidR="00471553" w:rsidRPr="00044491" w:rsidRDefault="00F728BE" w:rsidP="00044491">
            <w:r w:rsidRPr="00044491">
              <w:t>What module do you use to process budget transactions in CAATS</w:t>
            </w:r>
          </w:p>
        </w:tc>
        <w:tc>
          <w:tcPr>
            <w:tcW w:w="5204" w:type="dxa"/>
            <w:shd w:val="clear" w:color="auto" w:fill="auto"/>
          </w:tcPr>
          <w:p w14:paraId="6CBC85A3" w14:textId="52E5B268" w:rsidR="00471553" w:rsidRDefault="00F728BE" w:rsidP="00044491">
            <w:r>
              <w:t xml:space="preserve">It’s the </w:t>
            </w:r>
            <w:r w:rsidR="005E4EA8">
              <w:t xml:space="preserve">CAATS </w:t>
            </w:r>
            <w:r>
              <w:t>Budget Tab and select Distribution on the down menu for the FCP transfer.</w:t>
            </w:r>
          </w:p>
        </w:tc>
      </w:tr>
      <w:tr w:rsidR="00F728BE" w:rsidRPr="009D3099" w14:paraId="1FA82516" w14:textId="77777777" w:rsidTr="00165520">
        <w:tc>
          <w:tcPr>
            <w:tcW w:w="4372" w:type="dxa"/>
            <w:shd w:val="clear" w:color="auto" w:fill="auto"/>
          </w:tcPr>
          <w:p w14:paraId="4609B9F9" w14:textId="15292209" w:rsidR="00F728BE" w:rsidRPr="00044491" w:rsidRDefault="00F728BE" w:rsidP="00044491">
            <w:r w:rsidRPr="00044491">
              <w:t>What is a reasonable accommodation?</w:t>
            </w:r>
          </w:p>
        </w:tc>
        <w:tc>
          <w:tcPr>
            <w:tcW w:w="5204" w:type="dxa"/>
            <w:shd w:val="clear" w:color="auto" w:fill="auto"/>
          </w:tcPr>
          <w:p w14:paraId="7E3057E0" w14:textId="0882ACCD" w:rsidR="00F728BE" w:rsidRDefault="00F9398D" w:rsidP="00044491">
            <w:r>
              <w:t xml:space="preserve">Reasonable Accommodation (RA) is when accommodations need to be made to allow an employee to perform their job duties with a disability </w:t>
            </w:r>
            <w:r w:rsidR="00044491">
              <w:t>or other</w:t>
            </w:r>
            <w:r w:rsidR="00F374BE">
              <w:t xml:space="preserve"> limiting factor.</w:t>
            </w:r>
          </w:p>
        </w:tc>
      </w:tr>
      <w:tr w:rsidR="00F728BE" w:rsidRPr="009D3099" w14:paraId="40D42EF9" w14:textId="77777777" w:rsidTr="00165520">
        <w:tc>
          <w:tcPr>
            <w:tcW w:w="4372" w:type="dxa"/>
            <w:shd w:val="clear" w:color="auto" w:fill="auto"/>
          </w:tcPr>
          <w:p w14:paraId="28058135" w14:textId="0BB5071C" w:rsidR="00F728BE" w:rsidRPr="00044491" w:rsidRDefault="00F728BE" w:rsidP="00044491">
            <w:r w:rsidRPr="00044491">
              <w:rPr>
                <w:highlight w:val="yellow"/>
              </w:rPr>
              <w:t>Does our operating plan hav</w:t>
            </w:r>
            <w:r w:rsidR="00FE238D" w:rsidRPr="00044491">
              <w:rPr>
                <w:highlight w:val="yellow"/>
              </w:rPr>
              <w:t>e to match our allowance letter?</w:t>
            </w:r>
          </w:p>
        </w:tc>
        <w:tc>
          <w:tcPr>
            <w:tcW w:w="5204" w:type="dxa"/>
            <w:shd w:val="clear" w:color="auto" w:fill="auto"/>
          </w:tcPr>
          <w:p w14:paraId="763A9788" w14:textId="77777777" w:rsidR="00F728BE" w:rsidRDefault="00F728BE" w:rsidP="008E1753">
            <w:pPr>
              <w:spacing w:after="200" w:line="276" w:lineRule="auto"/>
            </w:pPr>
          </w:p>
        </w:tc>
      </w:tr>
      <w:tr w:rsidR="00FE238D" w:rsidRPr="009D3099" w14:paraId="20A2745F" w14:textId="77777777" w:rsidTr="00165520">
        <w:tc>
          <w:tcPr>
            <w:tcW w:w="4372" w:type="dxa"/>
            <w:shd w:val="clear" w:color="auto" w:fill="auto"/>
          </w:tcPr>
          <w:p w14:paraId="736922D0" w14:textId="69FC6A66" w:rsidR="00FE238D" w:rsidRPr="00044491" w:rsidRDefault="001B6B96" w:rsidP="00044491">
            <w:r w:rsidRPr="00F374BE">
              <w:t>Why do we accrue the leave without pay at the end of the month?</w:t>
            </w:r>
          </w:p>
        </w:tc>
        <w:tc>
          <w:tcPr>
            <w:tcW w:w="5204" w:type="dxa"/>
            <w:shd w:val="clear" w:color="auto" w:fill="auto"/>
          </w:tcPr>
          <w:p w14:paraId="23697B0D" w14:textId="55B963B4" w:rsidR="00FE238D" w:rsidRDefault="001B6B96" w:rsidP="00044491">
            <w:r>
              <w:t xml:space="preserve">The system is going to automatically accrue every employee as if they worked their entire tour of duty. </w:t>
            </w:r>
            <w:r w:rsidR="005E4EA8">
              <w:t>I</w:t>
            </w:r>
            <w:r>
              <w:t xml:space="preserve">f you have somebody who is a full-time </w:t>
            </w:r>
            <w:r>
              <w:lastRenderedPageBreak/>
              <w:t>employee, they go ahead and get accrued -- let's say it is for 80 hours. But, if you have someone who was missing half of the pay period, you would have to go ahead and process a negative accrual to take off these dollars, and take off the hours for that person who was not working the entire pay period. You are basically telling the system what they don't know. It assumes everyone worked their entire tour, no matter what. We call that normal versus actual. It accrues based upon your normal payroll, as if everyone worked their tour of duty.</w:t>
            </w:r>
          </w:p>
        </w:tc>
      </w:tr>
      <w:tr w:rsidR="00887B7C" w:rsidRPr="009D3099" w14:paraId="303599FF" w14:textId="77777777" w:rsidTr="00165520">
        <w:tc>
          <w:tcPr>
            <w:tcW w:w="4372" w:type="dxa"/>
            <w:shd w:val="clear" w:color="auto" w:fill="auto"/>
          </w:tcPr>
          <w:p w14:paraId="35571A39" w14:textId="7517FB64" w:rsidR="00887B7C" w:rsidRPr="00F374BE" w:rsidRDefault="00887B7C" w:rsidP="00044491">
            <w:bookmarkStart w:id="5" w:name="_Hlk517762447"/>
            <w:r w:rsidRPr="008547F1">
              <w:lastRenderedPageBreak/>
              <w:t xml:space="preserve">If </w:t>
            </w:r>
            <w:r w:rsidR="0075201F" w:rsidRPr="008547F1">
              <w:t>we use FMS to move funds, will CAATS reports update also?</w:t>
            </w:r>
          </w:p>
        </w:tc>
        <w:tc>
          <w:tcPr>
            <w:tcW w:w="5204" w:type="dxa"/>
            <w:shd w:val="clear" w:color="auto" w:fill="auto"/>
          </w:tcPr>
          <w:p w14:paraId="6995BB0C" w14:textId="08626E58" w:rsidR="00887B7C" w:rsidRDefault="008547F1" w:rsidP="008547F1">
            <w:r>
              <w:t>CAATS reports update daily. If you move funds in FMS today, it will reflect on the appropriate CAATS reports tomorrow.</w:t>
            </w:r>
          </w:p>
        </w:tc>
      </w:tr>
      <w:bookmarkEnd w:id="5"/>
      <w:tr w:rsidR="0075201F" w:rsidRPr="009D3099" w14:paraId="7D36EEA9" w14:textId="77777777" w:rsidTr="00165520">
        <w:tc>
          <w:tcPr>
            <w:tcW w:w="4372" w:type="dxa"/>
            <w:shd w:val="clear" w:color="auto" w:fill="auto"/>
          </w:tcPr>
          <w:p w14:paraId="490E7246" w14:textId="781A6B98" w:rsidR="0075201F" w:rsidRDefault="0075201F" w:rsidP="00044491">
            <w:r>
              <w:t>Shouldn’t PCS funds be separate from your GOE funds?</w:t>
            </w:r>
          </w:p>
        </w:tc>
        <w:tc>
          <w:tcPr>
            <w:tcW w:w="5204" w:type="dxa"/>
            <w:shd w:val="clear" w:color="auto" w:fill="auto"/>
          </w:tcPr>
          <w:p w14:paraId="4A42BC19" w14:textId="17A1675F" w:rsidR="0075201F" w:rsidRDefault="0075201F" w:rsidP="00044491">
            <w:r>
              <w:t xml:space="preserve">PCS funds will be provided to your station separately by VACO.  They watch F885 RSD report and provide funds following the obligation of your PCS orders.  You would only ask for them if your GOE Funds are not enough at that </w:t>
            </w:r>
            <w:r w:rsidR="00044491">
              <w:t>time</w:t>
            </w:r>
            <w:r>
              <w:t xml:space="preserve"> to support the obligation.</w:t>
            </w:r>
          </w:p>
        </w:tc>
      </w:tr>
      <w:tr w:rsidR="00B103BD" w:rsidRPr="009D3099" w14:paraId="524611AD" w14:textId="77777777" w:rsidTr="00165520">
        <w:tc>
          <w:tcPr>
            <w:tcW w:w="4372" w:type="dxa"/>
            <w:shd w:val="clear" w:color="auto" w:fill="auto"/>
          </w:tcPr>
          <w:p w14:paraId="52109BFB" w14:textId="25EA7362" w:rsidR="00B103BD" w:rsidRDefault="00B103BD" w:rsidP="00044491">
            <w:r>
              <w:t>What is a job Aid?</w:t>
            </w:r>
          </w:p>
        </w:tc>
        <w:tc>
          <w:tcPr>
            <w:tcW w:w="5204" w:type="dxa"/>
            <w:shd w:val="clear" w:color="auto" w:fill="auto"/>
          </w:tcPr>
          <w:p w14:paraId="623CD1B6" w14:textId="36FFFCF8" w:rsidR="00B103BD" w:rsidRDefault="00B103BD" w:rsidP="00044491">
            <w:r>
              <w:t>A Job Aid is a “how to” instruction on how to perform a task.</w:t>
            </w:r>
          </w:p>
        </w:tc>
      </w:tr>
      <w:tr w:rsidR="00B103BD" w:rsidRPr="009D3099" w14:paraId="6AB1E0B9" w14:textId="77777777" w:rsidTr="00165520">
        <w:tc>
          <w:tcPr>
            <w:tcW w:w="4372" w:type="dxa"/>
            <w:shd w:val="clear" w:color="auto" w:fill="auto"/>
          </w:tcPr>
          <w:p w14:paraId="04386B7D" w14:textId="6B693AD1" w:rsidR="00B103BD" w:rsidRDefault="00B103BD" w:rsidP="00044491">
            <w:r>
              <w:t xml:space="preserve">Will the F20D </w:t>
            </w:r>
            <w:r w:rsidR="001C7977">
              <w:t>become available in CAATS?</w:t>
            </w:r>
          </w:p>
        </w:tc>
        <w:tc>
          <w:tcPr>
            <w:tcW w:w="5204" w:type="dxa"/>
            <w:shd w:val="clear" w:color="auto" w:fill="auto"/>
          </w:tcPr>
          <w:p w14:paraId="038043B3" w14:textId="762273EE" w:rsidR="00B103BD" w:rsidRDefault="001C7977" w:rsidP="00044491">
            <w:r>
              <w:t>F20D is currently not working in CAATS.  There is a software fix in development and it will work again.  Estimated fix date is unknown.</w:t>
            </w:r>
          </w:p>
        </w:tc>
      </w:tr>
      <w:tr w:rsidR="001C7977" w:rsidRPr="009D3099" w14:paraId="47BA7EFD" w14:textId="77777777" w:rsidTr="00165520">
        <w:tc>
          <w:tcPr>
            <w:tcW w:w="4372" w:type="dxa"/>
            <w:shd w:val="clear" w:color="auto" w:fill="auto"/>
          </w:tcPr>
          <w:p w14:paraId="35C5FCB4" w14:textId="129ACCCC" w:rsidR="001C7977" w:rsidRDefault="001C7977" w:rsidP="00044491">
            <w:bookmarkStart w:id="6" w:name="_Hlk517762534"/>
            <w:r w:rsidRPr="005E04D1">
              <w:t>How do we confirm what is mandatory and non-mandatory OT?</w:t>
            </w:r>
          </w:p>
        </w:tc>
        <w:tc>
          <w:tcPr>
            <w:tcW w:w="5204" w:type="dxa"/>
            <w:shd w:val="clear" w:color="auto" w:fill="auto"/>
          </w:tcPr>
          <w:p w14:paraId="077C544B" w14:textId="10916BB3" w:rsidR="001C7977" w:rsidRDefault="005E04D1" w:rsidP="005E04D1">
            <w:r>
              <w:t>Mandatory OT is OT that is worked in response to a Mandatory OT guidance letter from OFO which will specify the positions involved and any special qualifiers, such as VSRs but only those who can promulgate, and it will also indicate the number of hours to be worked and in what time period (weekly, monthly, etc).  Any other OT worked would be voluntary OT.</w:t>
            </w:r>
          </w:p>
        </w:tc>
      </w:tr>
      <w:tr w:rsidR="001C7977" w:rsidRPr="009D3099" w14:paraId="504BAAE6" w14:textId="77777777" w:rsidTr="00165520">
        <w:tc>
          <w:tcPr>
            <w:tcW w:w="4372" w:type="dxa"/>
            <w:shd w:val="clear" w:color="auto" w:fill="auto"/>
          </w:tcPr>
          <w:p w14:paraId="6A95F939" w14:textId="3BE24067" w:rsidR="001C7977" w:rsidRPr="005E04D1" w:rsidRDefault="001C7977" w:rsidP="00044491">
            <w:r w:rsidRPr="005E04D1">
              <w:t>When is the best timeframe to start giving excess funds back?</w:t>
            </w:r>
          </w:p>
        </w:tc>
        <w:tc>
          <w:tcPr>
            <w:tcW w:w="5204" w:type="dxa"/>
            <w:shd w:val="clear" w:color="auto" w:fill="auto"/>
          </w:tcPr>
          <w:p w14:paraId="32FBCE40" w14:textId="15D0D74B" w:rsidR="005E04D1" w:rsidRDefault="005E04D1" w:rsidP="005E04D1">
            <w:pPr>
              <w:rPr>
                <w:sz w:val="22"/>
                <w:szCs w:val="22"/>
              </w:rPr>
            </w:pPr>
            <w:r>
              <w:t xml:space="preserve">Best timeframe to return excess funds when the station identifies that they will not be needed for the intended purpose or a similar requirement.  An early return of funds allows for </w:t>
            </w:r>
            <w:r>
              <w:lastRenderedPageBreak/>
              <w:t>efficient reallocation against other unfunded needs.</w:t>
            </w:r>
          </w:p>
          <w:p w14:paraId="1686E6A9" w14:textId="77777777" w:rsidR="001C7977" w:rsidRDefault="001C7977" w:rsidP="00044491"/>
        </w:tc>
      </w:tr>
      <w:tr w:rsidR="001C7977" w:rsidRPr="009D3099" w14:paraId="00CBA2E8" w14:textId="77777777" w:rsidTr="00165520">
        <w:tc>
          <w:tcPr>
            <w:tcW w:w="4372" w:type="dxa"/>
            <w:shd w:val="clear" w:color="auto" w:fill="auto"/>
          </w:tcPr>
          <w:p w14:paraId="344D323A" w14:textId="4C1C0B05" w:rsidR="001C7977" w:rsidRDefault="001D1D24" w:rsidP="00044491">
            <w:r>
              <w:lastRenderedPageBreak/>
              <w:t>What does FTP stand for?</w:t>
            </w:r>
          </w:p>
        </w:tc>
        <w:tc>
          <w:tcPr>
            <w:tcW w:w="5204" w:type="dxa"/>
            <w:shd w:val="clear" w:color="auto" w:fill="auto"/>
          </w:tcPr>
          <w:p w14:paraId="108CB36A" w14:textId="0431FE96" w:rsidR="001C7977" w:rsidRDefault="001D1D24" w:rsidP="00044491">
            <w:r>
              <w:t>File Transfer Protocol</w:t>
            </w:r>
          </w:p>
        </w:tc>
      </w:tr>
      <w:tr w:rsidR="001D1D24" w:rsidRPr="009D3099" w14:paraId="1DF727AD" w14:textId="77777777" w:rsidTr="00165520">
        <w:tc>
          <w:tcPr>
            <w:tcW w:w="4372" w:type="dxa"/>
            <w:shd w:val="clear" w:color="auto" w:fill="auto"/>
          </w:tcPr>
          <w:p w14:paraId="360D5825" w14:textId="36CD6B12" w:rsidR="001D1D24" w:rsidRDefault="001D1D24" w:rsidP="00044491">
            <w:r>
              <w:t>Is there than one allowance letter sent out?</w:t>
            </w:r>
          </w:p>
        </w:tc>
        <w:tc>
          <w:tcPr>
            <w:tcW w:w="5204" w:type="dxa"/>
            <w:shd w:val="clear" w:color="auto" w:fill="auto"/>
          </w:tcPr>
          <w:p w14:paraId="38FB5BA2" w14:textId="3D8BC3FA" w:rsidR="001D1D24" w:rsidRDefault="001D1D24" w:rsidP="00044491">
            <w:r>
              <w:t>Usually.  They may send out funding guidance initially, if a budget isn’t established but there is usually just one actual allowance letter.</w:t>
            </w:r>
          </w:p>
        </w:tc>
      </w:tr>
      <w:tr w:rsidR="005A6C62" w:rsidRPr="009D3099" w14:paraId="1A0BA7EB" w14:textId="77777777" w:rsidTr="00165520">
        <w:tc>
          <w:tcPr>
            <w:tcW w:w="4372" w:type="dxa"/>
            <w:shd w:val="clear" w:color="auto" w:fill="auto"/>
          </w:tcPr>
          <w:p w14:paraId="17DFE21C" w14:textId="73B3B131" w:rsidR="005A6C62" w:rsidRDefault="00CA74CB" w:rsidP="00044491">
            <w:r w:rsidRPr="00044491">
              <w:rPr>
                <w:highlight w:val="yellow"/>
              </w:rPr>
              <w:t>How can you tell from the Operating Plan what item is reimbursable and non-reimbursable?</w:t>
            </w:r>
          </w:p>
        </w:tc>
        <w:tc>
          <w:tcPr>
            <w:tcW w:w="5204" w:type="dxa"/>
            <w:shd w:val="clear" w:color="auto" w:fill="auto"/>
          </w:tcPr>
          <w:p w14:paraId="02F20738" w14:textId="77777777" w:rsidR="005A6C62" w:rsidRDefault="005A6C62" w:rsidP="00044491"/>
        </w:tc>
      </w:tr>
      <w:tr w:rsidR="00CA74CB" w:rsidRPr="009D3099" w14:paraId="641EFAF9" w14:textId="77777777" w:rsidTr="00165520">
        <w:tc>
          <w:tcPr>
            <w:tcW w:w="4372" w:type="dxa"/>
            <w:shd w:val="clear" w:color="auto" w:fill="auto"/>
          </w:tcPr>
          <w:p w14:paraId="55FC8875" w14:textId="635F83C7" w:rsidR="00CA74CB" w:rsidRDefault="00CA74CB" w:rsidP="00044491">
            <w:r>
              <w:t>What is the cut-off date for awards?</w:t>
            </w:r>
          </w:p>
        </w:tc>
        <w:tc>
          <w:tcPr>
            <w:tcW w:w="5204" w:type="dxa"/>
            <w:shd w:val="clear" w:color="auto" w:fill="auto"/>
          </w:tcPr>
          <w:p w14:paraId="540BCF5D" w14:textId="3605B19F" w:rsidR="00CA74CB" w:rsidRDefault="00CA74CB" w:rsidP="00044491">
            <w:r>
              <w:t>Awards should be submitted the end of August</w:t>
            </w:r>
            <w:r w:rsidR="00044491">
              <w:t xml:space="preserve"> each year.</w:t>
            </w:r>
          </w:p>
        </w:tc>
      </w:tr>
      <w:tr w:rsidR="00CA74CB" w:rsidRPr="009D3099" w14:paraId="29FCA15F" w14:textId="77777777" w:rsidTr="00165520">
        <w:tc>
          <w:tcPr>
            <w:tcW w:w="4372" w:type="dxa"/>
            <w:shd w:val="clear" w:color="auto" w:fill="auto"/>
          </w:tcPr>
          <w:p w14:paraId="13596D50" w14:textId="543FE2AF" w:rsidR="00CA74CB" w:rsidRDefault="0022338D" w:rsidP="00044491">
            <w:r w:rsidRPr="00044491">
              <w:rPr>
                <w:highlight w:val="yellow"/>
              </w:rPr>
              <w:t xml:space="preserve">How does the accrual interact with the employee debt for FEHB that is created </w:t>
            </w:r>
            <w:r w:rsidR="00044491" w:rsidRPr="00044491">
              <w:rPr>
                <w:highlight w:val="yellow"/>
              </w:rPr>
              <w:t>because of</w:t>
            </w:r>
            <w:r w:rsidRPr="00044491">
              <w:rPr>
                <w:highlight w:val="yellow"/>
              </w:rPr>
              <w:t xml:space="preserve"> the LWOP?</w:t>
            </w:r>
          </w:p>
        </w:tc>
        <w:tc>
          <w:tcPr>
            <w:tcW w:w="5204" w:type="dxa"/>
            <w:shd w:val="clear" w:color="auto" w:fill="auto"/>
          </w:tcPr>
          <w:p w14:paraId="68C35E11" w14:textId="77777777" w:rsidR="00CA74CB" w:rsidRDefault="00CA74CB" w:rsidP="00044491"/>
        </w:tc>
      </w:tr>
      <w:bookmarkEnd w:id="6"/>
    </w:tbl>
    <w:p w14:paraId="493C754B" w14:textId="515F36CE" w:rsidR="005B2A93" w:rsidRDefault="005B2A93" w:rsidP="00044491">
      <w:pPr>
        <w:rPr>
          <w:rFonts w:eastAsiaTheme="majorEastAsia" w:cstheme="majorBidi"/>
          <w:b/>
          <w:bCs/>
          <w:sz w:val="28"/>
          <w:szCs w:val="28"/>
        </w:rPr>
      </w:pPr>
    </w:p>
    <w:sectPr w:rsidR="005B2A93" w:rsidSect="00B90F4C">
      <w:footerReference w:type="default" r:id="rId21"/>
      <w:footerReference w:type="first" r:id="rId22"/>
      <w:pgSz w:w="12240" w:h="15840" w:code="1"/>
      <w:pgMar w:top="1886" w:right="1440" w:bottom="1440" w:left="1440" w:header="634" w:footer="763"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7F367" w14:textId="77777777" w:rsidR="00040E85" w:rsidRDefault="00040E85" w:rsidP="00406E2A">
      <w:r>
        <w:separator/>
      </w:r>
    </w:p>
  </w:endnote>
  <w:endnote w:type="continuationSeparator" w:id="0">
    <w:p w14:paraId="22126B45" w14:textId="77777777" w:rsidR="00040E85" w:rsidRDefault="00040E85" w:rsidP="00406E2A">
      <w:r>
        <w:continuationSeparator/>
      </w:r>
    </w:p>
  </w:endnote>
  <w:endnote w:type="continuationNotice" w:id="1">
    <w:p w14:paraId="0CDE8642" w14:textId="77777777" w:rsidR="00040E85" w:rsidRDefault="00040E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3052588"/>
      <w:docPartObj>
        <w:docPartGallery w:val="Page Numbers (Bottom of Page)"/>
        <w:docPartUnique/>
      </w:docPartObj>
    </w:sdtPr>
    <w:sdtEndPr/>
    <w:sdtContent>
      <w:sdt>
        <w:sdtPr>
          <w:id w:val="537016450"/>
          <w:docPartObj>
            <w:docPartGallery w:val="Page Numbers (Top of Page)"/>
            <w:docPartUnique/>
          </w:docPartObj>
        </w:sdtPr>
        <w:sdtEndPr/>
        <w:sdtContent>
          <w:p w14:paraId="19720443" w14:textId="0CCDB555" w:rsidR="001D1D24" w:rsidRPr="00B0000D" w:rsidRDefault="001D1D24" w:rsidP="001432B7">
            <w:pPr>
              <w:pStyle w:val="Footer"/>
              <w:pBdr>
                <w:top w:val="single" w:sz="4" w:space="1" w:color="auto"/>
              </w:pBdr>
              <w:tabs>
                <w:tab w:val="clear" w:pos="4680"/>
                <w:tab w:val="clear" w:pos="9360"/>
              </w:tabs>
            </w:pPr>
            <w:r>
              <w:t>Veterans Benefits Administration</w:t>
            </w:r>
            <w:r>
              <w:tab/>
            </w:r>
            <w:r>
              <w:tab/>
            </w:r>
            <w:r>
              <w:tab/>
            </w:r>
            <w:r>
              <w:tab/>
            </w:r>
            <w:r>
              <w:tab/>
            </w:r>
            <w:r>
              <w:tab/>
            </w:r>
            <w:r>
              <w:tab/>
              <w:t xml:space="preserve">March </w:t>
            </w:r>
            <w:r>
              <w:rPr>
                <w:bCs/>
              </w:rPr>
              <w:t>2018</w:t>
            </w:r>
            <w:r>
              <w:t xml:space="preserve"> Agent Cashier Virtual Instructor-Led Training </w:t>
            </w:r>
            <w:r>
              <w:tab/>
              <w:t xml:space="preserve"> </w:t>
            </w:r>
            <w:r>
              <w:tab/>
              <w:t xml:space="preserve">               </w:t>
            </w:r>
            <w:r>
              <w:tab/>
            </w:r>
            <w:r>
              <w:tab/>
              <w:t>Page 2</w:t>
            </w:r>
            <w:r w:rsidRPr="0030682F">
              <w:t xml:space="preserve"> of </w:t>
            </w:r>
            <w:r>
              <w:rPr>
                <w:bCs/>
              </w:rPr>
              <w:t>3</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C31AA" w14:textId="11F40CED" w:rsidR="001D1D24" w:rsidRPr="00852068" w:rsidRDefault="001D1D24" w:rsidP="00C90D47">
    <w:pPr>
      <w:pStyle w:val="Footer"/>
      <w:tabs>
        <w:tab w:val="clear" w:pos="4680"/>
        <w:tab w:val="clear" w:pos="9360"/>
      </w:tabs>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8178382"/>
      <w:docPartObj>
        <w:docPartGallery w:val="Page Numbers (Bottom of Page)"/>
        <w:docPartUnique/>
      </w:docPartObj>
    </w:sdtPr>
    <w:sdtEndPr>
      <w:rPr>
        <w:color w:val="7F7F7F" w:themeColor="background1" w:themeShade="7F"/>
        <w:spacing w:val="60"/>
      </w:rPr>
    </w:sdtEndPr>
    <w:sdtContent>
      <w:p w14:paraId="471A4CA7" w14:textId="76EA428F" w:rsidR="001D1D24" w:rsidRDefault="001D1D24">
        <w:pPr>
          <w:pStyle w:val="Footer"/>
          <w:pBdr>
            <w:top w:val="single" w:sz="4" w:space="1" w:color="D9D9D9" w:themeColor="background1" w:themeShade="D9"/>
          </w:pBdr>
          <w:jc w:val="right"/>
        </w:pPr>
        <w:r>
          <w:fldChar w:fldCharType="begin"/>
        </w:r>
        <w:r>
          <w:instrText xml:space="preserve"> PAGE   \* MERGEFORMAT </w:instrText>
        </w:r>
        <w:r>
          <w:fldChar w:fldCharType="separate"/>
        </w:r>
        <w:r w:rsidR="00E255F5">
          <w:rPr>
            <w:noProof/>
          </w:rPr>
          <w:t>5</w:t>
        </w:r>
        <w:r>
          <w:rPr>
            <w:noProof/>
          </w:rPr>
          <w:fldChar w:fldCharType="end"/>
        </w:r>
        <w:r>
          <w:t xml:space="preserve"> | </w:t>
        </w:r>
        <w:r>
          <w:rPr>
            <w:color w:val="7F7F7F" w:themeColor="background1" w:themeShade="7F"/>
            <w:spacing w:val="60"/>
          </w:rPr>
          <w:t>Page</w:t>
        </w:r>
      </w:p>
    </w:sdtContent>
  </w:sdt>
  <w:p w14:paraId="2386B41F" w14:textId="453616ED" w:rsidR="001D1D24" w:rsidRPr="00B0000D" w:rsidRDefault="001D1D24" w:rsidP="001432B7">
    <w:pPr>
      <w:pStyle w:val="Footer"/>
      <w:pBdr>
        <w:top w:val="single" w:sz="4" w:space="1" w:color="auto"/>
      </w:pBdr>
      <w:tabs>
        <w:tab w:val="clear" w:pos="4680"/>
        <w:tab w:val="clear" w:pos="936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5380405"/>
      <w:docPartObj>
        <w:docPartGallery w:val="Page Numbers (Bottom of Page)"/>
        <w:docPartUnique/>
      </w:docPartObj>
    </w:sdtPr>
    <w:sdtEndPr/>
    <w:sdtContent>
      <w:sdt>
        <w:sdtPr>
          <w:id w:val="-1617052476"/>
          <w:docPartObj>
            <w:docPartGallery w:val="Page Numbers (Top of Page)"/>
            <w:docPartUnique/>
          </w:docPartObj>
        </w:sdtPr>
        <w:sdtEndPr/>
        <w:sdtContent>
          <w:p w14:paraId="0141677F" w14:textId="6AA8BB61" w:rsidR="001D1D24" w:rsidRPr="001D1298" w:rsidRDefault="001D1D24" w:rsidP="00852068">
            <w:pPr>
              <w:pStyle w:val="Footer"/>
              <w:pBdr>
                <w:top w:val="single" w:sz="4" w:space="1" w:color="auto"/>
              </w:pBdr>
              <w:tabs>
                <w:tab w:val="clear" w:pos="4680"/>
                <w:tab w:val="clear" w:pos="9360"/>
              </w:tabs>
            </w:pPr>
            <w:r>
              <w:t>Veterans Benefits Administration—ORM/ALAC</w:t>
            </w:r>
            <w:r>
              <w:tab/>
            </w:r>
            <w:r>
              <w:tab/>
            </w:r>
            <w:r>
              <w:tab/>
            </w:r>
            <w:r>
              <w:tab/>
            </w:r>
            <w:r>
              <w:tab/>
              <w:t xml:space="preserve">March </w:t>
            </w:r>
            <w:r>
              <w:rPr>
                <w:bCs/>
              </w:rPr>
              <w:t>2018</w:t>
            </w:r>
          </w:p>
          <w:p w14:paraId="452C2F61" w14:textId="4E065796" w:rsidR="001D1D24" w:rsidRPr="00852068" w:rsidRDefault="001D1D24" w:rsidP="00852068">
            <w:pPr>
              <w:pStyle w:val="Footer"/>
              <w:pBdr>
                <w:top w:val="single" w:sz="4" w:space="1" w:color="auto"/>
              </w:pBdr>
              <w:tabs>
                <w:tab w:val="clear" w:pos="4680"/>
                <w:tab w:val="clear" w:pos="9360"/>
              </w:tabs>
              <w:rPr>
                <w:bCs/>
              </w:rPr>
            </w:pPr>
            <w:r>
              <w:t xml:space="preserve"> Agent Cashier Virtual Instructor-Led Training                         </w:t>
            </w:r>
            <w:r>
              <w:tab/>
              <w:t xml:space="preserve"> </w:t>
            </w:r>
            <w:r>
              <w:tab/>
            </w:r>
            <w:r>
              <w:tab/>
            </w:r>
            <w:r>
              <w:tab/>
            </w:r>
            <w:r w:rsidRPr="0030682F">
              <w:t xml:space="preserve">Page </w:t>
            </w:r>
            <w:r>
              <w:rPr>
                <w:bCs/>
              </w:rPr>
              <w:t>1</w:t>
            </w:r>
            <w:r w:rsidRPr="0030682F">
              <w:t xml:space="preserve"> of </w:t>
            </w:r>
            <w:r>
              <w:rPr>
                <w:bCs/>
              </w:rPr>
              <w:t>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F8908" w14:textId="77777777" w:rsidR="00040E85" w:rsidRDefault="00040E85" w:rsidP="00406E2A">
      <w:r>
        <w:separator/>
      </w:r>
    </w:p>
  </w:footnote>
  <w:footnote w:type="continuationSeparator" w:id="0">
    <w:p w14:paraId="2DECF22E" w14:textId="77777777" w:rsidR="00040E85" w:rsidRDefault="00040E85" w:rsidP="00406E2A">
      <w:r>
        <w:continuationSeparator/>
      </w:r>
    </w:p>
  </w:footnote>
  <w:footnote w:type="continuationNotice" w:id="1">
    <w:p w14:paraId="67114A9D" w14:textId="77777777" w:rsidR="00040E85" w:rsidRDefault="00040E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09082" w14:textId="014D62BD" w:rsidR="001D1D24" w:rsidRPr="00253E68" w:rsidRDefault="001D1D24" w:rsidP="00E43AAF">
    <w:pPr>
      <w:pStyle w:val="Title"/>
      <w:pBdr>
        <w:bottom w:val="single" w:sz="8" w:space="4" w:color="C0504D" w:themeColor="accent2"/>
      </w:pBdr>
      <w:spacing w:after="240"/>
      <w:jc w:val="center"/>
      <w:rPr>
        <w:b/>
        <w:sz w:val="32"/>
        <w:szCs w:val="32"/>
      </w:rPr>
    </w:pPr>
    <w:r>
      <w:rPr>
        <w:noProof/>
      </w:rPr>
      <w:drawing>
        <wp:inline distT="0" distB="0" distL="0" distR="0" wp14:anchorId="4F5DE4AB" wp14:editId="711F2F3A">
          <wp:extent cx="1554480" cy="530225"/>
          <wp:effectExtent l="0" t="0" r="7620" b="3175"/>
          <wp:docPr id="1" name="Picture 1" descr="U.S. Department of Veterans Affairs 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T US Department of VA Affairs.jpg"/>
                  <pic:cNvPicPr/>
                </pic:nvPicPr>
                <pic:blipFill>
                  <a:blip r:embed="rId1">
                    <a:extLst>
                      <a:ext uri="{28A0092B-C50C-407E-A947-70E740481C1C}">
                        <a14:useLocalDpi xmlns:a14="http://schemas.microsoft.com/office/drawing/2010/main" val="0"/>
                      </a:ext>
                    </a:extLst>
                  </a:blip>
                  <a:stretch>
                    <a:fillRect/>
                  </a:stretch>
                </pic:blipFill>
                <pic:spPr>
                  <a:xfrm>
                    <a:off x="0" y="0"/>
                    <a:ext cx="1554480" cy="530225"/>
                  </a:xfrm>
                  <a:prstGeom prst="rect">
                    <a:avLst/>
                  </a:prstGeom>
                </pic:spPr>
              </pic:pic>
            </a:graphicData>
          </a:graphic>
        </wp:inline>
      </w:drawing>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0F6B19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91028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3631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79A18E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FAEC2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07A88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BE62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B42C39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C269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E646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595F7A"/>
    <w:multiLevelType w:val="hybridMultilevel"/>
    <w:tmpl w:val="5F909E92"/>
    <w:lvl w:ilvl="0" w:tplc="9F8670C2">
      <w:start w:val="1"/>
      <w:numFmt w:val="bullet"/>
      <w:pStyle w:val="ContentBulletLis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B8D4FC1"/>
    <w:multiLevelType w:val="hybridMultilevel"/>
    <w:tmpl w:val="7A8CE3A2"/>
    <w:lvl w:ilvl="0" w:tplc="04090001">
      <w:start w:val="1"/>
      <w:numFmt w:val="bullet"/>
      <w:lvlText w:val=""/>
      <w:lvlJc w:val="left"/>
      <w:pPr>
        <w:ind w:left="720" w:hanging="360"/>
      </w:pPr>
      <w:rPr>
        <w:rFonts w:ascii="Symbol" w:hAnsi="Symbol" w:hint="default"/>
      </w:rPr>
    </w:lvl>
    <w:lvl w:ilvl="1" w:tplc="6624DF1C">
      <w:start w:val="1"/>
      <w:numFmt w:val="bullet"/>
      <w:pStyle w:val="BodyTextBullet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1102D7"/>
    <w:multiLevelType w:val="hybridMultilevel"/>
    <w:tmpl w:val="E18A22FE"/>
    <w:lvl w:ilvl="0" w:tplc="C2106FF6">
      <w:start w:val="1"/>
      <w:numFmt w:val="bullet"/>
      <w:pStyle w:val="BodyTex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B50820"/>
    <w:multiLevelType w:val="hybridMultilevel"/>
    <w:tmpl w:val="BB2AD7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C434AA"/>
    <w:multiLevelType w:val="hybridMultilevel"/>
    <w:tmpl w:val="478AC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F97A11"/>
    <w:multiLevelType w:val="hybridMultilevel"/>
    <w:tmpl w:val="298AF7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C27F03"/>
    <w:multiLevelType w:val="hybridMultilevel"/>
    <w:tmpl w:val="EEA6EC16"/>
    <w:lvl w:ilvl="0" w:tplc="CE20531E">
      <w:start w:val="1"/>
      <w:numFmt w:val="bullet"/>
      <w:lvlText w:val=""/>
      <w:lvlJc w:val="left"/>
      <w:pPr>
        <w:tabs>
          <w:tab w:val="num" w:pos="720"/>
        </w:tabs>
        <w:ind w:left="720" w:hanging="360"/>
      </w:pPr>
      <w:rPr>
        <w:rFonts w:ascii="Wingdings" w:hAnsi="Wingdings" w:hint="default"/>
      </w:rPr>
    </w:lvl>
    <w:lvl w:ilvl="1" w:tplc="F9BE767E" w:tentative="1">
      <w:start w:val="1"/>
      <w:numFmt w:val="bullet"/>
      <w:lvlText w:val=""/>
      <w:lvlJc w:val="left"/>
      <w:pPr>
        <w:tabs>
          <w:tab w:val="num" w:pos="1440"/>
        </w:tabs>
        <w:ind w:left="1440" w:hanging="360"/>
      </w:pPr>
      <w:rPr>
        <w:rFonts w:ascii="Wingdings" w:hAnsi="Wingdings" w:hint="default"/>
      </w:rPr>
    </w:lvl>
    <w:lvl w:ilvl="2" w:tplc="442E1664" w:tentative="1">
      <w:start w:val="1"/>
      <w:numFmt w:val="bullet"/>
      <w:lvlText w:val=""/>
      <w:lvlJc w:val="left"/>
      <w:pPr>
        <w:tabs>
          <w:tab w:val="num" w:pos="2160"/>
        </w:tabs>
        <w:ind w:left="2160" w:hanging="360"/>
      </w:pPr>
      <w:rPr>
        <w:rFonts w:ascii="Wingdings" w:hAnsi="Wingdings" w:hint="default"/>
      </w:rPr>
    </w:lvl>
    <w:lvl w:ilvl="3" w:tplc="383A51D6" w:tentative="1">
      <w:start w:val="1"/>
      <w:numFmt w:val="bullet"/>
      <w:lvlText w:val=""/>
      <w:lvlJc w:val="left"/>
      <w:pPr>
        <w:tabs>
          <w:tab w:val="num" w:pos="2880"/>
        </w:tabs>
        <w:ind w:left="2880" w:hanging="360"/>
      </w:pPr>
      <w:rPr>
        <w:rFonts w:ascii="Wingdings" w:hAnsi="Wingdings" w:hint="default"/>
      </w:rPr>
    </w:lvl>
    <w:lvl w:ilvl="4" w:tplc="0D0A89A8" w:tentative="1">
      <w:start w:val="1"/>
      <w:numFmt w:val="bullet"/>
      <w:lvlText w:val=""/>
      <w:lvlJc w:val="left"/>
      <w:pPr>
        <w:tabs>
          <w:tab w:val="num" w:pos="3600"/>
        </w:tabs>
        <w:ind w:left="3600" w:hanging="360"/>
      </w:pPr>
      <w:rPr>
        <w:rFonts w:ascii="Wingdings" w:hAnsi="Wingdings" w:hint="default"/>
      </w:rPr>
    </w:lvl>
    <w:lvl w:ilvl="5" w:tplc="9AE6F60C" w:tentative="1">
      <w:start w:val="1"/>
      <w:numFmt w:val="bullet"/>
      <w:lvlText w:val=""/>
      <w:lvlJc w:val="left"/>
      <w:pPr>
        <w:tabs>
          <w:tab w:val="num" w:pos="4320"/>
        </w:tabs>
        <w:ind w:left="4320" w:hanging="360"/>
      </w:pPr>
      <w:rPr>
        <w:rFonts w:ascii="Wingdings" w:hAnsi="Wingdings" w:hint="default"/>
      </w:rPr>
    </w:lvl>
    <w:lvl w:ilvl="6" w:tplc="EA68209E" w:tentative="1">
      <w:start w:val="1"/>
      <w:numFmt w:val="bullet"/>
      <w:lvlText w:val=""/>
      <w:lvlJc w:val="left"/>
      <w:pPr>
        <w:tabs>
          <w:tab w:val="num" w:pos="5040"/>
        </w:tabs>
        <w:ind w:left="5040" w:hanging="360"/>
      </w:pPr>
      <w:rPr>
        <w:rFonts w:ascii="Wingdings" w:hAnsi="Wingdings" w:hint="default"/>
      </w:rPr>
    </w:lvl>
    <w:lvl w:ilvl="7" w:tplc="B1BAD842" w:tentative="1">
      <w:start w:val="1"/>
      <w:numFmt w:val="bullet"/>
      <w:lvlText w:val=""/>
      <w:lvlJc w:val="left"/>
      <w:pPr>
        <w:tabs>
          <w:tab w:val="num" w:pos="5760"/>
        </w:tabs>
        <w:ind w:left="5760" w:hanging="360"/>
      </w:pPr>
      <w:rPr>
        <w:rFonts w:ascii="Wingdings" w:hAnsi="Wingdings" w:hint="default"/>
      </w:rPr>
    </w:lvl>
    <w:lvl w:ilvl="8" w:tplc="DF0C694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2862EF"/>
    <w:multiLevelType w:val="hybridMultilevel"/>
    <w:tmpl w:val="ACA2508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510842"/>
    <w:multiLevelType w:val="hybridMultilevel"/>
    <w:tmpl w:val="D76C01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EB6546"/>
    <w:multiLevelType w:val="hybridMultilevel"/>
    <w:tmpl w:val="DF009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F71975"/>
    <w:multiLevelType w:val="hybridMultilevel"/>
    <w:tmpl w:val="ACA2508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8B59A9"/>
    <w:multiLevelType w:val="hybridMultilevel"/>
    <w:tmpl w:val="ACA2508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B6780A"/>
    <w:multiLevelType w:val="hybridMultilevel"/>
    <w:tmpl w:val="EF182E8C"/>
    <w:lvl w:ilvl="0" w:tplc="310876B2">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E4E1D68"/>
    <w:multiLevelType w:val="hybridMultilevel"/>
    <w:tmpl w:val="C6148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EE53140"/>
    <w:multiLevelType w:val="hybridMultilevel"/>
    <w:tmpl w:val="405C6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9B0D6F"/>
    <w:multiLevelType w:val="hybridMultilevel"/>
    <w:tmpl w:val="015C606C"/>
    <w:lvl w:ilvl="0" w:tplc="90163E3C">
      <w:start w:val="1"/>
      <w:numFmt w:val="bullet"/>
      <w:lvlText w:val="•"/>
      <w:lvlJc w:val="left"/>
      <w:pPr>
        <w:tabs>
          <w:tab w:val="num" w:pos="720"/>
        </w:tabs>
        <w:ind w:left="720" w:hanging="360"/>
      </w:pPr>
      <w:rPr>
        <w:rFonts w:ascii="Arial" w:hAnsi="Arial" w:hint="default"/>
      </w:rPr>
    </w:lvl>
    <w:lvl w:ilvl="1" w:tplc="CF220572" w:tentative="1">
      <w:start w:val="1"/>
      <w:numFmt w:val="bullet"/>
      <w:lvlText w:val="•"/>
      <w:lvlJc w:val="left"/>
      <w:pPr>
        <w:tabs>
          <w:tab w:val="num" w:pos="1440"/>
        </w:tabs>
        <w:ind w:left="1440" w:hanging="360"/>
      </w:pPr>
      <w:rPr>
        <w:rFonts w:ascii="Arial" w:hAnsi="Arial" w:hint="default"/>
      </w:rPr>
    </w:lvl>
    <w:lvl w:ilvl="2" w:tplc="6A40962E" w:tentative="1">
      <w:start w:val="1"/>
      <w:numFmt w:val="bullet"/>
      <w:lvlText w:val="•"/>
      <w:lvlJc w:val="left"/>
      <w:pPr>
        <w:tabs>
          <w:tab w:val="num" w:pos="2160"/>
        </w:tabs>
        <w:ind w:left="2160" w:hanging="360"/>
      </w:pPr>
      <w:rPr>
        <w:rFonts w:ascii="Arial" w:hAnsi="Arial" w:hint="default"/>
      </w:rPr>
    </w:lvl>
    <w:lvl w:ilvl="3" w:tplc="D1AAED6C" w:tentative="1">
      <w:start w:val="1"/>
      <w:numFmt w:val="bullet"/>
      <w:lvlText w:val="•"/>
      <w:lvlJc w:val="left"/>
      <w:pPr>
        <w:tabs>
          <w:tab w:val="num" w:pos="2880"/>
        </w:tabs>
        <w:ind w:left="2880" w:hanging="360"/>
      </w:pPr>
      <w:rPr>
        <w:rFonts w:ascii="Arial" w:hAnsi="Arial" w:hint="default"/>
      </w:rPr>
    </w:lvl>
    <w:lvl w:ilvl="4" w:tplc="F01262B8" w:tentative="1">
      <w:start w:val="1"/>
      <w:numFmt w:val="bullet"/>
      <w:lvlText w:val="•"/>
      <w:lvlJc w:val="left"/>
      <w:pPr>
        <w:tabs>
          <w:tab w:val="num" w:pos="3600"/>
        </w:tabs>
        <w:ind w:left="3600" w:hanging="360"/>
      </w:pPr>
      <w:rPr>
        <w:rFonts w:ascii="Arial" w:hAnsi="Arial" w:hint="default"/>
      </w:rPr>
    </w:lvl>
    <w:lvl w:ilvl="5" w:tplc="8228BD24" w:tentative="1">
      <w:start w:val="1"/>
      <w:numFmt w:val="bullet"/>
      <w:lvlText w:val="•"/>
      <w:lvlJc w:val="left"/>
      <w:pPr>
        <w:tabs>
          <w:tab w:val="num" w:pos="4320"/>
        </w:tabs>
        <w:ind w:left="4320" w:hanging="360"/>
      </w:pPr>
      <w:rPr>
        <w:rFonts w:ascii="Arial" w:hAnsi="Arial" w:hint="default"/>
      </w:rPr>
    </w:lvl>
    <w:lvl w:ilvl="6" w:tplc="908AA6C6" w:tentative="1">
      <w:start w:val="1"/>
      <w:numFmt w:val="bullet"/>
      <w:lvlText w:val="•"/>
      <w:lvlJc w:val="left"/>
      <w:pPr>
        <w:tabs>
          <w:tab w:val="num" w:pos="5040"/>
        </w:tabs>
        <w:ind w:left="5040" w:hanging="360"/>
      </w:pPr>
      <w:rPr>
        <w:rFonts w:ascii="Arial" w:hAnsi="Arial" w:hint="default"/>
      </w:rPr>
    </w:lvl>
    <w:lvl w:ilvl="7" w:tplc="9C0AC0EA" w:tentative="1">
      <w:start w:val="1"/>
      <w:numFmt w:val="bullet"/>
      <w:lvlText w:val="•"/>
      <w:lvlJc w:val="left"/>
      <w:pPr>
        <w:tabs>
          <w:tab w:val="num" w:pos="5760"/>
        </w:tabs>
        <w:ind w:left="5760" w:hanging="360"/>
      </w:pPr>
      <w:rPr>
        <w:rFonts w:ascii="Arial" w:hAnsi="Arial" w:hint="default"/>
      </w:rPr>
    </w:lvl>
    <w:lvl w:ilvl="8" w:tplc="80D0174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125254E"/>
    <w:multiLevelType w:val="hybridMultilevel"/>
    <w:tmpl w:val="47E48A7C"/>
    <w:lvl w:ilvl="0" w:tplc="1CC4003C">
      <w:start w:val="1"/>
      <w:numFmt w:val="bullet"/>
      <w:pStyle w:val="TableTex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FE28F0"/>
    <w:multiLevelType w:val="hybridMultilevel"/>
    <w:tmpl w:val="6DBC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C52D72"/>
    <w:multiLevelType w:val="hybridMultilevel"/>
    <w:tmpl w:val="F4F63340"/>
    <w:lvl w:ilvl="0" w:tplc="8D0A5B86">
      <w:start w:val="1"/>
      <w:numFmt w:val="decimal"/>
      <w:pStyle w:val="BodyTextNumb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E07AE9"/>
    <w:multiLevelType w:val="hybridMultilevel"/>
    <w:tmpl w:val="7D5249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3663D1"/>
    <w:multiLevelType w:val="hybridMultilevel"/>
    <w:tmpl w:val="39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D3284E"/>
    <w:multiLevelType w:val="hybridMultilevel"/>
    <w:tmpl w:val="72FCAD1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8438E4"/>
    <w:multiLevelType w:val="hybridMultilevel"/>
    <w:tmpl w:val="8A66D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EAD0AE4"/>
    <w:multiLevelType w:val="hybridMultilevel"/>
    <w:tmpl w:val="E3CCB0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11"/>
  </w:num>
  <w:num w:numId="4">
    <w:abstractNumId w:val="28"/>
  </w:num>
  <w:num w:numId="5">
    <w:abstractNumId w:val="10"/>
  </w:num>
  <w:num w:numId="6">
    <w:abstractNumId w:val="27"/>
  </w:num>
  <w:num w:numId="7">
    <w:abstractNumId w:val="23"/>
  </w:num>
  <w:num w:numId="8">
    <w:abstractNumId w:val="22"/>
  </w:num>
  <w:num w:numId="9">
    <w:abstractNumId w:val="9"/>
  </w:num>
  <w:num w:numId="10">
    <w:abstractNumId w:val="7"/>
  </w:num>
  <w:num w:numId="11">
    <w:abstractNumId w:val="3"/>
  </w:num>
  <w:num w:numId="12">
    <w:abstractNumId w:val="18"/>
  </w:num>
  <w:num w:numId="13">
    <w:abstractNumId w:val="33"/>
  </w:num>
  <w:num w:numId="14">
    <w:abstractNumId w:val="13"/>
  </w:num>
  <w:num w:numId="15">
    <w:abstractNumId w:val="29"/>
  </w:num>
  <w:num w:numId="16">
    <w:abstractNumId w:val="19"/>
  </w:num>
  <w:num w:numId="17">
    <w:abstractNumId w:val="14"/>
  </w:num>
  <w:num w:numId="18">
    <w:abstractNumId w:val="15"/>
  </w:num>
  <w:num w:numId="19">
    <w:abstractNumId w:val="22"/>
  </w:num>
  <w:num w:numId="20">
    <w:abstractNumId w:val="20"/>
  </w:num>
  <w:num w:numId="21">
    <w:abstractNumId w:val="22"/>
  </w:num>
  <w:num w:numId="22">
    <w:abstractNumId w:val="21"/>
  </w:num>
  <w:num w:numId="23">
    <w:abstractNumId w:val="17"/>
  </w:num>
  <w:num w:numId="24">
    <w:abstractNumId w:val="6"/>
  </w:num>
  <w:num w:numId="25">
    <w:abstractNumId w:val="5"/>
  </w:num>
  <w:num w:numId="26">
    <w:abstractNumId w:val="4"/>
  </w:num>
  <w:num w:numId="27">
    <w:abstractNumId w:val="8"/>
  </w:num>
  <w:num w:numId="28">
    <w:abstractNumId w:val="2"/>
  </w:num>
  <w:num w:numId="29">
    <w:abstractNumId w:val="1"/>
  </w:num>
  <w:num w:numId="30">
    <w:abstractNumId w:val="0"/>
  </w:num>
  <w:num w:numId="31">
    <w:abstractNumId w:val="31"/>
  </w:num>
  <w:num w:numId="32">
    <w:abstractNumId w:val="24"/>
  </w:num>
  <w:num w:numId="33">
    <w:abstractNumId w:val="30"/>
  </w:num>
  <w:num w:numId="34">
    <w:abstractNumId w:val="25"/>
  </w:num>
  <w:num w:numId="35">
    <w:abstractNumId w:val="16"/>
  </w:num>
  <w:num w:numId="36">
    <w:abstractNumId w:val="22"/>
  </w:num>
  <w:num w:numId="37">
    <w:abstractNumId w:val="22"/>
  </w:num>
  <w:num w:numId="38">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E2A"/>
    <w:rsid w:val="0000016E"/>
    <w:rsid w:val="000013B6"/>
    <w:rsid w:val="000039B5"/>
    <w:rsid w:val="00003C3D"/>
    <w:rsid w:val="00003E8B"/>
    <w:rsid w:val="000066B8"/>
    <w:rsid w:val="00007C22"/>
    <w:rsid w:val="00011735"/>
    <w:rsid w:val="000117C5"/>
    <w:rsid w:val="0001184B"/>
    <w:rsid w:val="000128E0"/>
    <w:rsid w:val="00014E72"/>
    <w:rsid w:val="000156E3"/>
    <w:rsid w:val="00016733"/>
    <w:rsid w:val="00017B3F"/>
    <w:rsid w:val="00021D03"/>
    <w:rsid w:val="00026079"/>
    <w:rsid w:val="00026199"/>
    <w:rsid w:val="000267A6"/>
    <w:rsid w:val="00026A40"/>
    <w:rsid w:val="00026B55"/>
    <w:rsid w:val="00027D1C"/>
    <w:rsid w:val="00030CE5"/>
    <w:rsid w:val="0003295B"/>
    <w:rsid w:val="00032EF2"/>
    <w:rsid w:val="00033180"/>
    <w:rsid w:val="00033F1A"/>
    <w:rsid w:val="0003421C"/>
    <w:rsid w:val="00040E85"/>
    <w:rsid w:val="00043035"/>
    <w:rsid w:val="0004320F"/>
    <w:rsid w:val="00044491"/>
    <w:rsid w:val="00052FBA"/>
    <w:rsid w:val="000537E5"/>
    <w:rsid w:val="00061CC2"/>
    <w:rsid w:val="00064806"/>
    <w:rsid w:val="00067A9C"/>
    <w:rsid w:val="00070874"/>
    <w:rsid w:val="0007403F"/>
    <w:rsid w:val="00075B0E"/>
    <w:rsid w:val="00075FB4"/>
    <w:rsid w:val="0008078C"/>
    <w:rsid w:val="000847F5"/>
    <w:rsid w:val="000909CD"/>
    <w:rsid w:val="00092575"/>
    <w:rsid w:val="0009326D"/>
    <w:rsid w:val="00093DE7"/>
    <w:rsid w:val="000A0080"/>
    <w:rsid w:val="000A30B3"/>
    <w:rsid w:val="000A4138"/>
    <w:rsid w:val="000A570F"/>
    <w:rsid w:val="000A68EA"/>
    <w:rsid w:val="000A75B0"/>
    <w:rsid w:val="000B3A59"/>
    <w:rsid w:val="000B51DD"/>
    <w:rsid w:val="000B7278"/>
    <w:rsid w:val="000B7528"/>
    <w:rsid w:val="000C07B1"/>
    <w:rsid w:val="000C1EF2"/>
    <w:rsid w:val="000C33DD"/>
    <w:rsid w:val="000C5505"/>
    <w:rsid w:val="000C5850"/>
    <w:rsid w:val="000C5DED"/>
    <w:rsid w:val="000D0609"/>
    <w:rsid w:val="000D0A3A"/>
    <w:rsid w:val="000D15C4"/>
    <w:rsid w:val="000D2349"/>
    <w:rsid w:val="000D3FCC"/>
    <w:rsid w:val="000D4C61"/>
    <w:rsid w:val="000D715B"/>
    <w:rsid w:val="000D7B0C"/>
    <w:rsid w:val="000D7F79"/>
    <w:rsid w:val="000E02B8"/>
    <w:rsid w:val="000E1B68"/>
    <w:rsid w:val="000E1F16"/>
    <w:rsid w:val="000E30A8"/>
    <w:rsid w:val="000E4F50"/>
    <w:rsid w:val="000E50BE"/>
    <w:rsid w:val="000E567E"/>
    <w:rsid w:val="000E79A4"/>
    <w:rsid w:val="00101FE6"/>
    <w:rsid w:val="00103003"/>
    <w:rsid w:val="001056DD"/>
    <w:rsid w:val="00107FB7"/>
    <w:rsid w:val="001104C8"/>
    <w:rsid w:val="00111F42"/>
    <w:rsid w:val="00112CA9"/>
    <w:rsid w:val="0011315A"/>
    <w:rsid w:val="00113FBF"/>
    <w:rsid w:val="00115C4A"/>
    <w:rsid w:val="00117642"/>
    <w:rsid w:val="00121556"/>
    <w:rsid w:val="00121918"/>
    <w:rsid w:val="00127012"/>
    <w:rsid w:val="0013233A"/>
    <w:rsid w:val="00134FD6"/>
    <w:rsid w:val="00135457"/>
    <w:rsid w:val="00136736"/>
    <w:rsid w:val="001432B7"/>
    <w:rsid w:val="00145355"/>
    <w:rsid w:val="00147064"/>
    <w:rsid w:val="0014758C"/>
    <w:rsid w:val="00147D78"/>
    <w:rsid w:val="0015442B"/>
    <w:rsid w:val="00154BD3"/>
    <w:rsid w:val="00156920"/>
    <w:rsid w:val="00160072"/>
    <w:rsid w:val="001619FB"/>
    <w:rsid w:val="001627FD"/>
    <w:rsid w:val="00162B69"/>
    <w:rsid w:val="00165520"/>
    <w:rsid w:val="001655C5"/>
    <w:rsid w:val="00165EF8"/>
    <w:rsid w:val="00167AC1"/>
    <w:rsid w:val="00170390"/>
    <w:rsid w:val="00170800"/>
    <w:rsid w:val="00174F0A"/>
    <w:rsid w:val="0017651B"/>
    <w:rsid w:val="0017704E"/>
    <w:rsid w:val="001813F8"/>
    <w:rsid w:val="00181AEE"/>
    <w:rsid w:val="00192368"/>
    <w:rsid w:val="00194E01"/>
    <w:rsid w:val="00197769"/>
    <w:rsid w:val="00197D13"/>
    <w:rsid w:val="001A0F07"/>
    <w:rsid w:val="001A1B06"/>
    <w:rsid w:val="001A3710"/>
    <w:rsid w:val="001A5069"/>
    <w:rsid w:val="001A6531"/>
    <w:rsid w:val="001A704C"/>
    <w:rsid w:val="001B0A72"/>
    <w:rsid w:val="001B1505"/>
    <w:rsid w:val="001B19B3"/>
    <w:rsid w:val="001B3EAD"/>
    <w:rsid w:val="001B5396"/>
    <w:rsid w:val="001B6B96"/>
    <w:rsid w:val="001B7A06"/>
    <w:rsid w:val="001C11C8"/>
    <w:rsid w:val="001C1C6D"/>
    <w:rsid w:val="001C3D83"/>
    <w:rsid w:val="001C3EBA"/>
    <w:rsid w:val="001C7977"/>
    <w:rsid w:val="001C7D23"/>
    <w:rsid w:val="001D1298"/>
    <w:rsid w:val="001D1D24"/>
    <w:rsid w:val="001D3308"/>
    <w:rsid w:val="001D391C"/>
    <w:rsid w:val="001D6622"/>
    <w:rsid w:val="001D7A80"/>
    <w:rsid w:val="001E183E"/>
    <w:rsid w:val="001E533D"/>
    <w:rsid w:val="001F1DF9"/>
    <w:rsid w:val="001F2A7E"/>
    <w:rsid w:val="001F38E8"/>
    <w:rsid w:val="001F4306"/>
    <w:rsid w:val="002012B8"/>
    <w:rsid w:val="00201659"/>
    <w:rsid w:val="00203392"/>
    <w:rsid w:val="0020367B"/>
    <w:rsid w:val="00207DC9"/>
    <w:rsid w:val="002108F4"/>
    <w:rsid w:val="0021168C"/>
    <w:rsid w:val="002119B9"/>
    <w:rsid w:val="002129B0"/>
    <w:rsid w:val="0021504B"/>
    <w:rsid w:val="0021601F"/>
    <w:rsid w:val="00220647"/>
    <w:rsid w:val="0022338D"/>
    <w:rsid w:val="002255E5"/>
    <w:rsid w:val="00230781"/>
    <w:rsid w:val="002309CE"/>
    <w:rsid w:val="00230E7B"/>
    <w:rsid w:val="0023384B"/>
    <w:rsid w:val="00234A78"/>
    <w:rsid w:val="00236976"/>
    <w:rsid w:val="002371CE"/>
    <w:rsid w:val="002405A3"/>
    <w:rsid w:val="00241B90"/>
    <w:rsid w:val="0024269F"/>
    <w:rsid w:val="00243317"/>
    <w:rsid w:val="0024352A"/>
    <w:rsid w:val="00243B33"/>
    <w:rsid w:val="002449F2"/>
    <w:rsid w:val="00244FAD"/>
    <w:rsid w:val="00245584"/>
    <w:rsid w:val="002506F2"/>
    <w:rsid w:val="00253E68"/>
    <w:rsid w:val="002541DF"/>
    <w:rsid w:val="00261AB6"/>
    <w:rsid w:val="002644CE"/>
    <w:rsid w:val="00265370"/>
    <w:rsid w:val="002657AA"/>
    <w:rsid w:val="00266C91"/>
    <w:rsid w:val="00270195"/>
    <w:rsid w:val="00271189"/>
    <w:rsid w:val="00271D1D"/>
    <w:rsid w:val="00274E6A"/>
    <w:rsid w:val="002814BC"/>
    <w:rsid w:val="00282988"/>
    <w:rsid w:val="00283217"/>
    <w:rsid w:val="002856A5"/>
    <w:rsid w:val="002867C7"/>
    <w:rsid w:val="00287CC7"/>
    <w:rsid w:val="00290E0F"/>
    <w:rsid w:val="0029184C"/>
    <w:rsid w:val="00292CEA"/>
    <w:rsid w:val="00296938"/>
    <w:rsid w:val="00297A28"/>
    <w:rsid w:val="002A2FE1"/>
    <w:rsid w:val="002A392B"/>
    <w:rsid w:val="002A5BF7"/>
    <w:rsid w:val="002A5E18"/>
    <w:rsid w:val="002A622E"/>
    <w:rsid w:val="002B19A4"/>
    <w:rsid w:val="002B26C3"/>
    <w:rsid w:val="002B3F49"/>
    <w:rsid w:val="002C1639"/>
    <w:rsid w:val="002C2A08"/>
    <w:rsid w:val="002C44E9"/>
    <w:rsid w:val="002D35B0"/>
    <w:rsid w:val="002D3DC4"/>
    <w:rsid w:val="002D4F62"/>
    <w:rsid w:val="002D501F"/>
    <w:rsid w:val="002D5F9E"/>
    <w:rsid w:val="002D5FBC"/>
    <w:rsid w:val="002D6EE4"/>
    <w:rsid w:val="002D7C09"/>
    <w:rsid w:val="002E656F"/>
    <w:rsid w:val="002F0A6C"/>
    <w:rsid w:val="002F2C7D"/>
    <w:rsid w:val="002F5C58"/>
    <w:rsid w:val="00300823"/>
    <w:rsid w:val="00301151"/>
    <w:rsid w:val="00301399"/>
    <w:rsid w:val="00302757"/>
    <w:rsid w:val="003046C7"/>
    <w:rsid w:val="0030682F"/>
    <w:rsid w:val="00307C56"/>
    <w:rsid w:val="00311BDC"/>
    <w:rsid w:val="0031319D"/>
    <w:rsid w:val="00313BA4"/>
    <w:rsid w:val="0031495F"/>
    <w:rsid w:val="00316ACD"/>
    <w:rsid w:val="0032091B"/>
    <w:rsid w:val="0032282F"/>
    <w:rsid w:val="0032479E"/>
    <w:rsid w:val="00324DEF"/>
    <w:rsid w:val="00325D46"/>
    <w:rsid w:val="00326B5F"/>
    <w:rsid w:val="00330E7A"/>
    <w:rsid w:val="00333E0D"/>
    <w:rsid w:val="00335984"/>
    <w:rsid w:val="003364DB"/>
    <w:rsid w:val="003406E8"/>
    <w:rsid w:val="003409BF"/>
    <w:rsid w:val="00345F3E"/>
    <w:rsid w:val="00346070"/>
    <w:rsid w:val="0035100B"/>
    <w:rsid w:val="003544A7"/>
    <w:rsid w:val="003547DD"/>
    <w:rsid w:val="003566E9"/>
    <w:rsid w:val="00357BD1"/>
    <w:rsid w:val="00357CB3"/>
    <w:rsid w:val="0036021B"/>
    <w:rsid w:val="0036182E"/>
    <w:rsid w:val="00361C7F"/>
    <w:rsid w:val="00361DD1"/>
    <w:rsid w:val="00362134"/>
    <w:rsid w:val="00363115"/>
    <w:rsid w:val="00367C52"/>
    <w:rsid w:val="00370412"/>
    <w:rsid w:val="00370716"/>
    <w:rsid w:val="00370FB5"/>
    <w:rsid w:val="0037159B"/>
    <w:rsid w:val="003720B5"/>
    <w:rsid w:val="0037432A"/>
    <w:rsid w:val="003745F3"/>
    <w:rsid w:val="00381F0D"/>
    <w:rsid w:val="003842EE"/>
    <w:rsid w:val="003861C1"/>
    <w:rsid w:val="00386AEE"/>
    <w:rsid w:val="00386F5D"/>
    <w:rsid w:val="0039090B"/>
    <w:rsid w:val="00390F21"/>
    <w:rsid w:val="003A39DC"/>
    <w:rsid w:val="003A4944"/>
    <w:rsid w:val="003A5262"/>
    <w:rsid w:val="003A7354"/>
    <w:rsid w:val="003A7734"/>
    <w:rsid w:val="003B3199"/>
    <w:rsid w:val="003B3CD1"/>
    <w:rsid w:val="003B3D97"/>
    <w:rsid w:val="003B7003"/>
    <w:rsid w:val="003B71D8"/>
    <w:rsid w:val="003B72E3"/>
    <w:rsid w:val="003C0BDF"/>
    <w:rsid w:val="003C2D0F"/>
    <w:rsid w:val="003C7733"/>
    <w:rsid w:val="003D18AF"/>
    <w:rsid w:val="003D6246"/>
    <w:rsid w:val="003E20AE"/>
    <w:rsid w:val="003E30F5"/>
    <w:rsid w:val="003E4647"/>
    <w:rsid w:val="003E511C"/>
    <w:rsid w:val="003E5E4D"/>
    <w:rsid w:val="003E7A92"/>
    <w:rsid w:val="003F07DD"/>
    <w:rsid w:val="003F25BB"/>
    <w:rsid w:val="00400DD7"/>
    <w:rsid w:val="00400F96"/>
    <w:rsid w:val="00406E2A"/>
    <w:rsid w:val="00407BF9"/>
    <w:rsid w:val="00412741"/>
    <w:rsid w:val="00413606"/>
    <w:rsid w:val="00415424"/>
    <w:rsid w:val="004158A3"/>
    <w:rsid w:val="004167DB"/>
    <w:rsid w:val="00420227"/>
    <w:rsid w:val="00421789"/>
    <w:rsid w:val="0042538F"/>
    <w:rsid w:val="004256D6"/>
    <w:rsid w:val="00425C9E"/>
    <w:rsid w:val="0042756E"/>
    <w:rsid w:val="00430B35"/>
    <w:rsid w:val="004310FD"/>
    <w:rsid w:val="00432CD8"/>
    <w:rsid w:val="00434E03"/>
    <w:rsid w:val="00440FAA"/>
    <w:rsid w:val="0044183A"/>
    <w:rsid w:val="00443C11"/>
    <w:rsid w:val="00453D85"/>
    <w:rsid w:val="00453FC8"/>
    <w:rsid w:val="004550A5"/>
    <w:rsid w:val="0045607F"/>
    <w:rsid w:val="00460900"/>
    <w:rsid w:val="004612B5"/>
    <w:rsid w:val="0046238D"/>
    <w:rsid w:val="004639C6"/>
    <w:rsid w:val="00465665"/>
    <w:rsid w:val="004711B2"/>
    <w:rsid w:val="00471553"/>
    <w:rsid w:val="00471901"/>
    <w:rsid w:val="0047398A"/>
    <w:rsid w:val="00474D81"/>
    <w:rsid w:val="00475F75"/>
    <w:rsid w:val="00476902"/>
    <w:rsid w:val="00477FEE"/>
    <w:rsid w:val="00482034"/>
    <w:rsid w:val="004851E4"/>
    <w:rsid w:val="004869DE"/>
    <w:rsid w:val="00491888"/>
    <w:rsid w:val="00494F0E"/>
    <w:rsid w:val="004A0C64"/>
    <w:rsid w:val="004A2DB2"/>
    <w:rsid w:val="004A3AD4"/>
    <w:rsid w:val="004A4B76"/>
    <w:rsid w:val="004A5A3A"/>
    <w:rsid w:val="004A642B"/>
    <w:rsid w:val="004B0A91"/>
    <w:rsid w:val="004B2E4E"/>
    <w:rsid w:val="004B76BE"/>
    <w:rsid w:val="004C0DE7"/>
    <w:rsid w:val="004C2AD0"/>
    <w:rsid w:val="004C3C2D"/>
    <w:rsid w:val="004C4925"/>
    <w:rsid w:val="004D3158"/>
    <w:rsid w:val="004D3684"/>
    <w:rsid w:val="004D3DF3"/>
    <w:rsid w:val="004D3F84"/>
    <w:rsid w:val="004D53C5"/>
    <w:rsid w:val="004D6346"/>
    <w:rsid w:val="004D6DA4"/>
    <w:rsid w:val="004D7296"/>
    <w:rsid w:val="004E14CB"/>
    <w:rsid w:val="004E1BA9"/>
    <w:rsid w:val="004E35C9"/>
    <w:rsid w:val="004E3708"/>
    <w:rsid w:val="004E3834"/>
    <w:rsid w:val="004E6909"/>
    <w:rsid w:val="004E77C2"/>
    <w:rsid w:val="004F1802"/>
    <w:rsid w:val="004F4127"/>
    <w:rsid w:val="004F4225"/>
    <w:rsid w:val="004F423D"/>
    <w:rsid w:val="004F7B4F"/>
    <w:rsid w:val="00500811"/>
    <w:rsid w:val="00502BED"/>
    <w:rsid w:val="00505851"/>
    <w:rsid w:val="005073B2"/>
    <w:rsid w:val="00511D93"/>
    <w:rsid w:val="00514612"/>
    <w:rsid w:val="0051794B"/>
    <w:rsid w:val="0052366C"/>
    <w:rsid w:val="00525BB3"/>
    <w:rsid w:val="00530D80"/>
    <w:rsid w:val="005329C8"/>
    <w:rsid w:val="00535360"/>
    <w:rsid w:val="00536EC8"/>
    <w:rsid w:val="0053775A"/>
    <w:rsid w:val="00540CB9"/>
    <w:rsid w:val="00546649"/>
    <w:rsid w:val="00546C42"/>
    <w:rsid w:val="0054717E"/>
    <w:rsid w:val="00547D1E"/>
    <w:rsid w:val="00553516"/>
    <w:rsid w:val="00554514"/>
    <w:rsid w:val="00554621"/>
    <w:rsid w:val="00554FAE"/>
    <w:rsid w:val="00556B3A"/>
    <w:rsid w:val="0055706B"/>
    <w:rsid w:val="00557451"/>
    <w:rsid w:val="00563D65"/>
    <w:rsid w:val="005667D3"/>
    <w:rsid w:val="00566B9D"/>
    <w:rsid w:val="00566CC7"/>
    <w:rsid w:val="0057086F"/>
    <w:rsid w:val="0057345E"/>
    <w:rsid w:val="005754BA"/>
    <w:rsid w:val="0057704B"/>
    <w:rsid w:val="005770D8"/>
    <w:rsid w:val="005801FE"/>
    <w:rsid w:val="00580B7A"/>
    <w:rsid w:val="00582ABE"/>
    <w:rsid w:val="0058408E"/>
    <w:rsid w:val="00585218"/>
    <w:rsid w:val="005866AD"/>
    <w:rsid w:val="00594122"/>
    <w:rsid w:val="00596280"/>
    <w:rsid w:val="00597168"/>
    <w:rsid w:val="00597474"/>
    <w:rsid w:val="005A027E"/>
    <w:rsid w:val="005A1588"/>
    <w:rsid w:val="005A5E03"/>
    <w:rsid w:val="005A69AE"/>
    <w:rsid w:val="005A6C62"/>
    <w:rsid w:val="005A72D9"/>
    <w:rsid w:val="005A7735"/>
    <w:rsid w:val="005B028A"/>
    <w:rsid w:val="005B2A93"/>
    <w:rsid w:val="005B38CD"/>
    <w:rsid w:val="005B4BC3"/>
    <w:rsid w:val="005B4E19"/>
    <w:rsid w:val="005B755E"/>
    <w:rsid w:val="005C07D0"/>
    <w:rsid w:val="005C3ED9"/>
    <w:rsid w:val="005C53A2"/>
    <w:rsid w:val="005C6991"/>
    <w:rsid w:val="005C69AD"/>
    <w:rsid w:val="005C76C1"/>
    <w:rsid w:val="005D089E"/>
    <w:rsid w:val="005D0F9E"/>
    <w:rsid w:val="005D5716"/>
    <w:rsid w:val="005D6DC5"/>
    <w:rsid w:val="005E04D1"/>
    <w:rsid w:val="005E2AEC"/>
    <w:rsid w:val="005E481D"/>
    <w:rsid w:val="005E4BEF"/>
    <w:rsid w:val="005E4EA8"/>
    <w:rsid w:val="005E4F92"/>
    <w:rsid w:val="005E666A"/>
    <w:rsid w:val="005E7309"/>
    <w:rsid w:val="005E7608"/>
    <w:rsid w:val="005E76CB"/>
    <w:rsid w:val="005E79E3"/>
    <w:rsid w:val="005F2CE5"/>
    <w:rsid w:val="005F3477"/>
    <w:rsid w:val="005F6CCC"/>
    <w:rsid w:val="006008F3"/>
    <w:rsid w:val="00601681"/>
    <w:rsid w:val="00601EA0"/>
    <w:rsid w:val="0060308E"/>
    <w:rsid w:val="00604D6F"/>
    <w:rsid w:val="0060631B"/>
    <w:rsid w:val="00606D7A"/>
    <w:rsid w:val="0060742C"/>
    <w:rsid w:val="0060792F"/>
    <w:rsid w:val="00610B5A"/>
    <w:rsid w:val="00615454"/>
    <w:rsid w:val="00617520"/>
    <w:rsid w:val="0062242C"/>
    <w:rsid w:val="006273BF"/>
    <w:rsid w:val="00635E6D"/>
    <w:rsid w:val="006415C3"/>
    <w:rsid w:val="00645B18"/>
    <w:rsid w:val="00646D26"/>
    <w:rsid w:val="00650509"/>
    <w:rsid w:val="006536AA"/>
    <w:rsid w:val="006539AA"/>
    <w:rsid w:val="00653B12"/>
    <w:rsid w:val="00654391"/>
    <w:rsid w:val="00664030"/>
    <w:rsid w:val="006645A5"/>
    <w:rsid w:val="006661B0"/>
    <w:rsid w:val="00667651"/>
    <w:rsid w:val="006708DE"/>
    <w:rsid w:val="00672854"/>
    <w:rsid w:val="00675098"/>
    <w:rsid w:val="006759C6"/>
    <w:rsid w:val="00675C6B"/>
    <w:rsid w:val="00677C70"/>
    <w:rsid w:val="00681D05"/>
    <w:rsid w:val="00682A65"/>
    <w:rsid w:val="006834D6"/>
    <w:rsid w:val="00685CA9"/>
    <w:rsid w:val="0068645B"/>
    <w:rsid w:val="0068774C"/>
    <w:rsid w:val="00687D44"/>
    <w:rsid w:val="00691593"/>
    <w:rsid w:val="00693E7B"/>
    <w:rsid w:val="006A0086"/>
    <w:rsid w:val="006A008D"/>
    <w:rsid w:val="006A1F00"/>
    <w:rsid w:val="006A2B4A"/>
    <w:rsid w:val="006A430E"/>
    <w:rsid w:val="006A57E4"/>
    <w:rsid w:val="006A58B0"/>
    <w:rsid w:val="006A5E62"/>
    <w:rsid w:val="006A6362"/>
    <w:rsid w:val="006A6BD7"/>
    <w:rsid w:val="006A73DE"/>
    <w:rsid w:val="006B0C49"/>
    <w:rsid w:val="006B42C9"/>
    <w:rsid w:val="006B538D"/>
    <w:rsid w:val="006B65BB"/>
    <w:rsid w:val="006B6681"/>
    <w:rsid w:val="006B6903"/>
    <w:rsid w:val="006B7FBB"/>
    <w:rsid w:val="006C08CA"/>
    <w:rsid w:val="006C3B75"/>
    <w:rsid w:val="006D01E3"/>
    <w:rsid w:val="006D0564"/>
    <w:rsid w:val="006D091F"/>
    <w:rsid w:val="006D1291"/>
    <w:rsid w:val="006D51E2"/>
    <w:rsid w:val="006D53D8"/>
    <w:rsid w:val="006D53E7"/>
    <w:rsid w:val="006D68AD"/>
    <w:rsid w:val="006D7822"/>
    <w:rsid w:val="006E396A"/>
    <w:rsid w:val="006E3AD3"/>
    <w:rsid w:val="006F37C1"/>
    <w:rsid w:val="006F45C3"/>
    <w:rsid w:val="00701E05"/>
    <w:rsid w:val="0070763B"/>
    <w:rsid w:val="007105B3"/>
    <w:rsid w:val="00710EED"/>
    <w:rsid w:val="00713B9C"/>
    <w:rsid w:val="0071523C"/>
    <w:rsid w:val="00715AA9"/>
    <w:rsid w:val="00723CDB"/>
    <w:rsid w:val="0072488A"/>
    <w:rsid w:val="0072498C"/>
    <w:rsid w:val="00724D02"/>
    <w:rsid w:val="007260DC"/>
    <w:rsid w:val="007334CA"/>
    <w:rsid w:val="00734617"/>
    <w:rsid w:val="00734808"/>
    <w:rsid w:val="00737E5F"/>
    <w:rsid w:val="00742AEB"/>
    <w:rsid w:val="00742CE0"/>
    <w:rsid w:val="00743766"/>
    <w:rsid w:val="0074385A"/>
    <w:rsid w:val="00743C26"/>
    <w:rsid w:val="007506C3"/>
    <w:rsid w:val="00750E47"/>
    <w:rsid w:val="0075201F"/>
    <w:rsid w:val="0075279B"/>
    <w:rsid w:val="007528CE"/>
    <w:rsid w:val="0075318A"/>
    <w:rsid w:val="007562F8"/>
    <w:rsid w:val="00757BD0"/>
    <w:rsid w:val="00762849"/>
    <w:rsid w:val="00762D98"/>
    <w:rsid w:val="00765A27"/>
    <w:rsid w:val="00765C2D"/>
    <w:rsid w:val="0077179C"/>
    <w:rsid w:val="00774711"/>
    <w:rsid w:val="00774E98"/>
    <w:rsid w:val="00775F26"/>
    <w:rsid w:val="00777768"/>
    <w:rsid w:val="00777FF2"/>
    <w:rsid w:val="00781FE2"/>
    <w:rsid w:val="007822C7"/>
    <w:rsid w:val="00782D40"/>
    <w:rsid w:val="00785A9F"/>
    <w:rsid w:val="0078765A"/>
    <w:rsid w:val="00791075"/>
    <w:rsid w:val="007940F4"/>
    <w:rsid w:val="00794666"/>
    <w:rsid w:val="00794945"/>
    <w:rsid w:val="00796A28"/>
    <w:rsid w:val="007A29D2"/>
    <w:rsid w:val="007A38F8"/>
    <w:rsid w:val="007A40C7"/>
    <w:rsid w:val="007A4E57"/>
    <w:rsid w:val="007B026A"/>
    <w:rsid w:val="007C045B"/>
    <w:rsid w:val="007C0C9A"/>
    <w:rsid w:val="007C0F93"/>
    <w:rsid w:val="007C17AA"/>
    <w:rsid w:val="007C1A49"/>
    <w:rsid w:val="007C4818"/>
    <w:rsid w:val="007C5189"/>
    <w:rsid w:val="007C5926"/>
    <w:rsid w:val="007C6B7A"/>
    <w:rsid w:val="007C751A"/>
    <w:rsid w:val="007D0228"/>
    <w:rsid w:val="007D1269"/>
    <w:rsid w:val="007D29F5"/>
    <w:rsid w:val="007D3029"/>
    <w:rsid w:val="007D3A5D"/>
    <w:rsid w:val="007D4524"/>
    <w:rsid w:val="007E3EFB"/>
    <w:rsid w:val="007E4C07"/>
    <w:rsid w:val="007E5555"/>
    <w:rsid w:val="007F2B34"/>
    <w:rsid w:val="007F51D1"/>
    <w:rsid w:val="007F7890"/>
    <w:rsid w:val="00804333"/>
    <w:rsid w:val="008061A7"/>
    <w:rsid w:val="008063C5"/>
    <w:rsid w:val="0081013A"/>
    <w:rsid w:val="00811EB3"/>
    <w:rsid w:val="008123E5"/>
    <w:rsid w:val="00813E7C"/>
    <w:rsid w:val="00815206"/>
    <w:rsid w:val="008159C2"/>
    <w:rsid w:val="0082013C"/>
    <w:rsid w:val="00820195"/>
    <w:rsid w:val="00821100"/>
    <w:rsid w:val="00825046"/>
    <w:rsid w:val="008251CD"/>
    <w:rsid w:val="008261E5"/>
    <w:rsid w:val="00827116"/>
    <w:rsid w:val="00827434"/>
    <w:rsid w:val="0082777F"/>
    <w:rsid w:val="00827B75"/>
    <w:rsid w:val="00831DCF"/>
    <w:rsid w:val="00831F80"/>
    <w:rsid w:val="00832256"/>
    <w:rsid w:val="0083360B"/>
    <w:rsid w:val="00834532"/>
    <w:rsid w:val="00835119"/>
    <w:rsid w:val="008377AE"/>
    <w:rsid w:val="00837DE5"/>
    <w:rsid w:val="0084097C"/>
    <w:rsid w:val="00840EFC"/>
    <w:rsid w:val="00841452"/>
    <w:rsid w:val="0084177E"/>
    <w:rsid w:val="00842463"/>
    <w:rsid w:val="00844B2E"/>
    <w:rsid w:val="00845B65"/>
    <w:rsid w:val="00847217"/>
    <w:rsid w:val="00851C61"/>
    <w:rsid w:val="00852068"/>
    <w:rsid w:val="00853786"/>
    <w:rsid w:val="00853DD3"/>
    <w:rsid w:val="00853EF9"/>
    <w:rsid w:val="008547F1"/>
    <w:rsid w:val="0085707B"/>
    <w:rsid w:val="00857693"/>
    <w:rsid w:val="0086123C"/>
    <w:rsid w:val="00862157"/>
    <w:rsid w:val="0086417B"/>
    <w:rsid w:val="0086543E"/>
    <w:rsid w:val="00865A72"/>
    <w:rsid w:val="008718D2"/>
    <w:rsid w:val="0087270E"/>
    <w:rsid w:val="008761E1"/>
    <w:rsid w:val="00881125"/>
    <w:rsid w:val="00881F91"/>
    <w:rsid w:val="0088683C"/>
    <w:rsid w:val="00886DD8"/>
    <w:rsid w:val="0088735E"/>
    <w:rsid w:val="00887B7C"/>
    <w:rsid w:val="00887F32"/>
    <w:rsid w:val="0089036F"/>
    <w:rsid w:val="00890EDF"/>
    <w:rsid w:val="0089792D"/>
    <w:rsid w:val="00897B0C"/>
    <w:rsid w:val="008A2B60"/>
    <w:rsid w:val="008A794A"/>
    <w:rsid w:val="008B038A"/>
    <w:rsid w:val="008B158D"/>
    <w:rsid w:val="008B1B50"/>
    <w:rsid w:val="008B4847"/>
    <w:rsid w:val="008B6575"/>
    <w:rsid w:val="008C458B"/>
    <w:rsid w:val="008C4938"/>
    <w:rsid w:val="008D0CB9"/>
    <w:rsid w:val="008D1228"/>
    <w:rsid w:val="008D713F"/>
    <w:rsid w:val="008D78EE"/>
    <w:rsid w:val="008D7BA9"/>
    <w:rsid w:val="008E023E"/>
    <w:rsid w:val="008E044A"/>
    <w:rsid w:val="008E0C51"/>
    <w:rsid w:val="008E1701"/>
    <w:rsid w:val="008E1753"/>
    <w:rsid w:val="008E215C"/>
    <w:rsid w:val="008E5052"/>
    <w:rsid w:val="008E575D"/>
    <w:rsid w:val="008E5EEB"/>
    <w:rsid w:val="008E61CD"/>
    <w:rsid w:val="008E7D91"/>
    <w:rsid w:val="008F4194"/>
    <w:rsid w:val="008F4796"/>
    <w:rsid w:val="008F517C"/>
    <w:rsid w:val="00910D7B"/>
    <w:rsid w:val="00912CEF"/>
    <w:rsid w:val="009154C3"/>
    <w:rsid w:val="00915E5E"/>
    <w:rsid w:val="009165AC"/>
    <w:rsid w:val="0091691E"/>
    <w:rsid w:val="00921D28"/>
    <w:rsid w:val="00922BC3"/>
    <w:rsid w:val="00924493"/>
    <w:rsid w:val="00925341"/>
    <w:rsid w:val="009264D5"/>
    <w:rsid w:val="009343DF"/>
    <w:rsid w:val="00934B6F"/>
    <w:rsid w:val="00935563"/>
    <w:rsid w:val="00942AC3"/>
    <w:rsid w:val="009444A3"/>
    <w:rsid w:val="00944CF4"/>
    <w:rsid w:val="00947920"/>
    <w:rsid w:val="00954CA5"/>
    <w:rsid w:val="00954F02"/>
    <w:rsid w:val="0095618B"/>
    <w:rsid w:val="00960AEC"/>
    <w:rsid w:val="0096121F"/>
    <w:rsid w:val="00961CBD"/>
    <w:rsid w:val="009623A2"/>
    <w:rsid w:val="009655E2"/>
    <w:rsid w:val="00967571"/>
    <w:rsid w:val="00973E1D"/>
    <w:rsid w:val="00975928"/>
    <w:rsid w:val="00976D31"/>
    <w:rsid w:val="00980F8D"/>
    <w:rsid w:val="0098165E"/>
    <w:rsid w:val="009822B5"/>
    <w:rsid w:val="009913DC"/>
    <w:rsid w:val="00992520"/>
    <w:rsid w:val="00992D8E"/>
    <w:rsid w:val="009949C9"/>
    <w:rsid w:val="00996BCC"/>
    <w:rsid w:val="00997362"/>
    <w:rsid w:val="009A1035"/>
    <w:rsid w:val="009A2B5A"/>
    <w:rsid w:val="009A5361"/>
    <w:rsid w:val="009A66B6"/>
    <w:rsid w:val="009A6A40"/>
    <w:rsid w:val="009B09A0"/>
    <w:rsid w:val="009B195C"/>
    <w:rsid w:val="009B3E91"/>
    <w:rsid w:val="009B4CDF"/>
    <w:rsid w:val="009B5037"/>
    <w:rsid w:val="009B5EB2"/>
    <w:rsid w:val="009B600C"/>
    <w:rsid w:val="009B7C4C"/>
    <w:rsid w:val="009C209F"/>
    <w:rsid w:val="009C418C"/>
    <w:rsid w:val="009C75C2"/>
    <w:rsid w:val="009D06CB"/>
    <w:rsid w:val="009D3099"/>
    <w:rsid w:val="009D31D0"/>
    <w:rsid w:val="009E1008"/>
    <w:rsid w:val="009E1DD3"/>
    <w:rsid w:val="009E6250"/>
    <w:rsid w:val="009F1347"/>
    <w:rsid w:val="009F3027"/>
    <w:rsid w:val="009F5DF6"/>
    <w:rsid w:val="009F68D8"/>
    <w:rsid w:val="00A06451"/>
    <w:rsid w:val="00A0745B"/>
    <w:rsid w:val="00A144A7"/>
    <w:rsid w:val="00A14B77"/>
    <w:rsid w:val="00A1623E"/>
    <w:rsid w:val="00A17477"/>
    <w:rsid w:val="00A179A9"/>
    <w:rsid w:val="00A20017"/>
    <w:rsid w:val="00A207E7"/>
    <w:rsid w:val="00A25D23"/>
    <w:rsid w:val="00A26CC1"/>
    <w:rsid w:val="00A273F5"/>
    <w:rsid w:val="00A30E0D"/>
    <w:rsid w:val="00A317D2"/>
    <w:rsid w:val="00A32236"/>
    <w:rsid w:val="00A35AE2"/>
    <w:rsid w:val="00A36508"/>
    <w:rsid w:val="00A36B15"/>
    <w:rsid w:val="00A40E65"/>
    <w:rsid w:val="00A41357"/>
    <w:rsid w:val="00A42792"/>
    <w:rsid w:val="00A438C1"/>
    <w:rsid w:val="00A50D03"/>
    <w:rsid w:val="00A5221C"/>
    <w:rsid w:val="00A52C17"/>
    <w:rsid w:val="00A55DF1"/>
    <w:rsid w:val="00A5681E"/>
    <w:rsid w:val="00A573D8"/>
    <w:rsid w:val="00A57A17"/>
    <w:rsid w:val="00A643CD"/>
    <w:rsid w:val="00A659FF"/>
    <w:rsid w:val="00A66A7B"/>
    <w:rsid w:val="00A67857"/>
    <w:rsid w:val="00A72F06"/>
    <w:rsid w:val="00A74582"/>
    <w:rsid w:val="00A80F26"/>
    <w:rsid w:val="00A8173D"/>
    <w:rsid w:val="00A8179B"/>
    <w:rsid w:val="00A8194B"/>
    <w:rsid w:val="00A8436C"/>
    <w:rsid w:val="00A845A1"/>
    <w:rsid w:val="00A85543"/>
    <w:rsid w:val="00A857E8"/>
    <w:rsid w:val="00A9030C"/>
    <w:rsid w:val="00A91CE6"/>
    <w:rsid w:val="00A92DD8"/>
    <w:rsid w:val="00A93648"/>
    <w:rsid w:val="00A95B38"/>
    <w:rsid w:val="00AA3B8B"/>
    <w:rsid w:val="00AA6D00"/>
    <w:rsid w:val="00AA75F9"/>
    <w:rsid w:val="00AA7F31"/>
    <w:rsid w:val="00AB10CD"/>
    <w:rsid w:val="00AB1637"/>
    <w:rsid w:val="00AB228B"/>
    <w:rsid w:val="00AB25A3"/>
    <w:rsid w:val="00AB292D"/>
    <w:rsid w:val="00AB2974"/>
    <w:rsid w:val="00AB55C9"/>
    <w:rsid w:val="00AB78DB"/>
    <w:rsid w:val="00AB7966"/>
    <w:rsid w:val="00AC72CF"/>
    <w:rsid w:val="00AD224D"/>
    <w:rsid w:val="00AD2925"/>
    <w:rsid w:val="00AD36E4"/>
    <w:rsid w:val="00AD49EB"/>
    <w:rsid w:val="00AD544E"/>
    <w:rsid w:val="00AD74B1"/>
    <w:rsid w:val="00AE271A"/>
    <w:rsid w:val="00AE5B90"/>
    <w:rsid w:val="00AE66B6"/>
    <w:rsid w:val="00AE7D6F"/>
    <w:rsid w:val="00AF0E91"/>
    <w:rsid w:val="00AF118C"/>
    <w:rsid w:val="00AF5C69"/>
    <w:rsid w:val="00B0000D"/>
    <w:rsid w:val="00B00F9A"/>
    <w:rsid w:val="00B03F1F"/>
    <w:rsid w:val="00B059DC"/>
    <w:rsid w:val="00B06BE9"/>
    <w:rsid w:val="00B103BD"/>
    <w:rsid w:val="00B10610"/>
    <w:rsid w:val="00B1170A"/>
    <w:rsid w:val="00B1652B"/>
    <w:rsid w:val="00B16629"/>
    <w:rsid w:val="00B224CC"/>
    <w:rsid w:val="00B263D3"/>
    <w:rsid w:val="00B323B8"/>
    <w:rsid w:val="00B33070"/>
    <w:rsid w:val="00B36FB8"/>
    <w:rsid w:val="00B404BF"/>
    <w:rsid w:val="00B41316"/>
    <w:rsid w:val="00B427ED"/>
    <w:rsid w:val="00B435A7"/>
    <w:rsid w:val="00B436B6"/>
    <w:rsid w:val="00B50711"/>
    <w:rsid w:val="00B510D9"/>
    <w:rsid w:val="00B516E6"/>
    <w:rsid w:val="00B53E9B"/>
    <w:rsid w:val="00B54FEE"/>
    <w:rsid w:val="00B57061"/>
    <w:rsid w:val="00B61C4C"/>
    <w:rsid w:val="00B62BBD"/>
    <w:rsid w:val="00B63A97"/>
    <w:rsid w:val="00B6416C"/>
    <w:rsid w:val="00B6673B"/>
    <w:rsid w:val="00B67578"/>
    <w:rsid w:val="00B72649"/>
    <w:rsid w:val="00B729F9"/>
    <w:rsid w:val="00B825FB"/>
    <w:rsid w:val="00B84994"/>
    <w:rsid w:val="00B85507"/>
    <w:rsid w:val="00B90F4C"/>
    <w:rsid w:val="00B91BB2"/>
    <w:rsid w:val="00B92061"/>
    <w:rsid w:val="00B97334"/>
    <w:rsid w:val="00B97E67"/>
    <w:rsid w:val="00BA14CE"/>
    <w:rsid w:val="00BB016C"/>
    <w:rsid w:val="00BB0494"/>
    <w:rsid w:val="00BB2CD8"/>
    <w:rsid w:val="00BB370F"/>
    <w:rsid w:val="00BB3BFC"/>
    <w:rsid w:val="00BB3DF2"/>
    <w:rsid w:val="00BB3F8E"/>
    <w:rsid w:val="00BB4638"/>
    <w:rsid w:val="00BB578C"/>
    <w:rsid w:val="00BB5FB5"/>
    <w:rsid w:val="00BC01FD"/>
    <w:rsid w:val="00BC0E4F"/>
    <w:rsid w:val="00BC2932"/>
    <w:rsid w:val="00BD026C"/>
    <w:rsid w:val="00BD19E8"/>
    <w:rsid w:val="00BD360D"/>
    <w:rsid w:val="00BD448A"/>
    <w:rsid w:val="00BD44A4"/>
    <w:rsid w:val="00BD4DD6"/>
    <w:rsid w:val="00BD79B2"/>
    <w:rsid w:val="00BE5E0E"/>
    <w:rsid w:val="00BE734A"/>
    <w:rsid w:val="00BF0CD6"/>
    <w:rsid w:val="00BF22C7"/>
    <w:rsid w:val="00BF58FF"/>
    <w:rsid w:val="00BF5DF1"/>
    <w:rsid w:val="00BF7CEF"/>
    <w:rsid w:val="00C016D2"/>
    <w:rsid w:val="00C0447B"/>
    <w:rsid w:val="00C0654A"/>
    <w:rsid w:val="00C12FF5"/>
    <w:rsid w:val="00C13098"/>
    <w:rsid w:val="00C1381B"/>
    <w:rsid w:val="00C178ED"/>
    <w:rsid w:val="00C22EE7"/>
    <w:rsid w:val="00C23061"/>
    <w:rsid w:val="00C24E27"/>
    <w:rsid w:val="00C256D8"/>
    <w:rsid w:val="00C26C2B"/>
    <w:rsid w:val="00C311BE"/>
    <w:rsid w:val="00C321B5"/>
    <w:rsid w:val="00C37405"/>
    <w:rsid w:val="00C3752A"/>
    <w:rsid w:val="00C37635"/>
    <w:rsid w:val="00C37B3E"/>
    <w:rsid w:val="00C41AD4"/>
    <w:rsid w:val="00C447BC"/>
    <w:rsid w:val="00C512C3"/>
    <w:rsid w:val="00C52B32"/>
    <w:rsid w:val="00C53933"/>
    <w:rsid w:val="00C57B06"/>
    <w:rsid w:val="00C6266E"/>
    <w:rsid w:val="00C65EFC"/>
    <w:rsid w:val="00C6734F"/>
    <w:rsid w:val="00C70948"/>
    <w:rsid w:val="00C70EB2"/>
    <w:rsid w:val="00C7277B"/>
    <w:rsid w:val="00C731F0"/>
    <w:rsid w:val="00C75EDF"/>
    <w:rsid w:val="00C830C4"/>
    <w:rsid w:val="00C835C7"/>
    <w:rsid w:val="00C8429D"/>
    <w:rsid w:val="00C907D2"/>
    <w:rsid w:val="00C90D47"/>
    <w:rsid w:val="00C93313"/>
    <w:rsid w:val="00C939DE"/>
    <w:rsid w:val="00C940C3"/>
    <w:rsid w:val="00C944BD"/>
    <w:rsid w:val="00C948FE"/>
    <w:rsid w:val="00C96326"/>
    <w:rsid w:val="00C96559"/>
    <w:rsid w:val="00C970E1"/>
    <w:rsid w:val="00CA1A19"/>
    <w:rsid w:val="00CA1E81"/>
    <w:rsid w:val="00CA3974"/>
    <w:rsid w:val="00CA5ABC"/>
    <w:rsid w:val="00CA74CB"/>
    <w:rsid w:val="00CA765D"/>
    <w:rsid w:val="00CB054F"/>
    <w:rsid w:val="00CB06CC"/>
    <w:rsid w:val="00CB32BB"/>
    <w:rsid w:val="00CB381F"/>
    <w:rsid w:val="00CB43E0"/>
    <w:rsid w:val="00CB732E"/>
    <w:rsid w:val="00CB7FF3"/>
    <w:rsid w:val="00CC0F0F"/>
    <w:rsid w:val="00CC1669"/>
    <w:rsid w:val="00CC1816"/>
    <w:rsid w:val="00CC1B93"/>
    <w:rsid w:val="00CC23E1"/>
    <w:rsid w:val="00CC2AD4"/>
    <w:rsid w:val="00CC4759"/>
    <w:rsid w:val="00CC6332"/>
    <w:rsid w:val="00CC740C"/>
    <w:rsid w:val="00CC7780"/>
    <w:rsid w:val="00CC7D55"/>
    <w:rsid w:val="00CD041C"/>
    <w:rsid w:val="00CD27F2"/>
    <w:rsid w:val="00CE163A"/>
    <w:rsid w:val="00CE5407"/>
    <w:rsid w:val="00CE6916"/>
    <w:rsid w:val="00CE7234"/>
    <w:rsid w:val="00CF06CA"/>
    <w:rsid w:val="00CF0AF9"/>
    <w:rsid w:val="00CF1639"/>
    <w:rsid w:val="00D013BA"/>
    <w:rsid w:val="00D02B88"/>
    <w:rsid w:val="00D03EDC"/>
    <w:rsid w:val="00D110CB"/>
    <w:rsid w:val="00D1636C"/>
    <w:rsid w:val="00D2013A"/>
    <w:rsid w:val="00D241ED"/>
    <w:rsid w:val="00D24467"/>
    <w:rsid w:val="00D32DAB"/>
    <w:rsid w:val="00D354A9"/>
    <w:rsid w:val="00D40C74"/>
    <w:rsid w:val="00D42066"/>
    <w:rsid w:val="00D42C1E"/>
    <w:rsid w:val="00D43E86"/>
    <w:rsid w:val="00D460DC"/>
    <w:rsid w:val="00D5177D"/>
    <w:rsid w:val="00D52267"/>
    <w:rsid w:val="00D53695"/>
    <w:rsid w:val="00D558DF"/>
    <w:rsid w:val="00D55ADF"/>
    <w:rsid w:val="00D60441"/>
    <w:rsid w:val="00D617CC"/>
    <w:rsid w:val="00D6226F"/>
    <w:rsid w:val="00D62650"/>
    <w:rsid w:val="00D63248"/>
    <w:rsid w:val="00D70B70"/>
    <w:rsid w:val="00D72431"/>
    <w:rsid w:val="00D72459"/>
    <w:rsid w:val="00D73EED"/>
    <w:rsid w:val="00D740B3"/>
    <w:rsid w:val="00D75238"/>
    <w:rsid w:val="00D75927"/>
    <w:rsid w:val="00D77B32"/>
    <w:rsid w:val="00D80989"/>
    <w:rsid w:val="00D8436B"/>
    <w:rsid w:val="00D84380"/>
    <w:rsid w:val="00D844DE"/>
    <w:rsid w:val="00D856FC"/>
    <w:rsid w:val="00D871BC"/>
    <w:rsid w:val="00D94064"/>
    <w:rsid w:val="00D96274"/>
    <w:rsid w:val="00D96780"/>
    <w:rsid w:val="00DA1559"/>
    <w:rsid w:val="00DA1A85"/>
    <w:rsid w:val="00DA3ABF"/>
    <w:rsid w:val="00DA633C"/>
    <w:rsid w:val="00DB26CC"/>
    <w:rsid w:val="00DB2DDB"/>
    <w:rsid w:val="00DB3FD9"/>
    <w:rsid w:val="00DB5795"/>
    <w:rsid w:val="00DB62CC"/>
    <w:rsid w:val="00DB74F8"/>
    <w:rsid w:val="00DB76E1"/>
    <w:rsid w:val="00DB785A"/>
    <w:rsid w:val="00DB7ED6"/>
    <w:rsid w:val="00DC0F88"/>
    <w:rsid w:val="00DC206F"/>
    <w:rsid w:val="00DC2477"/>
    <w:rsid w:val="00DC2C0D"/>
    <w:rsid w:val="00DC309A"/>
    <w:rsid w:val="00DC62DE"/>
    <w:rsid w:val="00DC6413"/>
    <w:rsid w:val="00DC6CE7"/>
    <w:rsid w:val="00DD000B"/>
    <w:rsid w:val="00DD00B8"/>
    <w:rsid w:val="00DD49F9"/>
    <w:rsid w:val="00DD654D"/>
    <w:rsid w:val="00DD7476"/>
    <w:rsid w:val="00DD7FF3"/>
    <w:rsid w:val="00DE118D"/>
    <w:rsid w:val="00DE46E1"/>
    <w:rsid w:val="00DE4CA1"/>
    <w:rsid w:val="00DF1C2F"/>
    <w:rsid w:val="00DF46A3"/>
    <w:rsid w:val="00DF7352"/>
    <w:rsid w:val="00DF76D9"/>
    <w:rsid w:val="00E004E4"/>
    <w:rsid w:val="00E03EF6"/>
    <w:rsid w:val="00E0726E"/>
    <w:rsid w:val="00E07976"/>
    <w:rsid w:val="00E10D51"/>
    <w:rsid w:val="00E12402"/>
    <w:rsid w:val="00E14A22"/>
    <w:rsid w:val="00E15DE6"/>
    <w:rsid w:val="00E211C7"/>
    <w:rsid w:val="00E244DB"/>
    <w:rsid w:val="00E252B0"/>
    <w:rsid w:val="00E255F5"/>
    <w:rsid w:val="00E327A7"/>
    <w:rsid w:val="00E32FEE"/>
    <w:rsid w:val="00E36B5A"/>
    <w:rsid w:val="00E426F3"/>
    <w:rsid w:val="00E43AAF"/>
    <w:rsid w:val="00E445C7"/>
    <w:rsid w:val="00E45537"/>
    <w:rsid w:val="00E45F6E"/>
    <w:rsid w:val="00E51FD5"/>
    <w:rsid w:val="00E52311"/>
    <w:rsid w:val="00E53724"/>
    <w:rsid w:val="00E559F5"/>
    <w:rsid w:val="00E57A90"/>
    <w:rsid w:val="00E57C6E"/>
    <w:rsid w:val="00E60887"/>
    <w:rsid w:val="00E60F9F"/>
    <w:rsid w:val="00E61322"/>
    <w:rsid w:val="00E63B49"/>
    <w:rsid w:val="00E63C5D"/>
    <w:rsid w:val="00E6762B"/>
    <w:rsid w:val="00E72186"/>
    <w:rsid w:val="00E730A7"/>
    <w:rsid w:val="00E7367A"/>
    <w:rsid w:val="00E740C1"/>
    <w:rsid w:val="00E85772"/>
    <w:rsid w:val="00E857DD"/>
    <w:rsid w:val="00E86919"/>
    <w:rsid w:val="00E87821"/>
    <w:rsid w:val="00E9202E"/>
    <w:rsid w:val="00E93EE1"/>
    <w:rsid w:val="00E941F7"/>
    <w:rsid w:val="00E947B0"/>
    <w:rsid w:val="00E95B6C"/>
    <w:rsid w:val="00E979D9"/>
    <w:rsid w:val="00E97EA1"/>
    <w:rsid w:val="00EA06D5"/>
    <w:rsid w:val="00EA11C5"/>
    <w:rsid w:val="00EA127D"/>
    <w:rsid w:val="00EA20F8"/>
    <w:rsid w:val="00EA31A0"/>
    <w:rsid w:val="00EA5191"/>
    <w:rsid w:val="00EA5203"/>
    <w:rsid w:val="00EA53A1"/>
    <w:rsid w:val="00EA7F25"/>
    <w:rsid w:val="00EB024F"/>
    <w:rsid w:val="00EB07AE"/>
    <w:rsid w:val="00EB1BBA"/>
    <w:rsid w:val="00EB1F5C"/>
    <w:rsid w:val="00EB2F53"/>
    <w:rsid w:val="00EB3F43"/>
    <w:rsid w:val="00EB4EAD"/>
    <w:rsid w:val="00EB5ECE"/>
    <w:rsid w:val="00EB5FB6"/>
    <w:rsid w:val="00EB660D"/>
    <w:rsid w:val="00EB6EC6"/>
    <w:rsid w:val="00EB7C6E"/>
    <w:rsid w:val="00EC447F"/>
    <w:rsid w:val="00EC55AA"/>
    <w:rsid w:val="00EC5FEC"/>
    <w:rsid w:val="00EC7F15"/>
    <w:rsid w:val="00ED0DD4"/>
    <w:rsid w:val="00ED41E5"/>
    <w:rsid w:val="00ED4AFF"/>
    <w:rsid w:val="00ED567A"/>
    <w:rsid w:val="00ED7D93"/>
    <w:rsid w:val="00EE0006"/>
    <w:rsid w:val="00EE0B14"/>
    <w:rsid w:val="00EE191C"/>
    <w:rsid w:val="00EE21F7"/>
    <w:rsid w:val="00EE25BF"/>
    <w:rsid w:val="00EE2F1C"/>
    <w:rsid w:val="00EE3E33"/>
    <w:rsid w:val="00EE55BC"/>
    <w:rsid w:val="00EE72DB"/>
    <w:rsid w:val="00EF2445"/>
    <w:rsid w:val="00EF283A"/>
    <w:rsid w:val="00F00037"/>
    <w:rsid w:val="00F008A2"/>
    <w:rsid w:val="00F00E75"/>
    <w:rsid w:val="00F02B6D"/>
    <w:rsid w:val="00F0319B"/>
    <w:rsid w:val="00F15821"/>
    <w:rsid w:val="00F17FC4"/>
    <w:rsid w:val="00F24DC5"/>
    <w:rsid w:val="00F2616C"/>
    <w:rsid w:val="00F27C23"/>
    <w:rsid w:val="00F3138B"/>
    <w:rsid w:val="00F346D5"/>
    <w:rsid w:val="00F356EE"/>
    <w:rsid w:val="00F35C15"/>
    <w:rsid w:val="00F35D08"/>
    <w:rsid w:val="00F374BE"/>
    <w:rsid w:val="00F40003"/>
    <w:rsid w:val="00F424C9"/>
    <w:rsid w:val="00F42FF5"/>
    <w:rsid w:val="00F4459D"/>
    <w:rsid w:val="00F5265A"/>
    <w:rsid w:val="00F53EE1"/>
    <w:rsid w:val="00F55059"/>
    <w:rsid w:val="00F627BA"/>
    <w:rsid w:val="00F6434B"/>
    <w:rsid w:val="00F66CAC"/>
    <w:rsid w:val="00F67416"/>
    <w:rsid w:val="00F708F2"/>
    <w:rsid w:val="00F70C38"/>
    <w:rsid w:val="00F7252F"/>
    <w:rsid w:val="00F728BE"/>
    <w:rsid w:val="00F72E20"/>
    <w:rsid w:val="00F74689"/>
    <w:rsid w:val="00F7510F"/>
    <w:rsid w:val="00F76274"/>
    <w:rsid w:val="00F77E32"/>
    <w:rsid w:val="00F82249"/>
    <w:rsid w:val="00F82CE7"/>
    <w:rsid w:val="00F84227"/>
    <w:rsid w:val="00F8575D"/>
    <w:rsid w:val="00F85DFD"/>
    <w:rsid w:val="00F90F2A"/>
    <w:rsid w:val="00F9398D"/>
    <w:rsid w:val="00F93C2F"/>
    <w:rsid w:val="00F9531B"/>
    <w:rsid w:val="00F95466"/>
    <w:rsid w:val="00F96CFA"/>
    <w:rsid w:val="00FA19F3"/>
    <w:rsid w:val="00FA2B80"/>
    <w:rsid w:val="00FA4F6A"/>
    <w:rsid w:val="00FA538E"/>
    <w:rsid w:val="00FB3789"/>
    <w:rsid w:val="00FB392E"/>
    <w:rsid w:val="00FB3B6E"/>
    <w:rsid w:val="00FC033E"/>
    <w:rsid w:val="00FC7EDC"/>
    <w:rsid w:val="00FD059E"/>
    <w:rsid w:val="00FD1033"/>
    <w:rsid w:val="00FD1BF4"/>
    <w:rsid w:val="00FD35E3"/>
    <w:rsid w:val="00FD55F3"/>
    <w:rsid w:val="00FD6677"/>
    <w:rsid w:val="00FD7485"/>
    <w:rsid w:val="00FE238D"/>
    <w:rsid w:val="00FE489C"/>
    <w:rsid w:val="00FE5C74"/>
    <w:rsid w:val="00FF01A5"/>
    <w:rsid w:val="00FF0237"/>
    <w:rsid w:val="00FF290D"/>
    <w:rsid w:val="00FF2F11"/>
    <w:rsid w:val="7AFF8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962AB1"/>
  <w15:docId w15:val="{4D5FE890-CAD3-41B1-9221-8F6F3448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822"/>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236976"/>
    <w:pPr>
      <w:keepNext/>
      <w:keepLines/>
      <w:pageBreakBefore/>
      <w:pBdr>
        <w:top w:val="threeDEmboss" w:sz="18" w:space="1" w:color="39878B"/>
        <w:left w:val="threeDEmboss" w:sz="18" w:space="4" w:color="39878B"/>
        <w:bottom w:val="threeDEngrave" w:sz="18" w:space="1" w:color="39878B"/>
        <w:right w:val="threeDEngrave" w:sz="18" w:space="4" w:color="39878B"/>
      </w:pBdr>
      <w:jc w:val="center"/>
      <w:outlineLvl w:val="0"/>
    </w:pPr>
    <w:rPr>
      <w:rFonts w:eastAsiaTheme="majorEastAsia" w:cstheme="majorBidi"/>
      <w:b/>
      <w:bCs/>
      <w:sz w:val="40"/>
      <w:szCs w:val="28"/>
    </w:rPr>
  </w:style>
  <w:style w:type="paragraph" w:styleId="Heading2">
    <w:name w:val="heading 2"/>
    <w:basedOn w:val="Normal"/>
    <w:next w:val="Normal"/>
    <w:link w:val="Heading2Char"/>
    <w:autoRedefine/>
    <w:uiPriority w:val="9"/>
    <w:unhideWhenUsed/>
    <w:qFormat/>
    <w:rsid w:val="00DC6413"/>
    <w:pPr>
      <w:keepNext/>
      <w:keepLines/>
      <w:spacing w:before="240" w:after="6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502BED"/>
    <w:pPr>
      <w:keepNext/>
      <w:keepLines/>
      <w:spacing w:before="20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E15DE6"/>
    <w:pPr>
      <w:keepNext/>
      <w:keepLines/>
      <w:spacing w:before="12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3566E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E2A"/>
    <w:pPr>
      <w:tabs>
        <w:tab w:val="center" w:pos="4680"/>
        <w:tab w:val="right" w:pos="9360"/>
      </w:tabs>
    </w:pPr>
  </w:style>
  <w:style w:type="character" w:customStyle="1" w:styleId="HeaderChar">
    <w:name w:val="Header Char"/>
    <w:basedOn w:val="DefaultParagraphFont"/>
    <w:link w:val="Header"/>
    <w:uiPriority w:val="99"/>
    <w:rsid w:val="00406E2A"/>
  </w:style>
  <w:style w:type="paragraph" w:styleId="Footer">
    <w:name w:val="footer"/>
    <w:basedOn w:val="Normal"/>
    <w:link w:val="FooterChar"/>
    <w:uiPriority w:val="99"/>
    <w:unhideWhenUsed/>
    <w:rsid w:val="00406E2A"/>
    <w:pPr>
      <w:tabs>
        <w:tab w:val="center" w:pos="4680"/>
        <w:tab w:val="right" w:pos="9360"/>
      </w:tabs>
    </w:pPr>
  </w:style>
  <w:style w:type="character" w:customStyle="1" w:styleId="FooterChar">
    <w:name w:val="Footer Char"/>
    <w:basedOn w:val="DefaultParagraphFont"/>
    <w:link w:val="Footer"/>
    <w:uiPriority w:val="99"/>
    <w:rsid w:val="00406E2A"/>
  </w:style>
  <w:style w:type="paragraph" w:styleId="BalloonText">
    <w:name w:val="Balloon Text"/>
    <w:basedOn w:val="Normal"/>
    <w:link w:val="BalloonTextChar"/>
    <w:uiPriority w:val="99"/>
    <w:semiHidden/>
    <w:unhideWhenUsed/>
    <w:rsid w:val="00406E2A"/>
    <w:rPr>
      <w:rFonts w:ascii="Tahoma" w:hAnsi="Tahoma" w:cs="Tahoma"/>
      <w:sz w:val="16"/>
      <w:szCs w:val="16"/>
    </w:rPr>
  </w:style>
  <w:style w:type="character" w:customStyle="1" w:styleId="BalloonTextChar">
    <w:name w:val="Balloon Text Char"/>
    <w:basedOn w:val="DefaultParagraphFont"/>
    <w:link w:val="BalloonText"/>
    <w:uiPriority w:val="99"/>
    <w:semiHidden/>
    <w:rsid w:val="00406E2A"/>
    <w:rPr>
      <w:rFonts w:ascii="Tahoma" w:hAnsi="Tahoma" w:cs="Tahoma"/>
      <w:sz w:val="16"/>
      <w:szCs w:val="16"/>
    </w:rPr>
  </w:style>
  <w:style w:type="character" w:styleId="PageNumber">
    <w:name w:val="page number"/>
    <w:basedOn w:val="DefaultParagraphFont"/>
    <w:rsid w:val="00406E2A"/>
  </w:style>
  <w:style w:type="character" w:customStyle="1" w:styleId="Heading1Char">
    <w:name w:val="Heading 1 Char"/>
    <w:basedOn w:val="DefaultParagraphFont"/>
    <w:link w:val="Heading1"/>
    <w:rsid w:val="00236976"/>
    <w:rPr>
      <w:rFonts w:ascii="Myriad Pro" w:eastAsiaTheme="majorEastAsia" w:hAnsi="Myriad Pro" w:cstheme="majorBidi"/>
      <w:b/>
      <w:bCs/>
      <w:sz w:val="40"/>
      <w:szCs w:val="28"/>
    </w:rPr>
  </w:style>
  <w:style w:type="paragraph" w:styleId="ListParagraph">
    <w:name w:val="List Paragraph"/>
    <w:basedOn w:val="Normal"/>
    <w:link w:val="ListParagraphChar"/>
    <w:uiPriority w:val="34"/>
    <w:qFormat/>
    <w:rsid w:val="00C23061"/>
    <w:pPr>
      <w:numPr>
        <w:numId w:val="8"/>
      </w:numPr>
      <w:contextualSpacing/>
    </w:pPr>
    <w:rPr>
      <w:rFonts w:ascii="Calibri" w:eastAsiaTheme="minorHAnsi" w:hAnsi="Calibri"/>
      <w:b/>
      <w:sz w:val="22"/>
      <w:szCs w:val="22"/>
    </w:rPr>
  </w:style>
  <w:style w:type="paragraph" w:styleId="Title">
    <w:name w:val="Title"/>
    <w:basedOn w:val="Normal"/>
    <w:next w:val="Normal"/>
    <w:link w:val="TitleChar"/>
    <w:uiPriority w:val="10"/>
    <w:qFormat/>
    <w:rsid w:val="00EE21F7"/>
    <w:pPr>
      <w:pBdr>
        <w:bottom w:val="single" w:sz="8" w:space="4" w:color="39888C"/>
      </w:pBdr>
      <w:contextualSpacing/>
    </w:pPr>
    <w:rPr>
      <w:rFonts w:eastAsiaTheme="majorEastAsia" w:cstheme="majorBidi"/>
      <w:spacing w:val="5"/>
      <w:kern w:val="28"/>
      <w:sz w:val="36"/>
      <w:szCs w:val="52"/>
    </w:rPr>
  </w:style>
  <w:style w:type="character" w:customStyle="1" w:styleId="TitleChar">
    <w:name w:val="Title Char"/>
    <w:basedOn w:val="DefaultParagraphFont"/>
    <w:link w:val="Title"/>
    <w:uiPriority w:val="10"/>
    <w:rsid w:val="00EE21F7"/>
    <w:rPr>
      <w:rFonts w:ascii="Myriad Pro" w:eastAsiaTheme="majorEastAsia" w:hAnsi="Myriad Pro" w:cstheme="majorBidi"/>
      <w:spacing w:val="5"/>
      <w:kern w:val="28"/>
      <w:sz w:val="36"/>
      <w:szCs w:val="52"/>
    </w:rPr>
  </w:style>
  <w:style w:type="paragraph" w:styleId="NoSpacing">
    <w:name w:val="No Spacing"/>
    <w:link w:val="NoSpacingChar"/>
    <w:uiPriority w:val="1"/>
    <w:qFormat/>
    <w:rsid w:val="00677C7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77C70"/>
    <w:rPr>
      <w:rFonts w:eastAsiaTheme="minorEastAsia"/>
      <w:lang w:eastAsia="ja-JP"/>
    </w:rPr>
  </w:style>
  <w:style w:type="character" w:styleId="PlaceholderText">
    <w:name w:val="Placeholder Text"/>
    <w:basedOn w:val="DefaultParagraphFont"/>
    <w:uiPriority w:val="99"/>
    <w:semiHidden/>
    <w:rsid w:val="00677C70"/>
    <w:rPr>
      <w:color w:val="808080"/>
    </w:rPr>
  </w:style>
  <w:style w:type="table" w:styleId="TableGrid">
    <w:name w:val="Table Grid"/>
    <w:basedOn w:val="TableNormal"/>
    <w:uiPriority w:val="59"/>
    <w:rsid w:val="008761E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1B93"/>
    <w:rPr>
      <w:sz w:val="16"/>
      <w:szCs w:val="16"/>
    </w:rPr>
  </w:style>
  <w:style w:type="paragraph" w:styleId="CommentText">
    <w:name w:val="annotation text"/>
    <w:basedOn w:val="Normal"/>
    <w:link w:val="CommentTextChar"/>
    <w:uiPriority w:val="99"/>
    <w:semiHidden/>
    <w:unhideWhenUsed/>
    <w:rsid w:val="00CC1B93"/>
    <w:rPr>
      <w:sz w:val="20"/>
      <w:szCs w:val="20"/>
    </w:rPr>
  </w:style>
  <w:style w:type="character" w:customStyle="1" w:styleId="CommentTextChar">
    <w:name w:val="Comment Text Char"/>
    <w:basedOn w:val="DefaultParagraphFont"/>
    <w:link w:val="CommentText"/>
    <w:uiPriority w:val="99"/>
    <w:semiHidden/>
    <w:rsid w:val="00CC1B93"/>
    <w:rPr>
      <w:rFonts w:ascii="Myriad Pro" w:eastAsia="Times New Roman" w:hAnsi="Myriad Pro" w:cs="Times New Roman"/>
      <w:sz w:val="20"/>
      <w:szCs w:val="20"/>
    </w:rPr>
  </w:style>
  <w:style w:type="paragraph" w:styleId="CommentSubject">
    <w:name w:val="annotation subject"/>
    <w:basedOn w:val="CommentText"/>
    <w:next w:val="CommentText"/>
    <w:link w:val="CommentSubjectChar"/>
    <w:uiPriority w:val="99"/>
    <w:semiHidden/>
    <w:unhideWhenUsed/>
    <w:rsid w:val="00CC1B93"/>
    <w:rPr>
      <w:b/>
      <w:bCs/>
    </w:rPr>
  </w:style>
  <w:style w:type="character" w:customStyle="1" w:styleId="CommentSubjectChar">
    <w:name w:val="Comment Subject Char"/>
    <w:basedOn w:val="CommentTextChar"/>
    <w:link w:val="CommentSubject"/>
    <w:uiPriority w:val="99"/>
    <w:semiHidden/>
    <w:rsid w:val="00CC1B93"/>
    <w:rPr>
      <w:rFonts w:ascii="Myriad Pro" w:eastAsia="Times New Roman" w:hAnsi="Myriad Pro" w:cs="Times New Roman"/>
      <w:b/>
      <w:bCs/>
      <w:sz w:val="20"/>
      <w:szCs w:val="20"/>
    </w:rPr>
  </w:style>
  <w:style w:type="character" w:customStyle="1" w:styleId="Heading2Char">
    <w:name w:val="Heading 2 Char"/>
    <w:basedOn w:val="DefaultParagraphFont"/>
    <w:link w:val="Heading2"/>
    <w:uiPriority w:val="9"/>
    <w:rsid w:val="00DC6413"/>
    <w:rPr>
      <w:rFonts w:eastAsiaTheme="majorEastAsia" w:cstheme="majorBidi"/>
      <w:b/>
      <w:bCs/>
      <w:sz w:val="28"/>
      <w:szCs w:val="28"/>
    </w:rPr>
  </w:style>
  <w:style w:type="character" w:customStyle="1" w:styleId="Heading3Char">
    <w:name w:val="Heading 3 Char"/>
    <w:basedOn w:val="DefaultParagraphFont"/>
    <w:link w:val="Heading3"/>
    <w:uiPriority w:val="9"/>
    <w:rsid w:val="00502BED"/>
    <w:rPr>
      <w:rFonts w:ascii="Myriad Pro" w:eastAsiaTheme="majorEastAsia" w:hAnsi="Myriad Pro" w:cstheme="majorBidi"/>
      <w:b/>
      <w:bCs/>
      <w:sz w:val="26"/>
      <w:szCs w:val="24"/>
    </w:rPr>
  </w:style>
  <w:style w:type="paragraph" w:styleId="Revision">
    <w:name w:val="Revision"/>
    <w:hidden/>
    <w:uiPriority w:val="99"/>
    <w:semiHidden/>
    <w:rsid w:val="0001184B"/>
    <w:pPr>
      <w:spacing w:after="0" w:line="240" w:lineRule="auto"/>
    </w:pPr>
    <w:rPr>
      <w:rFonts w:ascii="Myriad Pro" w:eastAsia="Times New Roman" w:hAnsi="Myriad Pro" w:cs="Times New Roman"/>
      <w:sz w:val="24"/>
      <w:szCs w:val="24"/>
    </w:rPr>
  </w:style>
  <w:style w:type="character" w:customStyle="1" w:styleId="ListParagraphChar">
    <w:name w:val="List Paragraph Char"/>
    <w:basedOn w:val="DefaultParagraphFont"/>
    <w:link w:val="ListParagraph"/>
    <w:uiPriority w:val="34"/>
    <w:rsid w:val="00C23061"/>
    <w:rPr>
      <w:rFonts w:ascii="Calibri" w:hAnsi="Calibri" w:cs="Times New Roman"/>
      <w:b/>
    </w:rPr>
  </w:style>
  <w:style w:type="paragraph" w:styleId="Subtitle">
    <w:name w:val="Subtitle"/>
    <w:basedOn w:val="Normal"/>
    <w:next w:val="Normal"/>
    <w:link w:val="SubtitleChar"/>
    <w:uiPriority w:val="11"/>
    <w:qFormat/>
    <w:rsid w:val="00D32DAB"/>
    <w:pPr>
      <w:numPr>
        <w:ilvl w:val="1"/>
      </w:numPr>
    </w:pPr>
    <w:rPr>
      <w:rFonts w:eastAsiaTheme="majorEastAsia" w:cstheme="majorBidi"/>
      <w:b/>
      <w:iCs/>
      <w:color w:val="215868" w:themeColor="accent5" w:themeShade="80"/>
      <w:spacing w:val="15"/>
      <w:sz w:val="28"/>
    </w:rPr>
  </w:style>
  <w:style w:type="character" w:customStyle="1" w:styleId="SubtitleChar">
    <w:name w:val="Subtitle Char"/>
    <w:basedOn w:val="DefaultParagraphFont"/>
    <w:link w:val="Subtitle"/>
    <w:uiPriority w:val="11"/>
    <w:rsid w:val="00D32DAB"/>
    <w:rPr>
      <w:rFonts w:ascii="Myriad Pro" w:eastAsiaTheme="majorEastAsia" w:hAnsi="Myriad Pro" w:cstheme="majorBidi"/>
      <w:b/>
      <w:iCs/>
      <w:color w:val="215868" w:themeColor="accent5" w:themeShade="80"/>
      <w:spacing w:val="15"/>
      <w:sz w:val="28"/>
      <w:szCs w:val="24"/>
    </w:rPr>
  </w:style>
  <w:style w:type="character" w:customStyle="1" w:styleId="Heading4Char">
    <w:name w:val="Heading 4 Char"/>
    <w:basedOn w:val="DefaultParagraphFont"/>
    <w:link w:val="Heading4"/>
    <w:uiPriority w:val="9"/>
    <w:rsid w:val="00E15DE6"/>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rsid w:val="003566E9"/>
    <w:rPr>
      <w:rFonts w:asciiTheme="majorHAnsi" w:eastAsiaTheme="majorEastAsia" w:hAnsiTheme="majorHAnsi" w:cstheme="majorBidi"/>
      <w:color w:val="365F91" w:themeColor="accent1" w:themeShade="BF"/>
      <w:sz w:val="24"/>
      <w:szCs w:val="24"/>
    </w:rPr>
  </w:style>
  <w:style w:type="paragraph" w:customStyle="1" w:styleId="TableText">
    <w:name w:val="Table Text"/>
    <w:basedOn w:val="Normal"/>
    <w:link w:val="TableTextChar"/>
    <w:qFormat/>
    <w:rsid w:val="005801FE"/>
    <w:pPr>
      <w:spacing w:before="40" w:after="40"/>
    </w:pPr>
  </w:style>
  <w:style w:type="paragraph" w:customStyle="1" w:styleId="BodyTextBullet">
    <w:name w:val="Body Text Bullet"/>
    <w:basedOn w:val="ListParagraph"/>
    <w:qFormat/>
    <w:rsid w:val="005801FE"/>
    <w:pPr>
      <w:numPr>
        <w:numId w:val="1"/>
      </w:numPr>
      <w:spacing w:after="60"/>
      <w:contextualSpacing w:val="0"/>
    </w:pPr>
  </w:style>
  <w:style w:type="paragraph" w:customStyle="1" w:styleId="BodyTextNumber">
    <w:name w:val="Body Text Number"/>
    <w:basedOn w:val="ListParagraph"/>
    <w:qFormat/>
    <w:rsid w:val="005801FE"/>
    <w:pPr>
      <w:numPr>
        <w:numId w:val="4"/>
      </w:numPr>
      <w:spacing w:before="80"/>
      <w:contextualSpacing w:val="0"/>
    </w:pPr>
  </w:style>
  <w:style w:type="paragraph" w:customStyle="1" w:styleId="BodyTextBullet2">
    <w:name w:val="Body Text Bullet 2"/>
    <w:basedOn w:val="ListParagraph"/>
    <w:qFormat/>
    <w:rsid w:val="00236976"/>
    <w:pPr>
      <w:numPr>
        <w:ilvl w:val="1"/>
        <w:numId w:val="3"/>
      </w:numPr>
    </w:pPr>
  </w:style>
  <w:style w:type="paragraph" w:customStyle="1" w:styleId="TableTextBullet">
    <w:name w:val="Table Text Bullet"/>
    <w:basedOn w:val="ListParagraph"/>
    <w:qFormat/>
    <w:rsid w:val="00236976"/>
    <w:pPr>
      <w:numPr>
        <w:numId w:val="2"/>
      </w:numPr>
    </w:pPr>
  </w:style>
  <w:style w:type="paragraph" w:customStyle="1" w:styleId="TableTextScript">
    <w:name w:val="Table Text Script"/>
    <w:basedOn w:val="Normal"/>
    <w:qFormat/>
    <w:rsid w:val="00774E98"/>
    <w:pPr>
      <w:spacing w:after="120"/>
    </w:pPr>
  </w:style>
  <w:style w:type="paragraph" w:customStyle="1" w:styleId="ObjectiveHeading">
    <w:name w:val="Objective Heading"/>
    <w:basedOn w:val="Subtitle"/>
    <w:qFormat/>
    <w:rsid w:val="00B1652B"/>
    <w:pPr>
      <w:spacing w:before="240"/>
    </w:pPr>
  </w:style>
  <w:style w:type="paragraph" w:styleId="TOC1">
    <w:name w:val="toc 1"/>
    <w:basedOn w:val="Normal"/>
    <w:autoRedefine/>
    <w:uiPriority w:val="39"/>
    <w:unhideWhenUsed/>
    <w:rsid w:val="002D5FBC"/>
    <w:pPr>
      <w:spacing w:after="100" w:line="360" w:lineRule="auto"/>
    </w:pPr>
  </w:style>
  <w:style w:type="paragraph" w:styleId="TOC2">
    <w:name w:val="toc 2"/>
    <w:basedOn w:val="Normal"/>
    <w:next w:val="Normal"/>
    <w:autoRedefine/>
    <w:uiPriority w:val="39"/>
    <w:unhideWhenUsed/>
    <w:rsid w:val="002D5FBC"/>
    <w:pPr>
      <w:spacing w:after="100"/>
      <w:ind w:left="240"/>
    </w:pPr>
  </w:style>
  <w:style w:type="paragraph" w:styleId="TOC9">
    <w:name w:val="toc 9"/>
    <w:basedOn w:val="Normal"/>
    <w:next w:val="Normal"/>
    <w:autoRedefine/>
    <w:uiPriority w:val="39"/>
    <w:unhideWhenUsed/>
    <w:rsid w:val="0074385A"/>
    <w:pPr>
      <w:spacing w:after="100"/>
      <w:ind w:left="1920"/>
    </w:pPr>
  </w:style>
  <w:style w:type="table" w:customStyle="1" w:styleId="LightList-Accent22">
    <w:name w:val="Light List - Accent 22"/>
    <w:basedOn w:val="TableNormal"/>
    <w:next w:val="LightList-Accent2"/>
    <w:uiPriority w:val="61"/>
    <w:rsid w:val="0079494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TOC3">
    <w:name w:val="toc 3"/>
    <w:basedOn w:val="Normal"/>
    <w:next w:val="Normal"/>
    <w:autoRedefine/>
    <w:uiPriority w:val="39"/>
    <w:unhideWhenUsed/>
    <w:qFormat/>
    <w:rsid w:val="001D391C"/>
    <w:pPr>
      <w:spacing w:after="100" w:line="276" w:lineRule="auto"/>
      <w:ind w:left="440"/>
    </w:pPr>
    <w:rPr>
      <w:rFonts w:eastAsiaTheme="minorEastAsia" w:cstheme="minorBidi"/>
      <w:sz w:val="22"/>
      <w:szCs w:val="22"/>
      <w:lang w:eastAsia="ja-JP"/>
    </w:rPr>
  </w:style>
  <w:style w:type="character" w:styleId="Strong">
    <w:name w:val="Strong"/>
    <w:basedOn w:val="DefaultParagraphFont"/>
    <w:uiPriority w:val="22"/>
    <w:qFormat/>
    <w:rsid w:val="00F00E75"/>
    <w:rPr>
      <w:b/>
      <w:bCs/>
    </w:rPr>
  </w:style>
  <w:style w:type="paragraph" w:styleId="TOC7">
    <w:name w:val="toc 7"/>
    <w:basedOn w:val="Normal"/>
    <w:next w:val="Normal"/>
    <w:autoRedefine/>
    <w:uiPriority w:val="39"/>
    <w:unhideWhenUsed/>
    <w:rsid w:val="0058408E"/>
    <w:pPr>
      <w:ind w:left="1440"/>
    </w:pPr>
  </w:style>
  <w:style w:type="paragraph" w:styleId="TOCHeading">
    <w:name w:val="TOC Heading"/>
    <w:basedOn w:val="Heading1"/>
    <w:next w:val="Normal"/>
    <w:uiPriority w:val="39"/>
    <w:semiHidden/>
    <w:unhideWhenUsed/>
    <w:qFormat/>
    <w:rsid w:val="00D96780"/>
    <w:pPr>
      <w:pageBreakBefore w:val="0"/>
      <w:pBdr>
        <w:top w:val="none" w:sz="0" w:space="0" w:color="auto"/>
        <w:left w:val="none" w:sz="0" w:space="0" w:color="auto"/>
        <w:bottom w:val="none" w:sz="0" w:space="0" w:color="auto"/>
        <w:right w:val="none" w:sz="0" w:space="0" w:color="auto"/>
      </w:pBdr>
      <w:spacing w:before="480" w:line="276" w:lineRule="auto"/>
      <w:jc w:val="left"/>
      <w:outlineLvl w:val="9"/>
    </w:pPr>
    <w:rPr>
      <w:rFonts w:asciiTheme="majorHAnsi" w:hAnsiTheme="majorHAnsi"/>
      <w:color w:val="365F91" w:themeColor="accent1" w:themeShade="BF"/>
      <w:sz w:val="28"/>
      <w:lang w:eastAsia="ja-JP"/>
    </w:rPr>
  </w:style>
  <w:style w:type="character" w:styleId="Hyperlink">
    <w:name w:val="Hyperlink"/>
    <w:basedOn w:val="DefaultParagraphFont"/>
    <w:uiPriority w:val="99"/>
    <w:unhideWhenUsed/>
    <w:rsid w:val="00D96780"/>
    <w:rPr>
      <w:color w:val="0000FF" w:themeColor="hyperlink"/>
      <w:u w:val="single"/>
    </w:rPr>
  </w:style>
  <w:style w:type="paragraph" w:customStyle="1" w:styleId="ContentBulletList">
    <w:name w:val="Content Bullet List"/>
    <w:basedOn w:val="Normal"/>
    <w:link w:val="ContentBulletListChar"/>
    <w:qFormat/>
    <w:rsid w:val="003C2D0F"/>
    <w:pPr>
      <w:numPr>
        <w:numId w:val="5"/>
      </w:numPr>
      <w:spacing w:after="200" w:line="276" w:lineRule="auto"/>
    </w:pPr>
    <w:rPr>
      <w:rFonts w:eastAsiaTheme="minorHAnsi" w:cstheme="minorBidi"/>
      <w:sz w:val="22"/>
      <w:szCs w:val="22"/>
    </w:rPr>
  </w:style>
  <w:style w:type="character" w:customStyle="1" w:styleId="ContentBulletListChar">
    <w:name w:val="Content Bullet List Char"/>
    <w:basedOn w:val="DefaultParagraphFont"/>
    <w:link w:val="ContentBulletList"/>
    <w:rsid w:val="003C2D0F"/>
  </w:style>
  <w:style w:type="table" w:customStyle="1" w:styleId="TableGrid1">
    <w:name w:val="Table Grid1"/>
    <w:basedOn w:val="TableNormal"/>
    <w:next w:val="TableGrid"/>
    <w:uiPriority w:val="59"/>
    <w:rsid w:val="00960AE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rsid w:val="00554621"/>
    <w:rPr>
      <w:rFonts w:eastAsia="Times New Roman" w:cs="Times New Roman"/>
      <w:sz w:val="24"/>
      <w:szCs w:val="24"/>
    </w:rPr>
  </w:style>
  <w:style w:type="table" w:styleId="LightList-Accent2">
    <w:name w:val="Light List Accent 2"/>
    <w:basedOn w:val="TableNormal"/>
    <w:uiPriority w:val="61"/>
    <w:rsid w:val="0055351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21">
    <w:name w:val="Light List - Accent 21"/>
    <w:basedOn w:val="TableNormal"/>
    <w:next w:val="LightList-Accent2"/>
    <w:uiPriority w:val="61"/>
    <w:rsid w:val="0012191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MacroText">
    <w:name w:val="macro"/>
    <w:link w:val="MacroTextChar"/>
    <w:uiPriority w:val="99"/>
    <w:unhideWhenUsed/>
    <w:rsid w:val="00C2306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rsid w:val="00C23061"/>
    <w:rPr>
      <w:rFonts w:ascii="Consolas" w:eastAsia="Times New Roman" w:hAnsi="Consolas" w:cs="Times New Roman"/>
      <w:sz w:val="20"/>
      <w:szCs w:val="20"/>
    </w:rPr>
  </w:style>
  <w:style w:type="paragraph" w:styleId="ListNumber2">
    <w:name w:val="List Number 2"/>
    <w:basedOn w:val="Normal"/>
    <w:uiPriority w:val="99"/>
    <w:unhideWhenUsed/>
    <w:rsid w:val="00C23061"/>
    <w:pPr>
      <w:numPr>
        <w:numId w:val="11"/>
      </w:numPr>
      <w:contextualSpacing/>
    </w:pPr>
  </w:style>
  <w:style w:type="paragraph" w:styleId="ListBullet2">
    <w:name w:val="List Bullet 2"/>
    <w:basedOn w:val="Normal"/>
    <w:uiPriority w:val="99"/>
    <w:unhideWhenUsed/>
    <w:rsid w:val="00C23061"/>
    <w:pPr>
      <w:numPr>
        <w:numId w:val="10"/>
      </w:numPr>
      <w:contextualSpacing/>
    </w:pPr>
    <w:rPr>
      <w:rFonts w:eastAsiaTheme="minorHAnsi"/>
      <w:bCs/>
      <w:sz w:val="22"/>
      <w:szCs w:val="22"/>
    </w:rPr>
  </w:style>
  <w:style w:type="paragraph" w:styleId="ListBullet">
    <w:name w:val="List Bullet"/>
    <w:basedOn w:val="Normal"/>
    <w:uiPriority w:val="99"/>
    <w:unhideWhenUsed/>
    <w:rsid w:val="00C23061"/>
    <w:pPr>
      <w:numPr>
        <w:numId w:val="9"/>
      </w:numPr>
      <w:contextualSpacing/>
    </w:pPr>
    <w:rPr>
      <w:rFonts w:eastAsiaTheme="minorHAnsi"/>
      <w:bCs/>
      <w:sz w:val="22"/>
      <w:szCs w:val="22"/>
    </w:rPr>
  </w:style>
  <w:style w:type="paragraph" w:customStyle="1" w:styleId="DORList">
    <w:name w:val="DOR List"/>
    <w:basedOn w:val="ListBullet"/>
    <w:qFormat/>
    <w:rsid w:val="00C23061"/>
  </w:style>
  <w:style w:type="paragraph" w:customStyle="1" w:styleId="DORBullet2">
    <w:name w:val="DOR Bullet 2"/>
    <w:basedOn w:val="ListBullet2"/>
    <w:qFormat/>
    <w:rsid w:val="00C23061"/>
    <w:rPr>
      <w:bCs w:val="0"/>
    </w:rPr>
  </w:style>
  <w:style w:type="paragraph" w:customStyle="1" w:styleId="TOC">
    <w:name w:val="TOC"/>
    <w:basedOn w:val="Normal"/>
    <w:qFormat/>
    <w:rsid w:val="002D5FBC"/>
    <w:pPr>
      <w:tabs>
        <w:tab w:val="right" w:leader="dot" w:pos="9350"/>
      </w:tabs>
      <w:spacing w:after="100"/>
      <w:ind w:left="240" w:hanging="240"/>
    </w:pPr>
    <w:rPr>
      <w:rFonts w:eastAsiaTheme="majorEastAsia" w:cs="Arial"/>
      <w:bCs/>
      <w:noProof/>
    </w:rPr>
  </w:style>
  <w:style w:type="character" w:styleId="FollowedHyperlink">
    <w:name w:val="FollowedHyperlink"/>
    <w:basedOn w:val="DefaultParagraphFont"/>
    <w:uiPriority w:val="99"/>
    <w:semiHidden/>
    <w:unhideWhenUsed/>
    <w:rsid w:val="0042538F"/>
    <w:rPr>
      <w:color w:val="800080" w:themeColor="followedHyperlink"/>
      <w:u w:val="single"/>
    </w:rPr>
  </w:style>
  <w:style w:type="character" w:customStyle="1" w:styleId="imsender1">
    <w:name w:val="im_sender1"/>
    <w:basedOn w:val="DefaultParagraphFont"/>
    <w:rsid w:val="005E2AEC"/>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1">
    <w:name w:val="message_timestamp1"/>
    <w:basedOn w:val="DefaultParagraphFont"/>
    <w:rsid w:val="008E1753"/>
    <w:rPr>
      <w:rFonts w:ascii="Segoe UI" w:hAnsi="Segoe UI" w:cs="Segoe UI" w:hint="default"/>
      <w:b/>
      <w:bCs/>
      <w:i w:val="0"/>
      <w:iCs w:val="0"/>
      <w:caps w:val="0"/>
      <w:smallCaps w:val="0"/>
      <w:strike w:val="0"/>
      <w:dstrike w:val="0"/>
      <w:color w:val="666666"/>
      <w:sz w:val="17"/>
      <w:szCs w:val="1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3228">
      <w:bodyDiv w:val="1"/>
      <w:marLeft w:val="0"/>
      <w:marRight w:val="0"/>
      <w:marTop w:val="0"/>
      <w:marBottom w:val="0"/>
      <w:divBdr>
        <w:top w:val="none" w:sz="0" w:space="0" w:color="auto"/>
        <w:left w:val="none" w:sz="0" w:space="0" w:color="auto"/>
        <w:bottom w:val="none" w:sz="0" w:space="0" w:color="auto"/>
        <w:right w:val="none" w:sz="0" w:space="0" w:color="auto"/>
      </w:divBdr>
      <w:divsChild>
        <w:div w:id="497815006">
          <w:marLeft w:val="360"/>
          <w:marRight w:val="0"/>
          <w:marTop w:val="0"/>
          <w:marBottom w:val="120"/>
          <w:divBdr>
            <w:top w:val="none" w:sz="0" w:space="0" w:color="auto"/>
            <w:left w:val="none" w:sz="0" w:space="0" w:color="auto"/>
            <w:bottom w:val="none" w:sz="0" w:space="0" w:color="auto"/>
            <w:right w:val="none" w:sz="0" w:space="0" w:color="auto"/>
          </w:divBdr>
        </w:div>
        <w:div w:id="1720081596">
          <w:marLeft w:val="360"/>
          <w:marRight w:val="0"/>
          <w:marTop w:val="0"/>
          <w:marBottom w:val="120"/>
          <w:divBdr>
            <w:top w:val="none" w:sz="0" w:space="0" w:color="auto"/>
            <w:left w:val="none" w:sz="0" w:space="0" w:color="auto"/>
            <w:bottom w:val="none" w:sz="0" w:space="0" w:color="auto"/>
            <w:right w:val="none" w:sz="0" w:space="0" w:color="auto"/>
          </w:divBdr>
        </w:div>
        <w:div w:id="1965572184">
          <w:marLeft w:val="360"/>
          <w:marRight w:val="0"/>
          <w:marTop w:val="0"/>
          <w:marBottom w:val="120"/>
          <w:divBdr>
            <w:top w:val="none" w:sz="0" w:space="0" w:color="auto"/>
            <w:left w:val="none" w:sz="0" w:space="0" w:color="auto"/>
            <w:bottom w:val="none" w:sz="0" w:space="0" w:color="auto"/>
            <w:right w:val="none" w:sz="0" w:space="0" w:color="auto"/>
          </w:divBdr>
        </w:div>
      </w:divsChild>
    </w:div>
    <w:div w:id="184365534">
      <w:bodyDiv w:val="1"/>
      <w:marLeft w:val="0"/>
      <w:marRight w:val="0"/>
      <w:marTop w:val="0"/>
      <w:marBottom w:val="0"/>
      <w:divBdr>
        <w:top w:val="none" w:sz="0" w:space="0" w:color="auto"/>
        <w:left w:val="none" w:sz="0" w:space="0" w:color="auto"/>
        <w:bottom w:val="none" w:sz="0" w:space="0" w:color="auto"/>
        <w:right w:val="none" w:sz="0" w:space="0" w:color="auto"/>
      </w:divBdr>
      <w:divsChild>
        <w:div w:id="539709745">
          <w:marLeft w:val="0"/>
          <w:marRight w:val="0"/>
          <w:marTop w:val="134"/>
          <w:marBottom w:val="0"/>
          <w:divBdr>
            <w:top w:val="none" w:sz="0" w:space="0" w:color="auto"/>
            <w:left w:val="none" w:sz="0" w:space="0" w:color="auto"/>
            <w:bottom w:val="none" w:sz="0" w:space="0" w:color="auto"/>
            <w:right w:val="none" w:sz="0" w:space="0" w:color="auto"/>
          </w:divBdr>
        </w:div>
        <w:div w:id="956059694">
          <w:marLeft w:val="0"/>
          <w:marRight w:val="0"/>
          <w:marTop w:val="134"/>
          <w:marBottom w:val="0"/>
          <w:divBdr>
            <w:top w:val="none" w:sz="0" w:space="0" w:color="auto"/>
            <w:left w:val="none" w:sz="0" w:space="0" w:color="auto"/>
            <w:bottom w:val="none" w:sz="0" w:space="0" w:color="auto"/>
            <w:right w:val="none" w:sz="0" w:space="0" w:color="auto"/>
          </w:divBdr>
        </w:div>
      </w:divsChild>
    </w:div>
    <w:div w:id="227424921">
      <w:bodyDiv w:val="1"/>
      <w:marLeft w:val="0"/>
      <w:marRight w:val="0"/>
      <w:marTop w:val="0"/>
      <w:marBottom w:val="0"/>
      <w:divBdr>
        <w:top w:val="none" w:sz="0" w:space="0" w:color="auto"/>
        <w:left w:val="none" w:sz="0" w:space="0" w:color="auto"/>
        <w:bottom w:val="none" w:sz="0" w:space="0" w:color="auto"/>
        <w:right w:val="none" w:sz="0" w:space="0" w:color="auto"/>
      </w:divBdr>
    </w:div>
    <w:div w:id="228810116">
      <w:bodyDiv w:val="1"/>
      <w:marLeft w:val="0"/>
      <w:marRight w:val="0"/>
      <w:marTop w:val="0"/>
      <w:marBottom w:val="0"/>
      <w:divBdr>
        <w:top w:val="none" w:sz="0" w:space="0" w:color="auto"/>
        <w:left w:val="none" w:sz="0" w:space="0" w:color="auto"/>
        <w:bottom w:val="none" w:sz="0" w:space="0" w:color="auto"/>
        <w:right w:val="none" w:sz="0" w:space="0" w:color="auto"/>
      </w:divBdr>
    </w:div>
    <w:div w:id="259145694">
      <w:bodyDiv w:val="1"/>
      <w:marLeft w:val="0"/>
      <w:marRight w:val="0"/>
      <w:marTop w:val="0"/>
      <w:marBottom w:val="0"/>
      <w:divBdr>
        <w:top w:val="none" w:sz="0" w:space="0" w:color="auto"/>
        <w:left w:val="none" w:sz="0" w:space="0" w:color="auto"/>
        <w:bottom w:val="none" w:sz="0" w:space="0" w:color="auto"/>
        <w:right w:val="none" w:sz="0" w:space="0" w:color="auto"/>
      </w:divBdr>
      <w:divsChild>
        <w:div w:id="200482071">
          <w:marLeft w:val="547"/>
          <w:marRight w:val="0"/>
          <w:marTop w:val="134"/>
          <w:marBottom w:val="0"/>
          <w:divBdr>
            <w:top w:val="none" w:sz="0" w:space="0" w:color="auto"/>
            <w:left w:val="none" w:sz="0" w:space="0" w:color="auto"/>
            <w:bottom w:val="none" w:sz="0" w:space="0" w:color="auto"/>
            <w:right w:val="none" w:sz="0" w:space="0" w:color="auto"/>
          </w:divBdr>
        </w:div>
        <w:div w:id="505940588">
          <w:marLeft w:val="547"/>
          <w:marRight w:val="0"/>
          <w:marTop w:val="134"/>
          <w:marBottom w:val="0"/>
          <w:divBdr>
            <w:top w:val="none" w:sz="0" w:space="0" w:color="auto"/>
            <w:left w:val="none" w:sz="0" w:space="0" w:color="auto"/>
            <w:bottom w:val="none" w:sz="0" w:space="0" w:color="auto"/>
            <w:right w:val="none" w:sz="0" w:space="0" w:color="auto"/>
          </w:divBdr>
        </w:div>
        <w:div w:id="108938595">
          <w:marLeft w:val="547"/>
          <w:marRight w:val="0"/>
          <w:marTop w:val="134"/>
          <w:marBottom w:val="0"/>
          <w:divBdr>
            <w:top w:val="none" w:sz="0" w:space="0" w:color="auto"/>
            <w:left w:val="none" w:sz="0" w:space="0" w:color="auto"/>
            <w:bottom w:val="none" w:sz="0" w:space="0" w:color="auto"/>
            <w:right w:val="none" w:sz="0" w:space="0" w:color="auto"/>
          </w:divBdr>
        </w:div>
      </w:divsChild>
    </w:div>
    <w:div w:id="297615909">
      <w:bodyDiv w:val="1"/>
      <w:marLeft w:val="0"/>
      <w:marRight w:val="0"/>
      <w:marTop w:val="0"/>
      <w:marBottom w:val="0"/>
      <w:divBdr>
        <w:top w:val="none" w:sz="0" w:space="0" w:color="auto"/>
        <w:left w:val="none" w:sz="0" w:space="0" w:color="auto"/>
        <w:bottom w:val="none" w:sz="0" w:space="0" w:color="auto"/>
        <w:right w:val="none" w:sz="0" w:space="0" w:color="auto"/>
      </w:divBdr>
      <w:divsChild>
        <w:div w:id="562103996">
          <w:marLeft w:val="547"/>
          <w:marRight w:val="0"/>
          <w:marTop w:val="154"/>
          <w:marBottom w:val="0"/>
          <w:divBdr>
            <w:top w:val="none" w:sz="0" w:space="0" w:color="auto"/>
            <w:left w:val="none" w:sz="0" w:space="0" w:color="auto"/>
            <w:bottom w:val="none" w:sz="0" w:space="0" w:color="auto"/>
            <w:right w:val="none" w:sz="0" w:space="0" w:color="auto"/>
          </w:divBdr>
        </w:div>
        <w:div w:id="1639535624">
          <w:marLeft w:val="547"/>
          <w:marRight w:val="0"/>
          <w:marTop w:val="154"/>
          <w:marBottom w:val="0"/>
          <w:divBdr>
            <w:top w:val="none" w:sz="0" w:space="0" w:color="auto"/>
            <w:left w:val="none" w:sz="0" w:space="0" w:color="auto"/>
            <w:bottom w:val="none" w:sz="0" w:space="0" w:color="auto"/>
            <w:right w:val="none" w:sz="0" w:space="0" w:color="auto"/>
          </w:divBdr>
        </w:div>
        <w:div w:id="768082933">
          <w:marLeft w:val="547"/>
          <w:marRight w:val="0"/>
          <w:marTop w:val="154"/>
          <w:marBottom w:val="0"/>
          <w:divBdr>
            <w:top w:val="none" w:sz="0" w:space="0" w:color="auto"/>
            <w:left w:val="none" w:sz="0" w:space="0" w:color="auto"/>
            <w:bottom w:val="none" w:sz="0" w:space="0" w:color="auto"/>
            <w:right w:val="none" w:sz="0" w:space="0" w:color="auto"/>
          </w:divBdr>
        </w:div>
        <w:div w:id="1625114729">
          <w:marLeft w:val="547"/>
          <w:marRight w:val="0"/>
          <w:marTop w:val="154"/>
          <w:marBottom w:val="0"/>
          <w:divBdr>
            <w:top w:val="none" w:sz="0" w:space="0" w:color="auto"/>
            <w:left w:val="none" w:sz="0" w:space="0" w:color="auto"/>
            <w:bottom w:val="none" w:sz="0" w:space="0" w:color="auto"/>
            <w:right w:val="none" w:sz="0" w:space="0" w:color="auto"/>
          </w:divBdr>
        </w:div>
        <w:div w:id="1990014290">
          <w:marLeft w:val="547"/>
          <w:marRight w:val="0"/>
          <w:marTop w:val="154"/>
          <w:marBottom w:val="0"/>
          <w:divBdr>
            <w:top w:val="none" w:sz="0" w:space="0" w:color="auto"/>
            <w:left w:val="none" w:sz="0" w:space="0" w:color="auto"/>
            <w:bottom w:val="none" w:sz="0" w:space="0" w:color="auto"/>
            <w:right w:val="none" w:sz="0" w:space="0" w:color="auto"/>
          </w:divBdr>
        </w:div>
      </w:divsChild>
    </w:div>
    <w:div w:id="380902437">
      <w:bodyDiv w:val="1"/>
      <w:marLeft w:val="0"/>
      <w:marRight w:val="0"/>
      <w:marTop w:val="0"/>
      <w:marBottom w:val="0"/>
      <w:divBdr>
        <w:top w:val="none" w:sz="0" w:space="0" w:color="auto"/>
        <w:left w:val="none" w:sz="0" w:space="0" w:color="auto"/>
        <w:bottom w:val="none" w:sz="0" w:space="0" w:color="auto"/>
        <w:right w:val="none" w:sz="0" w:space="0" w:color="auto"/>
      </w:divBdr>
    </w:div>
    <w:div w:id="451243438">
      <w:bodyDiv w:val="1"/>
      <w:marLeft w:val="0"/>
      <w:marRight w:val="0"/>
      <w:marTop w:val="0"/>
      <w:marBottom w:val="0"/>
      <w:divBdr>
        <w:top w:val="none" w:sz="0" w:space="0" w:color="auto"/>
        <w:left w:val="none" w:sz="0" w:space="0" w:color="auto"/>
        <w:bottom w:val="none" w:sz="0" w:space="0" w:color="auto"/>
        <w:right w:val="none" w:sz="0" w:space="0" w:color="auto"/>
      </w:divBdr>
    </w:div>
    <w:div w:id="480585676">
      <w:bodyDiv w:val="1"/>
      <w:marLeft w:val="0"/>
      <w:marRight w:val="0"/>
      <w:marTop w:val="0"/>
      <w:marBottom w:val="0"/>
      <w:divBdr>
        <w:top w:val="none" w:sz="0" w:space="0" w:color="auto"/>
        <w:left w:val="none" w:sz="0" w:space="0" w:color="auto"/>
        <w:bottom w:val="none" w:sz="0" w:space="0" w:color="auto"/>
        <w:right w:val="none" w:sz="0" w:space="0" w:color="auto"/>
      </w:divBdr>
    </w:div>
    <w:div w:id="490223292">
      <w:bodyDiv w:val="1"/>
      <w:marLeft w:val="0"/>
      <w:marRight w:val="0"/>
      <w:marTop w:val="0"/>
      <w:marBottom w:val="0"/>
      <w:divBdr>
        <w:top w:val="none" w:sz="0" w:space="0" w:color="auto"/>
        <w:left w:val="none" w:sz="0" w:space="0" w:color="auto"/>
        <w:bottom w:val="none" w:sz="0" w:space="0" w:color="auto"/>
        <w:right w:val="none" w:sz="0" w:space="0" w:color="auto"/>
      </w:divBdr>
      <w:divsChild>
        <w:div w:id="1728213811">
          <w:marLeft w:val="907"/>
          <w:marRight w:val="0"/>
          <w:marTop w:val="0"/>
          <w:marBottom w:val="240"/>
          <w:divBdr>
            <w:top w:val="none" w:sz="0" w:space="0" w:color="auto"/>
            <w:left w:val="none" w:sz="0" w:space="0" w:color="auto"/>
            <w:bottom w:val="none" w:sz="0" w:space="0" w:color="auto"/>
            <w:right w:val="none" w:sz="0" w:space="0" w:color="auto"/>
          </w:divBdr>
        </w:div>
      </w:divsChild>
    </w:div>
    <w:div w:id="539587592">
      <w:bodyDiv w:val="1"/>
      <w:marLeft w:val="0"/>
      <w:marRight w:val="0"/>
      <w:marTop w:val="0"/>
      <w:marBottom w:val="0"/>
      <w:divBdr>
        <w:top w:val="none" w:sz="0" w:space="0" w:color="auto"/>
        <w:left w:val="none" w:sz="0" w:space="0" w:color="auto"/>
        <w:bottom w:val="none" w:sz="0" w:space="0" w:color="auto"/>
        <w:right w:val="none" w:sz="0" w:space="0" w:color="auto"/>
      </w:divBdr>
    </w:div>
    <w:div w:id="607127919">
      <w:bodyDiv w:val="1"/>
      <w:marLeft w:val="0"/>
      <w:marRight w:val="0"/>
      <w:marTop w:val="0"/>
      <w:marBottom w:val="0"/>
      <w:divBdr>
        <w:top w:val="none" w:sz="0" w:space="0" w:color="auto"/>
        <w:left w:val="none" w:sz="0" w:space="0" w:color="auto"/>
        <w:bottom w:val="none" w:sz="0" w:space="0" w:color="auto"/>
        <w:right w:val="none" w:sz="0" w:space="0" w:color="auto"/>
      </w:divBdr>
    </w:div>
    <w:div w:id="711998231">
      <w:bodyDiv w:val="1"/>
      <w:marLeft w:val="0"/>
      <w:marRight w:val="0"/>
      <w:marTop w:val="0"/>
      <w:marBottom w:val="0"/>
      <w:divBdr>
        <w:top w:val="none" w:sz="0" w:space="0" w:color="auto"/>
        <w:left w:val="none" w:sz="0" w:space="0" w:color="auto"/>
        <w:bottom w:val="none" w:sz="0" w:space="0" w:color="auto"/>
        <w:right w:val="none" w:sz="0" w:space="0" w:color="auto"/>
      </w:divBdr>
    </w:div>
    <w:div w:id="783034759">
      <w:bodyDiv w:val="1"/>
      <w:marLeft w:val="0"/>
      <w:marRight w:val="0"/>
      <w:marTop w:val="0"/>
      <w:marBottom w:val="0"/>
      <w:divBdr>
        <w:top w:val="none" w:sz="0" w:space="0" w:color="auto"/>
        <w:left w:val="none" w:sz="0" w:space="0" w:color="auto"/>
        <w:bottom w:val="none" w:sz="0" w:space="0" w:color="auto"/>
        <w:right w:val="none" w:sz="0" w:space="0" w:color="auto"/>
      </w:divBdr>
    </w:div>
    <w:div w:id="806048358">
      <w:bodyDiv w:val="1"/>
      <w:marLeft w:val="0"/>
      <w:marRight w:val="0"/>
      <w:marTop w:val="0"/>
      <w:marBottom w:val="0"/>
      <w:divBdr>
        <w:top w:val="none" w:sz="0" w:space="0" w:color="auto"/>
        <w:left w:val="none" w:sz="0" w:space="0" w:color="auto"/>
        <w:bottom w:val="none" w:sz="0" w:space="0" w:color="auto"/>
        <w:right w:val="none" w:sz="0" w:space="0" w:color="auto"/>
      </w:divBdr>
    </w:div>
    <w:div w:id="922833345">
      <w:bodyDiv w:val="1"/>
      <w:marLeft w:val="0"/>
      <w:marRight w:val="0"/>
      <w:marTop w:val="0"/>
      <w:marBottom w:val="0"/>
      <w:divBdr>
        <w:top w:val="none" w:sz="0" w:space="0" w:color="auto"/>
        <w:left w:val="none" w:sz="0" w:space="0" w:color="auto"/>
        <w:bottom w:val="none" w:sz="0" w:space="0" w:color="auto"/>
        <w:right w:val="none" w:sz="0" w:space="0" w:color="auto"/>
      </w:divBdr>
      <w:divsChild>
        <w:div w:id="1472406585">
          <w:marLeft w:val="547"/>
          <w:marRight w:val="0"/>
          <w:marTop w:val="0"/>
          <w:marBottom w:val="480"/>
          <w:divBdr>
            <w:top w:val="none" w:sz="0" w:space="0" w:color="auto"/>
            <w:left w:val="none" w:sz="0" w:space="0" w:color="auto"/>
            <w:bottom w:val="none" w:sz="0" w:space="0" w:color="auto"/>
            <w:right w:val="none" w:sz="0" w:space="0" w:color="auto"/>
          </w:divBdr>
        </w:div>
        <w:div w:id="1560821389">
          <w:marLeft w:val="547"/>
          <w:marRight w:val="0"/>
          <w:marTop w:val="0"/>
          <w:marBottom w:val="480"/>
          <w:divBdr>
            <w:top w:val="none" w:sz="0" w:space="0" w:color="auto"/>
            <w:left w:val="none" w:sz="0" w:space="0" w:color="auto"/>
            <w:bottom w:val="none" w:sz="0" w:space="0" w:color="auto"/>
            <w:right w:val="none" w:sz="0" w:space="0" w:color="auto"/>
          </w:divBdr>
        </w:div>
      </w:divsChild>
    </w:div>
    <w:div w:id="965894001">
      <w:bodyDiv w:val="1"/>
      <w:marLeft w:val="0"/>
      <w:marRight w:val="0"/>
      <w:marTop w:val="0"/>
      <w:marBottom w:val="0"/>
      <w:divBdr>
        <w:top w:val="none" w:sz="0" w:space="0" w:color="auto"/>
        <w:left w:val="none" w:sz="0" w:space="0" w:color="auto"/>
        <w:bottom w:val="none" w:sz="0" w:space="0" w:color="auto"/>
        <w:right w:val="none" w:sz="0" w:space="0" w:color="auto"/>
      </w:divBdr>
      <w:divsChild>
        <w:div w:id="483930662">
          <w:marLeft w:val="547"/>
          <w:marRight w:val="0"/>
          <w:marTop w:val="134"/>
          <w:marBottom w:val="0"/>
          <w:divBdr>
            <w:top w:val="none" w:sz="0" w:space="0" w:color="auto"/>
            <w:left w:val="none" w:sz="0" w:space="0" w:color="auto"/>
            <w:bottom w:val="none" w:sz="0" w:space="0" w:color="auto"/>
            <w:right w:val="none" w:sz="0" w:space="0" w:color="auto"/>
          </w:divBdr>
        </w:div>
        <w:div w:id="2101751543">
          <w:marLeft w:val="547"/>
          <w:marRight w:val="0"/>
          <w:marTop w:val="134"/>
          <w:marBottom w:val="0"/>
          <w:divBdr>
            <w:top w:val="none" w:sz="0" w:space="0" w:color="auto"/>
            <w:left w:val="none" w:sz="0" w:space="0" w:color="auto"/>
            <w:bottom w:val="none" w:sz="0" w:space="0" w:color="auto"/>
            <w:right w:val="none" w:sz="0" w:space="0" w:color="auto"/>
          </w:divBdr>
        </w:div>
        <w:div w:id="1929338568">
          <w:marLeft w:val="547"/>
          <w:marRight w:val="0"/>
          <w:marTop w:val="134"/>
          <w:marBottom w:val="0"/>
          <w:divBdr>
            <w:top w:val="none" w:sz="0" w:space="0" w:color="auto"/>
            <w:left w:val="none" w:sz="0" w:space="0" w:color="auto"/>
            <w:bottom w:val="none" w:sz="0" w:space="0" w:color="auto"/>
            <w:right w:val="none" w:sz="0" w:space="0" w:color="auto"/>
          </w:divBdr>
        </w:div>
        <w:div w:id="335234845">
          <w:marLeft w:val="547"/>
          <w:marRight w:val="0"/>
          <w:marTop w:val="134"/>
          <w:marBottom w:val="0"/>
          <w:divBdr>
            <w:top w:val="none" w:sz="0" w:space="0" w:color="auto"/>
            <w:left w:val="none" w:sz="0" w:space="0" w:color="auto"/>
            <w:bottom w:val="none" w:sz="0" w:space="0" w:color="auto"/>
            <w:right w:val="none" w:sz="0" w:space="0" w:color="auto"/>
          </w:divBdr>
        </w:div>
      </w:divsChild>
    </w:div>
    <w:div w:id="985360331">
      <w:bodyDiv w:val="1"/>
      <w:marLeft w:val="0"/>
      <w:marRight w:val="0"/>
      <w:marTop w:val="0"/>
      <w:marBottom w:val="0"/>
      <w:divBdr>
        <w:top w:val="none" w:sz="0" w:space="0" w:color="auto"/>
        <w:left w:val="none" w:sz="0" w:space="0" w:color="auto"/>
        <w:bottom w:val="none" w:sz="0" w:space="0" w:color="auto"/>
        <w:right w:val="none" w:sz="0" w:space="0" w:color="auto"/>
      </w:divBdr>
      <w:divsChild>
        <w:div w:id="1727991188">
          <w:marLeft w:val="547"/>
          <w:marRight w:val="0"/>
          <w:marTop w:val="288"/>
          <w:marBottom w:val="0"/>
          <w:divBdr>
            <w:top w:val="none" w:sz="0" w:space="0" w:color="auto"/>
            <w:left w:val="none" w:sz="0" w:space="0" w:color="auto"/>
            <w:bottom w:val="none" w:sz="0" w:space="0" w:color="auto"/>
            <w:right w:val="none" w:sz="0" w:space="0" w:color="auto"/>
          </w:divBdr>
        </w:div>
        <w:div w:id="1585259869">
          <w:marLeft w:val="547"/>
          <w:marRight w:val="0"/>
          <w:marTop w:val="288"/>
          <w:marBottom w:val="0"/>
          <w:divBdr>
            <w:top w:val="none" w:sz="0" w:space="0" w:color="auto"/>
            <w:left w:val="none" w:sz="0" w:space="0" w:color="auto"/>
            <w:bottom w:val="none" w:sz="0" w:space="0" w:color="auto"/>
            <w:right w:val="none" w:sz="0" w:space="0" w:color="auto"/>
          </w:divBdr>
        </w:div>
        <w:div w:id="1033770631">
          <w:marLeft w:val="547"/>
          <w:marRight w:val="0"/>
          <w:marTop w:val="288"/>
          <w:marBottom w:val="0"/>
          <w:divBdr>
            <w:top w:val="none" w:sz="0" w:space="0" w:color="auto"/>
            <w:left w:val="none" w:sz="0" w:space="0" w:color="auto"/>
            <w:bottom w:val="none" w:sz="0" w:space="0" w:color="auto"/>
            <w:right w:val="none" w:sz="0" w:space="0" w:color="auto"/>
          </w:divBdr>
        </w:div>
        <w:div w:id="1864125585">
          <w:marLeft w:val="547"/>
          <w:marRight w:val="0"/>
          <w:marTop w:val="288"/>
          <w:marBottom w:val="0"/>
          <w:divBdr>
            <w:top w:val="none" w:sz="0" w:space="0" w:color="auto"/>
            <w:left w:val="none" w:sz="0" w:space="0" w:color="auto"/>
            <w:bottom w:val="none" w:sz="0" w:space="0" w:color="auto"/>
            <w:right w:val="none" w:sz="0" w:space="0" w:color="auto"/>
          </w:divBdr>
        </w:div>
        <w:div w:id="1013411261">
          <w:marLeft w:val="1166"/>
          <w:marRight w:val="0"/>
          <w:marTop w:val="264"/>
          <w:marBottom w:val="0"/>
          <w:divBdr>
            <w:top w:val="none" w:sz="0" w:space="0" w:color="auto"/>
            <w:left w:val="none" w:sz="0" w:space="0" w:color="auto"/>
            <w:bottom w:val="none" w:sz="0" w:space="0" w:color="auto"/>
            <w:right w:val="none" w:sz="0" w:space="0" w:color="auto"/>
          </w:divBdr>
        </w:div>
        <w:div w:id="1005284698">
          <w:marLeft w:val="1166"/>
          <w:marRight w:val="0"/>
          <w:marTop w:val="264"/>
          <w:marBottom w:val="0"/>
          <w:divBdr>
            <w:top w:val="none" w:sz="0" w:space="0" w:color="auto"/>
            <w:left w:val="none" w:sz="0" w:space="0" w:color="auto"/>
            <w:bottom w:val="none" w:sz="0" w:space="0" w:color="auto"/>
            <w:right w:val="none" w:sz="0" w:space="0" w:color="auto"/>
          </w:divBdr>
        </w:div>
        <w:div w:id="154735072">
          <w:marLeft w:val="1166"/>
          <w:marRight w:val="0"/>
          <w:marTop w:val="264"/>
          <w:marBottom w:val="0"/>
          <w:divBdr>
            <w:top w:val="none" w:sz="0" w:space="0" w:color="auto"/>
            <w:left w:val="none" w:sz="0" w:space="0" w:color="auto"/>
            <w:bottom w:val="none" w:sz="0" w:space="0" w:color="auto"/>
            <w:right w:val="none" w:sz="0" w:space="0" w:color="auto"/>
          </w:divBdr>
        </w:div>
      </w:divsChild>
    </w:div>
    <w:div w:id="1022825307">
      <w:bodyDiv w:val="1"/>
      <w:marLeft w:val="0"/>
      <w:marRight w:val="0"/>
      <w:marTop w:val="0"/>
      <w:marBottom w:val="0"/>
      <w:divBdr>
        <w:top w:val="none" w:sz="0" w:space="0" w:color="auto"/>
        <w:left w:val="none" w:sz="0" w:space="0" w:color="auto"/>
        <w:bottom w:val="none" w:sz="0" w:space="0" w:color="auto"/>
        <w:right w:val="none" w:sz="0" w:space="0" w:color="auto"/>
      </w:divBdr>
    </w:div>
    <w:div w:id="1040940133">
      <w:bodyDiv w:val="1"/>
      <w:marLeft w:val="0"/>
      <w:marRight w:val="0"/>
      <w:marTop w:val="0"/>
      <w:marBottom w:val="0"/>
      <w:divBdr>
        <w:top w:val="none" w:sz="0" w:space="0" w:color="auto"/>
        <w:left w:val="none" w:sz="0" w:space="0" w:color="auto"/>
        <w:bottom w:val="none" w:sz="0" w:space="0" w:color="auto"/>
        <w:right w:val="none" w:sz="0" w:space="0" w:color="auto"/>
      </w:divBdr>
    </w:div>
    <w:div w:id="1316421811">
      <w:bodyDiv w:val="1"/>
      <w:marLeft w:val="0"/>
      <w:marRight w:val="0"/>
      <w:marTop w:val="0"/>
      <w:marBottom w:val="0"/>
      <w:divBdr>
        <w:top w:val="none" w:sz="0" w:space="0" w:color="auto"/>
        <w:left w:val="none" w:sz="0" w:space="0" w:color="auto"/>
        <w:bottom w:val="none" w:sz="0" w:space="0" w:color="auto"/>
        <w:right w:val="none" w:sz="0" w:space="0" w:color="auto"/>
      </w:divBdr>
    </w:div>
    <w:div w:id="1322855702">
      <w:bodyDiv w:val="1"/>
      <w:marLeft w:val="0"/>
      <w:marRight w:val="0"/>
      <w:marTop w:val="0"/>
      <w:marBottom w:val="0"/>
      <w:divBdr>
        <w:top w:val="none" w:sz="0" w:space="0" w:color="auto"/>
        <w:left w:val="none" w:sz="0" w:space="0" w:color="auto"/>
        <w:bottom w:val="none" w:sz="0" w:space="0" w:color="auto"/>
        <w:right w:val="none" w:sz="0" w:space="0" w:color="auto"/>
      </w:divBdr>
    </w:div>
    <w:div w:id="1372337864">
      <w:bodyDiv w:val="1"/>
      <w:marLeft w:val="0"/>
      <w:marRight w:val="0"/>
      <w:marTop w:val="0"/>
      <w:marBottom w:val="0"/>
      <w:divBdr>
        <w:top w:val="none" w:sz="0" w:space="0" w:color="auto"/>
        <w:left w:val="none" w:sz="0" w:space="0" w:color="auto"/>
        <w:bottom w:val="none" w:sz="0" w:space="0" w:color="auto"/>
        <w:right w:val="none" w:sz="0" w:space="0" w:color="auto"/>
      </w:divBdr>
    </w:div>
    <w:div w:id="1435173971">
      <w:bodyDiv w:val="1"/>
      <w:marLeft w:val="0"/>
      <w:marRight w:val="0"/>
      <w:marTop w:val="0"/>
      <w:marBottom w:val="0"/>
      <w:divBdr>
        <w:top w:val="none" w:sz="0" w:space="0" w:color="auto"/>
        <w:left w:val="none" w:sz="0" w:space="0" w:color="auto"/>
        <w:bottom w:val="none" w:sz="0" w:space="0" w:color="auto"/>
        <w:right w:val="none" w:sz="0" w:space="0" w:color="auto"/>
      </w:divBdr>
    </w:div>
    <w:div w:id="1489859670">
      <w:bodyDiv w:val="1"/>
      <w:marLeft w:val="0"/>
      <w:marRight w:val="0"/>
      <w:marTop w:val="0"/>
      <w:marBottom w:val="0"/>
      <w:divBdr>
        <w:top w:val="none" w:sz="0" w:space="0" w:color="auto"/>
        <w:left w:val="none" w:sz="0" w:space="0" w:color="auto"/>
        <w:bottom w:val="none" w:sz="0" w:space="0" w:color="auto"/>
        <w:right w:val="none" w:sz="0" w:space="0" w:color="auto"/>
      </w:divBdr>
    </w:div>
    <w:div w:id="1516261023">
      <w:bodyDiv w:val="1"/>
      <w:marLeft w:val="0"/>
      <w:marRight w:val="0"/>
      <w:marTop w:val="0"/>
      <w:marBottom w:val="0"/>
      <w:divBdr>
        <w:top w:val="none" w:sz="0" w:space="0" w:color="auto"/>
        <w:left w:val="none" w:sz="0" w:space="0" w:color="auto"/>
        <w:bottom w:val="none" w:sz="0" w:space="0" w:color="auto"/>
        <w:right w:val="none" w:sz="0" w:space="0" w:color="auto"/>
      </w:divBdr>
    </w:div>
    <w:div w:id="1560284426">
      <w:bodyDiv w:val="1"/>
      <w:marLeft w:val="0"/>
      <w:marRight w:val="0"/>
      <w:marTop w:val="0"/>
      <w:marBottom w:val="0"/>
      <w:divBdr>
        <w:top w:val="none" w:sz="0" w:space="0" w:color="auto"/>
        <w:left w:val="none" w:sz="0" w:space="0" w:color="auto"/>
        <w:bottom w:val="none" w:sz="0" w:space="0" w:color="auto"/>
        <w:right w:val="none" w:sz="0" w:space="0" w:color="auto"/>
      </w:divBdr>
      <w:divsChild>
        <w:div w:id="1172185801">
          <w:marLeft w:val="274"/>
          <w:marRight w:val="0"/>
          <w:marTop w:val="0"/>
          <w:marBottom w:val="0"/>
          <w:divBdr>
            <w:top w:val="none" w:sz="0" w:space="0" w:color="auto"/>
            <w:left w:val="none" w:sz="0" w:space="0" w:color="auto"/>
            <w:bottom w:val="none" w:sz="0" w:space="0" w:color="auto"/>
            <w:right w:val="none" w:sz="0" w:space="0" w:color="auto"/>
          </w:divBdr>
        </w:div>
        <w:div w:id="225919663">
          <w:marLeft w:val="274"/>
          <w:marRight w:val="0"/>
          <w:marTop w:val="0"/>
          <w:marBottom w:val="0"/>
          <w:divBdr>
            <w:top w:val="none" w:sz="0" w:space="0" w:color="auto"/>
            <w:left w:val="none" w:sz="0" w:space="0" w:color="auto"/>
            <w:bottom w:val="none" w:sz="0" w:space="0" w:color="auto"/>
            <w:right w:val="none" w:sz="0" w:space="0" w:color="auto"/>
          </w:divBdr>
        </w:div>
      </w:divsChild>
    </w:div>
    <w:div w:id="1561557740">
      <w:bodyDiv w:val="1"/>
      <w:marLeft w:val="0"/>
      <w:marRight w:val="0"/>
      <w:marTop w:val="0"/>
      <w:marBottom w:val="0"/>
      <w:divBdr>
        <w:top w:val="none" w:sz="0" w:space="0" w:color="auto"/>
        <w:left w:val="none" w:sz="0" w:space="0" w:color="auto"/>
        <w:bottom w:val="none" w:sz="0" w:space="0" w:color="auto"/>
        <w:right w:val="none" w:sz="0" w:space="0" w:color="auto"/>
      </w:divBdr>
    </w:div>
    <w:div w:id="1577743141">
      <w:bodyDiv w:val="1"/>
      <w:marLeft w:val="0"/>
      <w:marRight w:val="0"/>
      <w:marTop w:val="0"/>
      <w:marBottom w:val="0"/>
      <w:divBdr>
        <w:top w:val="none" w:sz="0" w:space="0" w:color="auto"/>
        <w:left w:val="none" w:sz="0" w:space="0" w:color="auto"/>
        <w:bottom w:val="none" w:sz="0" w:space="0" w:color="auto"/>
        <w:right w:val="none" w:sz="0" w:space="0" w:color="auto"/>
      </w:divBdr>
    </w:div>
    <w:div w:id="1688366332">
      <w:bodyDiv w:val="1"/>
      <w:marLeft w:val="0"/>
      <w:marRight w:val="0"/>
      <w:marTop w:val="0"/>
      <w:marBottom w:val="0"/>
      <w:divBdr>
        <w:top w:val="none" w:sz="0" w:space="0" w:color="auto"/>
        <w:left w:val="none" w:sz="0" w:space="0" w:color="auto"/>
        <w:bottom w:val="none" w:sz="0" w:space="0" w:color="auto"/>
        <w:right w:val="none" w:sz="0" w:space="0" w:color="auto"/>
      </w:divBdr>
      <w:divsChild>
        <w:div w:id="702942375">
          <w:marLeft w:val="0"/>
          <w:marRight w:val="0"/>
          <w:marTop w:val="134"/>
          <w:marBottom w:val="0"/>
          <w:divBdr>
            <w:top w:val="none" w:sz="0" w:space="0" w:color="auto"/>
            <w:left w:val="none" w:sz="0" w:space="0" w:color="auto"/>
            <w:bottom w:val="none" w:sz="0" w:space="0" w:color="auto"/>
            <w:right w:val="none" w:sz="0" w:space="0" w:color="auto"/>
          </w:divBdr>
        </w:div>
        <w:div w:id="2120755135">
          <w:marLeft w:val="0"/>
          <w:marRight w:val="0"/>
          <w:marTop w:val="134"/>
          <w:marBottom w:val="0"/>
          <w:divBdr>
            <w:top w:val="none" w:sz="0" w:space="0" w:color="auto"/>
            <w:left w:val="none" w:sz="0" w:space="0" w:color="auto"/>
            <w:bottom w:val="none" w:sz="0" w:space="0" w:color="auto"/>
            <w:right w:val="none" w:sz="0" w:space="0" w:color="auto"/>
          </w:divBdr>
        </w:div>
        <w:div w:id="648676655">
          <w:marLeft w:val="0"/>
          <w:marRight w:val="0"/>
          <w:marTop w:val="134"/>
          <w:marBottom w:val="0"/>
          <w:divBdr>
            <w:top w:val="none" w:sz="0" w:space="0" w:color="auto"/>
            <w:left w:val="none" w:sz="0" w:space="0" w:color="auto"/>
            <w:bottom w:val="none" w:sz="0" w:space="0" w:color="auto"/>
            <w:right w:val="none" w:sz="0" w:space="0" w:color="auto"/>
          </w:divBdr>
        </w:div>
      </w:divsChild>
    </w:div>
    <w:div w:id="1692995237">
      <w:bodyDiv w:val="1"/>
      <w:marLeft w:val="0"/>
      <w:marRight w:val="0"/>
      <w:marTop w:val="0"/>
      <w:marBottom w:val="0"/>
      <w:divBdr>
        <w:top w:val="none" w:sz="0" w:space="0" w:color="auto"/>
        <w:left w:val="none" w:sz="0" w:space="0" w:color="auto"/>
        <w:bottom w:val="none" w:sz="0" w:space="0" w:color="auto"/>
        <w:right w:val="none" w:sz="0" w:space="0" w:color="auto"/>
      </w:divBdr>
      <w:divsChild>
        <w:div w:id="1698895663">
          <w:marLeft w:val="547"/>
          <w:marRight w:val="0"/>
          <w:marTop w:val="134"/>
          <w:marBottom w:val="0"/>
          <w:divBdr>
            <w:top w:val="none" w:sz="0" w:space="0" w:color="auto"/>
            <w:left w:val="none" w:sz="0" w:space="0" w:color="auto"/>
            <w:bottom w:val="none" w:sz="0" w:space="0" w:color="auto"/>
            <w:right w:val="none" w:sz="0" w:space="0" w:color="auto"/>
          </w:divBdr>
        </w:div>
        <w:div w:id="1473714252">
          <w:marLeft w:val="547"/>
          <w:marRight w:val="0"/>
          <w:marTop w:val="134"/>
          <w:marBottom w:val="0"/>
          <w:divBdr>
            <w:top w:val="none" w:sz="0" w:space="0" w:color="auto"/>
            <w:left w:val="none" w:sz="0" w:space="0" w:color="auto"/>
            <w:bottom w:val="none" w:sz="0" w:space="0" w:color="auto"/>
            <w:right w:val="none" w:sz="0" w:space="0" w:color="auto"/>
          </w:divBdr>
        </w:div>
        <w:div w:id="1052509317">
          <w:marLeft w:val="1166"/>
          <w:marRight w:val="0"/>
          <w:marTop w:val="115"/>
          <w:marBottom w:val="0"/>
          <w:divBdr>
            <w:top w:val="none" w:sz="0" w:space="0" w:color="auto"/>
            <w:left w:val="none" w:sz="0" w:space="0" w:color="auto"/>
            <w:bottom w:val="none" w:sz="0" w:space="0" w:color="auto"/>
            <w:right w:val="none" w:sz="0" w:space="0" w:color="auto"/>
          </w:divBdr>
        </w:div>
      </w:divsChild>
    </w:div>
    <w:div w:id="1698582307">
      <w:bodyDiv w:val="1"/>
      <w:marLeft w:val="0"/>
      <w:marRight w:val="0"/>
      <w:marTop w:val="0"/>
      <w:marBottom w:val="0"/>
      <w:divBdr>
        <w:top w:val="none" w:sz="0" w:space="0" w:color="auto"/>
        <w:left w:val="none" w:sz="0" w:space="0" w:color="auto"/>
        <w:bottom w:val="none" w:sz="0" w:space="0" w:color="auto"/>
        <w:right w:val="none" w:sz="0" w:space="0" w:color="auto"/>
      </w:divBdr>
      <w:divsChild>
        <w:div w:id="1158420991">
          <w:marLeft w:val="274"/>
          <w:marRight w:val="0"/>
          <w:marTop w:val="0"/>
          <w:marBottom w:val="0"/>
          <w:divBdr>
            <w:top w:val="none" w:sz="0" w:space="0" w:color="auto"/>
            <w:left w:val="none" w:sz="0" w:space="0" w:color="auto"/>
            <w:bottom w:val="none" w:sz="0" w:space="0" w:color="auto"/>
            <w:right w:val="none" w:sz="0" w:space="0" w:color="auto"/>
          </w:divBdr>
        </w:div>
        <w:div w:id="1942372143">
          <w:marLeft w:val="274"/>
          <w:marRight w:val="0"/>
          <w:marTop w:val="0"/>
          <w:marBottom w:val="0"/>
          <w:divBdr>
            <w:top w:val="none" w:sz="0" w:space="0" w:color="auto"/>
            <w:left w:val="none" w:sz="0" w:space="0" w:color="auto"/>
            <w:bottom w:val="none" w:sz="0" w:space="0" w:color="auto"/>
            <w:right w:val="none" w:sz="0" w:space="0" w:color="auto"/>
          </w:divBdr>
        </w:div>
        <w:div w:id="1237201813">
          <w:marLeft w:val="274"/>
          <w:marRight w:val="0"/>
          <w:marTop w:val="0"/>
          <w:marBottom w:val="0"/>
          <w:divBdr>
            <w:top w:val="none" w:sz="0" w:space="0" w:color="auto"/>
            <w:left w:val="none" w:sz="0" w:space="0" w:color="auto"/>
            <w:bottom w:val="none" w:sz="0" w:space="0" w:color="auto"/>
            <w:right w:val="none" w:sz="0" w:space="0" w:color="auto"/>
          </w:divBdr>
        </w:div>
        <w:div w:id="1863014653">
          <w:marLeft w:val="274"/>
          <w:marRight w:val="0"/>
          <w:marTop w:val="0"/>
          <w:marBottom w:val="0"/>
          <w:divBdr>
            <w:top w:val="none" w:sz="0" w:space="0" w:color="auto"/>
            <w:left w:val="none" w:sz="0" w:space="0" w:color="auto"/>
            <w:bottom w:val="none" w:sz="0" w:space="0" w:color="auto"/>
            <w:right w:val="none" w:sz="0" w:space="0" w:color="auto"/>
          </w:divBdr>
        </w:div>
        <w:div w:id="1813908996">
          <w:marLeft w:val="274"/>
          <w:marRight w:val="0"/>
          <w:marTop w:val="0"/>
          <w:marBottom w:val="0"/>
          <w:divBdr>
            <w:top w:val="none" w:sz="0" w:space="0" w:color="auto"/>
            <w:left w:val="none" w:sz="0" w:space="0" w:color="auto"/>
            <w:bottom w:val="none" w:sz="0" w:space="0" w:color="auto"/>
            <w:right w:val="none" w:sz="0" w:space="0" w:color="auto"/>
          </w:divBdr>
        </w:div>
        <w:div w:id="793908720">
          <w:marLeft w:val="274"/>
          <w:marRight w:val="0"/>
          <w:marTop w:val="0"/>
          <w:marBottom w:val="0"/>
          <w:divBdr>
            <w:top w:val="none" w:sz="0" w:space="0" w:color="auto"/>
            <w:left w:val="none" w:sz="0" w:space="0" w:color="auto"/>
            <w:bottom w:val="none" w:sz="0" w:space="0" w:color="auto"/>
            <w:right w:val="none" w:sz="0" w:space="0" w:color="auto"/>
          </w:divBdr>
        </w:div>
        <w:div w:id="1741906105">
          <w:marLeft w:val="274"/>
          <w:marRight w:val="0"/>
          <w:marTop w:val="0"/>
          <w:marBottom w:val="0"/>
          <w:divBdr>
            <w:top w:val="none" w:sz="0" w:space="0" w:color="auto"/>
            <w:left w:val="none" w:sz="0" w:space="0" w:color="auto"/>
            <w:bottom w:val="none" w:sz="0" w:space="0" w:color="auto"/>
            <w:right w:val="none" w:sz="0" w:space="0" w:color="auto"/>
          </w:divBdr>
        </w:div>
        <w:div w:id="718436683">
          <w:marLeft w:val="274"/>
          <w:marRight w:val="0"/>
          <w:marTop w:val="0"/>
          <w:marBottom w:val="0"/>
          <w:divBdr>
            <w:top w:val="none" w:sz="0" w:space="0" w:color="auto"/>
            <w:left w:val="none" w:sz="0" w:space="0" w:color="auto"/>
            <w:bottom w:val="none" w:sz="0" w:space="0" w:color="auto"/>
            <w:right w:val="none" w:sz="0" w:space="0" w:color="auto"/>
          </w:divBdr>
        </w:div>
      </w:divsChild>
    </w:div>
    <w:div w:id="1772702410">
      <w:bodyDiv w:val="1"/>
      <w:marLeft w:val="0"/>
      <w:marRight w:val="0"/>
      <w:marTop w:val="0"/>
      <w:marBottom w:val="0"/>
      <w:divBdr>
        <w:top w:val="none" w:sz="0" w:space="0" w:color="auto"/>
        <w:left w:val="none" w:sz="0" w:space="0" w:color="auto"/>
        <w:bottom w:val="none" w:sz="0" w:space="0" w:color="auto"/>
        <w:right w:val="none" w:sz="0" w:space="0" w:color="auto"/>
      </w:divBdr>
      <w:divsChild>
        <w:div w:id="1423837047">
          <w:marLeft w:val="274"/>
          <w:marRight w:val="0"/>
          <w:marTop w:val="0"/>
          <w:marBottom w:val="0"/>
          <w:divBdr>
            <w:top w:val="none" w:sz="0" w:space="0" w:color="auto"/>
            <w:left w:val="none" w:sz="0" w:space="0" w:color="auto"/>
            <w:bottom w:val="none" w:sz="0" w:space="0" w:color="auto"/>
            <w:right w:val="none" w:sz="0" w:space="0" w:color="auto"/>
          </w:divBdr>
        </w:div>
        <w:div w:id="1641302550">
          <w:marLeft w:val="274"/>
          <w:marRight w:val="0"/>
          <w:marTop w:val="0"/>
          <w:marBottom w:val="0"/>
          <w:divBdr>
            <w:top w:val="none" w:sz="0" w:space="0" w:color="auto"/>
            <w:left w:val="none" w:sz="0" w:space="0" w:color="auto"/>
            <w:bottom w:val="none" w:sz="0" w:space="0" w:color="auto"/>
            <w:right w:val="none" w:sz="0" w:space="0" w:color="auto"/>
          </w:divBdr>
        </w:div>
        <w:div w:id="1133912454">
          <w:marLeft w:val="274"/>
          <w:marRight w:val="0"/>
          <w:marTop w:val="0"/>
          <w:marBottom w:val="0"/>
          <w:divBdr>
            <w:top w:val="none" w:sz="0" w:space="0" w:color="auto"/>
            <w:left w:val="none" w:sz="0" w:space="0" w:color="auto"/>
            <w:bottom w:val="none" w:sz="0" w:space="0" w:color="auto"/>
            <w:right w:val="none" w:sz="0" w:space="0" w:color="auto"/>
          </w:divBdr>
        </w:div>
        <w:div w:id="1595244286">
          <w:marLeft w:val="274"/>
          <w:marRight w:val="0"/>
          <w:marTop w:val="0"/>
          <w:marBottom w:val="0"/>
          <w:divBdr>
            <w:top w:val="none" w:sz="0" w:space="0" w:color="auto"/>
            <w:left w:val="none" w:sz="0" w:space="0" w:color="auto"/>
            <w:bottom w:val="none" w:sz="0" w:space="0" w:color="auto"/>
            <w:right w:val="none" w:sz="0" w:space="0" w:color="auto"/>
          </w:divBdr>
        </w:div>
        <w:div w:id="683436312">
          <w:marLeft w:val="274"/>
          <w:marRight w:val="0"/>
          <w:marTop w:val="0"/>
          <w:marBottom w:val="0"/>
          <w:divBdr>
            <w:top w:val="none" w:sz="0" w:space="0" w:color="auto"/>
            <w:left w:val="none" w:sz="0" w:space="0" w:color="auto"/>
            <w:bottom w:val="none" w:sz="0" w:space="0" w:color="auto"/>
            <w:right w:val="none" w:sz="0" w:space="0" w:color="auto"/>
          </w:divBdr>
        </w:div>
      </w:divsChild>
    </w:div>
    <w:div w:id="1907181550">
      <w:bodyDiv w:val="1"/>
      <w:marLeft w:val="0"/>
      <w:marRight w:val="0"/>
      <w:marTop w:val="0"/>
      <w:marBottom w:val="0"/>
      <w:divBdr>
        <w:top w:val="none" w:sz="0" w:space="0" w:color="auto"/>
        <w:left w:val="none" w:sz="0" w:space="0" w:color="auto"/>
        <w:bottom w:val="none" w:sz="0" w:space="0" w:color="auto"/>
        <w:right w:val="none" w:sz="0" w:space="0" w:color="auto"/>
      </w:divBdr>
      <w:divsChild>
        <w:div w:id="1665232571">
          <w:marLeft w:val="547"/>
          <w:marRight w:val="0"/>
          <w:marTop w:val="154"/>
          <w:marBottom w:val="0"/>
          <w:divBdr>
            <w:top w:val="none" w:sz="0" w:space="0" w:color="auto"/>
            <w:left w:val="none" w:sz="0" w:space="0" w:color="auto"/>
            <w:bottom w:val="none" w:sz="0" w:space="0" w:color="auto"/>
            <w:right w:val="none" w:sz="0" w:space="0" w:color="auto"/>
          </w:divBdr>
        </w:div>
        <w:div w:id="1082874751">
          <w:marLeft w:val="1166"/>
          <w:marRight w:val="0"/>
          <w:marTop w:val="134"/>
          <w:marBottom w:val="0"/>
          <w:divBdr>
            <w:top w:val="none" w:sz="0" w:space="0" w:color="auto"/>
            <w:left w:val="none" w:sz="0" w:space="0" w:color="auto"/>
            <w:bottom w:val="none" w:sz="0" w:space="0" w:color="auto"/>
            <w:right w:val="none" w:sz="0" w:space="0" w:color="auto"/>
          </w:divBdr>
        </w:div>
        <w:div w:id="1294872153">
          <w:marLeft w:val="547"/>
          <w:marRight w:val="0"/>
          <w:marTop w:val="154"/>
          <w:marBottom w:val="0"/>
          <w:divBdr>
            <w:top w:val="none" w:sz="0" w:space="0" w:color="auto"/>
            <w:left w:val="none" w:sz="0" w:space="0" w:color="auto"/>
            <w:bottom w:val="none" w:sz="0" w:space="0" w:color="auto"/>
            <w:right w:val="none" w:sz="0" w:space="0" w:color="auto"/>
          </w:divBdr>
        </w:div>
        <w:div w:id="470755704">
          <w:marLeft w:val="547"/>
          <w:marRight w:val="0"/>
          <w:marTop w:val="154"/>
          <w:marBottom w:val="0"/>
          <w:divBdr>
            <w:top w:val="none" w:sz="0" w:space="0" w:color="auto"/>
            <w:left w:val="none" w:sz="0" w:space="0" w:color="auto"/>
            <w:bottom w:val="none" w:sz="0" w:space="0" w:color="auto"/>
            <w:right w:val="none" w:sz="0" w:space="0" w:color="auto"/>
          </w:divBdr>
        </w:div>
        <w:div w:id="1992562790">
          <w:marLeft w:val="547"/>
          <w:marRight w:val="0"/>
          <w:marTop w:val="154"/>
          <w:marBottom w:val="0"/>
          <w:divBdr>
            <w:top w:val="none" w:sz="0" w:space="0" w:color="auto"/>
            <w:left w:val="none" w:sz="0" w:space="0" w:color="auto"/>
            <w:bottom w:val="none" w:sz="0" w:space="0" w:color="auto"/>
            <w:right w:val="none" w:sz="0" w:space="0" w:color="auto"/>
          </w:divBdr>
        </w:div>
        <w:div w:id="988174853">
          <w:marLeft w:val="1166"/>
          <w:marRight w:val="0"/>
          <w:marTop w:val="134"/>
          <w:marBottom w:val="0"/>
          <w:divBdr>
            <w:top w:val="none" w:sz="0" w:space="0" w:color="auto"/>
            <w:left w:val="none" w:sz="0" w:space="0" w:color="auto"/>
            <w:bottom w:val="none" w:sz="0" w:space="0" w:color="auto"/>
            <w:right w:val="none" w:sz="0" w:space="0" w:color="auto"/>
          </w:divBdr>
        </w:div>
        <w:div w:id="1424303835">
          <w:marLeft w:val="1166"/>
          <w:marRight w:val="0"/>
          <w:marTop w:val="134"/>
          <w:marBottom w:val="0"/>
          <w:divBdr>
            <w:top w:val="none" w:sz="0" w:space="0" w:color="auto"/>
            <w:left w:val="none" w:sz="0" w:space="0" w:color="auto"/>
            <w:bottom w:val="none" w:sz="0" w:space="0" w:color="auto"/>
            <w:right w:val="none" w:sz="0" w:space="0" w:color="auto"/>
          </w:divBdr>
        </w:div>
        <w:div w:id="641274060">
          <w:marLeft w:val="1166"/>
          <w:marRight w:val="0"/>
          <w:marTop w:val="134"/>
          <w:marBottom w:val="0"/>
          <w:divBdr>
            <w:top w:val="none" w:sz="0" w:space="0" w:color="auto"/>
            <w:left w:val="none" w:sz="0" w:space="0" w:color="auto"/>
            <w:bottom w:val="none" w:sz="0" w:space="0" w:color="auto"/>
            <w:right w:val="none" w:sz="0" w:space="0" w:color="auto"/>
          </w:divBdr>
        </w:div>
      </w:divsChild>
    </w:div>
    <w:div w:id="1940022708">
      <w:bodyDiv w:val="1"/>
      <w:marLeft w:val="0"/>
      <w:marRight w:val="0"/>
      <w:marTop w:val="0"/>
      <w:marBottom w:val="0"/>
      <w:divBdr>
        <w:top w:val="none" w:sz="0" w:space="0" w:color="auto"/>
        <w:left w:val="none" w:sz="0" w:space="0" w:color="auto"/>
        <w:bottom w:val="none" w:sz="0" w:space="0" w:color="auto"/>
        <w:right w:val="none" w:sz="0" w:space="0" w:color="auto"/>
      </w:divBdr>
    </w:div>
    <w:div w:id="1966302472">
      <w:bodyDiv w:val="1"/>
      <w:marLeft w:val="0"/>
      <w:marRight w:val="0"/>
      <w:marTop w:val="0"/>
      <w:marBottom w:val="0"/>
      <w:divBdr>
        <w:top w:val="none" w:sz="0" w:space="0" w:color="auto"/>
        <w:left w:val="none" w:sz="0" w:space="0" w:color="auto"/>
        <w:bottom w:val="none" w:sz="0" w:space="0" w:color="auto"/>
        <w:right w:val="none" w:sz="0" w:space="0" w:color="auto"/>
      </w:divBdr>
    </w:div>
    <w:div w:id="198176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aacmf.aac.va.gov/eos/cgi-bin/logeoshome.cgi"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vbaw.vba.va.gov/VBAORM/alac/docs/RSD_Viewing_and_Extracting_Reports.ppt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aacmf.aac.va.gov/eos/cgi-bin/logeoshome.cgi"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vbaw.vba.va.gov/VBAORM/alac/docs/RSD_Viewing_and_Extracting_Reports.ppt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Document</p:Name>
  <p:Description/>
  <p:Statement/>
  <p:PolicyItems>
    <p:PolicyItem featureId="Microsoft.Office.RecordsManagement.PolicyFeatures.Expiration" staticId="0x010100BFA0006F7AD5D746B298D891BD9B5B40|-1554823660" UniqueId="7a4315aa-4077-476d-a052-de9e0e27754d">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7</number>
                  <property>Created</property>
                  <propertyId>8c06beca-0777-48f7-91c7-6da68bc07b69</propertyId>
                  <period>days</period>
                </formula>
                <action type="action" id="Microsoft.Office.RecordsManagement.PolicyFeatures.Expiration.Action.MoveToRecycleBin"/>
              </data>
            </stages>
          </Schedule>
        </Schedules>
      </p:CustomData>
    </p:PolicyItem>
  </p:PolicyItems>
</p:Polic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ExpireDateSaved xmlns="http://schemas.microsoft.com/sharepoint/v3" xsi:nil="true"/>
    <_dlc_ExpireDate xmlns="http://schemas.microsoft.com/sharepoint/v3">2019-11-13T18:52:19+00:00</_dlc_ExpireDat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BFA0006F7AD5D746B298D891BD9B5B40" ma:contentTypeVersion="13" ma:contentTypeDescription="Create a new document." ma:contentTypeScope="" ma:versionID="06b522b2ac0aa0bb0e35a69986383f68">
  <xsd:schema xmlns:xsd="http://www.w3.org/2001/XMLSchema" xmlns:xs="http://www.w3.org/2001/XMLSchema" xmlns:p="http://schemas.microsoft.com/office/2006/metadata/properties" xmlns:ns1="http://schemas.microsoft.com/sharepoint/v3" targetNamespace="http://schemas.microsoft.com/office/2006/metadata/properties" ma:root="true" ma:fieldsID="6fbe7bbc6bf1e0fa5aacedfea28f661d" ns1:_="">
    <xsd:import namespace="http://schemas.microsoft.com/sharepoint/v3"/>
    <xsd:element name="properties">
      <xsd:complexType>
        <xsd:sequence>
          <xsd:element name="documentManagement">
            <xsd:complexType>
              <xsd:all>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element name="_dlc_ExpireDateSaved" ma:index="9" nillable="true" ma:displayName="Original Expiration Date"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D363E-1C7A-4A34-987B-6B66062CD02D}">
  <ds:schemaRefs>
    <ds:schemaRef ds:uri="http://schemas.microsoft.com/sharepoint/v3/contenttype/forms"/>
  </ds:schemaRefs>
</ds:datastoreItem>
</file>

<file path=customXml/itemProps2.xml><?xml version="1.0" encoding="utf-8"?>
<ds:datastoreItem xmlns:ds="http://schemas.openxmlformats.org/officeDocument/2006/customXml" ds:itemID="{D2D99979-C01C-4681-847B-F15C39A3A4B1}">
  <ds:schemaRefs>
    <ds:schemaRef ds:uri="office.server.policy"/>
  </ds:schemaRefs>
</ds:datastoreItem>
</file>

<file path=customXml/itemProps3.xml><?xml version="1.0" encoding="utf-8"?>
<ds:datastoreItem xmlns:ds="http://schemas.openxmlformats.org/officeDocument/2006/customXml" ds:itemID="{FE950DC2-979F-4DCB-A6F2-A44A20D59A0E}">
  <ds:schemaRefs>
    <ds:schemaRef ds:uri="http://schemas.openxmlformats.org/officeDocument/2006/bibliography"/>
  </ds:schemaRefs>
</ds:datastoreItem>
</file>

<file path=customXml/itemProps4.xml><?xml version="1.0" encoding="utf-8"?>
<ds:datastoreItem xmlns:ds="http://schemas.openxmlformats.org/officeDocument/2006/customXml" ds:itemID="{794B27F9-D54A-4EAF-9B86-EA6866ED4CB4}">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038E54CD-812F-48C4-9003-33E5DD368BD3}">
  <ds:schemaRefs>
    <ds:schemaRef ds:uri="http://schemas.openxmlformats.org/officeDocument/2006/bibliography"/>
  </ds:schemaRefs>
</ds:datastoreItem>
</file>

<file path=customXml/itemProps6.xml><?xml version="1.0" encoding="utf-8"?>
<ds:datastoreItem xmlns:ds="http://schemas.openxmlformats.org/officeDocument/2006/customXml" ds:itemID="{3A78C785-B3CD-4E02-B810-6327EDF70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30199EC-42E9-42D6-ACCF-FC6D24AC1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VBA Advanced Agent Cashier VILT Question &amp; Answer Resource Guide</vt:lpstr>
    </vt:vector>
  </TitlesOfParts>
  <Company>Veterans Benefits Administration</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VBA Advanced Agent Cashier VILT Question &amp; Answer Resource Guide</dc:title>
  <dc:subject/>
  <dc:creator>Department of Veterans Affairs, Veterans Benefits Administration, STAFF</dc:creator>
  <cp:keywords>VBA Advanced Agent Cashier VILT</cp:keywords>
  <dc:description>ORM/ALAC</dc:description>
  <cp:lastModifiedBy>Kathy Poole</cp:lastModifiedBy>
  <cp:revision>3</cp:revision>
  <cp:lastPrinted>2013-07-24T18:21:00Z</cp:lastPrinted>
  <dcterms:created xsi:type="dcterms:W3CDTF">2018-07-10T19:21:00Z</dcterms:created>
  <dcterms:modified xsi:type="dcterms:W3CDTF">2019-11-12T17:07:00Z</dcterms:modified>
  <cp:category>Employee Development &amp; Training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0x010100BFA0006F7AD5D746B298D891BD9B5B40</vt:lpwstr>
  </property>
  <property fmtid="{D5CDD505-2E9C-101B-9397-08002B2CF9AE}" pid="3" name="ItemRetentionFormula">
    <vt:lpwstr>&lt;formula id="Microsoft.Office.RecordsManagement.PolicyFeatures.Expiration.Formula.BuiltIn"&gt;&lt;number&gt;7&lt;/number&gt;&lt;property&gt;Created&lt;/property&gt;&lt;propertyId&gt;8c06beca-0777-48f7-91c7-6da68bc07b69&lt;/propertyId&gt;&lt;period&gt;days&lt;/period&gt;&lt;/formula&gt;</vt:lpwstr>
  </property>
  <property fmtid="{D5CDD505-2E9C-101B-9397-08002B2CF9AE}" pid="4" name="_dlc_policyId">
    <vt:lpwstr>0x010100BFA0006F7AD5D746B298D891BD9B5B40|-1554823660</vt:lpwstr>
  </property>
  <property fmtid="{D5CDD505-2E9C-101B-9397-08002B2CF9AE}" pid="5" name="Language">
    <vt:lpwstr>en</vt:lpwstr>
  </property>
  <property fmtid="{D5CDD505-2E9C-101B-9397-08002B2CF9AE}" pid="6" name="Type">
    <vt:lpwstr>Reference</vt:lpwstr>
  </property>
</Properties>
</file>