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E4A70"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52E1DF2C" w14:textId="1FF51268" w:rsidR="00AC04E2"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60095166" w:history="1">
            <w:r w:rsidR="00AC04E2" w:rsidRPr="007D28B6">
              <w:rPr>
                <w:rStyle w:val="Hyperlink"/>
                <w:noProof/>
              </w:rPr>
              <w:t>Failure to Withhold Clarification</w:t>
            </w:r>
            <w:r w:rsidR="00AC04E2">
              <w:rPr>
                <w:noProof/>
                <w:webHidden/>
              </w:rPr>
              <w:tab/>
            </w:r>
            <w:r w:rsidR="00AC04E2">
              <w:rPr>
                <w:noProof/>
                <w:webHidden/>
              </w:rPr>
              <w:fldChar w:fldCharType="begin"/>
            </w:r>
            <w:r w:rsidR="00AC04E2">
              <w:rPr>
                <w:noProof/>
                <w:webHidden/>
              </w:rPr>
              <w:instrText xml:space="preserve"> PAGEREF _Toc160095166 \h </w:instrText>
            </w:r>
            <w:r w:rsidR="00AC04E2">
              <w:rPr>
                <w:noProof/>
                <w:webHidden/>
              </w:rPr>
            </w:r>
            <w:r w:rsidR="00AC04E2">
              <w:rPr>
                <w:noProof/>
                <w:webHidden/>
              </w:rPr>
              <w:fldChar w:fldCharType="separate"/>
            </w:r>
            <w:r w:rsidR="00AC04E2">
              <w:rPr>
                <w:noProof/>
                <w:webHidden/>
              </w:rPr>
              <w:t>1</w:t>
            </w:r>
            <w:r w:rsidR="00AC04E2">
              <w:rPr>
                <w:noProof/>
                <w:webHidden/>
              </w:rPr>
              <w:fldChar w:fldCharType="end"/>
            </w:r>
          </w:hyperlink>
        </w:p>
        <w:p w14:paraId="3E3B7DAA" w14:textId="62887964"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67" w:history="1">
            <w:r w:rsidR="00AC04E2" w:rsidRPr="007D28B6">
              <w:rPr>
                <w:rStyle w:val="Hyperlink"/>
                <w:noProof/>
              </w:rPr>
              <w:t>Question and Answer – Failure to Withhold Clarification</w:t>
            </w:r>
            <w:r w:rsidR="00AC04E2">
              <w:rPr>
                <w:noProof/>
                <w:webHidden/>
              </w:rPr>
              <w:tab/>
            </w:r>
            <w:r w:rsidR="00AC04E2">
              <w:rPr>
                <w:noProof/>
                <w:webHidden/>
              </w:rPr>
              <w:fldChar w:fldCharType="begin"/>
            </w:r>
            <w:r w:rsidR="00AC04E2">
              <w:rPr>
                <w:noProof/>
                <w:webHidden/>
              </w:rPr>
              <w:instrText xml:space="preserve"> PAGEREF _Toc160095167 \h </w:instrText>
            </w:r>
            <w:r w:rsidR="00AC04E2">
              <w:rPr>
                <w:noProof/>
                <w:webHidden/>
              </w:rPr>
            </w:r>
            <w:r w:rsidR="00AC04E2">
              <w:rPr>
                <w:noProof/>
                <w:webHidden/>
              </w:rPr>
              <w:fldChar w:fldCharType="separate"/>
            </w:r>
            <w:r w:rsidR="00AC04E2">
              <w:rPr>
                <w:noProof/>
                <w:webHidden/>
              </w:rPr>
              <w:t>2</w:t>
            </w:r>
            <w:r w:rsidR="00AC04E2">
              <w:rPr>
                <w:noProof/>
                <w:webHidden/>
              </w:rPr>
              <w:fldChar w:fldCharType="end"/>
            </w:r>
          </w:hyperlink>
        </w:p>
        <w:p w14:paraId="0B50C511" w14:textId="4561C60B"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68" w:history="1">
            <w:r w:rsidR="00AC04E2" w:rsidRPr="007D28B6">
              <w:rPr>
                <w:rStyle w:val="Hyperlink"/>
                <w:noProof/>
              </w:rPr>
              <w:t>Non-rating Higher Level Review Dates</w:t>
            </w:r>
            <w:r w:rsidR="00AC04E2">
              <w:rPr>
                <w:noProof/>
                <w:webHidden/>
              </w:rPr>
              <w:tab/>
            </w:r>
            <w:r w:rsidR="00AC04E2">
              <w:rPr>
                <w:noProof/>
                <w:webHidden/>
              </w:rPr>
              <w:fldChar w:fldCharType="begin"/>
            </w:r>
            <w:r w:rsidR="00AC04E2">
              <w:rPr>
                <w:noProof/>
                <w:webHidden/>
              </w:rPr>
              <w:instrText xml:space="preserve"> PAGEREF _Toc160095168 \h </w:instrText>
            </w:r>
            <w:r w:rsidR="00AC04E2">
              <w:rPr>
                <w:noProof/>
                <w:webHidden/>
              </w:rPr>
            </w:r>
            <w:r w:rsidR="00AC04E2">
              <w:rPr>
                <w:noProof/>
                <w:webHidden/>
              </w:rPr>
              <w:fldChar w:fldCharType="separate"/>
            </w:r>
            <w:r w:rsidR="00AC04E2">
              <w:rPr>
                <w:noProof/>
                <w:webHidden/>
              </w:rPr>
              <w:t>2</w:t>
            </w:r>
            <w:r w:rsidR="00AC04E2">
              <w:rPr>
                <w:noProof/>
                <w:webHidden/>
              </w:rPr>
              <w:fldChar w:fldCharType="end"/>
            </w:r>
          </w:hyperlink>
        </w:p>
        <w:p w14:paraId="34A4DCA4" w14:textId="4C222206"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69" w:history="1">
            <w:r w:rsidR="00AC04E2" w:rsidRPr="007D28B6">
              <w:rPr>
                <w:rStyle w:val="Hyperlink"/>
                <w:noProof/>
              </w:rPr>
              <w:t>Question and Answer - Non-rating Higher Level Review Dates</w:t>
            </w:r>
            <w:r w:rsidR="00AC04E2">
              <w:rPr>
                <w:noProof/>
                <w:webHidden/>
              </w:rPr>
              <w:tab/>
            </w:r>
            <w:r w:rsidR="00AC04E2">
              <w:rPr>
                <w:noProof/>
                <w:webHidden/>
              </w:rPr>
              <w:fldChar w:fldCharType="begin"/>
            </w:r>
            <w:r w:rsidR="00AC04E2">
              <w:rPr>
                <w:noProof/>
                <w:webHidden/>
              </w:rPr>
              <w:instrText xml:space="preserve"> PAGEREF _Toc160095169 \h </w:instrText>
            </w:r>
            <w:r w:rsidR="00AC04E2">
              <w:rPr>
                <w:noProof/>
                <w:webHidden/>
              </w:rPr>
            </w:r>
            <w:r w:rsidR="00AC04E2">
              <w:rPr>
                <w:noProof/>
                <w:webHidden/>
              </w:rPr>
              <w:fldChar w:fldCharType="separate"/>
            </w:r>
            <w:r w:rsidR="00AC04E2">
              <w:rPr>
                <w:noProof/>
                <w:webHidden/>
              </w:rPr>
              <w:t>3</w:t>
            </w:r>
            <w:r w:rsidR="00AC04E2">
              <w:rPr>
                <w:noProof/>
                <w:webHidden/>
              </w:rPr>
              <w:fldChar w:fldCharType="end"/>
            </w:r>
          </w:hyperlink>
        </w:p>
        <w:p w14:paraId="33B153A6" w14:textId="755B4EAD"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70" w:history="1">
            <w:r w:rsidR="00AC04E2" w:rsidRPr="007D28B6">
              <w:rPr>
                <w:rStyle w:val="Hyperlink"/>
                <w:noProof/>
              </w:rPr>
              <w:t>Non-AMA Fee Denial Procedures</w:t>
            </w:r>
            <w:r w:rsidR="00AC04E2">
              <w:rPr>
                <w:noProof/>
                <w:webHidden/>
              </w:rPr>
              <w:tab/>
            </w:r>
            <w:r w:rsidR="00AC04E2">
              <w:rPr>
                <w:noProof/>
                <w:webHidden/>
              </w:rPr>
              <w:fldChar w:fldCharType="begin"/>
            </w:r>
            <w:r w:rsidR="00AC04E2">
              <w:rPr>
                <w:noProof/>
                <w:webHidden/>
              </w:rPr>
              <w:instrText xml:space="preserve"> PAGEREF _Toc160095170 \h </w:instrText>
            </w:r>
            <w:r w:rsidR="00AC04E2">
              <w:rPr>
                <w:noProof/>
                <w:webHidden/>
              </w:rPr>
            </w:r>
            <w:r w:rsidR="00AC04E2">
              <w:rPr>
                <w:noProof/>
                <w:webHidden/>
              </w:rPr>
              <w:fldChar w:fldCharType="separate"/>
            </w:r>
            <w:r w:rsidR="00AC04E2">
              <w:rPr>
                <w:noProof/>
                <w:webHidden/>
              </w:rPr>
              <w:t>3</w:t>
            </w:r>
            <w:r w:rsidR="00AC04E2">
              <w:rPr>
                <w:noProof/>
                <w:webHidden/>
              </w:rPr>
              <w:fldChar w:fldCharType="end"/>
            </w:r>
          </w:hyperlink>
        </w:p>
        <w:p w14:paraId="34E2D981" w14:textId="0F651469"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71" w:history="1">
            <w:r w:rsidR="00AC04E2" w:rsidRPr="007D28B6">
              <w:rPr>
                <w:rStyle w:val="Hyperlink"/>
                <w:noProof/>
              </w:rPr>
              <w:t>Question and Answer – Non-AMA Fee Denial Procedures</w:t>
            </w:r>
            <w:r w:rsidR="00AC04E2">
              <w:rPr>
                <w:noProof/>
                <w:webHidden/>
              </w:rPr>
              <w:tab/>
            </w:r>
            <w:r w:rsidR="00AC04E2">
              <w:rPr>
                <w:noProof/>
                <w:webHidden/>
              </w:rPr>
              <w:fldChar w:fldCharType="begin"/>
            </w:r>
            <w:r w:rsidR="00AC04E2">
              <w:rPr>
                <w:noProof/>
                <w:webHidden/>
              </w:rPr>
              <w:instrText xml:space="preserve"> PAGEREF _Toc160095171 \h </w:instrText>
            </w:r>
            <w:r w:rsidR="00AC04E2">
              <w:rPr>
                <w:noProof/>
                <w:webHidden/>
              </w:rPr>
            </w:r>
            <w:r w:rsidR="00AC04E2">
              <w:rPr>
                <w:noProof/>
                <w:webHidden/>
              </w:rPr>
              <w:fldChar w:fldCharType="separate"/>
            </w:r>
            <w:r w:rsidR="00AC04E2">
              <w:rPr>
                <w:noProof/>
                <w:webHidden/>
              </w:rPr>
              <w:t>4</w:t>
            </w:r>
            <w:r w:rsidR="00AC04E2">
              <w:rPr>
                <w:noProof/>
                <w:webHidden/>
              </w:rPr>
              <w:fldChar w:fldCharType="end"/>
            </w:r>
          </w:hyperlink>
        </w:p>
        <w:p w14:paraId="7DBEE74D" w14:textId="1764E518"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72" w:history="1">
            <w:r w:rsidR="00AC04E2" w:rsidRPr="007D28B6">
              <w:rPr>
                <w:rStyle w:val="Hyperlink"/>
                <w:noProof/>
              </w:rPr>
              <w:t>VBMS-A System Errors Reporting and Apportionment</w:t>
            </w:r>
            <w:r w:rsidR="00AC04E2">
              <w:rPr>
                <w:noProof/>
                <w:webHidden/>
              </w:rPr>
              <w:tab/>
            </w:r>
            <w:r w:rsidR="00AC04E2">
              <w:rPr>
                <w:noProof/>
                <w:webHidden/>
              </w:rPr>
              <w:fldChar w:fldCharType="begin"/>
            </w:r>
            <w:r w:rsidR="00AC04E2">
              <w:rPr>
                <w:noProof/>
                <w:webHidden/>
              </w:rPr>
              <w:instrText xml:space="preserve"> PAGEREF _Toc160095172 \h </w:instrText>
            </w:r>
            <w:r w:rsidR="00AC04E2">
              <w:rPr>
                <w:noProof/>
                <w:webHidden/>
              </w:rPr>
            </w:r>
            <w:r w:rsidR="00AC04E2">
              <w:rPr>
                <w:noProof/>
                <w:webHidden/>
              </w:rPr>
              <w:fldChar w:fldCharType="separate"/>
            </w:r>
            <w:r w:rsidR="00AC04E2">
              <w:rPr>
                <w:noProof/>
                <w:webHidden/>
              </w:rPr>
              <w:t>4</w:t>
            </w:r>
            <w:r w:rsidR="00AC04E2">
              <w:rPr>
                <w:noProof/>
                <w:webHidden/>
              </w:rPr>
              <w:fldChar w:fldCharType="end"/>
            </w:r>
          </w:hyperlink>
        </w:p>
        <w:p w14:paraId="1FBC7314" w14:textId="646F48F5"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73" w:history="1">
            <w:r w:rsidR="00AC04E2" w:rsidRPr="007D28B6">
              <w:rPr>
                <w:rStyle w:val="Hyperlink"/>
                <w:noProof/>
              </w:rPr>
              <w:t>Question and Answer – VBMS-A System Errors Reporting and Apportionment</w:t>
            </w:r>
            <w:r w:rsidR="00AC04E2">
              <w:rPr>
                <w:noProof/>
                <w:webHidden/>
              </w:rPr>
              <w:tab/>
            </w:r>
            <w:r w:rsidR="00AC04E2">
              <w:rPr>
                <w:noProof/>
                <w:webHidden/>
              </w:rPr>
              <w:fldChar w:fldCharType="begin"/>
            </w:r>
            <w:r w:rsidR="00AC04E2">
              <w:rPr>
                <w:noProof/>
                <w:webHidden/>
              </w:rPr>
              <w:instrText xml:space="preserve"> PAGEREF _Toc160095173 \h </w:instrText>
            </w:r>
            <w:r w:rsidR="00AC04E2">
              <w:rPr>
                <w:noProof/>
                <w:webHidden/>
              </w:rPr>
            </w:r>
            <w:r w:rsidR="00AC04E2">
              <w:rPr>
                <w:noProof/>
                <w:webHidden/>
              </w:rPr>
              <w:fldChar w:fldCharType="separate"/>
            </w:r>
            <w:r w:rsidR="00AC04E2">
              <w:rPr>
                <w:noProof/>
                <w:webHidden/>
              </w:rPr>
              <w:t>6</w:t>
            </w:r>
            <w:r w:rsidR="00AC04E2">
              <w:rPr>
                <w:noProof/>
                <w:webHidden/>
              </w:rPr>
              <w:fldChar w:fldCharType="end"/>
            </w:r>
          </w:hyperlink>
        </w:p>
        <w:p w14:paraId="1B9794B8" w14:textId="35526E92"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74" w:history="1">
            <w:r w:rsidR="00AC04E2" w:rsidRPr="007D28B6">
              <w:rPr>
                <w:rStyle w:val="Hyperlink"/>
                <w:noProof/>
              </w:rPr>
              <w:t>One-Cent Difference Overrides</w:t>
            </w:r>
            <w:r w:rsidR="00AC04E2">
              <w:rPr>
                <w:noProof/>
                <w:webHidden/>
              </w:rPr>
              <w:tab/>
            </w:r>
            <w:r w:rsidR="00AC04E2">
              <w:rPr>
                <w:noProof/>
                <w:webHidden/>
              </w:rPr>
              <w:fldChar w:fldCharType="begin"/>
            </w:r>
            <w:r w:rsidR="00AC04E2">
              <w:rPr>
                <w:noProof/>
                <w:webHidden/>
              </w:rPr>
              <w:instrText xml:space="preserve"> PAGEREF _Toc160095174 \h </w:instrText>
            </w:r>
            <w:r w:rsidR="00AC04E2">
              <w:rPr>
                <w:noProof/>
                <w:webHidden/>
              </w:rPr>
            </w:r>
            <w:r w:rsidR="00AC04E2">
              <w:rPr>
                <w:noProof/>
                <w:webHidden/>
              </w:rPr>
              <w:fldChar w:fldCharType="separate"/>
            </w:r>
            <w:r w:rsidR="00AC04E2">
              <w:rPr>
                <w:noProof/>
                <w:webHidden/>
              </w:rPr>
              <w:t>6</w:t>
            </w:r>
            <w:r w:rsidR="00AC04E2">
              <w:rPr>
                <w:noProof/>
                <w:webHidden/>
              </w:rPr>
              <w:fldChar w:fldCharType="end"/>
            </w:r>
          </w:hyperlink>
        </w:p>
        <w:p w14:paraId="21311124" w14:textId="557F45F2"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75" w:history="1">
            <w:r w:rsidR="00AC04E2" w:rsidRPr="007D28B6">
              <w:rPr>
                <w:rStyle w:val="Hyperlink"/>
                <w:noProof/>
              </w:rPr>
              <w:t>Question and Answer – One-Cent Difference Overrides</w:t>
            </w:r>
            <w:r w:rsidR="00AC04E2">
              <w:rPr>
                <w:noProof/>
                <w:webHidden/>
              </w:rPr>
              <w:tab/>
            </w:r>
            <w:r w:rsidR="00AC04E2">
              <w:rPr>
                <w:noProof/>
                <w:webHidden/>
              </w:rPr>
              <w:fldChar w:fldCharType="begin"/>
            </w:r>
            <w:r w:rsidR="00AC04E2">
              <w:rPr>
                <w:noProof/>
                <w:webHidden/>
              </w:rPr>
              <w:instrText xml:space="preserve"> PAGEREF _Toc160095175 \h </w:instrText>
            </w:r>
            <w:r w:rsidR="00AC04E2">
              <w:rPr>
                <w:noProof/>
                <w:webHidden/>
              </w:rPr>
            </w:r>
            <w:r w:rsidR="00AC04E2">
              <w:rPr>
                <w:noProof/>
                <w:webHidden/>
              </w:rPr>
              <w:fldChar w:fldCharType="separate"/>
            </w:r>
            <w:r w:rsidR="00AC04E2">
              <w:rPr>
                <w:noProof/>
                <w:webHidden/>
              </w:rPr>
              <w:t>6</w:t>
            </w:r>
            <w:r w:rsidR="00AC04E2">
              <w:rPr>
                <w:noProof/>
                <w:webHidden/>
              </w:rPr>
              <w:fldChar w:fldCharType="end"/>
            </w:r>
          </w:hyperlink>
        </w:p>
        <w:p w14:paraId="726B51B1" w14:textId="64A6A379"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76" w:history="1">
            <w:r w:rsidR="00AC04E2" w:rsidRPr="007D28B6">
              <w:rPr>
                <w:rStyle w:val="Hyperlink"/>
                <w:noProof/>
              </w:rPr>
              <w:t>Attorney Fee Vendor Information SharePoint</w:t>
            </w:r>
            <w:r w:rsidR="00AC04E2">
              <w:rPr>
                <w:noProof/>
                <w:webHidden/>
              </w:rPr>
              <w:tab/>
            </w:r>
            <w:r w:rsidR="00AC04E2">
              <w:rPr>
                <w:noProof/>
                <w:webHidden/>
              </w:rPr>
              <w:fldChar w:fldCharType="begin"/>
            </w:r>
            <w:r w:rsidR="00AC04E2">
              <w:rPr>
                <w:noProof/>
                <w:webHidden/>
              </w:rPr>
              <w:instrText xml:space="preserve"> PAGEREF _Toc160095176 \h </w:instrText>
            </w:r>
            <w:r w:rsidR="00AC04E2">
              <w:rPr>
                <w:noProof/>
                <w:webHidden/>
              </w:rPr>
            </w:r>
            <w:r w:rsidR="00AC04E2">
              <w:rPr>
                <w:noProof/>
                <w:webHidden/>
              </w:rPr>
              <w:fldChar w:fldCharType="separate"/>
            </w:r>
            <w:r w:rsidR="00AC04E2">
              <w:rPr>
                <w:noProof/>
                <w:webHidden/>
              </w:rPr>
              <w:t>7</w:t>
            </w:r>
            <w:r w:rsidR="00AC04E2">
              <w:rPr>
                <w:noProof/>
                <w:webHidden/>
              </w:rPr>
              <w:fldChar w:fldCharType="end"/>
            </w:r>
          </w:hyperlink>
        </w:p>
        <w:p w14:paraId="1A29D54F" w14:textId="1EBB6251"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77" w:history="1">
            <w:r w:rsidR="00AC04E2" w:rsidRPr="007D28B6">
              <w:rPr>
                <w:rStyle w:val="Hyperlink"/>
                <w:noProof/>
              </w:rPr>
              <w:t>Question and Answer – Attorney Fee Vendor Information SharePoint</w:t>
            </w:r>
            <w:r w:rsidR="00AC04E2">
              <w:rPr>
                <w:noProof/>
                <w:webHidden/>
              </w:rPr>
              <w:tab/>
            </w:r>
            <w:r w:rsidR="00AC04E2">
              <w:rPr>
                <w:noProof/>
                <w:webHidden/>
              </w:rPr>
              <w:fldChar w:fldCharType="begin"/>
            </w:r>
            <w:r w:rsidR="00AC04E2">
              <w:rPr>
                <w:noProof/>
                <w:webHidden/>
              </w:rPr>
              <w:instrText xml:space="preserve"> PAGEREF _Toc160095177 \h </w:instrText>
            </w:r>
            <w:r w:rsidR="00AC04E2">
              <w:rPr>
                <w:noProof/>
                <w:webHidden/>
              </w:rPr>
            </w:r>
            <w:r w:rsidR="00AC04E2">
              <w:rPr>
                <w:noProof/>
                <w:webHidden/>
              </w:rPr>
              <w:fldChar w:fldCharType="separate"/>
            </w:r>
            <w:r w:rsidR="00AC04E2">
              <w:rPr>
                <w:noProof/>
                <w:webHidden/>
              </w:rPr>
              <w:t>7</w:t>
            </w:r>
            <w:r w:rsidR="00AC04E2">
              <w:rPr>
                <w:noProof/>
                <w:webHidden/>
              </w:rPr>
              <w:fldChar w:fldCharType="end"/>
            </w:r>
          </w:hyperlink>
        </w:p>
        <w:p w14:paraId="51E901A7" w14:textId="244F5487"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78" w:history="1">
            <w:r w:rsidR="00AC04E2" w:rsidRPr="007D28B6">
              <w:rPr>
                <w:rStyle w:val="Hyperlink"/>
                <w:noProof/>
              </w:rPr>
              <w:t>Verifying Correct Attorney: Appointments and Correspondence</w:t>
            </w:r>
            <w:r w:rsidR="00AC04E2">
              <w:rPr>
                <w:noProof/>
                <w:webHidden/>
              </w:rPr>
              <w:tab/>
            </w:r>
            <w:r w:rsidR="00AC04E2">
              <w:rPr>
                <w:noProof/>
                <w:webHidden/>
              </w:rPr>
              <w:fldChar w:fldCharType="begin"/>
            </w:r>
            <w:r w:rsidR="00AC04E2">
              <w:rPr>
                <w:noProof/>
                <w:webHidden/>
              </w:rPr>
              <w:instrText xml:space="preserve"> PAGEREF _Toc160095178 \h </w:instrText>
            </w:r>
            <w:r w:rsidR="00AC04E2">
              <w:rPr>
                <w:noProof/>
                <w:webHidden/>
              </w:rPr>
            </w:r>
            <w:r w:rsidR="00AC04E2">
              <w:rPr>
                <w:noProof/>
                <w:webHidden/>
              </w:rPr>
              <w:fldChar w:fldCharType="separate"/>
            </w:r>
            <w:r w:rsidR="00AC04E2">
              <w:rPr>
                <w:noProof/>
                <w:webHidden/>
              </w:rPr>
              <w:t>7</w:t>
            </w:r>
            <w:r w:rsidR="00AC04E2">
              <w:rPr>
                <w:noProof/>
                <w:webHidden/>
              </w:rPr>
              <w:fldChar w:fldCharType="end"/>
            </w:r>
          </w:hyperlink>
        </w:p>
        <w:p w14:paraId="72F14838" w14:textId="171F47AB"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79" w:history="1">
            <w:r w:rsidR="00AC04E2" w:rsidRPr="007D28B6">
              <w:rPr>
                <w:rStyle w:val="Hyperlink"/>
                <w:noProof/>
              </w:rPr>
              <w:t>Question and Answer – Verifying Correct Attorney: Appointments and Correspondence</w:t>
            </w:r>
            <w:r w:rsidR="00AC04E2">
              <w:rPr>
                <w:noProof/>
                <w:webHidden/>
              </w:rPr>
              <w:tab/>
            </w:r>
            <w:r w:rsidR="00AC04E2">
              <w:rPr>
                <w:noProof/>
                <w:webHidden/>
              </w:rPr>
              <w:fldChar w:fldCharType="begin"/>
            </w:r>
            <w:r w:rsidR="00AC04E2">
              <w:rPr>
                <w:noProof/>
                <w:webHidden/>
              </w:rPr>
              <w:instrText xml:space="preserve"> PAGEREF _Toc160095179 \h </w:instrText>
            </w:r>
            <w:r w:rsidR="00AC04E2">
              <w:rPr>
                <w:noProof/>
                <w:webHidden/>
              </w:rPr>
            </w:r>
            <w:r w:rsidR="00AC04E2">
              <w:rPr>
                <w:noProof/>
                <w:webHidden/>
              </w:rPr>
              <w:fldChar w:fldCharType="separate"/>
            </w:r>
            <w:r w:rsidR="00AC04E2">
              <w:rPr>
                <w:noProof/>
                <w:webHidden/>
              </w:rPr>
              <w:t>9</w:t>
            </w:r>
            <w:r w:rsidR="00AC04E2">
              <w:rPr>
                <w:noProof/>
                <w:webHidden/>
              </w:rPr>
              <w:fldChar w:fldCharType="end"/>
            </w:r>
          </w:hyperlink>
        </w:p>
        <w:p w14:paraId="2D6C8368" w14:textId="3C17BFC4"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80" w:history="1">
            <w:r w:rsidR="00AC04E2" w:rsidRPr="007D28B6">
              <w:rPr>
                <w:rStyle w:val="Hyperlink"/>
                <w:noProof/>
              </w:rPr>
              <w:t>Reasonable Review Reminders</w:t>
            </w:r>
            <w:r w:rsidR="00AC04E2">
              <w:rPr>
                <w:noProof/>
                <w:webHidden/>
              </w:rPr>
              <w:tab/>
            </w:r>
            <w:r w:rsidR="00AC04E2">
              <w:rPr>
                <w:noProof/>
                <w:webHidden/>
              </w:rPr>
              <w:fldChar w:fldCharType="begin"/>
            </w:r>
            <w:r w:rsidR="00AC04E2">
              <w:rPr>
                <w:noProof/>
                <w:webHidden/>
              </w:rPr>
              <w:instrText xml:space="preserve"> PAGEREF _Toc160095180 \h </w:instrText>
            </w:r>
            <w:r w:rsidR="00AC04E2">
              <w:rPr>
                <w:noProof/>
                <w:webHidden/>
              </w:rPr>
            </w:r>
            <w:r w:rsidR="00AC04E2">
              <w:rPr>
                <w:noProof/>
                <w:webHidden/>
              </w:rPr>
              <w:fldChar w:fldCharType="separate"/>
            </w:r>
            <w:r w:rsidR="00AC04E2">
              <w:rPr>
                <w:noProof/>
                <w:webHidden/>
              </w:rPr>
              <w:t>10</w:t>
            </w:r>
            <w:r w:rsidR="00AC04E2">
              <w:rPr>
                <w:noProof/>
                <w:webHidden/>
              </w:rPr>
              <w:fldChar w:fldCharType="end"/>
            </w:r>
          </w:hyperlink>
        </w:p>
        <w:p w14:paraId="36F9F863" w14:textId="71F7D24B"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81" w:history="1">
            <w:r w:rsidR="00AC04E2" w:rsidRPr="007D28B6">
              <w:rPr>
                <w:rStyle w:val="Hyperlink"/>
                <w:noProof/>
              </w:rPr>
              <w:t>Question and Answer – Reasonable Review Reminders</w:t>
            </w:r>
            <w:r w:rsidR="00AC04E2">
              <w:rPr>
                <w:noProof/>
                <w:webHidden/>
              </w:rPr>
              <w:tab/>
            </w:r>
            <w:r w:rsidR="00AC04E2">
              <w:rPr>
                <w:noProof/>
                <w:webHidden/>
              </w:rPr>
              <w:fldChar w:fldCharType="begin"/>
            </w:r>
            <w:r w:rsidR="00AC04E2">
              <w:rPr>
                <w:noProof/>
                <w:webHidden/>
              </w:rPr>
              <w:instrText xml:space="preserve"> PAGEREF _Toc160095181 \h </w:instrText>
            </w:r>
            <w:r w:rsidR="00AC04E2">
              <w:rPr>
                <w:noProof/>
                <w:webHidden/>
              </w:rPr>
            </w:r>
            <w:r w:rsidR="00AC04E2">
              <w:rPr>
                <w:noProof/>
                <w:webHidden/>
              </w:rPr>
              <w:fldChar w:fldCharType="separate"/>
            </w:r>
            <w:r w:rsidR="00AC04E2">
              <w:rPr>
                <w:noProof/>
                <w:webHidden/>
              </w:rPr>
              <w:t>11</w:t>
            </w:r>
            <w:r w:rsidR="00AC04E2">
              <w:rPr>
                <w:noProof/>
                <w:webHidden/>
              </w:rPr>
              <w:fldChar w:fldCharType="end"/>
            </w:r>
          </w:hyperlink>
        </w:p>
        <w:p w14:paraId="2EBAAC02" w14:textId="0F6D0A37"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82" w:history="1">
            <w:r w:rsidR="00AC04E2" w:rsidRPr="007D28B6">
              <w:rPr>
                <w:rStyle w:val="Hyperlink"/>
                <w:noProof/>
              </w:rPr>
              <w:t>General Knowledge Review</w:t>
            </w:r>
            <w:r w:rsidR="00AC04E2">
              <w:rPr>
                <w:noProof/>
                <w:webHidden/>
              </w:rPr>
              <w:tab/>
            </w:r>
            <w:r w:rsidR="00AC04E2">
              <w:rPr>
                <w:noProof/>
                <w:webHidden/>
              </w:rPr>
              <w:fldChar w:fldCharType="begin"/>
            </w:r>
            <w:r w:rsidR="00AC04E2">
              <w:rPr>
                <w:noProof/>
                <w:webHidden/>
              </w:rPr>
              <w:instrText xml:space="preserve"> PAGEREF _Toc160095182 \h </w:instrText>
            </w:r>
            <w:r w:rsidR="00AC04E2">
              <w:rPr>
                <w:noProof/>
                <w:webHidden/>
              </w:rPr>
            </w:r>
            <w:r w:rsidR="00AC04E2">
              <w:rPr>
                <w:noProof/>
                <w:webHidden/>
              </w:rPr>
              <w:fldChar w:fldCharType="separate"/>
            </w:r>
            <w:r w:rsidR="00AC04E2">
              <w:rPr>
                <w:noProof/>
                <w:webHidden/>
              </w:rPr>
              <w:t>11</w:t>
            </w:r>
            <w:r w:rsidR="00AC04E2">
              <w:rPr>
                <w:noProof/>
                <w:webHidden/>
              </w:rPr>
              <w:fldChar w:fldCharType="end"/>
            </w:r>
          </w:hyperlink>
        </w:p>
        <w:p w14:paraId="4A658B7D" w14:textId="2BBAC9A6" w:rsidR="00AC04E2" w:rsidRDefault="00000000">
          <w:pPr>
            <w:pStyle w:val="TOC1"/>
            <w:tabs>
              <w:tab w:val="right" w:leader="dot" w:pos="9630"/>
            </w:tabs>
            <w:rPr>
              <w:rFonts w:asciiTheme="minorHAnsi" w:eastAsiaTheme="minorEastAsia" w:hAnsiTheme="minorHAnsi" w:cstheme="minorBidi"/>
              <w:noProof/>
              <w:sz w:val="22"/>
              <w:szCs w:val="22"/>
              <w:lang w:bidi="ar-SA"/>
            </w:rPr>
          </w:pPr>
          <w:hyperlink w:anchor="_Toc160095183" w:history="1">
            <w:r w:rsidR="00AC04E2" w:rsidRPr="007D28B6">
              <w:rPr>
                <w:rStyle w:val="Hyperlink"/>
                <w:noProof/>
              </w:rPr>
              <w:t>Question and Answer – General Knowledge Review</w:t>
            </w:r>
            <w:r w:rsidR="00AC04E2">
              <w:rPr>
                <w:noProof/>
                <w:webHidden/>
              </w:rPr>
              <w:tab/>
            </w:r>
            <w:r w:rsidR="00AC04E2">
              <w:rPr>
                <w:noProof/>
                <w:webHidden/>
              </w:rPr>
              <w:fldChar w:fldCharType="begin"/>
            </w:r>
            <w:r w:rsidR="00AC04E2">
              <w:rPr>
                <w:noProof/>
                <w:webHidden/>
              </w:rPr>
              <w:instrText xml:space="preserve"> PAGEREF _Toc160095183 \h </w:instrText>
            </w:r>
            <w:r w:rsidR="00AC04E2">
              <w:rPr>
                <w:noProof/>
                <w:webHidden/>
              </w:rPr>
            </w:r>
            <w:r w:rsidR="00AC04E2">
              <w:rPr>
                <w:noProof/>
                <w:webHidden/>
              </w:rPr>
              <w:fldChar w:fldCharType="separate"/>
            </w:r>
            <w:r w:rsidR="00AC04E2">
              <w:rPr>
                <w:noProof/>
                <w:webHidden/>
              </w:rPr>
              <w:t>13</w:t>
            </w:r>
            <w:r w:rsidR="00AC04E2">
              <w:rPr>
                <w:noProof/>
                <w:webHidden/>
              </w:rPr>
              <w:fldChar w:fldCharType="end"/>
            </w:r>
          </w:hyperlink>
        </w:p>
        <w:p w14:paraId="44F67274" w14:textId="34A50E2E" w:rsidR="00666EEB" w:rsidRPr="00F66E3D" w:rsidRDefault="00666EEB" w:rsidP="00B50F9D">
          <w:pPr>
            <w:ind w:left="187"/>
            <w:rPr>
              <w:sz w:val="24"/>
              <w:szCs w:val="24"/>
            </w:rPr>
          </w:pPr>
          <w:r w:rsidRPr="00F66E3D">
            <w:rPr>
              <w:b/>
              <w:bCs/>
              <w:noProof/>
              <w:sz w:val="24"/>
              <w:szCs w:val="24"/>
            </w:rPr>
            <w:fldChar w:fldCharType="end"/>
          </w:r>
        </w:p>
      </w:sdtContent>
    </w:sdt>
    <w:p w14:paraId="300089BF" w14:textId="77777777" w:rsidR="00DE6445" w:rsidRPr="00BE05B0" w:rsidRDefault="00442981" w:rsidP="00B50F9D">
      <w:pPr>
        <w:pStyle w:val="Heading1"/>
        <w:pBdr>
          <w:bottom w:val="thinThickLargeGap" w:sz="8" w:space="1" w:color="auto"/>
        </w:pBdr>
        <w:spacing w:before="173"/>
        <w:ind w:left="187" w:right="0"/>
        <w:rPr>
          <w:color w:val="001F5F"/>
          <w:sz w:val="24"/>
          <w:szCs w:val="24"/>
        </w:rPr>
      </w:pPr>
      <w:bookmarkStart w:id="0" w:name="_Toc160095166"/>
      <w:r>
        <w:rPr>
          <w:color w:val="001F5F"/>
          <w:sz w:val="24"/>
          <w:szCs w:val="24"/>
        </w:rPr>
        <w:t>Failure to Withhold Clarification</w:t>
      </w:r>
      <w:bookmarkEnd w:id="0"/>
    </w:p>
    <w:p w14:paraId="51C966AE" w14:textId="06478FA0"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B1610F">
        <w:rPr>
          <w:rStyle w:val="normaltextrun"/>
          <w:color w:val="000000"/>
          <w:bdr w:val="none" w:sz="0" w:space="0" w:color="auto" w:frame="1"/>
        </w:rPr>
        <w:t xml:space="preserve">AAFCs, AAFC Management, Authorization Quality Review Specialists (AQRS), and Quality Review Team Management </w:t>
      </w:r>
    </w:p>
    <w:p w14:paraId="3674F9DA" w14:textId="070B68B5" w:rsidR="008858D6" w:rsidRDefault="008858D6" w:rsidP="008858D6">
      <w:pPr>
        <w:pStyle w:val="BodyText"/>
        <w:spacing w:after="240"/>
        <w:ind w:left="187"/>
      </w:pPr>
      <w:r w:rsidRPr="00BE05B0">
        <w:rPr>
          <w:b/>
        </w:rPr>
        <w:t xml:space="preserve">Presenter: </w:t>
      </w:r>
      <w:r w:rsidR="00FA6EE1">
        <w:t>Lisa Troen</w:t>
      </w:r>
      <w:r w:rsidRPr="00BE05B0">
        <w:t xml:space="preserve">, </w:t>
      </w:r>
      <w:r w:rsidR="00FA6EE1">
        <w:t>Management &amp; Program Analyst, OAR</w:t>
      </w:r>
    </w:p>
    <w:p w14:paraId="40A1F577" w14:textId="77777777" w:rsidR="008858D6" w:rsidRPr="00BE05B0" w:rsidRDefault="008858D6" w:rsidP="008858D6">
      <w:pPr>
        <w:ind w:left="187"/>
        <w:rPr>
          <w:b/>
          <w:bCs/>
          <w:sz w:val="24"/>
          <w:szCs w:val="24"/>
        </w:rPr>
      </w:pPr>
      <w:r w:rsidRPr="00BE05B0">
        <w:rPr>
          <w:b/>
          <w:bCs/>
          <w:sz w:val="24"/>
          <w:szCs w:val="24"/>
        </w:rPr>
        <w:t xml:space="preserve">References: </w:t>
      </w:r>
    </w:p>
    <w:p w14:paraId="2052A4D5" w14:textId="74F8FB99" w:rsidR="008858D6" w:rsidRPr="007153FC" w:rsidRDefault="00000000">
      <w:pPr>
        <w:numPr>
          <w:ilvl w:val="0"/>
          <w:numId w:val="1"/>
        </w:numPr>
        <w:tabs>
          <w:tab w:val="left" w:pos="720"/>
        </w:tabs>
        <w:ind w:left="540"/>
        <w:rPr>
          <w:color w:val="0000FF"/>
          <w:sz w:val="24"/>
          <w:szCs w:val="24"/>
          <w:u w:val="single"/>
          <w:lang w:bidi="ar-SA"/>
        </w:rPr>
      </w:pPr>
      <w:hyperlink r:id="rId11" w:anchor="9">
        <w:r w:rsidR="37ACADEC" w:rsidRPr="007153FC">
          <w:rPr>
            <w:rFonts w:eastAsiaTheme="minorEastAsia"/>
            <w:color w:val="0000FF"/>
            <w:sz w:val="24"/>
            <w:szCs w:val="24"/>
            <w:u w:val="single"/>
            <w:lang w:bidi="ar-SA"/>
          </w:rPr>
          <w:t xml:space="preserve">M21-5, Chapter 8, Section B, Topic 6 – Corrective Action </w:t>
        </w:r>
      </w:hyperlink>
      <w:hyperlink r:id="rId12" w:anchor="9">
        <w:r w:rsidR="37ACADEC" w:rsidRPr="007153FC">
          <w:rPr>
            <w:rFonts w:eastAsiaTheme="minorEastAsia"/>
            <w:color w:val="0000FF"/>
            <w:sz w:val="24"/>
            <w:szCs w:val="24"/>
            <w:u w:val="single"/>
            <w:lang w:bidi="ar-SA"/>
          </w:rPr>
          <w:t xml:space="preserve">for Failure to Make Funds Available for Payment of Fees </w:t>
        </w:r>
      </w:hyperlink>
      <w:hyperlink r:id="rId13" w:anchor="9">
        <w:r w:rsidR="37ACADEC" w:rsidRPr="007153FC">
          <w:rPr>
            <w:rFonts w:eastAsiaTheme="minorEastAsia"/>
            <w:color w:val="0000FF"/>
            <w:sz w:val="24"/>
            <w:szCs w:val="24"/>
            <w:u w:val="single"/>
            <w:lang w:bidi="ar-SA"/>
          </w:rPr>
          <w:t>and Recouping Fee Payments</w:t>
        </w:r>
      </w:hyperlink>
    </w:p>
    <w:p w14:paraId="1D8A479D" w14:textId="77777777" w:rsidR="008858D6" w:rsidRDefault="008858D6" w:rsidP="008858D6">
      <w:pPr>
        <w:tabs>
          <w:tab w:val="left" w:pos="720"/>
        </w:tabs>
        <w:ind w:left="180"/>
        <w:rPr>
          <w:sz w:val="24"/>
          <w:szCs w:val="24"/>
          <w:lang w:bidi="ar-SA"/>
        </w:rPr>
      </w:pPr>
    </w:p>
    <w:p w14:paraId="7EAF3F73" w14:textId="77777777" w:rsidR="006F1A31" w:rsidRDefault="74630380" w:rsidP="71585AAF">
      <w:pPr>
        <w:tabs>
          <w:tab w:val="left" w:pos="720"/>
        </w:tabs>
        <w:ind w:left="180"/>
        <w:rPr>
          <w:i/>
          <w:iCs/>
          <w:sz w:val="24"/>
          <w:szCs w:val="24"/>
        </w:rPr>
      </w:pPr>
      <w:r w:rsidRPr="71585AAF">
        <w:rPr>
          <w:sz w:val="24"/>
          <w:szCs w:val="24"/>
        </w:rPr>
        <w:t xml:space="preserve">In cases where the claims processor correctly performed the necessary finance transactions to make funds available, but due to system failure only part of the fee was correctly deducted, procedures found in </w:t>
      </w:r>
      <w:r w:rsidR="004E475D">
        <w:rPr>
          <w:sz w:val="24"/>
          <w:szCs w:val="24"/>
        </w:rPr>
        <w:t>the manual topic referenced above</w:t>
      </w:r>
      <w:r w:rsidRPr="71585AAF">
        <w:rPr>
          <w:sz w:val="24"/>
          <w:szCs w:val="24"/>
        </w:rPr>
        <w:t xml:space="preserve"> should only be performed for the </w:t>
      </w:r>
      <w:r w:rsidRPr="71585AAF">
        <w:rPr>
          <w:i/>
          <w:iCs/>
          <w:sz w:val="24"/>
          <w:szCs w:val="24"/>
        </w:rPr>
        <w:t xml:space="preserve">amount that did not properly withhold. </w:t>
      </w:r>
    </w:p>
    <w:p w14:paraId="491FF68E" w14:textId="77777777" w:rsidR="006F1A31" w:rsidRDefault="006F1A31" w:rsidP="71585AAF">
      <w:pPr>
        <w:tabs>
          <w:tab w:val="left" w:pos="720"/>
        </w:tabs>
        <w:ind w:left="180"/>
        <w:rPr>
          <w:i/>
          <w:iCs/>
          <w:sz w:val="24"/>
          <w:szCs w:val="24"/>
        </w:rPr>
      </w:pPr>
    </w:p>
    <w:p w14:paraId="11CB704F" w14:textId="24220B80" w:rsidR="74630380" w:rsidRDefault="74630380" w:rsidP="71585AAF">
      <w:pPr>
        <w:tabs>
          <w:tab w:val="left" w:pos="720"/>
        </w:tabs>
        <w:ind w:left="180"/>
      </w:pPr>
      <w:r w:rsidRPr="71585AAF">
        <w:rPr>
          <w:sz w:val="24"/>
          <w:szCs w:val="24"/>
        </w:rPr>
        <w:lastRenderedPageBreak/>
        <w:t xml:space="preserve">A review of the initial fee decision and audit should be completed, and if accurate and uncontested by either party, the amount that </w:t>
      </w:r>
      <w:proofErr w:type="gramStart"/>
      <w:r w:rsidRPr="71585AAF">
        <w:rPr>
          <w:i/>
          <w:iCs/>
          <w:sz w:val="24"/>
          <w:szCs w:val="24"/>
        </w:rPr>
        <w:t>did properly deduct</w:t>
      </w:r>
      <w:proofErr w:type="gramEnd"/>
      <w:r w:rsidRPr="71585AAF">
        <w:rPr>
          <w:sz w:val="24"/>
          <w:szCs w:val="24"/>
        </w:rPr>
        <w:t xml:space="preserve">, should be released following the initial </w:t>
      </w:r>
      <w:proofErr w:type="gramStart"/>
      <w:r w:rsidRPr="71585AAF">
        <w:rPr>
          <w:sz w:val="24"/>
          <w:szCs w:val="24"/>
        </w:rPr>
        <w:t>65 day</w:t>
      </w:r>
      <w:proofErr w:type="gramEnd"/>
      <w:r w:rsidRPr="71585AAF">
        <w:rPr>
          <w:sz w:val="24"/>
          <w:szCs w:val="24"/>
        </w:rPr>
        <w:t xml:space="preserve"> appeal period.</w:t>
      </w:r>
    </w:p>
    <w:p w14:paraId="7D4ABB6F" w14:textId="36EC5930" w:rsidR="71585AAF" w:rsidRDefault="71585AAF" w:rsidP="71585AAF">
      <w:pPr>
        <w:tabs>
          <w:tab w:val="left" w:pos="720"/>
        </w:tabs>
        <w:ind w:left="180"/>
        <w:rPr>
          <w:sz w:val="24"/>
          <w:szCs w:val="24"/>
        </w:rPr>
      </w:pPr>
    </w:p>
    <w:p w14:paraId="00E26541" w14:textId="0EAEC3C2" w:rsidR="74630380" w:rsidRDefault="74630380" w:rsidP="71585AAF">
      <w:pPr>
        <w:tabs>
          <w:tab w:val="left" w:pos="720"/>
        </w:tabs>
        <w:spacing w:line="259" w:lineRule="auto"/>
        <w:ind w:left="180"/>
        <w:rPr>
          <w:sz w:val="24"/>
          <w:szCs w:val="24"/>
        </w:rPr>
      </w:pPr>
      <w:r w:rsidRPr="71585AAF">
        <w:rPr>
          <w:sz w:val="24"/>
          <w:szCs w:val="24"/>
        </w:rPr>
        <w:t xml:space="preserve">The Office of Administrative Review, alongside Production Optimization, has </w:t>
      </w:r>
      <w:r w:rsidRPr="00B92280">
        <w:rPr>
          <w:sz w:val="24"/>
          <w:szCs w:val="24"/>
        </w:rPr>
        <w:t>made a few updates to the Debt to the Veteran for Failure to Withhold letter that will help facilitate these partial failure cases.</w:t>
      </w:r>
      <w:r w:rsidRPr="71585AAF">
        <w:rPr>
          <w:sz w:val="24"/>
          <w:szCs w:val="24"/>
        </w:rPr>
        <w:t xml:space="preserve"> These updates </w:t>
      </w:r>
      <w:r w:rsidR="631535EC" w:rsidRPr="71585AAF">
        <w:rPr>
          <w:sz w:val="24"/>
          <w:szCs w:val="24"/>
        </w:rPr>
        <w:t>are anticipated to</w:t>
      </w:r>
      <w:r w:rsidRPr="71585AAF">
        <w:rPr>
          <w:sz w:val="24"/>
          <w:szCs w:val="24"/>
        </w:rPr>
        <w:t xml:space="preserve"> be available in the Letters UI in VBMS Core the second week in March.</w:t>
      </w:r>
      <w:r w:rsidR="46595383" w:rsidRPr="71585AAF">
        <w:rPr>
          <w:sz w:val="24"/>
          <w:szCs w:val="24"/>
        </w:rPr>
        <w:t xml:space="preserve"> Please note there are a few </w:t>
      </w:r>
      <w:r w:rsidR="004F615B">
        <w:rPr>
          <w:sz w:val="24"/>
          <w:szCs w:val="24"/>
        </w:rPr>
        <w:t>modifications</w:t>
      </w:r>
      <w:r w:rsidR="46595383" w:rsidRPr="71585AAF">
        <w:rPr>
          <w:sz w:val="24"/>
          <w:szCs w:val="24"/>
        </w:rPr>
        <w:t xml:space="preserve"> that will be necessary on the All Requirements Met - Fees not Withheld summary of the case </w:t>
      </w:r>
      <w:r w:rsidR="004F615B">
        <w:rPr>
          <w:sz w:val="24"/>
          <w:szCs w:val="24"/>
        </w:rPr>
        <w:t xml:space="preserve">fee decision </w:t>
      </w:r>
      <w:r w:rsidR="46595383" w:rsidRPr="71585AAF">
        <w:rPr>
          <w:sz w:val="24"/>
          <w:szCs w:val="24"/>
        </w:rPr>
        <w:t>letter as well in order to ensure accuracy</w:t>
      </w:r>
      <w:r w:rsidR="2E0315C4" w:rsidRPr="71585AAF">
        <w:rPr>
          <w:sz w:val="24"/>
          <w:szCs w:val="24"/>
        </w:rPr>
        <w:t xml:space="preserve"> and applicability.</w:t>
      </w:r>
    </w:p>
    <w:p w14:paraId="44A727CB" w14:textId="61DD0D64" w:rsidR="00B1610F" w:rsidRDefault="00B1610F" w:rsidP="008858D6">
      <w:pPr>
        <w:tabs>
          <w:tab w:val="left" w:pos="720"/>
        </w:tabs>
        <w:ind w:left="180"/>
        <w:rPr>
          <w:sz w:val="24"/>
          <w:szCs w:val="24"/>
        </w:rPr>
      </w:pPr>
    </w:p>
    <w:p w14:paraId="4691A14C" w14:textId="7EDCB690" w:rsidR="00B1610F" w:rsidRPr="00BE05B0" w:rsidRDefault="00B1610F" w:rsidP="00B1610F">
      <w:pPr>
        <w:pStyle w:val="Heading1"/>
        <w:pBdr>
          <w:bottom w:val="thinThickLargeGap" w:sz="8" w:space="1" w:color="auto"/>
        </w:pBdr>
        <w:spacing w:before="173"/>
        <w:ind w:left="187" w:right="0"/>
        <w:rPr>
          <w:color w:val="001F5F"/>
          <w:sz w:val="24"/>
          <w:szCs w:val="24"/>
        </w:rPr>
      </w:pPr>
      <w:bookmarkStart w:id="1" w:name="_Toc160095167"/>
      <w:r>
        <w:rPr>
          <w:color w:val="001F5F"/>
          <w:sz w:val="24"/>
          <w:szCs w:val="24"/>
        </w:rPr>
        <w:t xml:space="preserve">Question and Answer – </w:t>
      </w:r>
      <w:r w:rsidR="00442981">
        <w:rPr>
          <w:color w:val="001F5F"/>
          <w:sz w:val="24"/>
          <w:szCs w:val="24"/>
        </w:rPr>
        <w:t>Failure to Withhold Clarification</w:t>
      </w:r>
      <w:bookmarkEnd w:id="1"/>
    </w:p>
    <w:p w14:paraId="286808F9" w14:textId="30698C65" w:rsidR="00394FDE" w:rsidRPr="00C86CBF" w:rsidRDefault="00FA4C22" w:rsidP="00C86CBF">
      <w:pPr>
        <w:pStyle w:val="paragraph"/>
        <w:spacing w:before="0" w:beforeAutospacing="0" w:after="0" w:afterAutospacing="0"/>
        <w:ind w:left="180"/>
        <w:textAlignment w:val="baseline"/>
        <w:rPr>
          <w:rFonts w:ascii="Arial" w:hAnsi="Arial" w:cs="Arial"/>
        </w:rPr>
      </w:pPr>
      <w:r w:rsidRPr="0026532B">
        <w:rPr>
          <w:rStyle w:val="eop"/>
          <w:rFonts w:ascii="Arial" w:hAnsi="Arial" w:cs="Arial"/>
          <w:b/>
          <w:bCs/>
        </w:rPr>
        <w:t>2. Question -</w:t>
      </w:r>
      <w:r w:rsidRPr="00394FDE">
        <w:rPr>
          <w:rStyle w:val="eop"/>
          <w:rFonts w:ascii="Arial" w:hAnsi="Arial" w:cs="Arial"/>
          <w:b/>
          <w:bCs/>
        </w:rPr>
        <w:t xml:space="preserve"> </w:t>
      </w:r>
      <w:r w:rsidR="00394FDE" w:rsidRPr="00C86CBF">
        <w:rPr>
          <w:rStyle w:val="eop"/>
          <w:rFonts w:ascii="Arial" w:hAnsi="Arial" w:cs="Arial"/>
          <w:b/>
          <w:bCs/>
        </w:rPr>
        <w:t>Regarding failure to w/h fees that is discovered by a BEST AAFC while processing an AEW, M21-</w:t>
      </w:r>
      <w:proofErr w:type="gramStart"/>
      <w:r w:rsidR="00394FDE" w:rsidRPr="00C86CBF">
        <w:rPr>
          <w:rStyle w:val="eop"/>
          <w:rFonts w:ascii="Arial" w:hAnsi="Arial" w:cs="Arial"/>
          <w:b/>
          <w:bCs/>
        </w:rPr>
        <w:t>5.B.A.2.</w:t>
      </w:r>
      <w:proofErr w:type="spellStart"/>
      <w:r w:rsidR="00394FDE" w:rsidRPr="00C86CBF">
        <w:rPr>
          <w:rStyle w:val="eop"/>
          <w:rFonts w:ascii="Arial" w:hAnsi="Arial" w:cs="Arial"/>
          <w:b/>
          <w:bCs/>
        </w:rPr>
        <w:t>a</w:t>
      </w:r>
      <w:proofErr w:type="spellEnd"/>
      <w:proofErr w:type="gramEnd"/>
      <w:r w:rsidR="00394FDE" w:rsidRPr="00C86CBF">
        <w:rPr>
          <w:rStyle w:val="eop"/>
          <w:rFonts w:ascii="Arial" w:hAnsi="Arial" w:cs="Arial"/>
          <w:b/>
          <w:bCs/>
        </w:rPr>
        <w:t xml:space="preserve"> says the AOJ that processes the award is reasonable for adjudicating whether an agent/attorney is eligible for the direct payment of fees.  This would indicate if the prior award was a rating decision, that VSC at that AOJ is required to make the decision on fees and send SOCs.  Additionally, M21-5.</w:t>
      </w:r>
      <w:proofErr w:type="gramStart"/>
      <w:r w:rsidR="00394FDE" w:rsidRPr="00C86CBF">
        <w:rPr>
          <w:rStyle w:val="eop"/>
          <w:rFonts w:ascii="Arial" w:hAnsi="Arial" w:cs="Arial"/>
          <w:b/>
          <w:bCs/>
        </w:rPr>
        <w:t>8.B.6.c</w:t>
      </w:r>
      <w:proofErr w:type="gramEnd"/>
      <w:r w:rsidR="00394FDE" w:rsidRPr="00C86CBF">
        <w:rPr>
          <w:rStyle w:val="eop"/>
          <w:rFonts w:ascii="Arial" w:hAnsi="Arial" w:cs="Arial"/>
          <w:b/>
          <w:bCs/>
        </w:rPr>
        <w:t xml:space="preserve"> has </w:t>
      </w:r>
      <w:proofErr w:type="gramStart"/>
      <w:r w:rsidR="00394FDE" w:rsidRPr="00C86CBF">
        <w:rPr>
          <w:rStyle w:val="eop"/>
          <w:rFonts w:ascii="Arial" w:hAnsi="Arial" w:cs="Arial"/>
          <w:b/>
          <w:bCs/>
        </w:rPr>
        <w:t>an initial</w:t>
      </w:r>
      <w:proofErr w:type="gramEnd"/>
      <w:r w:rsidR="00394FDE" w:rsidRPr="00C86CBF">
        <w:rPr>
          <w:rStyle w:val="eop"/>
          <w:rFonts w:ascii="Arial" w:hAnsi="Arial" w:cs="Arial"/>
          <w:b/>
          <w:bCs/>
        </w:rPr>
        <w:t xml:space="preserve"> and secondary AAFC reviewers. The manual seems to indicate BEST would send a 600 to the VSC at the AOJ to address the failure to withhold fees and BEST would </w:t>
      </w:r>
      <w:proofErr w:type="spellStart"/>
      <w:r w:rsidR="00394FDE" w:rsidRPr="00C86CBF">
        <w:rPr>
          <w:rStyle w:val="eop"/>
          <w:rFonts w:ascii="Arial" w:hAnsi="Arial" w:cs="Arial"/>
          <w:b/>
          <w:bCs/>
        </w:rPr>
        <w:t>pend</w:t>
      </w:r>
      <w:proofErr w:type="spellEnd"/>
      <w:r w:rsidR="00394FDE" w:rsidRPr="00C86CBF">
        <w:rPr>
          <w:rStyle w:val="eop"/>
          <w:rFonts w:ascii="Arial" w:hAnsi="Arial" w:cs="Arial"/>
          <w:b/>
          <w:bCs/>
        </w:rPr>
        <w:t xml:space="preserve"> the 298 for the AEW until that AOJ has issued SOCs.  Could we get confirmation/clarification on this?</w:t>
      </w:r>
    </w:p>
    <w:p w14:paraId="571EBF5E" w14:textId="68E315D1" w:rsidR="00394FDE" w:rsidRDefault="00394FDE" w:rsidP="009E784D">
      <w:pPr>
        <w:ind w:left="180"/>
        <w:rPr>
          <w:rFonts w:eastAsia="Times New Roman"/>
          <w:color w:val="000000"/>
          <w:sz w:val="24"/>
          <w:szCs w:val="24"/>
          <w:lang w:bidi="ar-SA"/>
        </w:rPr>
      </w:pPr>
      <w:r w:rsidRPr="009E784D">
        <w:rPr>
          <w:rFonts w:eastAsia="Times New Roman"/>
          <w:color w:val="000000"/>
          <w:sz w:val="24"/>
          <w:szCs w:val="24"/>
          <w:lang w:bidi="ar-SA"/>
        </w:rPr>
        <w:t>Answer -</w:t>
      </w:r>
      <w:r>
        <w:rPr>
          <w:rFonts w:ascii="Segoe UI" w:hAnsi="Segoe UI" w:cs="Segoe UI"/>
          <w:sz w:val="18"/>
          <w:szCs w:val="18"/>
        </w:rPr>
        <w:t xml:space="preserve"> </w:t>
      </w:r>
      <w:r w:rsidRPr="00394FDE">
        <w:rPr>
          <w:rFonts w:eastAsia="Times New Roman"/>
          <w:color w:val="000000"/>
          <w:sz w:val="24"/>
          <w:szCs w:val="24"/>
          <w:lang w:bidi="ar-SA"/>
        </w:rPr>
        <w:t>While the procedural manual for processing fees indicates the party ideally responsible for processing fees, all adjudicators are expected to take the most full and complete action possible on a claim every time – including development, rating, and promulgation actions – to move a claim forward to accurate completion in the claims process</w:t>
      </w:r>
      <w:r w:rsidR="0005611D">
        <w:rPr>
          <w:rFonts w:eastAsia="Times New Roman"/>
          <w:color w:val="000000"/>
          <w:sz w:val="24"/>
          <w:szCs w:val="24"/>
          <w:lang w:bidi="ar-SA"/>
        </w:rPr>
        <w:t xml:space="preserve"> </w:t>
      </w:r>
      <w:r w:rsidR="0005611D" w:rsidRPr="00394FDE">
        <w:rPr>
          <w:rFonts w:eastAsia="Times New Roman"/>
          <w:color w:val="000000"/>
          <w:sz w:val="24"/>
          <w:szCs w:val="24"/>
          <w:lang w:bidi="ar-SA"/>
        </w:rPr>
        <w:t>(M21-1 VI.i.A.2.c.)</w:t>
      </w:r>
      <w:r w:rsidRPr="00394FDE">
        <w:rPr>
          <w:rFonts w:eastAsia="Times New Roman"/>
          <w:color w:val="000000"/>
          <w:sz w:val="24"/>
          <w:szCs w:val="24"/>
          <w:lang w:bidi="ar-SA"/>
        </w:rPr>
        <w:t xml:space="preserve">.  Every effort should be made to move the claim to the next processing cycle each time it is handled. The Veterans Benefits Administration’s mission is to serve Veterans and their eligible dependents and survivors in the most timely and accurate manner possible (M21-1 VI.i.A.2.c.). Since the BEST AAFC has determined that fees are due, they may override the VBMS-A calculator to enter the fee deduction and send the fee decision notice. Control of the release of the fee is accomplished with the EP 400. An EP 600 would not be necessary as the funds are available for the payment of fees. </w:t>
      </w:r>
    </w:p>
    <w:p w14:paraId="12EA67E3" w14:textId="77777777" w:rsidR="00AE3E70" w:rsidRDefault="00AE3E70" w:rsidP="00394FDE">
      <w:pPr>
        <w:rPr>
          <w:rFonts w:eastAsia="Times New Roman"/>
          <w:color w:val="000000"/>
          <w:sz w:val="24"/>
          <w:szCs w:val="24"/>
          <w:lang w:bidi="ar-SA"/>
        </w:rPr>
      </w:pPr>
    </w:p>
    <w:p w14:paraId="14BB6336" w14:textId="39ED6D1E" w:rsidR="00AE3E70" w:rsidRDefault="00AE3E70" w:rsidP="009E784D">
      <w:pPr>
        <w:widowControl/>
        <w:autoSpaceDE/>
        <w:autoSpaceDN/>
        <w:ind w:left="180"/>
        <w:rPr>
          <w:rFonts w:eastAsia="Times New Roman"/>
          <w:color w:val="000000"/>
          <w:sz w:val="24"/>
          <w:szCs w:val="24"/>
          <w:lang w:bidi="ar-SA"/>
        </w:rPr>
      </w:pPr>
      <w:r>
        <w:rPr>
          <w:rFonts w:eastAsia="Times New Roman"/>
          <w:color w:val="000000"/>
          <w:sz w:val="24"/>
          <w:szCs w:val="24"/>
          <w:lang w:bidi="ar-SA"/>
        </w:rPr>
        <w:t>The</w:t>
      </w:r>
      <w:r w:rsidRPr="00AE3E70">
        <w:rPr>
          <w:rFonts w:eastAsia="Times New Roman"/>
          <w:color w:val="000000"/>
          <w:sz w:val="24"/>
          <w:szCs w:val="24"/>
          <w:lang w:bidi="ar-SA"/>
        </w:rPr>
        <w:t xml:space="preserve"> VBMS-A fee calculator compares changes in gross rates only</w:t>
      </w:r>
      <w:r>
        <w:rPr>
          <w:rFonts w:eastAsia="Times New Roman"/>
          <w:color w:val="000000"/>
          <w:sz w:val="24"/>
          <w:szCs w:val="24"/>
          <w:lang w:bidi="ar-SA"/>
        </w:rPr>
        <w:t xml:space="preserve">; therefore, the override functionality would need to be used in order to enter the fee deduction while working the </w:t>
      </w:r>
      <w:r w:rsidR="00A734AC">
        <w:rPr>
          <w:rFonts w:eastAsia="Times New Roman"/>
          <w:color w:val="000000"/>
          <w:sz w:val="24"/>
          <w:szCs w:val="24"/>
          <w:lang w:bidi="ar-SA"/>
        </w:rPr>
        <w:t>AEW</w:t>
      </w:r>
      <w:r w:rsidRPr="00AE3E70">
        <w:rPr>
          <w:rFonts w:eastAsia="Times New Roman"/>
          <w:color w:val="000000"/>
          <w:sz w:val="24"/>
          <w:szCs w:val="24"/>
          <w:lang w:bidi="ar-SA"/>
        </w:rPr>
        <w:t>. The 04E would not be used in this scenario because that transaction sends the funds directly to appropriations, not to the eMPWR accountable balance. Overriding the VBMS-A calculator and entering the fee will allow funds from the AEW award net effect to be sent to the eMPWR accountable balance for the payment of fees. Please ensure the assessment fee is included in the "Agent/</w:t>
      </w:r>
      <w:r w:rsidR="0005611D" w:rsidRPr="00AE3E70">
        <w:rPr>
          <w:rFonts w:eastAsia="Times New Roman"/>
          <w:color w:val="000000"/>
          <w:sz w:val="24"/>
          <w:szCs w:val="24"/>
          <w:lang w:bidi="ar-SA"/>
        </w:rPr>
        <w:t>Attorney</w:t>
      </w:r>
      <w:r w:rsidRPr="00AE3E70">
        <w:rPr>
          <w:rFonts w:eastAsia="Times New Roman"/>
          <w:color w:val="000000"/>
          <w:sz w:val="24"/>
          <w:szCs w:val="24"/>
          <w:lang w:bidi="ar-SA"/>
        </w:rPr>
        <w:t xml:space="preserve"> Fee" field. The </w:t>
      </w:r>
      <w:r w:rsidRPr="00AE3E70">
        <w:rPr>
          <w:rFonts w:eastAsia="Times New Roman"/>
          <w:color w:val="000000"/>
          <w:sz w:val="24"/>
          <w:szCs w:val="24"/>
          <w:lang w:bidi="ar-SA"/>
        </w:rPr>
        <w:lastRenderedPageBreak/>
        <w:t xml:space="preserve">“Agent/Attorney Fee” field is the only field communicated to eMPWR. Failing to include the assessment fee will result in a failure to make funds available processing error. </w:t>
      </w:r>
    </w:p>
    <w:p w14:paraId="0C499FE7" w14:textId="77777777" w:rsidR="008A6595" w:rsidRPr="00AE3E70" w:rsidRDefault="008A6595" w:rsidP="008A6595">
      <w:pPr>
        <w:widowControl/>
        <w:autoSpaceDE/>
        <w:autoSpaceDN/>
        <w:rPr>
          <w:rFonts w:eastAsia="Times New Roman"/>
          <w:color w:val="000000"/>
          <w:sz w:val="24"/>
          <w:szCs w:val="24"/>
          <w:lang w:bidi="ar-SA"/>
        </w:rPr>
      </w:pPr>
    </w:p>
    <w:p w14:paraId="5B78D257" w14:textId="6B63E6B1" w:rsidR="00E03D44" w:rsidRPr="00BE05B0" w:rsidRDefault="00442981" w:rsidP="00B50F9D">
      <w:pPr>
        <w:pStyle w:val="Heading1"/>
        <w:pBdr>
          <w:bottom w:val="thinThickLargeGap" w:sz="8" w:space="1" w:color="auto"/>
        </w:pBdr>
        <w:spacing w:before="173"/>
        <w:ind w:left="187" w:right="0"/>
        <w:rPr>
          <w:color w:val="001F5F"/>
          <w:sz w:val="24"/>
          <w:szCs w:val="24"/>
        </w:rPr>
      </w:pPr>
      <w:bookmarkStart w:id="2" w:name="_Toc160095168"/>
      <w:r>
        <w:rPr>
          <w:color w:val="001F5F"/>
          <w:sz w:val="24"/>
          <w:szCs w:val="24"/>
        </w:rPr>
        <w:t>Non-rating Higher Level Review Dates</w:t>
      </w:r>
      <w:bookmarkEnd w:id="2"/>
    </w:p>
    <w:p w14:paraId="1A9070EF" w14:textId="246D761F"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75AD01F1" w14:textId="77777777" w:rsidR="008A12F3" w:rsidRDefault="008858D6" w:rsidP="008A12F3">
      <w:pPr>
        <w:pStyle w:val="BodyText"/>
        <w:spacing w:after="240"/>
        <w:ind w:left="187"/>
      </w:pPr>
      <w:r w:rsidRPr="00BE05B0">
        <w:rPr>
          <w:b/>
        </w:rPr>
        <w:t xml:space="preserve">Presenter: </w:t>
      </w:r>
      <w:r w:rsidR="008A12F3">
        <w:t>Lisa Troen</w:t>
      </w:r>
      <w:r w:rsidR="008A12F3" w:rsidRPr="00BE05B0">
        <w:t xml:space="preserve">, </w:t>
      </w:r>
      <w:r w:rsidR="008A12F3">
        <w:t>Management &amp; Program Analyst, OAR</w:t>
      </w:r>
    </w:p>
    <w:p w14:paraId="67C69A57" w14:textId="77777777" w:rsidR="008858D6" w:rsidRPr="00BE05B0" w:rsidRDefault="008858D6" w:rsidP="008858D6">
      <w:pPr>
        <w:ind w:left="187"/>
        <w:rPr>
          <w:b/>
          <w:bCs/>
          <w:sz w:val="24"/>
          <w:szCs w:val="24"/>
        </w:rPr>
      </w:pPr>
      <w:r w:rsidRPr="00BE05B0">
        <w:rPr>
          <w:b/>
          <w:bCs/>
          <w:sz w:val="24"/>
          <w:szCs w:val="24"/>
        </w:rPr>
        <w:t xml:space="preserve">References: </w:t>
      </w:r>
    </w:p>
    <w:p w14:paraId="34B184E6" w14:textId="2FC8A6E7" w:rsidR="008858D6" w:rsidRPr="00067F9D" w:rsidRDefault="00000000">
      <w:pPr>
        <w:numPr>
          <w:ilvl w:val="0"/>
          <w:numId w:val="1"/>
        </w:numPr>
        <w:tabs>
          <w:tab w:val="left" w:pos="720"/>
        </w:tabs>
        <w:rPr>
          <w:sz w:val="24"/>
          <w:szCs w:val="24"/>
          <w:lang w:bidi="ar-SA"/>
        </w:rPr>
      </w:pPr>
      <w:hyperlink r:id="rId14">
        <w:r w:rsidR="199E8303" w:rsidRPr="00067F9D">
          <w:rPr>
            <w:rStyle w:val="Hyperlink"/>
            <w:sz w:val="24"/>
            <w:szCs w:val="24"/>
            <w:lang w:bidi="ar-SA"/>
          </w:rPr>
          <w:t>38 CFR §14.636, Payment of fees for representation by agents and attorneys in proceedings before Agencies of Original Jurisdiction and before the Board of Veterans’ Appeals</w:t>
        </w:r>
      </w:hyperlink>
      <w:r w:rsidR="199E8303" w:rsidRPr="00067F9D">
        <w:rPr>
          <w:sz w:val="24"/>
          <w:szCs w:val="24"/>
          <w:lang w:bidi="ar-SA"/>
        </w:rPr>
        <w:t xml:space="preserve">  </w:t>
      </w:r>
    </w:p>
    <w:p w14:paraId="491BE721" w14:textId="171EA489" w:rsidR="008858D6" w:rsidRPr="00067F9D" w:rsidRDefault="00000000">
      <w:pPr>
        <w:pStyle w:val="ListParagraph"/>
        <w:numPr>
          <w:ilvl w:val="0"/>
          <w:numId w:val="1"/>
        </w:numPr>
        <w:rPr>
          <w:sz w:val="24"/>
          <w:szCs w:val="24"/>
          <w:lang w:bidi="ar-SA"/>
        </w:rPr>
      </w:pPr>
      <w:hyperlink r:id="rId15" w:anchor="2b">
        <w:r w:rsidR="199E8303" w:rsidRPr="00067F9D">
          <w:rPr>
            <w:rStyle w:val="Hyperlink"/>
            <w:rFonts w:eastAsiaTheme="minorEastAsia"/>
            <w:sz w:val="24"/>
            <w:szCs w:val="24"/>
            <w:lang w:bidi="ar-SA"/>
          </w:rPr>
          <w:t>M21-5 8.B.2.d Period to Use for Calculating Past-Due Benefits</w:t>
        </w:r>
      </w:hyperlink>
    </w:p>
    <w:p w14:paraId="4E7EA990" w14:textId="77777777" w:rsidR="008858D6" w:rsidRDefault="008858D6" w:rsidP="008858D6">
      <w:pPr>
        <w:tabs>
          <w:tab w:val="left" w:pos="720"/>
        </w:tabs>
        <w:ind w:left="180"/>
        <w:rPr>
          <w:sz w:val="24"/>
          <w:szCs w:val="24"/>
          <w:lang w:bidi="ar-SA"/>
        </w:rPr>
      </w:pPr>
    </w:p>
    <w:p w14:paraId="5E667E9B" w14:textId="11F35AAB" w:rsidR="390D25D7" w:rsidRDefault="390D25D7" w:rsidP="71585AAF">
      <w:pPr>
        <w:tabs>
          <w:tab w:val="left" w:pos="720"/>
        </w:tabs>
        <w:ind w:left="180"/>
        <w:rPr>
          <w:sz w:val="24"/>
          <w:szCs w:val="24"/>
        </w:rPr>
      </w:pPr>
      <w:r w:rsidRPr="71585AAF">
        <w:rPr>
          <w:sz w:val="24"/>
          <w:szCs w:val="24"/>
        </w:rPr>
        <w:t xml:space="preserve">The </w:t>
      </w:r>
      <w:r w:rsidR="1921813F" w:rsidRPr="71585AAF">
        <w:rPr>
          <w:sz w:val="24"/>
          <w:szCs w:val="24"/>
        </w:rPr>
        <w:t xml:space="preserve">Non-Rating Higher Level Review (NR HLR) </w:t>
      </w:r>
      <w:r w:rsidRPr="71585AAF">
        <w:rPr>
          <w:sz w:val="24"/>
          <w:szCs w:val="24"/>
        </w:rPr>
        <w:t>functionality was designed to auto</w:t>
      </w:r>
      <w:r w:rsidR="009D0FD6">
        <w:rPr>
          <w:sz w:val="24"/>
          <w:szCs w:val="24"/>
        </w:rPr>
        <w:t>-</w:t>
      </w:r>
      <w:r w:rsidRPr="71585AAF">
        <w:rPr>
          <w:sz w:val="24"/>
          <w:szCs w:val="24"/>
        </w:rPr>
        <w:t xml:space="preserve">date the HLR decision document with the date </w:t>
      </w:r>
      <w:r w:rsidR="2AD0DE96" w:rsidRPr="71585AAF">
        <w:rPr>
          <w:sz w:val="24"/>
          <w:szCs w:val="24"/>
        </w:rPr>
        <w:t xml:space="preserve">the </w:t>
      </w:r>
      <w:r w:rsidRPr="71585AAF">
        <w:rPr>
          <w:sz w:val="24"/>
          <w:szCs w:val="24"/>
        </w:rPr>
        <w:t xml:space="preserve">award is authorized.  </w:t>
      </w:r>
    </w:p>
    <w:p w14:paraId="6C6AED33" w14:textId="57835F79" w:rsidR="390D25D7" w:rsidRDefault="390D25D7" w:rsidP="71585AAF">
      <w:pPr>
        <w:tabs>
          <w:tab w:val="left" w:pos="720"/>
        </w:tabs>
        <w:ind w:left="180"/>
      </w:pPr>
      <w:r w:rsidRPr="71585AAF">
        <w:rPr>
          <w:sz w:val="24"/>
          <w:szCs w:val="24"/>
        </w:rPr>
        <w:t xml:space="preserve"> </w:t>
      </w:r>
    </w:p>
    <w:p w14:paraId="1CF3B4BF" w14:textId="165956E2" w:rsidR="390D25D7" w:rsidRDefault="390D25D7" w:rsidP="71585AAF">
      <w:pPr>
        <w:tabs>
          <w:tab w:val="left" w:pos="720"/>
        </w:tabs>
        <w:ind w:left="180"/>
        <w:rPr>
          <w:sz w:val="24"/>
          <w:szCs w:val="24"/>
        </w:rPr>
      </w:pPr>
      <w:r w:rsidRPr="71585AAF">
        <w:rPr>
          <w:sz w:val="24"/>
          <w:szCs w:val="24"/>
        </w:rPr>
        <w:t xml:space="preserve">However, for fee audit purposes, the correct decision date is the date the HLR NR award and decision are </w:t>
      </w:r>
      <w:r w:rsidRPr="71585AAF">
        <w:rPr>
          <w:i/>
          <w:iCs/>
          <w:sz w:val="24"/>
          <w:szCs w:val="24"/>
        </w:rPr>
        <w:t>generated</w:t>
      </w:r>
      <w:r w:rsidRPr="71585AAF">
        <w:rPr>
          <w:sz w:val="24"/>
          <w:szCs w:val="24"/>
        </w:rPr>
        <w:t xml:space="preserve">.  </w:t>
      </w:r>
    </w:p>
    <w:p w14:paraId="2B344B73" w14:textId="5444297A" w:rsidR="390D25D7" w:rsidRDefault="390D25D7" w:rsidP="71585AAF">
      <w:pPr>
        <w:tabs>
          <w:tab w:val="left" w:pos="720"/>
        </w:tabs>
        <w:ind w:left="180"/>
      </w:pPr>
      <w:r w:rsidRPr="71585AAF">
        <w:rPr>
          <w:sz w:val="24"/>
          <w:szCs w:val="24"/>
        </w:rPr>
        <w:t xml:space="preserve"> </w:t>
      </w:r>
    </w:p>
    <w:p w14:paraId="13FF5B09" w14:textId="2065A243" w:rsidR="390D25D7" w:rsidRDefault="390D25D7" w:rsidP="71585AAF">
      <w:pPr>
        <w:tabs>
          <w:tab w:val="left" w:pos="720"/>
        </w:tabs>
        <w:ind w:left="180"/>
      </w:pPr>
      <w:r w:rsidRPr="71585AAF">
        <w:rPr>
          <w:sz w:val="24"/>
          <w:szCs w:val="24"/>
        </w:rPr>
        <w:t xml:space="preserve">Please do not use the finalized HLR NR Decision date </w:t>
      </w:r>
      <w:r w:rsidR="1F8817A3" w:rsidRPr="71585AAF">
        <w:rPr>
          <w:sz w:val="24"/>
          <w:szCs w:val="24"/>
        </w:rPr>
        <w:t xml:space="preserve">on your fee audit, </w:t>
      </w:r>
      <w:r w:rsidRPr="71585AAF">
        <w:rPr>
          <w:sz w:val="24"/>
          <w:szCs w:val="24"/>
        </w:rPr>
        <w:t>if it is not the date the award was generated</w:t>
      </w:r>
      <w:r w:rsidR="55CCBB92" w:rsidRPr="71585AAF">
        <w:rPr>
          <w:sz w:val="24"/>
          <w:szCs w:val="24"/>
        </w:rPr>
        <w:t>. The</w:t>
      </w:r>
      <w:r w:rsidRPr="71585AAF">
        <w:rPr>
          <w:sz w:val="24"/>
          <w:szCs w:val="24"/>
        </w:rPr>
        <w:t xml:space="preserve"> end date </w:t>
      </w:r>
      <w:r w:rsidR="57C66670" w:rsidRPr="71585AAF">
        <w:rPr>
          <w:sz w:val="24"/>
          <w:szCs w:val="24"/>
        </w:rPr>
        <w:t xml:space="preserve">on a fee audit </w:t>
      </w:r>
      <w:r w:rsidRPr="71585AAF">
        <w:rPr>
          <w:sz w:val="24"/>
          <w:szCs w:val="24"/>
        </w:rPr>
        <w:t>should always be the date of</w:t>
      </w:r>
      <w:r w:rsidR="008B672B">
        <w:rPr>
          <w:sz w:val="24"/>
          <w:szCs w:val="24"/>
        </w:rPr>
        <w:t xml:space="preserve"> award</w:t>
      </w:r>
      <w:r w:rsidRPr="71585AAF">
        <w:rPr>
          <w:sz w:val="24"/>
          <w:szCs w:val="24"/>
        </w:rPr>
        <w:t xml:space="preserve"> generation for NR decisions. </w:t>
      </w:r>
    </w:p>
    <w:p w14:paraId="3E736DCA" w14:textId="4DEBDB37" w:rsidR="390D25D7" w:rsidRDefault="390D25D7" w:rsidP="71585AAF">
      <w:pPr>
        <w:tabs>
          <w:tab w:val="left" w:pos="720"/>
        </w:tabs>
        <w:ind w:left="180"/>
      </w:pPr>
      <w:r w:rsidRPr="71585AAF">
        <w:rPr>
          <w:sz w:val="24"/>
          <w:szCs w:val="24"/>
        </w:rPr>
        <w:t xml:space="preserve"> </w:t>
      </w:r>
    </w:p>
    <w:p w14:paraId="4604E735" w14:textId="3E56B326" w:rsidR="390D25D7" w:rsidRDefault="008B672B" w:rsidP="71585AAF">
      <w:pPr>
        <w:tabs>
          <w:tab w:val="left" w:pos="720"/>
        </w:tabs>
        <w:ind w:left="180"/>
        <w:rPr>
          <w:sz w:val="24"/>
          <w:szCs w:val="24"/>
        </w:rPr>
      </w:pPr>
      <w:r>
        <w:rPr>
          <w:sz w:val="24"/>
          <w:szCs w:val="24"/>
        </w:rPr>
        <w:t>OAR</w:t>
      </w:r>
      <w:r w:rsidR="390D25D7" w:rsidRPr="71585AAF">
        <w:rPr>
          <w:sz w:val="24"/>
          <w:szCs w:val="24"/>
        </w:rPr>
        <w:t xml:space="preserve"> is pursuing updates to the functionality that will change the auto-date of the upload from the date of authorization to the date of </w:t>
      </w:r>
      <w:r w:rsidR="009D0FD6">
        <w:rPr>
          <w:sz w:val="24"/>
          <w:szCs w:val="24"/>
        </w:rPr>
        <w:t xml:space="preserve">award </w:t>
      </w:r>
      <w:r w:rsidR="390D25D7" w:rsidRPr="71585AAF">
        <w:rPr>
          <w:sz w:val="24"/>
          <w:szCs w:val="24"/>
        </w:rPr>
        <w:t xml:space="preserve">generation. For the interim, </w:t>
      </w:r>
      <w:r w:rsidR="4FAACE55" w:rsidRPr="71585AAF">
        <w:rPr>
          <w:sz w:val="24"/>
          <w:szCs w:val="24"/>
        </w:rPr>
        <w:t xml:space="preserve">please remain </w:t>
      </w:r>
      <w:r w:rsidR="390D25D7" w:rsidRPr="71585AAF">
        <w:rPr>
          <w:sz w:val="24"/>
          <w:szCs w:val="24"/>
        </w:rPr>
        <w:t>aware of this difference not only when working cases but also when reviewing for quality.</w:t>
      </w:r>
    </w:p>
    <w:p w14:paraId="3E341F9D" w14:textId="77777777" w:rsidR="008821DC" w:rsidRDefault="008821DC" w:rsidP="71585AAF">
      <w:pPr>
        <w:tabs>
          <w:tab w:val="left" w:pos="720"/>
        </w:tabs>
        <w:ind w:left="180"/>
        <w:rPr>
          <w:sz w:val="24"/>
          <w:szCs w:val="24"/>
        </w:rPr>
      </w:pPr>
    </w:p>
    <w:p w14:paraId="38B94100" w14:textId="304FE685" w:rsidR="008821DC" w:rsidRPr="00BE05B0" w:rsidRDefault="008821DC" w:rsidP="008821DC">
      <w:pPr>
        <w:pStyle w:val="Heading1"/>
        <w:pBdr>
          <w:bottom w:val="thinThickLargeGap" w:sz="8" w:space="1" w:color="auto"/>
        </w:pBdr>
        <w:spacing w:before="173"/>
        <w:ind w:left="187" w:right="0"/>
        <w:rPr>
          <w:color w:val="001F5F"/>
          <w:sz w:val="24"/>
          <w:szCs w:val="24"/>
        </w:rPr>
      </w:pPr>
      <w:bookmarkStart w:id="3" w:name="_Toc160095169"/>
      <w:r>
        <w:rPr>
          <w:color w:val="001F5F"/>
          <w:sz w:val="24"/>
          <w:szCs w:val="24"/>
        </w:rPr>
        <w:t>Question and Answer - Non-rating Higher Level Review Dates</w:t>
      </w:r>
      <w:bookmarkEnd w:id="3"/>
    </w:p>
    <w:p w14:paraId="439B2132" w14:textId="75EE7CC5" w:rsidR="008821DC" w:rsidRDefault="008821DC" w:rsidP="008821DC">
      <w:pPr>
        <w:pStyle w:val="paragraph"/>
        <w:spacing w:before="0" w:beforeAutospacing="0" w:after="0" w:afterAutospacing="0"/>
        <w:ind w:left="180"/>
        <w:textAlignment w:val="baseline"/>
        <w:rPr>
          <w:rFonts w:ascii="Segoe UI" w:hAnsi="Segoe UI" w:cs="Segoe UI"/>
          <w:sz w:val="18"/>
          <w:szCs w:val="18"/>
        </w:rPr>
      </w:pPr>
      <w:r w:rsidRPr="71585AAF">
        <w:rPr>
          <w:rStyle w:val="normaltextrun"/>
          <w:rFonts w:ascii="Arial" w:hAnsi="Arial" w:cs="Arial"/>
          <w:b/>
          <w:bCs/>
        </w:rPr>
        <w:t>1. Question</w:t>
      </w:r>
      <w:r w:rsidRPr="71585AAF">
        <w:rPr>
          <w:rStyle w:val="eop"/>
          <w:rFonts w:ascii="Arial" w:hAnsi="Arial" w:cs="Arial"/>
        </w:rPr>
        <w:t> </w:t>
      </w:r>
      <w:r>
        <w:rPr>
          <w:rStyle w:val="eop"/>
          <w:rFonts w:ascii="Arial" w:hAnsi="Arial" w:cs="Arial"/>
        </w:rPr>
        <w:t>–</w:t>
      </w:r>
      <w:r w:rsidRPr="71585AAF">
        <w:rPr>
          <w:rStyle w:val="eop"/>
          <w:rFonts w:ascii="Arial" w:hAnsi="Arial" w:cs="Arial"/>
        </w:rPr>
        <w:t xml:space="preserve"> </w:t>
      </w:r>
      <w:r>
        <w:rPr>
          <w:rStyle w:val="eop"/>
          <w:rFonts w:ascii="Arial" w:hAnsi="Arial" w:cs="Arial"/>
          <w:b/>
          <w:bCs/>
        </w:rPr>
        <w:t>Will the date be a day after for dependency also?</w:t>
      </w:r>
    </w:p>
    <w:p w14:paraId="1EA3F77D" w14:textId="07ECBB6F" w:rsidR="00BB4FCE" w:rsidRDefault="008821DC" w:rsidP="00AC04E2">
      <w:pPr>
        <w:pStyle w:val="paragraph"/>
        <w:spacing w:before="0" w:beforeAutospacing="0" w:after="0" w:afterAutospacing="0"/>
        <w:ind w:left="180"/>
        <w:textAlignment w:val="baseline"/>
        <w:rPr>
          <w:rStyle w:val="eop"/>
          <w:rFonts w:ascii="Arial" w:hAnsi="Arial" w:cs="Arial"/>
        </w:rPr>
      </w:pPr>
      <w:r w:rsidRPr="71585AAF">
        <w:rPr>
          <w:rStyle w:val="normaltextrun"/>
          <w:rFonts w:ascii="Arial" w:hAnsi="Arial" w:cs="Arial"/>
        </w:rPr>
        <w:t>Answer </w:t>
      </w:r>
      <w:r w:rsidR="00BB4FCE">
        <w:rPr>
          <w:rStyle w:val="eop"/>
          <w:rFonts w:ascii="Arial" w:hAnsi="Arial" w:cs="Arial"/>
        </w:rPr>
        <w:t>– For fee audit purposes, the correct decision date is the date the HLR NR award is generated. This is also true for depend</w:t>
      </w:r>
      <w:r w:rsidR="00A465DD">
        <w:rPr>
          <w:rStyle w:val="eop"/>
          <w:rFonts w:ascii="Arial" w:hAnsi="Arial" w:cs="Arial"/>
        </w:rPr>
        <w:t>ency cases as they are classified as non-rating. The decision date is the date of award generation. Please refer to the instructions tab within the manual Excel Agent and Attorney Fee Calculator. The final date on the effective date column should be the day following the decision date</w:t>
      </w:r>
      <w:r w:rsidR="00544DB5">
        <w:rPr>
          <w:rStyle w:val="eop"/>
          <w:rFonts w:ascii="Arial" w:hAnsi="Arial" w:cs="Arial"/>
        </w:rPr>
        <w:t xml:space="preserve">. For example, non-rating award was generated on February 15, 2024, the last date entered in the effective date column is February 16, 2024. </w:t>
      </w:r>
    </w:p>
    <w:p w14:paraId="52B885A5" w14:textId="77777777" w:rsidR="00544DB5" w:rsidRDefault="00544DB5" w:rsidP="00AC04E2">
      <w:pPr>
        <w:pStyle w:val="paragraph"/>
        <w:spacing w:before="0" w:beforeAutospacing="0" w:after="0" w:afterAutospacing="0"/>
        <w:ind w:left="180"/>
        <w:textAlignment w:val="baseline"/>
        <w:rPr>
          <w:rStyle w:val="eop"/>
          <w:rFonts w:ascii="Arial" w:hAnsi="Arial" w:cs="Arial"/>
        </w:rPr>
      </w:pPr>
    </w:p>
    <w:p w14:paraId="74F68FD7" w14:textId="489F820D" w:rsidR="00544DB5" w:rsidRDefault="00544DB5" w:rsidP="00AC04E2">
      <w:pPr>
        <w:pStyle w:val="paragraph"/>
        <w:spacing w:before="0" w:beforeAutospacing="0" w:after="0" w:afterAutospacing="0"/>
        <w:ind w:left="180"/>
        <w:textAlignment w:val="baseline"/>
        <w:rPr>
          <w:rStyle w:val="eop"/>
          <w:rFonts w:ascii="Arial" w:hAnsi="Arial" w:cs="Arial"/>
        </w:rPr>
      </w:pPr>
      <w:r>
        <w:rPr>
          <w:rStyle w:val="eop"/>
          <w:rFonts w:ascii="Arial" w:hAnsi="Arial" w:cs="Arial"/>
        </w:rPr>
        <w:lastRenderedPageBreak/>
        <w:t>The date entered in the “Calculate Through Date” field within</w:t>
      </w:r>
      <w:r w:rsidR="00860233">
        <w:rPr>
          <w:rStyle w:val="eop"/>
          <w:rFonts w:ascii="Arial" w:hAnsi="Arial" w:cs="Arial"/>
        </w:rPr>
        <w:t xml:space="preserve"> the VBMS-A Automated Fee Calculator is actual date of the decision. In the example above, the date entered in the “Calculate Through Date” field will be February 15, 2024.</w:t>
      </w:r>
    </w:p>
    <w:p w14:paraId="59703C97" w14:textId="77777777" w:rsidR="00BB4FCE" w:rsidRDefault="00BB4FCE" w:rsidP="00AC04E2">
      <w:pPr>
        <w:pStyle w:val="paragraph"/>
        <w:spacing w:before="0" w:beforeAutospacing="0" w:after="0" w:afterAutospacing="0"/>
        <w:ind w:left="180"/>
        <w:textAlignment w:val="baseline"/>
        <w:rPr>
          <w:rStyle w:val="eop"/>
          <w:rFonts w:ascii="Arial" w:hAnsi="Arial" w:cs="Arial"/>
        </w:rPr>
      </w:pPr>
    </w:p>
    <w:p w14:paraId="649D0679" w14:textId="7CFDFCC7" w:rsidR="71585AAF" w:rsidRDefault="008821DC" w:rsidP="00860233">
      <w:pPr>
        <w:pStyle w:val="paragraph"/>
        <w:spacing w:before="0" w:beforeAutospacing="0" w:after="0" w:afterAutospacing="0"/>
        <w:ind w:left="180"/>
        <w:textAlignment w:val="baseline"/>
      </w:pPr>
      <w:r w:rsidRPr="0093099D">
        <w:rPr>
          <w:rStyle w:val="normaltextrun"/>
        </w:rPr>
        <w:t xml:space="preserve"> </w:t>
      </w:r>
    </w:p>
    <w:p w14:paraId="1B1C9C27" w14:textId="16607CFE" w:rsidR="006D5495" w:rsidRPr="00BE05B0" w:rsidRDefault="00442981" w:rsidP="00B95D84">
      <w:pPr>
        <w:pStyle w:val="Heading1"/>
        <w:pBdr>
          <w:bottom w:val="thinThickLargeGap" w:sz="8" w:space="1" w:color="auto"/>
        </w:pBdr>
        <w:ind w:left="187" w:right="0"/>
        <w:rPr>
          <w:color w:val="001F5F"/>
          <w:sz w:val="24"/>
          <w:szCs w:val="24"/>
        </w:rPr>
      </w:pPr>
      <w:bookmarkStart w:id="4" w:name="_Toc160095170"/>
      <w:r>
        <w:rPr>
          <w:color w:val="001F5F"/>
          <w:sz w:val="24"/>
          <w:szCs w:val="24"/>
        </w:rPr>
        <w:t>Non-AMA Fee Denial Procedures</w:t>
      </w:r>
      <w:bookmarkEnd w:id="4"/>
    </w:p>
    <w:p w14:paraId="13D56EBA" w14:textId="18B8DE98"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302BBA3C" w14:textId="77777777" w:rsidR="008A12F3" w:rsidRDefault="008858D6" w:rsidP="008A12F3">
      <w:pPr>
        <w:pStyle w:val="BodyText"/>
        <w:spacing w:after="240"/>
        <w:ind w:left="187"/>
      </w:pPr>
      <w:r w:rsidRPr="00BE05B0">
        <w:rPr>
          <w:b/>
        </w:rPr>
        <w:t xml:space="preserve">Presenter: </w:t>
      </w:r>
      <w:r w:rsidR="008A12F3">
        <w:t>Lisa Troen</w:t>
      </w:r>
      <w:r w:rsidR="008A12F3" w:rsidRPr="00BE05B0">
        <w:t xml:space="preserve">, </w:t>
      </w:r>
      <w:r w:rsidR="008A12F3">
        <w:t>Management &amp; Program Analyst, OAR</w:t>
      </w:r>
    </w:p>
    <w:p w14:paraId="00A34A82" w14:textId="18945F86" w:rsidR="008858D6" w:rsidRPr="00BE05B0" w:rsidRDefault="008858D6" w:rsidP="008A12F3">
      <w:pPr>
        <w:pStyle w:val="BodyText"/>
        <w:spacing w:after="240"/>
        <w:ind w:left="187"/>
        <w:rPr>
          <w:b/>
          <w:bCs/>
        </w:rPr>
      </w:pPr>
      <w:r w:rsidRPr="00BE05B0">
        <w:rPr>
          <w:b/>
          <w:bCs/>
        </w:rPr>
        <w:t xml:space="preserve">References: </w:t>
      </w:r>
    </w:p>
    <w:p w14:paraId="51FD12B4" w14:textId="186F067F" w:rsidR="008858D6" w:rsidRDefault="00000000">
      <w:pPr>
        <w:numPr>
          <w:ilvl w:val="0"/>
          <w:numId w:val="1"/>
        </w:numPr>
        <w:spacing w:line="259" w:lineRule="auto"/>
        <w:rPr>
          <w:color w:val="0000FF"/>
          <w:sz w:val="24"/>
          <w:szCs w:val="24"/>
          <w:u w:val="single"/>
          <w:lang w:bidi="ar-SA"/>
        </w:rPr>
      </w:pPr>
      <w:hyperlink r:id="rId16">
        <w:r w:rsidR="22B44648" w:rsidRPr="71585AAF">
          <w:rPr>
            <w:color w:val="0000FF"/>
            <w:sz w:val="24"/>
            <w:szCs w:val="24"/>
            <w:u w:val="single"/>
            <w:lang w:bidi="ar-SA"/>
          </w:rPr>
          <w:t xml:space="preserve">M21-5, 8.B.2.a.  When to Request Finance Transactions or </w:t>
        </w:r>
      </w:hyperlink>
      <w:hyperlink r:id="rId17">
        <w:r w:rsidR="22B44648" w:rsidRPr="71585AAF">
          <w:rPr>
            <w:color w:val="0000FF"/>
            <w:sz w:val="24"/>
            <w:szCs w:val="24"/>
            <w:u w:val="single"/>
            <w:lang w:bidi="ar-SA"/>
          </w:rPr>
          <w:t>Use Award Actions for Possible Direct Payment of Fees</w:t>
        </w:r>
      </w:hyperlink>
    </w:p>
    <w:p w14:paraId="00AB1C45" w14:textId="5E008C01" w:rsidR="008858D6" w:rsidRDefault="00000000">
      <w:pPr>
        <w:numPr>
          <w:ilvl w:val="0"/>
          <w:numId w:val="1"/>
        </w:numPr>
        <w:spacing w:line="259" w:lineRule="auto"/>
        <w:rPr>
          <w:color w:val="0000FF"/>
          <w:sz w:val="24"/>
          <w:szCs w:val="24"/>
          <w:u w:val="single"/>
          <w:lang w:bidi="ar-SA"/>
        </w:rPr>
      </w:pPr>
      <w:hyperlink r:id="rId18">
        <w:r w:rsidR="22B44648" w:rsidRPr="71585AAF">
          <w:rPr>
            <w:color w:val="0000FF"/>
            <w:sz w:val="24"/>
            <w:szCs w:val="24"/>
            <w:u w:val="single"/>
            <w:lang w:bidi="ar-SA"/>
          </w:rPr>
          <w:t xml:space="preserve">M21-5, 8.B.3.a.  When to Make a Fee Decision and Send </w:t>
        </w:r>
      </w:hyperlink>
      <w:hyperlink r:id="rId19">
        <w:r w:rsidR="22B44648" w:rsidRPr="71585AAF">
          <w:rPr>
            <w:color w:val="0000FF"/>
            <w:sz w:val="24"/>
            <w:szCs w:val="24"/>
            <w:u w:val="single"/>
            <w:lang w:bidi="ar-SA"/>
          </w:rPr>
          <w:t>Decision Notice</w:t>
        </w:r>
      </w:hyperlink>
    </w:p>
    <w:p w14:paraId="7FEE21C9" w14:textId="77777777" w:rsidR="008858D6" w:rsidRDefault="008858D6" w:rsidP="008858D6">
      <w:pPr>
        <w:tabs>
          <w:tab w:val="left" w:pos="720"/>
        </w:tabs>
        <w:ind w:left="180"/>
        <w:rPr>
          <w:sz w:val="24"/>
          <w:szCs w:val="24"/>
          <w:lang w:bidi="ar-SA"/>
        </w:rPr>
      </w:pPr>
    </w:p>
    <w:p w14:paraId="37B3C0A6" w14:textId="288FD2D6" w:rsidR="22B44648" w:rsidRDefault="22B44648" w:rsidP="71585AAF">
      <w:pPr>
        <w:tabs>
          <w:tab w:val="left" w:pos="720"/>
        </w:tabs>
        <w:ind w:left="180"/>
        <w:rPr>
          <w:sz w:val="24"/>
          <w:szCs w:val="24"/>
        </w:rPr>
      </w:pPr>
      <w:r w:rsidRPr="71585AAF">
        <w:rPr>
          <w:b/>
          <w:bCs/>
          <w:sz w:val="24"/>
          <w:szCs w:val="24"/>
        </w:rPr>
        <w:t>When to make a fee deduction?</w:t>
      </w:r>
      <w:r w:rsidRPr="71585AAF">
        <w:rPr>
          <w:sz w:val="24"/>
          <w:szCs w:val="24"/>
        </w:rPr>
        <w:t xml:space="preserve"> A deduction is only required on an EP020 when CUE or IU benefits are granted </w:t>
      </w:r>
      <w:r w:rsidR="00717CF5">
        <w:rPr>
          <w:sz w:val="24"/>
          <w:szCs w:val="24"/>
        </w:rPr>
        <w:t>(</w:t>
      </w:r>
      <w:r w:rsidRPr="71585AAF">
        <w:rPr>
          <w:sz w:val="24"/>
          <w:szCs w:val="24"/>
        </w:rPr>
        <w:t>M21-5, 8.B.2.a</w:t>
      </w:r>
      <w:r w:rsidR="00717CF5">
        <w:rPr>
          <w:sz w:val="24"/>
          <w:szCs w:val="24"/>
        </w:rPr>
        <w:t>).</w:t>
      </w:r>
    </w:p>
    <w:p w14:paraId="7BA89AAE" w14:textId="57E52BA4" w:rsidR="22B44648" w:rsidRDefault="22B44648" w:rsidP="71585AAF">
      <w:pPr>
        <w:tabs>
          <w:tab w:val="left" w:pos="720"/>
        </w:tabs>
        <w:ind w:left="180"/>
      </w:pPr>
      <w:r w:rsidRPr="71585AAF">
        <w:rPr>
          <w:b/>
          <w:bCs/>
          <w:sz w:val="24"/>
          <w:szCs w:val="24"/>
        </w:rPr>
        <w:t>When to make a fee decision?</w:t>
      </w:r>
      <w:r w:rsidRPr="71585AAF">
        <w:rPr>
          <w:sz w:val="24"/>
          <w:szCs w:val="24"/>
        </w:rPr>
        <w:t xml:space="preserve"> A fee decision is required on an EP020 when there is a valid fee agreement of record, executed during the retroactive period, valid representation, and a grant of benefits occurred</w:t>
      </w:r>
      <w:r w:rsidR="00717CF5">
        <w:rPr>
          <w:sz w:val="24"/>
          <w:szCs w:val="24"/>
        </w:rPr>
        <w:t xml:space="preserve"> (</w:t>
      </w:r>
      <w:r w:rsidRPr="71585AAF">
        <w:rPr>
          <w:sz w:val="24"/>
          <w:szCs w:val="24"/>
        </w:rPr>
        <w:t>M21-5, 8.B.3.a.</w:t>
      </w:r>
      <w:r w:rsidR="00717CF5">
        <w:rPr>
          <w:sz w:val="24"/>
          <w:szCs w:val="24"/>
        </w:rPr>
        <w:t>).</w:t>
      </w:r>
      <w:r w:rsidRPr="71585AAF">
        <w:rPr>
          <w:sz w:val="24"/>
          <w:szCs w:val="24"/>
        </w:rPr>
        <w:t xml:space="preserve"> </w:t>
      </w:r>
    </w:p>
    <w:p w14:paraId="09486C39" w14:textId="49EE8162" w:rsidR="22B44648" w:rsidRDefault="22B44648" w:rsidP="71585AAF">
      <w:pPr>
        <w:tabs>
          <w:tab w:val="left" w:pos="720"/>
        </w:tabs>
        <w:ind w:left="180"/>
      </w:pPr>
      <w:r w:rsidRPr="71585AAF">
        <w:rPr>
          <w:b/>
          <w:bCs/>
          <w:sz w:val="24"/>
          <w:szCs w:val="24"/>
        </w:rPr>
        <w:t>When to complete the agent/attorney fee calculator?</w:t>
      </w:r>
      <w:r w:rsidRPr="71585AAF">
        <w:rPr>
          <w:sz w:val="24"/>
          <w:szCs w:val="24"/>
        </w:rPr>
        <w:t xml:space="preserve"> The manual calculator is only required when a deduction is present/required.</w:t>
      </w:r>
    </w:p>
    <w:p w14:paraId="3B8EBB41" w14:textId="33C89023" w:rsidR="71585AAF" w:rsidRDefault="71585AAF" w:rsidP="71585AAF">
      <w:pPr>
        <w:tabs>
          <w:tab w:val="left" w:pos="720"/>
        </w:tabs>
        <w:ind w:left="180"/>
        <w:rPr>
          <w:sz w:val="24"/>
          <w:szCs w:val="24"/>
        </w:rPr>
      </w:pPr>
    </w:p>
    <w:p w14:paraId="577600D7" w14:textId="4375DBCD" w:rsidR="7F508343" w:rsidRDefault="7F508343" w:rsidP="71585AAF">
      <w:pPr>
        <w:tabs>
          <w:tab w:val="left" w:pos="720"/>
        </w:tabs>
        <w:ind w:left="180"/>
        <w:rPr>
          <w:sz w:val="24"/>
          <w:szCs w:val="24"/>
        </w:rPr>
      </w:pPr>
      <w:r w:rsidRPr="00DD251A">
        <w:rPr>
          <w:sz w:val="24"/>
          <w:szCs w:val="24"/>
        </w:rPr>
        <w:t xml:space="preserve">OAR currently has </w:t>
      </w:r>
      <w:r w:rsidRPr="71585AAF">
        <w:rPr>
          <w:color w:val="000000" w:themeColor="text1"/>
          <w:sz w:val="24"/>
          <w:szCs w:val="24"/>
        </w:rPr>
        <w:t xml:space="preserve">an enhancement request in with Production Optimization to update the verbiage in scenarios where a deduction is not warranted in order to improve clarity; however, in the interim our suggested guidance is to utilize </w:t>
      </w:r>
      <w:r w:rsidRPr="71585AAF">
        <w:rPr>
          <w:b/>
          <w:bCs/>
          <w:color w:val="000000" w:themeColor="text1"/>
          <w:sz w:val="24"/>
          <w:szCs w:val="24"/>
        </w:rPr>
        <w:t>Letter Creator</w:t>
      </w:r>
      <w:r w:rsidRPr="71585AAF">
        <w:rPr>
          <w:color w:val="000000" w:themeColor="text1"/>
          <w:sz w:val="24"/>
          <w:szCs w:val="24"/>
        </w:rPr>
        <w:t xml:space="preserve"> for these scenarios and remove the last two sentences. If you do not remove the retroactive amount for fees from the No NOD/Review, Direct Payment Denied letter, then a manual calculator is required in order to verify accuracy.</w:t>
      </w:r>
    </w:p>
    <w:p w14:paraId="25A39247" w14:textId="0F2F7C8C" w:rsidR="00B1610F" w:rsidRDefault="00B1610F" w:rsidP="008858D6">
      <w:pPr>
        <w:tabs>
          <w:tab w:val="left" w:pos="720"/>
        </w:tabs>
        <w:ind w:left="180"/>
        <w:rPr>
          <w:sz w:val="24"/>
          <w:szCs w:val="24"/>
        </w:rPr>
      </w:pPr>
    </w:p>
    <w:p w14:paraId="45F7B558" w14:textId="18A56F9B" w:rsidR="00B1610F" w:rsidRPr="00BE05B0" w:rsidRDefault="00B1610F" w:rsidP="00B1610F">
      <w:pPr>
        <w:pStyle w:val="Heading1"/>
        <w:pBdr>
          <w:bottom w:val="thinThickLargeGap" w:sz="8" w:space="1" w:color="auto"/>
        </w:pBdr>
        <w:spacing w:before="173"/>
        <w:ind w:left="187" w:right="0"/>
        <w:rPr>
          <w:color w:val="001F5F"/>
          <w:sz w:val="24"/>
          <w:szCs w:val="24"/>
        </w:rPr>
      </w:pPr>
      <w:bookmarkStart w:id="5" w:name="_Toc160095171"/>
      <w:r>
        <w:rPr>
          <w:color w:val="001F5F"/>
          <w:sz w:val="24"/>
          <w:szCs w:val="24"/>
        </w:rPr>
        <w:t xml:space="preserve">Question and Answer – </w:t>
      </w:r>
      <w:r w:rsidR="00442981">
        <w:rPr>
          <w:color w:val="001F5F"/>
          <w:sz w:val="24"/>
          <w:szCs w:val="24"/>
        </w:rPr>
        <w:t>Non-AMA Fee Denial Procedures</w:t>
      </w:r>
      <w:bookmarkEnd w:id="5"/>
    </w:p>
    <w:p w14:paraId="02D29DE6" w14:textId="06527F47" w:rsidR="00B1610F" w:rsidRDefault="00B1610F" w:rsidP="71585AAF">
      <w:pPr>
        <w:pStyle w:val="paragraph"/>
        <w:spacing w:before="0" w:beforeAutospacing="0" w:after="0" w:afterAutospacing="0"/>
        <w:ind w:left="180"/>
        <w:textAlignment w:val="baseline"/>
        <w:rPr>
          <w:rFonts w:ascii="Segoe UI" w:hAnsi="Segoe UI" w:cs="Segoe UI"/>
          <w:sz w:val="18"/>
          <w:szCs w:val="18"/>
        </w:rPr>
      </w:pPr>
      <w:r w:rsidRPr="71585AAF">
        <w:rPr>
          <w:rStyle w:val="normaltextrun"/>
          <w:rFonts w:ascii="Arial" w:hAnsi="Arial" w:cs="Arial"/>
          <w:b/>
          <w:bCs/>
        </w:rPr>
        <w:t>1. Question</w:t>
      </w:r>
      <w:r w:rsidRPr="71585AAF">
        <w:rPr>
          <w:rStyle w:val="eop"/>
          <w:rFonts w:ascii="Arial" w:hAnsi="Arial" w:cs="Arial"/>
        </w:rPr>
        <w:t> </w:t>
      </w:r>
      <w:r w:rsidR="4A064C04" w:rsidRPr="71585AAF">
        <w:rPr>
          <w:rStyle w:val="eop"/>
          <w:rFonts w:ascii="Arial" w:hAnsi="Arial" w:cs="Arial"/>
        </w:rPr>
        <w:t xml:space="preserve">- </w:t>
      </w:r>
      <w:r w:rsidR="4A064C04" w:rsidRPr="71585AAF">
        <w:rPr>
          <w:rStyle w:val="eop"/>
          <w:rFonts w:ascii="Arial" w:hAnsi="Arial" w:cs="Arial"/>
          <w:b/>
          <w:bCs/>
        </w:rPr>
        <w:t>Today's presentation stated the manual calculator is only required when a deduction is present/required. We were also reminded that the retro is often not the amount that fees 'could' have been based on.  But, if the calculator isn't uploaded, how is the authorizer to justify/support the amount entered in VBMS-A?</w:t>
      </w:r>
    </w:p>
    <w:p w14:paraId="51FB4552" w14:textId="59D420A1" w:rsidR="00B1610F" w:rsidRDefault="00B1610F" w:rsidP="71585AAF">
      <w:pPr>
        <w:pStyle w:val="paragraph"/>
        <w:spacing w:before="0" w:beforeAutospacing="0" w:after="0" w:afterAutospacing="0"/>
        <w:ind w:left="180"/>
        <w:textAlignment w:val="baseline"/>
        <w:rPr>
          <w:rFonts w:ascii="Segoe UI" w:hAnsi="Segoe UI" w:cs="Segoe UI"/>
          <w:sz w:val="18"/>
          <w:szCs w:val="18"/>
        </w:rPr>
      </w:pPr>
      <w:r w:rsidRPr="71585AAF">
        <w:rPr>
          <w:rStyle w:val="normaltextrun"/>
          <w:rFonts w:ascii="Arial" w:hAnsi="Arial" w:cs="Arial"/>
        </w:rPr>
        <w:t>Answer </w:t>
      </w:r>
      <w:r w:rsidR="1EC3B382" w:rsidRPr="71585AAF">
        <w:rPr>
          <w:rStyle w:val="eop"/>
          <w:rFonts w:ascii="Arial" w:hAnsi="Arial" w:cs="Arial"/>
        </w:rPr>
        <w:t xml:space="preserve">- If you </w:t>
      </w:r>
      <w:r w:rsidR="0019505E">
        <w:rPr>
          <w:rStyle w:val="eop"/>
          <w:rFonts w:ascii="Arial" w:hAnsi="Arial" w:cs="Arial"/>
        </w:rPr>
        <w:t xml:space="preserve">are </w:t>
      </w:r>
      <w:r w:rsidR="1EC3B382" w:rsidRPr="71585AAF">
        <w:rPr>
          <w:rStyle w:val="eop"/>
          <w:rFonts w:ascii="Arial" w:hAnsi="Arial" w:cs="Arial"/>
        </w:rPr>
        <w:t xml:space="preserve">deducting fees, or at all providing the retroactive amount for fees within your summary of case fee decision notice, you will need to complete a manual calculator. If you are denying fees on a non-AMA EP and IU/CUE are not at issue, then </w:t>
      </w:r>
      <w:r w:rsidR="1EC3B382" w:rsidRPr="71585AAF">
        <w:rPr>
          <w:rStyle w:val="eop"/>
          <w:rFonts w:ascii="Arial" w:hAnsi="Arial" w:cs="Arial"/>
        </w:rPr>
        <w:lastRenderedPageBreak/>
        <w:t>you should use letter creator to complete your summary of case and remove the language that communicates the retroactive amount for fees.</w:t>
      </w:r>
    </w:p>
    <w:p w14:paraId="21A15314"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14DB616A" w14:textId="7D641989" w:rsidR="00B1610F" w:rsidRDefault="00B1610F" w:rsidP="71585AAF">
      <w:pPr>
        <w:pStyle w:val="paragraph"/>
        <w:spacing w:before="0" w:beforeAutospacing="0" w:after="0" w:afterAutospacing="0"/>
        <w:ind w:left="180"/>
        <w:textAlignment w:val="baseline"/>
        <w:rPr>
          <w:rStyle w:val="normaltextrun"/>
          <w:rFonts w:ascii="Arial" w:hAnsi="Arial" w:cs="Arial"/>
          <w:b/>
          <w:bCs/>
        </w:rPr>
      </w:pPr>
      <w:r w:rsidRPr="71585AAF">
        <w:rPr>
          <w:rStyle w:val="normaltextrun"/>
          <w:rFonts w:ascii="Arial" w:hAnsi="Arial" w:cs="Arial"/>
          <w:b/>
          <w:bCs/>
        </w:rPr>
        <w:t>2. Question</w:t>
      </w:r>
      <w:r w:rsidR="3BF2E62F" w:rsidRPr="71585AAF">
        <w:rPr>
          <w:rStyle w:val="normaltextrun"/>
          <w:rFonts w:ascii="Arial" w:hAnsi="Arial" w:cs="Arial"/>
          <w:b/>
          <w:bCs/>
        </w:rPr>
        <w:t xml:space="preserve"> - If a dependency decision does not have fees due, is it necessary to send a no fee warranted letter?</w:t>
      </w:r>
    </w:p>
    <w:p w14:paraId="5895C0DF" w14:textId="176E1715" w:rsidR="00B1610F" w:rsidRDefault="00B1610F" w:rsidP="71585AAF">
      <w:pPr>
        <w:pStyle w:val="paragraph"/>
        <w:spacing w:before="0" w:beforeAutospacing="0" w:after="0" w:afterAutospacing="0"/>
        <w:ind w:left="180"/>
        <w:textAlignment w:val="baseline"/>
        <w:rPr>
          <w:rStyle w:val="eop"/>
          <w:rFonts w:ascii="Arial" w:hAnsi="Arial" w:cs="Arial"/>
        </w:rPr>
      </w:pPr>
      <w:r w:rsidRPr="009F75ED">
        <w:rPr>
          <w:rStyle w:val="eop"/>
          <w:rFonts w:ascii="Arial" w:hAnsi="Arial" w:cs="Arial"/>
        </w:rPr>
        <w:t>Answer</w:t>
      </w:r>
      <w:r w:rsidRPr="71585AAF">
        <w:rPr>
          <w:rStyle w:val="eop"/>
          <w:rFonts w:ascii="Arial" w:hAnsi="Arial" w:cs="Arial"/>
        </w:rPr>
        <w:t> </w:t>
      </w:r>
      <w:r w:rsidR="2E00CE60" w:rsidRPr="71585AAF">
        <w:rPr>
          <w:rStyle w:val="eop"/>
          <w:rFonts w:ascii="Arial" w:hAnsi="Arial" w:cs="Arial"/>
        </w:rPr>
        <w:t xml:space="preserve">- Yes, </w:t>
      </w:r>
      <w:r w:rsidR="70880493" w:rsidRPr="71585AAF">
        <w:rPr>
          <w:rStyle w:val="eop"/>
          <w:rFonts w:ascii="Arial" w:hAnsi="Arial" w:cs="Arial"/>
        </w:rPr>
        <w:t>unless</w:t>
      </w:r>
      <w:r w:rsidR="2E00CE60" w:rsidRPr="71585AAF">
        <w:rPr>
          <w:rStyle w:val="eop"/>
          <w:rFonts w:ascii="Arial" w:hAnsi="Arial" w:cs="Arial"/>
        </w:rPr>
        <w:t xml:space="preserve"> the case is not an original claim or denial of benefits, </w:t>
      </w:r>
      <w:r w:rsidR="45292D79" w:rsidRPr="71585AAF">
        <w:rPr>
          <w:rStyle w:val="eop"/>
          <w:rFonts w:ascii="Arial" w:hAnsi="Arial" w:cs="Arial"/>
        </w:rPr>
        <w:t>if there is a valid fee agreement of record, executed during the retroactive period and valid representation, a fee decision notice is required.</w:t>
      </w:r>
      <w:r w:rsidR="2E00CE60" w:rsidRPr="71585AAF">
        <w:rPr>
          <w:rStyle w:val="eop"/>
          <w:rFonts w:ascii="Arial" w:hAnsi="Arial" w:cs="Arial"/>
        </w:rPr>
        <w:t xml:space="preserve"> Please refer to M21-5, 8.B.3.a. When to Make a Fee Decision and Send Decision Notice.</w:t>
      </w:r>
    </w:p>
    <w:p w14:paraId="7918B0B4" w14:textId="77777777" w:rsidR="00497D33" w:rsidRDefault="00497D33" w:rsidP="71585AAF">
      <w:pPr>
        <w:pStyle w:val="paragraph"/>
        <w:spacing w:before="0" w:beforeAutospacing="0" w:after="0" w:afterAutospacing="0"/>
        <w:ind w:left="180"/>
        <w:textAlignment w:val="baseline"/>
        <w:rPr>
          <w:rStyle w:val="eop"/>
          <w:rFonts w:ascii="Arial" w:hAnsi="Arial" w:cs="Arial"/>
        </w:rPr>
      </w:pPr>
    </w:p>
    <w:p w14:paraId="1F41707A" w14:textId="7F67FDE6" w:rsidR="00D40DC2" w:rsidRPr="009F75ED" w:rsidRDefault="00497D33" w:rsidP="009F75ED">
      <w:pPr>
        <w:pStyle w:val="paragraph"/>
        <w:spacing w:before="0" w:beforeAutospacing="0" w:after="0" w:afterAutospacing="0"/>
        <w:ind w:left="180"/>
        <w:textAlignment w:val="baseline"/>
        <w:rPr>
          <w:rStyle w:val="eop"/>
          <w:rFonts w:ascii="Arial" w:hAnsi="Arial" w:cs="Arial"/>
          <w:b/>
          <w:bCs/>
        </w:rPr>
      </w:pPr>
      <w:r w:rsidRPr="009F75ED">
        <w:rPr>
          <w:rStyle w:val="eop"/>
          <w:rFonts w:ascii="Arial" w:hAnsi="Arial" w:cs="Arial"/>
          <w:b/>
          <w:bCs/>
        </w:rPr>
        <w:t xml:space="preserve">3. Question - </w:t>
      </w:r>
      <w:r w:rsidR="00D40DC2" w:rsidRPr="009F75ED">
        <w:rPr>
          <w:rStyle w:val="eop"/>
          <w:rFonts w:ascii="Arial" w:hAnsi="Arial" w:cs="Arial"/>
          <w:b/>
          <w:bCs/>
        </w:rPr>
        <w:t>Question lingering at my RO regarding when to pay fees when an EP 020 and 040 are intertwined.  When Atty fees are due does the rater rate separately?</w:t>
      </w:r>
    </w:p>
    <w:p w14:paraId="18F3BF0E" w14:textId="4C846DBC" w:rsidR="00D40DC2" w:rsidRPr="009F75ED" w:rsidRDefault="00D40DC2" w:rsidP="009F75ED">
      <w:pPr>
        <w:pStyle w:val="paragraph"/>
        <w:spacing w:before="0" w:beforeAutospacing="0" w:after="0" w:afterAutospacing="0"/>
        <w:ind w:left="180"/>
        <w:textAlignment w:val="baseline"/>
        <w:rPr>
          <w:rStyle w:val="eop"/>
          <w:rFonts w:ascii="Arial" w:hAnsi="Arial" w:cs="Arial"/>
        </w:rPr>
      </w:pPr>
      <w:r w:rsidRPr="009F75ED">
        <w:rPr>
          <w:rStyle w:val="eop"/>
          <w:rFonts w:ascii="Arial" w:hAnsi="Arial" w:cs="Arial"/>
        </w:rPr>
        <w:t xml:space="preserve">Answer - It is best practice if your station can rate them separately in order to avoid paying fees on a portion of the award (the EP020) that the agent/attorney is not entitled to.  However, splitting ratings is not required. If you find you need to separate them manually and require </w:t>
      </w:r>
      <w:r w:rsidR="009F75ED" w:rsidRPr="009F75ED">
        <w:rPr>
          <w:rStyle w:val="eop"/>
          <w:rFonts w:ascii="Arial" w:hAnsi="Arial" w:cs="Arial"/>
        </w:rPr>
        <w:t>assistance</w:t>
      </w:r>
      <w:r w:rsidRPr="009F75ED">
        <w:rPr>
          <w:rStyle w:val="eop"/>
          <w:rFonts w:ascii="Arial" w:hAnsi="Arial" w:cs="Arial"/>
        </w:rPr>
        <w:t>, please reach out to the AAFC corporate mailbox (afc.vbaco@va.gov).</w:t>
      </w:r>
    </w:p>
    <w:p w14:paraId="56EE85F3" w14:textId="0A330E89" w:rsidR="00A47173" w:rsidRPr="00BE05B0" w:rsidRDefault="00DF7ABE" w:rsidP="00B50F9D">
      <w:pPr>
        <w:pStyle w:val="Heading1"/>
        <w:pBdr>
          <w:bottom w:val="thinThickLargeGap" w:sz="8" w:space="1" w:color="auto"/>
        </w:pBdr>
        <w:spacing w:before="173"/>
        <w:ind w:left="187" w:right="0"/>
        <w:rPr>
          <w:color w:val="001F5F"/>
          <w:sz w:val="24"/>
          <w:szCs w:val="24"/>
        </w:rPr>
      </w:pPr>
      <w:bookmarkStart w:id="6" w:name="_Toc160095172"/>
      <w:r>
        <w:rPr>
          <w:color w:val="001F5F"/>
          <w:sz w:val="24"/>
          <w:szCs w:val="24"/>
        </w:rPr>
        <w:t>VBMS-A System Errors Reporting and Apportionment</w:t>
      </w:r>
      <w:bookmarkEnd w:id="6"/>
    </w:p>
    <w:p w14:paraId="7E058931" w14:textId="2742A9D1"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370D8EF5" w14:textId="0F9A39FC" w:rsidR="008A12F3" w:rsidRDefault="008858D6" w:rsidP="008A12F3">
      <w:pPr>
        <w:pStyle w:val="BodyText"/>
        <w:spacing w:after="240"/>
        <w:ind w:left="187"/>
      </w:pPr>
      <w:r w:rsidRPr="00BE05B0">
        <w:rPr>
          <w:b/>
        </w:rPr>
        <w:t xml:space="preserve">Presenter: </w:t>
      </w:r>
      <w:r w:rsidR="008A12F3">
        <w:t>Ambria Davis</w:t>
      </w:r>
      <w:r w:rsidR="008A12F3" w:rsidRPr="00BE05B0">
        <w:t xml:space="preserve">, </w:t>
      </w:r>
      <w:r w:rsidR="008A12F3">
        <w:t>Management &amp; Program Analyst, OAR</w:t>
      </w:r>
    </w:p>
    <w:p w14:paraId="22A830F3" w14:textId="77777777" w:rsidR="008858D6" w:rsidRPr="00BE05B0" w:rsidRDefault="008858D6" w:rsidP="008858D6">
      <w:pPr>
        <w:ind w:left="187"/>
        <w:rPr>
          <w:b/>
          <w:bCs/>
          <w:sz w:val="24"/>
          <w:szCs w:val="24"/>
        </w:rPr>
      </w:pPr>
      <w:r w:rsidRPr="00BE05B0">
        <w:rPr>
          <w:b/>
          <w:bCs/>
          <w:sz w:val="24"/>
          <w:szCs w:val="24"/>
        </w:rPr>
        <w:t xml:space="preserve">References: </w:t>
      </w:r>
    </w:p>
    <w:p w14:paraId="6D032ECA" w14:textId="608F77D2" w:rsidR="00A54568" w:rsidRPr="00A54568" w:rsidRDefault="00000000">
      <w:pPr>
        <w:numPr>
          <w:ilvl w:val="0"/>
          <w:numId w:val="1"/>
        </w:numPr>
        <w:tabs>
          <w:tab w:val="left" w:pos="720"/>
        </w:tabs>
        <w:ind w:left="540"/>
        <w:rPr>
          <w:sz w:val="24"/>
          <w:szCs w:val="24"/>
          <w:lang w:bidi="ar-SA"/>
        </w:rPr>
      </w:pPr>
      <w:hyperlink r:id="rId20" w:history="1">
        <w:r w:rsidR="00A54568" w:rsidRPr="00A54568">
          <w:rPr>
            <w:rStyle w:val="Hyperlink"/>
            <w:sz w:val="24"/>
            <w:szCs w:val="24"/>
            <w:lang w:bidi="ar-SA"/>
          </w:rPr>
          <w:t>M21-5 8.B.2.a.  When to Request Finance Transactions or Use Award Actions for Possible Direct Payment of Fees</w:t>
        </w:r>
      </w:hyperlink>
      <w:r w:rsidR="00A54568" w:rsidRPr="00A54568">
        <w:rPr>
          <w:sz w:val="24"/>
          <w:szCs w:val="24"/>
          <w:lang w:bidi="ar-SA"/>
        </w:rPr>
        <w:t xml:space="preserve"> </w:t>
      </w:r>
    </w:p>
    <w:p w14:paraId="3D537699" w14:textId="77777777" w:rsidR="00AA66DA" w:rsidRDefault="00AA66DA" w:rsidP="00AA66DA">
      <w:pPr>
        <w:tabs>
          <w:tab w:val="left" w:pos="720"/>
        </w:tabs>
        <w:ind w:left="180"/>
        <w:rPr>
          <w:sz w:val="24"/>
          <w:szCs w:val="24"/>
        </w:rPr>
      </w:pPr>
    </w:p>
    <w:p w14:paraId="736B571D" w14:textId="2BDA67E4" w:rsidR="00AA66DA" w:rsidRDefault="009B5BBD" w:rsidP="00AA66DA">
      <w:pPr>
        <w:tabs>
          <w:tab w:val="left" w:pos="720"/>
        </w:tabs>
        <w:ind w:left="180"/>
        <w:rPr>
          <w:sz w:val="24"/>
          <w:szCs w:val="24"/>
          <w:lang w:bidi="ar-SA"/>
        </w:rPr>
      </w:pPr>
      <w:r>
        <w:rPr>
          <w:sz w:val="24"/>
          <w:szCs w:val="24"/>
          <w:lang w:bidi="ar-SA"/>
        </w:rPr>
        <w:t>U</w:t>
      </w:r>
      <w:r w:rsidR="00AA66DA" w:rsidRPr="00AA66DA">
        <w:rPr>
          <w:sz w:val="24"/>
          <w:szCs w:val="24"/>
          <w:lang w:bidi="ar-SA"/>
        </w:rPr>
        <w:t>tilize finance to establish the fee deduction for month of death</w:t>
      </w:r>
      <w:r w:rsidR="00AA66DA">
        <w:rPr>
          <w:sz w:val="24"/>
          <w:szCs w:val="24"/>
          <w:lang w:bidi="ar-SA"/>
        </w:rPr>
        <w:t xml:space="preserve"> awards</w:t>
      </w:r>
      <w:r>
        <w:rPr>
          <w:sz w:val="24"/>
          <w:szCs w:val="24"/>
          <w:lang w:bidi="ar-SA"/>
        </w:rPr>
        <w:t xml:space="preserve"> (</w:t>
      </w:r>
      <w:r w:rsidRPr="009B5BBD">
        <w:rPr>
          <w:sz w:val="24"/>
          <w:szCs w:val="24"/>
          <w:lang w:bidi="ar-SA"/>
        </w:rPr>
        <w:t>M21-5 8.B.2.a</w:t>
      </w:r>
      <w:r>
        <w:rPr>
          <w:sz w:val="24"/>
          <w:szCs w:val="24"/>
          <w:lang w:bidi="ar-SA"/>
        </w:rPr>
        <w:t>)</w:t>
      </w:r>
      <w:r w:rsidR="00AA66DA" w:rsidRPr="00AA66DA">
        <w:rPr>
          <w:sz w:val="24"/>
          <w:szCs w:val="24"/>
          <w:lang w:bidi="ar-SA"/>
        </w:rPr>
        <w:t xml:space="preserve">. </w:t>
      </w:r>
    </w:p>
    <w:p w14:paraId="24D2A292" w14:textId="77777777" w:rsidR="00AA66DA" w:rsidRPr="00AA66DA" w:rsidRDefault="00AA66DA" w:rsidP="00AA66DA">
      <w:pPr>
        <w:tabs>
          <w:tab w:val="left" w:pos="720"/>
        </w:tabs>
        <w:ind w:left="180"/>
        <w:rPr>
          <w:sz w:val="24"/>
          <w:szCs w:val="24"/>
          <w:lang w:bidi="ar-SA"/>
        </w:rPr>
      </w:pPr>
    </w:p>
    <w:p w14:paraId="77F9EA25" w14:textId="569B3ACF" w:rsidR="00AA66DA" w:rsidRDefault="006C0946" w:rsidP="00AA66DA">
      <w:pPr>
        <w:tabs>
          <w:tab w:val="left" w:pos="720"/>
        </w:tabs>
        <w:ind w:left="180"/>
        <w:rPr>
          <w:sz w:val="24"/>
          <w:szCs w:val="24"/>
          <w:lang w:bidi="ar-SA"/>
        </w:rPr>
      </w:pPr>
      <w:r>
        <w:rPr>
          <w:sz w:val="24"/>
          <w:szCs w:val="24"/>
          <w:lang w:bidi="ar-SA"/>
        </w:rPr>
        <w:t>The</w:t>
      </w:r>
      <w:r w:rsidR="00AA66DA">
        <w:rPr>
          <w:sz w:val="24"/>
          <w:szCs w:val="24"/>
          <w:lang w:bidi="ar-SA"/>
        </w:rPr>
        <w:t xml:space="preserve"> email correspondence sent on April 21, </w:t>
      </w:r>
      <w:r w:rsidR="00A33659">
        <w:rPr>
          <w:sz w:val="24"/>
          <w:szCs w:val="24"/>
          <w:lang w:bidi="ar-SA"/>
        </w:rPr>
        <w:t>2023,</w:t>
      </w:r>
      <w:r w:rsidR="00AA66DA" w:rsidRPr="00AA66DA">
        <w:rPr>
          <w:sz w:val="24"/>
          <w:szCs w:val="24"/>
          <w:lang w:bidi="ar-SA"/>
        </w:rPr>
        <w:t xml:space="preserve"> </w:t>
      </w:r>
      <w:r>
        <w:rPr>
          <w:sz w:val="24"/>
          <w:szCs w:val="24"/>
          <w:lang w:bidi="ar-SA"/>
        </w:rPr>
        <w:t xml:space="preserve">instructed personnel to </w:t>
      </w:r>
      <w:r w:rsidR="00761665">
        <w:rPr>
          <w:sz w:val="24"/>
          <w:szCs w:val="24"/>
          <w:lang w:bidi="ar-SA"/>
        </w:rPr>
        <w:t>u</w:t>
      </w:r>
      <w:r w:rsidR="00AA66DA" w:rsidRPr="00AA66DA">
        <w:rPr>
          <w:sz w:val="24"/>
          <w:szCs w:val="24"/>
          <w:lang w:bidi="ar-SA"/>
        </w:rPr>
        <w:t>tilize their local finance divisions to manually process an 18/31J transaction</w:t>
      </w:r>
      <w:r w:rsidR="00761665">
        <w:rPr>
          <w:sz w:val="24"/>
          <w:szCs w:val="24"/>
          <w:lang w:bidi="ar-SA"/>
        </w:rPr>
        <w:t xml:space="preserve"> for</w:t>
      </w:r>
      <w:r w:rsidR="0075790B">
        <w:rPr>
          <w:sz w:val="24"/>
          <w:szCs w:val="24"/>
          <w:lang w:bidi="ar-SA"/>
        </w:rPr>
        <w:t xml:space="preserve"> Dependency and Indemnity Compensation (</w:t>
      </w:r>
      <w:r w:rsidR="00761665" w:rsidRPr="00AA66DA">
        <w:rPr>
          <w:sz w:val="24"/>
          <w:szCs w:val="24"/>
          <w:lang w:bidi="ar-SA"/>
        </w:rPr>
        <w:t>DIC</w:t>
      </w:r>
      <w:r w:rsidR="0075790B">
        <w:rPr>
          <w:sz w:val="24"/>
          <w:szCs w:val="24"/>
          <w:lang w:bidi="ar-SA"/>
        </w:rPr>
        <w:t>)</w:t>
      </w:r>
      <w:r w:rsidR="00761665" w:rsidRPr="00AA66DA">
        <w:rPr>
          <w:sz w:val="24"/>
          <w:szCs w:val="24"/>
          <w:lang w:bidi="ar-SA"/>
        </w:rPr>
        <w:t xml:space="preserve"> and Death Pension for </w:t>
      </w:r>
      <w:r w:rsidR="0075790B">
        <w:rPr>
          <w:sz w:val="24"/>
          <w:szCs w:val="24"/>
          <w:lang w:bidi="ar-SA"/>
        </w:rPr>
        <w:t xml:space="preserve">CPD </w:t>
      </w:r>
      <w:r w:rsidR="00761665" w:rsidRPr="00AA66DA">
        <w:rPr>
          <w:sz w:val="24"/>
          <w:szCs w:val="24"/>
          <w:lang w:bidi="ar-SA"/>
        </w:rPr>
        <w:t xml:space="preserve">Award and Medal of Honor Award types </w:t>
      </w:r>
      <w:r w:rsidR="00761665" w:rsidRPr="00AA66DA">
        <w:rPr>
          <w:i/>
          <w:iCs/>
          <w:sz w:val="24"/>
          <w:szCs w:val="24"/>
          <w:lang w:bidi="ar-SA"/>
        </w:rPr>
        <w:t>that require an agent/attorney fee deduction</w:t>
      </w:r>
      <w:r w:rsidR="00AA66DA" w:rsidRPr="00AA66DA">
        <w:rPr>
          <w:sz w:val="24"/>
          <w:szCs w:val="24"/>
          <w:lang w:bidi="ar-SA"/>
        </w:rPr>
        <w:t xml:space="preserve">. These award types </w:t>
      </w:r>
      <w:r w:rsidR="003D1171">
        <w:rPr>
          <w:sz w:val="24"/>
          <w:szCs w:val="24"/>
          <w:lang w:bidi="ar-SA"/>
        </w:rPr>
        <w:t xml:space="preserve">are </w:t>
      </w:r>
      <w:r w:rsidR="009B5BBD">
        <w:rPr>
          <w:sz w:val="24"/>
          <w:szCs w:val="24"/>
          <w:lang w:bidi="ar-SA"/>
        </w:rPr>
        <w:t xml:space="preserve">not </w:t>
      </w:r>
      <w:r w:rsidR="00AA66DA" w:rsidRPr="00AA66DA">
        <w:rPr>
          <w:sz w:val="24"/>
          <w:szCs w:val="24"/>
          <w:lang w:bidi="ar-SA"/>
        </w:rPr>
        <w:t>supported by the “Agent/Attorney Fee” tab in VBMS-A</w:t>
      </w:r>
      <w:r w:rsidR="00B161A9">
        <w:rPr>
          <w:sz w:val="24"/>
          <w:szCs w:val="24"/>
          <w:lang w:bidi="ar-SA"/>
        </w:rPr>
        <w:t xml:space="preserve"> released on </w:t>
      </w:r>
      <w:r w:rsidR="00B161A9" w:rsidRPr="00AA66DA">
        <w:rPr>
          <w:sz w:val="24"/>
          <w:szCs w:val="24"/>
          <w:lang w:bidi="ar-SA"/>
        </w:rPr>
        <w:t>Sunday, April 23</w:t>
      </w:r>
      <w:r w:rsidR="00B161A9" w:rsidRPr="00AA66DA">
        <w:rPr>
          <w:sz w:val="24"/>
          <w:szCs w:val="24"/>
          <w:vertAlign w:val="superscript"/>
          <w:lang w:bidi="ar-SA"/>
        </w:rPr>
        <w:t>rd</w:t>
      </w:r>
      <w:r w:rsidR="00A33659" w:rsidRPr="00AA66DA">
        <w:rPr>
          <w:sz w:val="24"/>
          <w:szCs w:val="24"/>
          <w:lang w:bidi="ar-SA"/>
        </w:rPr>
        <w:t>, 2023</w:t>
      </w:r>
      <w:r w:rsidR="00B161A9" w:rsidRPr="00AA66DA">
        <w:rPr>
          <w:sz w:val="24"/>
          <w:szCs w:val="24"/>
          <w:lang w:bidi="ar-SA"/>
        </w:rPr>
        <w:t xml:space="preserve">, </w:t>
      </w:r>
      <w:r w:rsidR="00AA66DA" w:rsidRPr="00AA66DA">
        <w:rPr>
          <w:sz w:val="24"/>
          <w:szCs w:val="24"/>
          <w:lang w:bidi="ar-SA"/>
        </w:rPr>
        <w:t>until further notice.</w:t>
      </w:r>
      <w:r w:rsidR="003D1171">
        <w:rPr>
          <w:sz w:val="24"/>
          <w:szCs w:val="24"/>
          <w:lang w:bidi="ar-SA"/>
        </w:rPr>
        <w:t xml:space="preserve"> </w:t>
      </w:r>
    </w:p>
    <w:p w14:paraId="6140919F" w14:textId="77777777" w:rsidR="00A33659" w:rsidRPr="00AA66DA" w:rsidRDefault="00A33659" w:rsidP="00AA66DA">
      <w:pPr>
        <w:tabs>
          <w:tab w:val="left" w:pos="720"/>
        </w:tabs>
        <w:ind w:left="180"/>
        <w:rPr>
          <w:sz w:val="24"/>
          <w:szCs w:val="24"/>
          <w:lang w:bidi="ar-SA"/>
        </w:rPr>
      </w:pPr>
    </w:p>
    <w:p w14:paraId="49987BF6" w14:textId="620E869A" w:rsidR="00AA66DA" w:rsidRDefault="00AA66DA" w:rsidP="00AA66DA">
      <w:pPr>
        <w:tabs>
          <w:tab w:val="left" w:pos="720"/>
        </w:tabs>
        <w:ind w:left="180"/>
        <w:rPr>
          <w:sz w:val="24"/>
          <w:szCs w:val="24"/>
          <w:lang w:bidi="ar-SA"/>
        </w:rPr>
      </w:pPr>
      <w:r w:rsidRPr="00AA66DA">
        <w:rPr>
          <w:sz w:val="24"/>
          <w:szCs w:val="24"/>
          <w:lang w:bidi="ar-SA"/>
        </w:rPr>
        <w:t xml:space="preserve">The Office of Administrative Review (OAR) is aware of VBMS-A fee deduction failures with claims involving apportionments. Please, </w:t>
      </w:r>
      <w:r w:rsidRPr="00AA66DA">
        <w:rPr>
          <w:b/>
          <w:bCs/>
          <w:sz w:val="24"/>
          <w:szCs w:val="24"/>
          <w:u w:val="single"/>
          <w:lang w:bidi="ar-SA"/>
        </w:rPr>
        <w:t xml:space="preserve">do not </w:t>
      </w:r>
      <w:r w:rsidRPr="00AA66DA">
        <w:rPr>
          <w:sz w:val="24"/>
          <w:szCs w:val="24"/>
          <w:lang w:bidi="ar-SA"/>
        </w:rPr>
        <w:t xml:space="preserve">utilize VBMS-A to enter a fee deduction that currently has an apportionment or has any terminated apportionment on the record. Please send a memo to finance to request the establishment of the fee deduction </w:t>
      </w:r>
      <w:r w:rsidR="00C8781E">
        <w:rPr>
          <w:sz w:val="24"/>
          <w:szCs w:val="24"/>
          <w:lang w:bidi="ar-SA"/>
        </w:rPr>
        <w:t>(</w:t>
      </w:r>
      <w:r w:rsidR="00C8781E" w:rsidRPr="009B5BBD">
        <w:rPr>
          <w:sz w:val="24"/>
          <w:szCs w:val="24"/>
          <w:lang w:bidi="ar-SA"/>
        </w:rPr>
        <w:t>M21-5 8.B.2.a</w:t>
      </w:r>
      <w:r w:rsidR="00C8781E">
        <w:rPr>
          <w:sz w:val="24"/>
          <w:szCs w:val="24"/>
          <w:lang w:bidi="ar-SA"/>
        </w:rPr>
        <w:t>)</w:t>
      </w:r>
      <w:r w:rsidR="00C8781E" w:rsidRPr="00AA66DA">
        <w:rPr>
          <w:sz w:val="24"/>
          <w:szCs w:val="24"/>
          <w:lang w:bidi="ar-SA"/>
        </w:rPr>
        <w:t>.</w:t>
      </w:r>
    </w:p>
    <w:p w14:paraId="003097DD" w14:textId="77777777" w:rsidR="00C8781E" w:rsidRDefault="00C8781E" w:rsidP="00AA66DA">
      <w:pPr>
        <w:tabs>
          <w:tab w:val="left" w:pos="720"/>
        </w:tabs>
        <w:ind w:left="180"/>
        <w:rPr>
          <w:sz w:val="24"/>
          <w:szCs w:val="24"/>
          <w:lang w:bidi="ar-SA"/>
        </w:rPr>
      </w:pPr>
    </w:p>
    <w:p w14:paraId="7C14170F" w14:textId="2B894CF9" w:rsidR="00F76F04" w:rsidRPr="00F76F04" w:rsidRDefault="00F76F04" w:rsidP="00F76F04">
      <w:pPr>
        <w:tabs>
          <w:tab w:val="left" w:pos="720"/>
        </w:tabs>
        <w:ind w:left="180"/>
        <w:rPr>
          <w:sz w:val="24"/>
          <w:szCs w:val="24"/>
          <w:lang w:bidi="ar-SA"/>
        </w:rPr>
      </w:pPr>
      <w:r w:rsidRPr="00F76F04">
        <w:rPr>
          <w:sz w:val="24"/>
          <w:szCs w:val="24"/>
          <w:lang w:bidi="ar-SA"/>
        </w:rPr>
        <w:lastRenderedPageBreak/>
        <w:t xml:space="preserve">If the VBMS-A attorney fee amount calculated by the system does not match your manual calculator (by more than one cent), </w:t>
      </w:r>
      <w:r w:rsidR="003C41E3">
        <w:rPr>
          <w:sz w:val="24"/>
          <w:szCs w:val="24"/>
          <w:lang w:bidi="ar-SA"/>
        </w:rPr>
        <w:t xml:space="preserve">DROC AAFCs must </w:t>
      </w:r>
      <w:r w:rsidRPr="00F76F04">
        <w:rPr>
          <w:sz w:val="24"/>
          <w:szCs w:val="24"/>
          <w:lang w:bidi="ar-SA"/>
        </w:rPr>
        <w:t>follow station guidance to notify the individuals listed below.</w:t>
      </w:r>
    </w:p>
    <w:p w14:paraId="68E3CD05" w14:textId="77777777" w:rsidR="00414E31" w:rsidRPr="00414E31" w:rsidRDefault="00414E31">
      <w:pPr>
        <w:pStyle w:val="ListParagraph"/>
        <w:numPr>
          <w:ilvl w:val="0"/>
          <w:numId w:val="1"/>
        </w:numPr>
        <w:tabs>
          <w:tab w:val="left" w:pos="720"/>
        </w:tabs>
        <w:rPr>
          <w:sz w:val="24"/>
          <w:szCs w:val="24"/>
          <w:lang w:bidi="ar-SA"/>
        </w:rPr>
      </w:pPr>
      <w:r w:rsidRPr="00414E31">
        <w:rPr>
          <w:sz w:val="24"/>
          <w:szCs w:val="24"/>
          <w:lang w:bidi="ar-SA"/>
        </w:rPr>
        <w:t>DC DROC</w:t>
      </w:r>
    </w:p>
    <w:p w14:paraId="063D37D3" w14:textId="77777777" w:rsidR="00414E31" w:rsidRPr="00414E31" w:rsidRDefault="00414E31">
      <w:pPr>
        <w:pStyle w:val="ListParagraph"/>
        <w:numPr>
          <w:ilvl w:val="1"/>
          <w:numId w:val="1"/>
        </w:numPr>
        <w:tabs>
          <w:tab w:val="left" w:pos="720"/>
        </w:tabs>
        <w:rPr>
          <w:sz w:val="24"/>
          <w:szCs w:val="24"/>
          <w:lang w:bidi="ar-SA"/>
        </w:rPr>
      </w:pPr>
      <w:r w:rsidRPr="00414E31">
        <w:rPr>
          <w:sz w:val="24"/>
          <w:szCs w:val="24"/>
          <w:lang w:bidi="ar-SA"/>
        </w:rPr>
        <w:t>Jonathan Thoits</w:t>
      </w:r>
    </w:p>
    <w:p w14:paraId="7593488E" w14:textId="77777777" w:rsidR="00414E31" w:rsidRPr="00414E31" w:rsidRDefault="00414E31">
      <w:pPr>
        <w:pStyle w:val="ListParagraph"/>
        <w:numPr>
          <w:ilvl w:val="1"/>
          <w:numId w:val="1"/>
        </w:numPr>
        <w:tabs>
          <w:tab w:val="left" w:pos="720"/>
        </w:tabs>
        <w:rPr>
          <w:sz w:val="24"/>
          <w:szCs w:val="24"/>
          <w:lang w:bidi="ar-SA"/>
        </w:rPr>
      </w:pPr>
      <w:r w:rsidRPr="00414E31">
        <w:rPr>
          <w:sz w:val="24"/>
          <w:szCs w:val="24"/>
          <w:lang w:bidi="ar-SA"/>
        </w:rPr>
        <w:t>Joleen McKinney</w:t>
      </w:r>
    </w:p>
    <w:p w14:paraId="2E53648D" w14:textId="77777777" w:rsidR="00414E31" w:rsidRPr="00414E31" w:rsidRDefault="00414E31">
      <w:pPr>
        <w:pStyle w:val="ListParagraph"/>
        <w:numPr>
          <w:ilvl w:val="1"/>
          <w:numId w:val="1"/>
        </w:numPr>
        <w:tabs>
          <w:tab w:val="left" w:pos="720"/>
        </w:tabs>
        <w:rPr>
          <w:sz w:val="24"/>
          <w:szCs w:val="24"/>
          <w:lang w:bidi="ar-SA"/>
        </w:rPr>
      </w:pPr>
      <w:r w:rsidRPr="00414E31">
        <w:rPr>
          <w:sz w:val="24"/>
          <w:szCs w:val="24"/>
          <w:lang w:bidi="ar-SA"/>
        </w:rPr>
        <w:t>Ginger Amundson</w:t>
      </w:r>
    </w:p>
    <w:p w14:paraId="50453D87" w14:textId="77777777" w:rsidR="00414E31" w:rsidRPr="00414E31" w:rsidRDefault="00414E31">
      <w:pPr>
        <w:pStyle w:val="ListParagraph"/>
        <w:numPr>
          <w:ilvl w:val="0"/>
          <w:numId w:val="1"/>
        </w:numPr>
        <w:tabs>
          <w:tab w:val="left" w:pos="720"/>
        </w:tabs>
        <w:rPr>
          <w:sz w:val="24"/>
          <w:szCs w:val="24"/>
          <w:lang w:bidi="ar-SA"/>
        </w:rPr>
      </w:pPr>
      <w:r w:rsidRPr="00414E31">
        <w:rPr>
          <w:sz w:val="24"/>
          <w:szCs w:val="24"/>
          <w:lang w:bidi="ar-SA"/>
        </w:rPr>
        <w:t xml:space="preserve">St. Petersburg DROC </w:t>
      </w:r>
    </w:p>
    <w:p w14:paraId="0B5648C0" w14:textId="77777777" w:rsidR="00414E31" w:rsidRPr="00414E31" w:rsidRDefault="00414E31">
      <w:pPr>
        <w:pStyle w:val="ListParagraph"/>
        <w:numPr>
          <w:ilvl w:val="1"/>
          <w:numId w:val="1"/>
        </w:numPr>
        <w:tabs>
          <w:tab w:val="left" w:pos="720"/>
        </w:tabs>
        <w:rPr>
          <w:sz w:val="24"/>
          <w:szCs w:val="24"/>
          <w:lang w:bidi="ar-SA"/>
        </w:rPr>
      </w:pPr>
      <w:r w:rsidRPr="00414E31">
        <w:rPr>
          <w:sz w:val="24"/>
          <w:szCs w:val="24"/>
          <w:lang w:bidi="ar-SA"/>
        </w:rPr>
        <w:t xml:space="preserve">Christina Opperman </w:t>
      </w:r>
    </w:p>
    <w:p w14:paraId="0831A606" w14:textId="77777777" w:rsidR="00414E31" w:rsidRPr="00414E31" w:rsidRDefault="00414E31">
      <w:pPr>
        <w:pStyle w:val="ListParagraph"/>
        <w:numPr>
          <w:ilvl w:val="1"/>
          <w:numId w:val="1"/>
        </w:numPr>
        <w:tabs>
          <w:tab w:val="left" w:pos="720"/>
        </w:tabs>
        <w:rPr>
          <w:sz w:val="24"/>
          <w:szCs w:val="24"/>
          <w:lang w:bidi="ar-SA"/>
        </w:rPr>
      </w:pPr>
      <w:r w:rsidRPr="00414E31">
        <w:rPr>
          <w:sz w:val="24"/>
          <w:szCs w:val="24"/>
          <w:lang w:bidi="ar-SA"/>
        </w:rPr>
        <w:t>Lauren Haught</w:t>
      </w:r>
    </w:p>
    <w:p w14:paraId="73BAF776" w14:textId="77777777" w:rsidR="00414E31" w:rsidRPr="00414E31" w:rsidRDefault="00414E31">
      <w:pPr>
        <w:pStyle w:val="ListParagraph"/>
        <w:numPr>
          <w:ilvl w:val="1"/>
          <w:numId w:val="1"/>
        </w:numPr>
        <w:tabs>
          <w:tab w:val="left" w:pos="720"/>
        </w:tabs>
        <w:rPr>
          <w:sz w:val="24"/>
          <w:szCs w:val="24"/>
          <w:lang w:bidi="ar-SA"/>
        </w:rPr>
      </w:pPr>
      <w:r w:rsidRPr="00414E31">
        <w:rPr>
          <w:sz w:val="24"/>
          <w:szCs w:val="24"/>
          <w:lang w:bidi="ar-SA"/>
        </w:rPr>
        <w:t>Tracy Plante</w:t>
      </w:r>
    </w:p>
    <w:p w14:paraId="66B46E6A" w14:textId="77777777" w:rsidR="00414E31" w:rsidRPr="00414E31" w:rsidRDefault="00414E31">
      <w:pPr>
        <w:pStyle w:val="ListParagraph"/>
        <w:numPr>
          <w:ilvl w:val="0"/>
          <w:numId w:val="1"/>
        </w:numPr>
        <w:tabs>
          <w:tab w:val="left" w:pos="720"/>
        </w:tabs>
        <w:rPr>
          <w:sz w:val="24"/>
          <w:szCs w:val="24"/>
          <w:lang w:bidi="ar-SA"/>
        </w:rPr>
      </w:pPr>
      <w:r w:rsidRPr="00414E31">
        <w:rPr>
          <w:sz w:val="24"/>
          <w:szCs w:val="24"/>
          <w:lang w:bidi="ar-SA"/>
        </w:rPr>
        <w:t xml:space="preserve">Seattle DROC </w:t>
      </w:r>
    </w:p>
    <w:p w14:paraId="32FCBEC9" w14:textId="77777777" w:rsidR="00414E31" w:rsidRPr="00414E31" w:rsidRDefault="00414E31">
      <w:pPr>
        <w:pStyle w:val="ListParagraph"/>
        <w:numPr>
          <w:ilvl w:val="1"/>
          <w:numId w:val="1"/>
        </w:numPr>
        <w:tabs>
          <w:tab w:val="left" w:pos="720"/>
        </w:tabs>
        <w:rPr>
          <w:sz w:val="24"/>
          <w:szCs w:val="24"/>
          <w:lang w:bidi="ar-SA"/>
        </w:rPr>
      </w:pPr>
      <w:r w:rsidRPr="00414E31">
        <w:rPr>
          <w:sz w:val="24"/>
          <w:szCs w:val="24"/>
          <w:lang w:bidi="ar-SA"/>
        </w:rPr>
        <w:t>Sandra Lindley</w:t>
      </w:r>
    </w:p>
    <w:p w14:paraId="252FFC8A" w14:textId="77777777" w:rsidR="00414E31" w:rsidRPr="00414E31" w:rsidRDefault="00414E31">
      <w:pPr>
        <w:pStyle w:val="ListParagraph"/>
        <w:numPr>
          <w:ilvl w:val="1"/>
          <w:numId w:val="1"/>
        </w:numPr>
        <w:tabs>
          <w:tab w:val="left" w:pos="720"/>
        </w:tabs>
        <w:rPr>
          <w:sz w:val="24"/>
          <w:szCs w:val="24"/>
          <w:lang w:bidi="ar-SA"/>
        </w:rPr>
      </w:pPr>
      <w:r w:rsidRPr="00414E31">
        <w:rPr>
          <w:sz w:val="24"/>
          <w:szCs w:val="24"/>
          <w:lang w:bidi="ar-SA"/>
        </w:rPr>
        <w:t>Steven Roach</w:t>
      </w:r>
    </w:p>
    <w:p w14:paraId="3CF7F39A" w14:textId="77777777" w:rsidR="00414E31" w:rsidRDefault="00414E31">
      <w:pPr>
        <w:pStyle w:val="ListParagraph"/>
        <w:numPr>
          <w:ilvl w:val="1"/>
          <w:numId w:val="1"/>
        </w:numPr>
        <w:tabs>
          <w:tab w:val="left" w:pos="720"/>
        </w:tabs>
        <w:rPr>
          <w:sz w:val="24"/>
          <w:szCs w:val="24"/>
          <w:lang w:bidi="ar-SA"/>
        </w:rPr>
      </w:pPr>
      <w:r w:rsidRPr="00414E31">
        <w:rPr>
          <w:sz w:val="24"/>
          <w:szCs w:val="24"/>
          <w:lang w:bidi="ar-SA"/>
        </w:rPr>
        <w:t>Katrina Vanderpoel</w:t>
      </w:r>
    </w:p>
    <w:p w14:paraId="484E0478" w14:textId="77777777" w:rsidR="00AE318F" w:rsidRPr="00414E31" w:rsidRDefault="00AE318F" w:rsidP="00AE318F">
      <w:pPr>
        <w:pStyle w:val="ListParagraph"/>
        <w:tabs>
          <w:tab w:val="left" w:pos="720"/>
        </w:tabs>
        <w:ind w:left="1440" w:firstLine="0"/>
        <w:rPr>
          <w:sz w:val="24"/>
          <w:szCs w:val="24"/>
          <w:lang w:bidi="ar-SA"/>
        </w:rPr>
      </w:pPr>
    </w:p>
    <w:p w14:paraId="46EDCB05" w14:textId="0442BE9B" w:rsidR="00AE318F" w:rsidRPr="00AE318F" w:rsidRDefault="003C41E3" w:rsidP="00AE318F">
      <w:pPr>
        <w:tabs>
          <w:tab w:val="left" w:pos="720"/>
        </w:tabs>
        <w:ind w:left="180"/>
        <w:rPr>
          <w:sz w:val="24"/>
          <w:szCs w:val="24"/>
          <w:lang w:bidi="ar-SA"/>
        </w:rPr>
      </w:pPr>
      <w:r>
        <w:rPr>
          <w:sz w:val="24"/>
          <w:szCs w:val="24"/>
          <w:lang w:bidi="ar-SA"/>
        </w:rPr>
        <w:t>For all other divisions, i</w:t>
      </w:r>
      <w:r w:rsidR="00AE318F" w:rsidRPr="00AE318F">
        <w:rPr>
          <w:sz w:val="24"/>
          <w:szCs w:val="24"/>
          <w:lang w:bidi="ar-SA"/>
        </w:rPr>
        <w:t>f the VBMS-A attorney fee amount calculated by the system does not match your manual calculator (by more than one cent), please complete the following steps:</w:t>
      </w:r>
    </w:p>
    <w:p w14:paraId="2B925B94" w14:textId="77777777" w:rsidR="00AE318F" w:rsidRPr="00AE318F" w:rsidRDefault="00AE318F">
      <w:pPr>
        <w:numPr>
          <w:ilvl w:val="0"/>
          <w:numId w:val="5"/>
        </w:numPr>
        <w:tabs>
          <w:tab w:val="left" w:pos="720"/>
        </w:tabs>
        <w:rPr>
          <w:sz w:val="24"/>
          <w:szCs w:val="24"/>
          <w:lang w:bidi="ar-SA"/>
        </w:rPr>
      </w:pPr>
      <w:r w:rsidRPr="00AE318F">
        <w:rPr>
          <w:sz w:val="24"/>
          <w:szCs w:val="24"/>
          <w:lang w:bidi="ar-SA"/>
        </w:rPr>
        <w:t>Re-review all award lines and corresponding amount to verify accuracy of the manual calculator.</w:t>
      </w:r>
    </w:p>
    <w:p w14:paraId="28D011A9" w14:textId="77777777" w:rsidR="00AE318F" w:rsidRPr="00AE318F" w:rsidRDefault="00AE318F">
      <w:pPr>
        <w:numPr>
          <w:ilvl w:val="0"/>
          <w:numId w:val="5"/>
        </w:numPr>
        <w:tabs>
          <w:tab w:val="left" w:pos="720"/>
        </w:tabs>
        <w:rPr>
          <w:sz w:val="24"/>
          <w:szCs w:val="24"/>
          <w:lang w:bidi="ar-SA"/>
        </w:rPr>
      </w:pPr>
      <w:r w:rsidRPr="00AE318F">
        <w:rPr>
          <w:sz w:val="24"/>
          <w:szCs w:val="24"/>
          <w:lang w:bidi="ar-SA"/>
        </w:rPr>
        <w:t>Enter an IT ticket documenting the issue.</w:t>
      </w:r>
    </w:p>
    <w:p w14:paraId="51425284" w14:textId="77777777" w:rsidR="00AE318F" w:rsidRPr="00AE318F" w:rsidRDefault="00AE318F">
      <w:pPr>
        <w:numPr>
          <w:ilvl w:val="0"/>
          <w:numId w:val="5"/>
        </w:numPr>
        <w:tabs>
          <w:tab w:val="left" w:pos="720"/>
        </w:tabs>
        <w:rPr>
          <w:sz w:val="24"/>
          <w:szCs w:val="24"/>
          <w:lang w:bidi="ar-SA"/>
        </w:rPr>
      </w:pPr>
      <w:r w:rsidRPr="00AE318F">
        <w:rPr>
          <w:sz w:val="24"/>
          <w:szCs w:val="24"/>
          <w:lang w:bidi="ar-SA"/>
        </w:rPr>
        <w:t xml:space="preserve">Email the </w:t>
      </w:r>
      <w:hyperlink r:id="rId21" w:history="1">
        <w:r w:rsidRPr="00AE318F">
          <w:rPr>
            <w:rStyle w:val="Hyperlink"/>
            <w:sz w:val="24"/>
            <w:szCs w:val="24"/>
            <w:lang w:bidi="ar-SA"/>
          </w:rPr>
          <w:t>AFC box</w:t>
        </w:r>
      </w:hyperlink>
      <w:r w:rsidRPr="00AE318F">
        <w:rPr>
          <w:sz w:val="24"/>
          <w:szCs w:val="24"/>
          <w:lang w:bidi="ar-SA"/>
        </w:rPr>
        <w:t>:</w:t>
      </w:r>
    </w:p>
    <w:p w14:paraId="78646EC9" w14:textId="77777777" w:rsidR="00AE318F" w:rsidRPr="00AE318F" w:rsidRDefault="00AE318F">
      <w:pPr>
        <w:numPr>
          <w:ilvl w:val="1"/>
          <w:numId w:val="5"/>
        </w:numPr>
        <w:tabs>
          <w:tab w:val="left" w:pos="720"/>
        </w:tabs>
        <w:rPr>
          <w:sz w:val="24"/>
          <w:szCs w:val="24"/>
          <w:lang w:bidi="ar-SA"/>
        </w:rPr>
      </w:pPr>
      <w:r w:rsidRPr="00AE318F">
        <w:rPr>
          <w:sz w:val="24"/>
          <w:szCs w:val="24"/>
          <w:lang w:bidi="ar-SA"/>
        </w:rPr>
        <w:t xml:space="preserve">Use subject line of “VBMS-A Calculator </w:t>
      </w:r>
      <w:proofErr w:type="gramStart"/>
      <w:r w:rsidRPr="00AE318F">
        <w:rPr>
          <w:sz w:val="24"/>
          <w:szCs w:val="24"/>
          <w:lang w:bidi="ar-SA"/>
        </w:rPr>
        <w:t>Ticket”</w:t>
      </w:r>
      <w:proofErr w:type="gramEnd"/>
      <w:r w:rsidRPr="00AE318F">
        <w:rPr>
          <w:sz w:val="24"/>
          <w:szCs w:val="24"/>
          <w:lang w:bidi="ar-SA"/>
        </w:rPr>
        <w:t xml:space="preserve">  </w:t>
      </w:r>
    </w:p>
    <w:p w14:paraId="3FFB173F" w14:textId="77777777" w:rsidR="00AE318F" w:rsidRPr="00AE318F" w:rsidRDefault="00AE318F">
      <w:pPr>
        <w:numPr>
          <w:ilvl w:val="1"/>
          <w:numId w:val="5"/>
        </w:numPr>
        <w:tabs>
          <w:tab w:val="left" w:pos="720"/>
        </w:tabs>
        <w:rPr>
          <w:sz w:val="24"/>
          <w:szCs w:val="24"/>
          <w:lang w:bidi="ar-SA"/>
        </w:rPr>
      </w:pPr>
      <w:r w:rsidRPr="00AE318F">
        <w:rPr>
          <w:sz w:val="24"/>
          <w:szCs w:val="24"/>
          <w:lang w:bidi="ar-SA"/>
        </w:rPr>
        <w:t xml:space="preserve">Include the file number and IT ticket </w:t>
      </w:r>
      <w:proofErr w:type="gramStart"/>
      <w:r w:rsidRPr="00AE318F">
        <w:rPr>
          <w:sz w:val="24"/>
          <w:szCs w:val="24"/>
          <w:lang w:bidi="ar-SA"/>
        </w:rPr>
        <w:t>number</w:t>
      </w:r>
      <w:proofErr w:type="gramEnd"/>
      <w:r w:rsidRPr="00AE318F">
        <w:rPr>
          <w:sz w:val="24"/>
          <w:szCs w:val="24"/>
          <w:lang w:bidi="ar-SA"/>
        </w:rPr>
        <w:t xml:space="preserve"> </w:t>
      </w:r>
    </w:p>
    <w:p w14:paraId="1EB79A0A" w14:textId="77777777" w:rsidR="00AE318F" w:rsidRPr="00AE318F" w:rsidRDefault="00AE318F">
      <w:pPr>
        <w:numPr>
          <w:ilvl w:val="1"/>
          <w:numId w:val="5"/>
        </w:numPr>
        <w:tabs>
          <w:tab w:val="left" w:pos="720"/>
        </w:tabs>
        <w:rPr>
          <w:sz w:val="24"/>
          <w:szCs w:val="24"/>
          <w:lang w:bidi="ar-SA"/>
        </w:rPr>
      </w:pPr>
      <w:r w:rsidRPr="00AE318F">
        <w:rPr>
          <w:sz w:val="24"/>
          <w:szCs w:val="24"/>
          <w:lang w:bidi="ar-SA"/>
        </w:rPr>
        <w:t>Screenshot of VBMS-A Agent/Attorney Fee tab</w:t>
      </w:r>
    </w:p>
    <w:p w14:paraId="049D366C" w14:textId="77777777" w:rsidR="00AE318F" w:rsidRPr="00AE318F" w:rsidRDefault="00AE318F">
      <w:pPr>
        <w:numPr>
          <w:ilvl w:val="1"/>
          <w:numId w:val="5"/>
        </w:numPr>
        <w:tabs>
          <w:tab w:val="left" w:pos="720"/>
        </w:tabs>
        <w:rPr>
          <w:sz w:val="24"/>
          <w:szCs w:val="24"/>
          <w:lang w:bidi="ar-SA"/>
        </w:rPr>
      </w:pPr>
      <w:r w:rsidRPr="00AE318F">
        <w:rPr>
          <w:sz w:val="24"/>
          <w:szCs w:val="24"/>
          <w:lang w:bidi="ar-SA"/>
        </w:rPr>
        <w:t>Copy of the manual Agent/Attorney Fee Calculator</w:t>
      </w:r>
    </w:p>
    <w:p w14:paraId="1E3D76F9" w14:textId="77777777" w:rsidR="00AE318F" w:rsidRPr="00AE318F" w:rsidRDefault="00AE318F">
      <w:pPr>
        <w:numPr>
          <w:ilvl w:val="0"/>
          <w:numId w:val="5"/>
        </w:numPr>
        <w:tabs>
          <w:tab w:val="left" w:pos="720"/>
        </w:tabs>
        <w:rPr>
          <w:sz w:val="24"/>
          <w:szCs w:val="24"/>
          <w:lang w:bidi="ar-SA"/>
        </w:rPr>
      </w:pPr>
      <w:r w:rsidRPr="00AE318F">
        <w:rPr>
          <w:sz w:val="24"/>
          <w:szCs w:val="24"/>
          <w:lang w:bidi="ar-SA"/>
        </w:rPr>
        <w:t>Continue the case in pending authorization status until OAR review and coordination with system developers.</w:t>
      </w:r>
    </w:p>
    <w:p w14:paraId="3709E89A" w14:textId="77777777" w:rsidR="00AE318F" w:rsidRPr="00AE318F" w:rsidRDefault="00AE318F">
      <w:pPr>
        <w:numPr>
          <w:ilvl w:val="0"/>
          <w:numId w:val="5"/>
        </w:numPr>
        <w:tabs>
          <w:tab w:val="left" w:pos="720"/>
        </w:tabs>
        <w:rPr>
          <w:sz w:val="24"/>
          <w:szCs w:val="24"/>
          <w:lang w:bidi="ar-SA"/>
        </w:rPr>
      </w:pPr>
      <w:r w:rsidRPr="00AE318F">
        <w:rPr>
          <w:sz w:val="24"/>
          <w:szCs w:val="24"/>
          <w:lang w:bidi="ar-SA"/>
        </w:rPr>
        <w:t>After OAR review is complete, then utilize the override functionality on the “Agent/Attorney Fee” tab in VBMS-A to manually edit the Retroactive Amount for Fees, the Agent/Attorney Fee (includes the assessment fee), and the Assessment Fee Amount matching the manual calculator.</w:t>
      </w:r>
    </w:p>
    <w:p w14:paraId="79D86335" w14:textId="77777777" w:rsidR="00AA66DA" w:rsidRPr="00AA66DA" w:rsidRDefault="00AA66DA" w:rsidP="00AA66DA">
      <w:pPr>
        <w:tabs>
          <w:tab w:val="left" w:pos="720"/>
        </w:tabs>
        <w:ind w:left="180"/>
        <w:rPr>
          <w:sz w:val="24"/>
          <w:szCs w:val="24"/>
          <w:lang w:bidi="ar-SA"/>
        </w:rPr>
      </w:pPr>
      <w:r w:rsidRPr="00AA66DA">
        <w:rPr>
          <w:sz w:val="24"/>
          <w:szCs w:val="24"/>
          <w:lang w:bidi="ar-SA"/>
        </w:rPr>
        <w:t> </w:t>
      </w:r>
    </w:p>
    <w:p w14:paraId="6DF98FA4" w14:textId="6E8E07A4" w:rsidR="00B1610F" w:rsidRPr="00BE05B0" w:rsidRDefault="00B1610F" w:rsidP="00B51809">
      <w:pPr>
        <w:pStyle w:val="Heading1"/>
        <w:pBdr>
          <w:bottom w:val="thinThickLargeGap" w:sz="8" w:space="1" w:color="auto"/>
        </w:pBdr>
        <w:spacing w:before="173"/>
        <w:ind w:left="187" w:right="0"/>
        <w:rPr>
          <w:color w:val="001F5F"/>
          <w:sz w:val="24"/>
          <w:szCs w:val="24"/>
        </w:rPr>
      </w:pPr>
      <w:bookmarkStart w:id="7" w:name="_Toc160095173"/>
      <w:r>
        <w:rPr>
          <w:color w:val="001F5F"/>
          <w:sz w:val="24"/>
          <w:szCs w:val="24"/>
        </w:rPr>
        <w:t xml:space="preserve">Question and Answer – </w:t>
      </w:r>
      <w:r w:rsidR="00B51809">
        <w:rPr>
          <w:color w:val="001F5F"/>
          <w:sz w:val="24"/>
          <w:szCs w:val="24"/>
        </w:rPr>
        <w:t>VBMS-A System Errors Reporting and Apportionment</w:t>
      </w:r>
      <w:bookmarkEnd w:id="7"/>
    </w:p>
    <w:p w14:paraId="324A538E" w14:textId="3BF00A1A" w:rsidR="0051491A" w:rsidRPr="0051491A" w:rsidRDefault="00B1610F" w:rsidP="0051491A">
      <w:pPr>
        <w:rPr>
          <w:rFonts w:eastAsia="Times New Roman"/>
          <w:color w:val="000000"/>
          <w:sz w:val="24"/>
          <w:szCs w:val="24"/>
          <w:lang w:bidi="ar-SA"/>
        </w:rPr>
      </w:pPr>
      <w:r>
        <w:rPr>
          <w:rStyle w:val="normaltextrun"/>
          <w:b/>
          <w:bCs/>
        </w:rPr>
        <w:t>1. Question</w:t>
      </w:r>
      <w:r>
        <w:rPr>
          <w:rStyle w:val="eop"/>
        </w:rPr>
        <w:t> </w:t>
      </w:r>
      <w:r w:rsidR="0051491A" w:rsidRPr="00533BA3">
        <w:rPr>
          <w:rStyle w:val="eop"/>
          <w:b/>
          <w:bCs/>
          <w:sz w:val="24"/>
          <w:szCs w:val="24"/>
        </w:rPr>
        <w:t xml:space="preserve">- </w:t>
      </w:r>
      <w:r w:rsidR="0051491A" w:rsidRPr="00533BA3">
        <w:rPr>
          <w:rFonts w:eastAsia="Times New Roman"/>
          <w:b/>
          <w:bCs/>
          <w:color w:val="000000"/>
          <w:sz w:val="24"/>
          <w:szCs w:val="24"/>
          <w:lang w:bidi="ar-SA"/>
        </w:rPr>
        <w:t xml:space="preserve">I am not familiar with apportionments; </w:t>
      </w:r>
      <w:proofErr w:type="gramStart"/>
      <w:r w:rsidR="0051491A" w:rsidRPr="00533BA3">
        <w:rPr>
          <w:rFonts w:eastAsia="Times New Roman"/>
          <w:b/>
          <w:bCs/>
          <w:color w:val="000000"/>
          <w:sz w:val="24"/>
          <w:szCs w:val="24"/>
          <w:lang w:bidi="ar-SA"/>
        </w:rPr>
        <w:t>so</w:t>
      </w:r>
      <w:proofErr w:type="gramEnd"/>
      <w:r w:rsidR="0051491A" w:rsidRPr="00533BA3">
        <w:rPr>
          <w:rFonts w:eastAsia="Times New Roman"/>
          <w:b/>
          <w:bCs/>
          <w:color w:val="000000"/>
          <w:sz w:val="24"/>
          <w:szCs w:val="24"/>
          <w:lang w:bidi="ar-SA"/>
        </w:rPr>
        <w:t xml:space="preserve"> where </w:t>
      </w:r>
      <w:r w:rsidR="00533BA3">
        <w:rPr>
          <w:rFonts w:eastAsia="Times New Roman"/>
          <w:b/>
          <w:bCs/>
          <w:color w:val="000000"/>
          <w:sz w:val="24"/>
          <w:szCs w:val="24"/>
          <w:lang w:bidi="ar-SA"/>
        </w:rPr>
        <w:t xml:space="preserve">do I </w:t>
      </w:r>
      <w:r w:rsidR="0051491A" w:rsidRPr="00533BA3">
        <w:rPr>
          <w:rFonts w:eastAsia="Times New Roman"/>
          <w:b/>
          <w:bCs/>
          <w:color w:val="000000"/>
          <w:sz w:val="24"/>
          <w:szCs w:val="24"/>
          <w:lang w:bidi="ar-SA"/>
        </w:rPr>
        <w:t>look to see if there is an active or inactive apportionment associated with the file.</w:t>
      </w:r>
      <w:r w:rsidR="0051491A" w:rsidRPr="0051491A">
        <w:rPr>
          <w:rFonts w:eastAsia="Times New Roman"/>
          <w:color w:val="000000"/>
          <w:sz w:val="24"/>
          <w:szCs w:val="24"/>
          <w:lang w:bidi="ar-SA"/>
        </w:rPr>
        <w:t xml:space="preserve"> </w:t>
      </w:r>
    </w:p>
    <w:p w14:paraId="53950C86" w14:textId="5F34E158" w:rsidR="0051491A" w:rsidRPr="0051491A" w:rsidRDefault="00533BA3" w:rsidP="0051491A">
      <w:pPr>
        <w:rPr>
          <w:rFonts w:eastAsia="Times New Roman"/>
          <w:color w:val="000000"/>
          <w:sz w:val="24"/>
          <w:szCs w:val="24"/>
          <w:lang w:bidi="ar-SA"/>
        </w:rPr>
      </w:pPr>
      <w:r w:rsidRPr="00533BA3">
        <w:rPr>
          <w:rFonts w:eastAsia="Times New Roman"/>
          <w:color w:val="000000"/>
          <w:sz w:val="24"/>
          <w:szCs w:val="24"/>
          <w:lang w:bidi="ar-SA"/>
        </w:rPr>
        <w:t>Answer -</w:t>
      </w:r>
      <w:r w:rsidR="0051491A" w:rsidRPr="00533BA3">
        <w:rPr>
          <w:rFonts w:eastAsia="Times New Roman"/>
          <w:color w:val="000000"/>
          <w:sz w:val="24"/>
          <w:szCs w:val="24"/>
          <w:lang w:bidi="ar-SA"/>
        </w:rPr>
        <w:t xml:space="preserve"> </w:t>
      </w:r>
      <w:r w:rsidR="0051491A" w:rsidRPr="0051491A">
        <w:rPr>
          <w:rFonts w:eastAsia="Times New Roman"/>
          <w:color w:val="000000"/>
          <w:sz w:val="24"/>
          <w:szCs w:val="24"/>
          <w:lang w:bidi="ar-SA"/>
        </w:rPr>
        <w:t xml:space="preserve">The award information screen (accessed via VBMS Core or Share) will reflect multiple award types with the beneficiary type listed as apportionee. In Share, the payment history will reflect additional payment record types with payee codes reflecting the apportionee. Additionally, the file will contain awards indicating apportionment payments. </w:t>
      </w:r>
    </w:p>
    <w:p w14:paraId="47014358"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115B2D05" w14:textId="78F53DCB" w:rsidR="00954D0C" w:rsidRPr="00CE3153" w:rsidRDefault="00B1610F" w:rsidP="00954D0C">
      <w:pPr>
        <w:rPr>
          <w:rFonts w:eastAsia="Times New Roman"/>
          <w:b/>
          <w:bCs/>
          <w:color w:val="000000"/>
          <w:sz w:val="24"/>
          <w:szCs w:val="24"/>
          <w:lang w:bidi="ar-SA"/>
        </w:rPr>
      </w:pPr>
      <w:r w:rsidRPr="00CE3153">
        <w:rPr>
          <w:rStyle w:val="normaltextrun"/>
          <w:b/>
          <w:bCs/>
          <w:sz w:val="24"/>
          <w:szCs w:val="24"/>
        </w:rPr>
        <w:lastRenderedPageBreak/>
        <w:t>2. Question</w:t>
      </w:r>
      <w:r w:rsidR="00954D0C" w:rsidRPr="00CE3153">
        <w:rPr>
          <w:rStyle w:val="normaltextrun"/>
          <w:b/>
          <w:bCs/>
          <w:sz w:val="24"/>
          <w:szCs w:val="24"/>
        </w:rPr>
        <w:t xml:space="preserve"> - </w:t>
      </w:r>
      <w:r w:rsidR="00954D0C" w:rsidRPr="00CE3153">
        <w:rPr>
          <w:rFonts w:eastAsia="Times New Roman"/>
          <w:b/>
          <w:bCs/>
          <w:color w:val="000000"/>
          <w:sz w:val="24"/>
          <w:szCs w:val="24"/>
          <w:lang w:bidi="ar-SA"/>
        </w:rPr>
        <w:t>AAFC calculator override is necessary when paying fees from an AEW that is addressing a rating that failed to withhold. Also, 930's don't pull in the correct amounts.</w:t>
      </w:r>
    </w:p>
    <w:p w14:paraId="2C7B44BF" w14:textId="4AB006E8" w:rsidR="00954D0C" w:rsidRDefault="00B1610F" w:rsidP="00954D0C">
      <w:pPr>
        <w:rPr>
          <w:rFonts w:eastAsia="Times New Roman"/>
          <w:color w:val="000000"/>
          <w:sz w:val="24"/>
          <w:szCs w:val="24"/>
          <w:lang w:bidi="ar-SA"/>
        </w:rPr>
      </w:pPr>
      <w:r w:rsidRPr="00CE3153">
        <w:rPr>
          <w:rFonts w:eastAsia="Times New Roman"/>
          <w:color w:val="000000"/>
          <w:sz w:val="24"/>
          <w:szCs w:val="24"/>
          <w:lang w:bidi="ar-SA"/>
        </w:rPr>
        <w:t>Answer </w:t>
      </w:r>
      <w:r w:rsidR="00954D0C" w:rsidRPr="00CE3153">
        <w:rPr>
          <w:rFonts w:eastAsia="Times New Roman"/>
          <w:color w:val="000000"/>
          <w:sz w:val="24"/>
          <w:szCs w:val="24"/>
          <w:lang w:bidi="ar-SA"/>
        </w:rPr>
        <w:t xml:space="preserve">- </w:t>
      </w:r>
      <w:r w:rsidR="00954D0C" w:rsidRPr="00954D0C">
        <w:rPr>
          <w:rFonts w:eastAsia="Times New Roman"/>
          <w:color w:val="000000"/>
          <w:sz w:val="24"/>
          <w:szCs w:val="24"/>
          <w:lang w:bidi="ar-SA"/>
        </w:rPr>
        <w:t>This is an appropriate use of the override functionality because the VBMS-A fee calculator compares changes in gross rates only. The 04E would not be used in this scenario because that transaction sends the funds directly to appropriations, not to the eMPWR accountable balance. Overriding the VBMS-A calculator and entering the fee will allow funds from the AEW award net effect to be sent to the eMPWR accountable balance for the payment of fees. Please ensure the assessment fee is included in the "Agent/Atto</w:t>
      </w:r>
      <w:r w:rsidR="00A7049E">
        <w:rPr>
          <w:rFonts w:eastAsia="Times New Roman"/>
          <w:color w:val="000000"/>
          <w:sz w:val="24"/>
          <w:szCs w:val="24"/>
          <w:lang w:bidi="ar-SA"/>
        </w:rPr>
        <w:t>rney</w:t>
      </w:r>
      <w:r w:rsidR="00954D0C" w:rsidRPr="00954D0C">
        <w:rPr>
          <w:rFonts w:eastAsia="Times New Roman"/>
          <w:color w:val="000000"/>
          <w:sz w:val="24"/>
          <w:szCs w:val="24"/>
          <w:lang w:bidi="ar-SA"/>
        </w:rPr>
        <w:t xml:space="preserve"> Fee" field. The “Agent/Attorney Fee” field is the only field communicated to eMPWR. Failing to include the assessment fee will result in a failure to make funds available processing error. </w:t>
      </w:r>
    </w:p>
    <w:p w14:paraId="1DFEE3C0" w14:textId="77777777" w:rsidR="00A7049E" w:rsidRDefault="00A7049E" w:rsidP="00954D0C">
      <w:pPr>
        <w:rPr>
          <w:rFonts w:eastAsia="Times New Roman"/>
          <w:color w:val="000000"/>
          <w:sz w:val="24"/>
          <w:szCs w:val="24"/>
          <w:lang w:bidi="ar-SA"/>
        </w:rPr>
      </w:pPr>
    </w:p>
    <w:p w14:paraId="388EB5D9" w14:textId="35E8FA3D" w:rsidR="00A7049E" w:rsidRPr="00954D0C" w:rsidRDefault="00A7049E" w:rsidP="00954D0C">
      <w:pPr>
        <w:rPr>
          <w:rFonts w:eastAsia="Times New Roman"/>
          <w:color w:val="000000"/>
          <w:sz w:val="24"/>
          <w:szCs w:val="24"/>
          <w:lang w:bidi="ar-SA"/>
        </w:rPr>
      </w:pPr>
      <w:r>
        <w:rPr>
          <w:rFonts w:eastAsia="Times New Roman"/>
          <w:color w:val="000000"/>
          <w:sz w:val="24"/>
          <w:szCs w:val="24"/>
          <w:lang w:bidi="ar-SA"/>
        </w:rPr>
        <w:t>Please follow the instructions for submitting an IT ticket and notify OAR for any</w:t>
      </w:r>
      <w:r w:rsidR="00CF6DE9">
        <w:rPr>
          <w:rFonts w:eastAsia="Times New Roman"/>
          <w:color w:val="000000"/>
          <w:sz w:val="24"/>
          <w:szCs w:val="24"/>
          <w:lang w:bidi="ar-SA"/>
        </w:rPr>
        <w:t xml:space="preserve"> </w:t>
      </w:r>
      <w:r w:rsidR="00C107E2">
        <w:rPr>
          <w:rFonts w:eastAsia="Times New Roman"/>
          <w:color w:val="000000"/>
          <w:sz w:val="24"/>
          <w:szCs w:val="24"/>
          <w:lang w:bidi="ar-SA"/>
        </w:rPr>
        <w:t xml:space="preserve">VBMS-A fee </w:t>
      </w:r>
      <w:r w:rsidR="00CF6DE9">
        <w:rPr>
          <w:rFonts w:eastAsia="Times New Roman"/>
          <w:color w:val="000000"/>
          <w:sz w:val="24"/>
          <w:szCs w:val="24"/>
          <w:lang w:bidi="ar-SA"/>
        </w:rPr>
        <w:t>discrepancy</w:t>
      </w:r>
      <w:r w:rsidR="00C107E2">
        <w:rPr>
          <w:rFonts w:eastAsia="Times New Roman"/>
          <w:color w:val="000000"/>
          <w:sz w:val="24"/>
          <w:szCs w:val="24"/>
          <w:lang w:bidi="ar-SA"/>
        </w:rPr>
        <w:t xml:space="preserve"> that is</w:t>
      </w:r>
      <w:r w:rsidR="00CF6DE9">
        <w:rPr>
          <w:rFonts w:eastAsia="Times New Roman"/>
          <w:color w:val="000000"/>
          <w:sz w:val="24"/>
          <w:szCs w:val="24"/>
          <w:lang w:bidi="ar-SA"/>
        </w:rPr>
        <w:t xml:space="preserve"> greater than one cent</w:t>
      </w:r>
      <w:r w:rsidR="00C107E2">
        <w:rPr>
          <w:rFonts w:eastAsia="Times New Roman"/>
          <w:color w:val="000000"/>
          <w:sz w:val="24"/>
          <w:szCs w:val="24"/>
          <w:lang w:bidi="ar-SA"/>
        </w:rPr>
        <w:t>.</w:t>
      </w:r>
    </w:p>
    <w:p w14:paraId="6EC68E9E"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3811E63F" w14:textId="4700BC35" w:rsidR="00B1610F" w:rsidRDefault="00EB60AA" w:rsidP="00C107E2">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3</w:t>
      </w:r>
      <w:r w:rsidR="00B1610F">
        <w:rPr>
          <w:rStyle w:val="normaltextrun"/>
          <w:rFonts w:ascii="Arial" w:hAnsi="Arial" w:cs="Arial"/>
          <w:b/>
          <w:bCs/>
        </w:rPr>
        <w:t>. Question</w:t>
      </w:r>
      <w:r>
        <w:rPr>
          <w:rStyle w:val="normaltextrun"/>
          <w:rFonts w:ascii="Arial" w:hAnsi="Arial" w:cs="Arial"/>
          <w:b/>
          <w:bCs/>
        </w:rPr>
        <w:t xml:space="preserve"> - </w:t>
      </w:r>
      <w:r w:rsidR="007A4460" w:rsidRPr="007A4460">
        <w:rPr>
          <w:rStyle w:val="normaltextrun"/>
          <w:rFonts w:ascii="Arial" w:hAnsi="Arial" w:cs="Arial"/>
          <w:b/>
          <w:bCs/>
        </w:rPr>
        <w:t>What is the timeframe on VBMS-A Calculator Ticket responses.  The pending authorization status should be keeping the claim on station and go against RO Mission/Goals.</w:t>
      </w:r>
    </w:p>
    <w:p w14:paraId="21BACD30" w14:textId="538D8FBC" w:rsidR="00B1610F" w:rsidRDefault="00B1610F" w:rsidP="00DA1419">
      <w:pPr>
        <w:pStyle w:val="paragraph"/>
        <w:spacing w:before="0" w:beforeAutospacing="0" w:after="0" w:afterAutospacing="0"/>
        <w:textAlignment w:val="baseline"/>
        <w:rPr>
          <w:rStyle w:val="eop"/>
          <w:rFonts w:ascii="Arial" w:hAnsi="Arial" w:cs="Arial"/>
        </w:rPr>
      </w:pPr>
      <w:r w:rsidRPr="00B1610F">
        <w:rPr>
          <w:rStyle w:val="normaltextrun"/>
          <w:rFonts w:ascii="Arial" w:hAnsi="Arial" w:cs="Arial"/>
        </w:rPr>
        <w:t>Answer</w:t>
      </w:r>
      <w:r w:rsidRPr="00B1610F">
        <w:rPr>
          <w:rStyle w:val="eop"/>
          <w:rFonts w:ascii="Arial" w:hAnsi="Arial" w:cs="Arial"/>
        </w:rPr>
        <w:t> </w:t>
      </w:r>
      <w:r w:rsidR="007A4460">
        <w:rPr>
          <w:rStyle w:val="eop"/>
          <w:rFonts w:ascii="Arial" w:hAnsi="Arial" w:cs="Arial"/>
        </w:rPr>
        <w:t xml:space="preserve">- </w:t>
      </w:r>
      <w:r w:rsidR="006B7D04" w:rsidRPr="006B7D04">
        <w:rPr>
          <w:rStyle w:val="eop"/>
          <w:rFonts w:ascii="Arial" w:hAnsi="Arial" w:cs="Arial"/>
        </w:rPr>
        <w:t>We acknowledge the importance of timely completion of authorization activity and have communicated that to the Office of Information Technology. Every effort will be made to resolve the matter as quickly as possible.</w:t>
      </w:r>
    </w:p>
    <w:p w14:paraId="659B3C15" w14:textId="77777777" w:rsidR="00591991" w:rsidRDefault="00591991" w:rsidP="00B1610F">
      <w:pPr>
        <w:pStyle w:val="paragraph"/>
        <w:spacing w:before="0" w:beforeAutospacing="0" w:after="0" w:afterAutospacing="0"/>
        <w:ind w:left="180"/>
        <w:textAlignment w:val="baseline"/>
        <w:rPr>
          <w:rStyle w:val="eop"/>
          <w:rFonts w:ascii="Arial" w:hAnsi="Arial" w:cs="Arial"/>
        </w:rPr>
      </w:pPr>
    </w:p>
    <w:p w14:paraId="7A2F5BA3" w14:textId="075D34C4" w:rsidR="00591991" w:rsidRPr="00DA1419" w:rsidRDefault="00591991" w:rsidP="00DA1419">
      <w:pPr>
        <w:pStyle w:val="paragraph"/>
        <w:spacing w:before="0" w:beforeAutospacing="0" w:after="0" w:afterAutospacing="0"/>
        <w:textAlignment w:val="baseline"/>
        <w:rPr>
          <w:rStyle w:val="eop"/>
          <w:rFonts w:ascii="Arial" w:hAnsi="Arial" w:cs="Arial"/>
          <w:b/>
          <w:bCs/>
        </w:rPr>
      </w:pPr>
      <w:r w:rsidRPr="00DA1419">
        <w:rPr>
          <w:rStyle w:val="eop"/>
          <w:rFonts w:ascii="Arial" w:hAnsi="Arial" w:cs="Arial"/>
          <w:b/>
          <w:bCs/>
        </w:rPr>
        <w:t>4. Question - The claims that have/had apportionments with attorney fees are we calculating the fees in VBMS-A or are we just creating the calculator and the authorizer will have to manually do the 18/31J to SSD.</w:t>
      </w:r>
    </w:p>
    <w:p w14:paraId="0A4EC0E7" w14:textId="44E9CA0F" w:rsidR="00591991" w:rsidRDefault="00591991" w:rsidP="00DA1419">
      <w:pPr>
        <w:widowControl/>
        <w:autoSpaceDE/>
        <w:autoSpaceDN/>
        <w:rPr>
          <w:rFonts w:eastAsia="Times New Roman"/>
          <w:color w:val="000000"/>
          <w:sz w:val="24"/>
          <w:szCs w:val="24"/>
          <w:lang w:bidi="ar-SA"/>
        </w:rPr>
      </w:pPr>
      <w:r>
        <w:rPr>
          <w:rFonts w:eastAsia="Times New Roman"/>
          <w:color w:val="000000"/>
          <w:sz w:val="24"/>
          <w:szCs w:val="24"/>
          <w:lang w:bidi="ar-SA"/>
        </w:rPr>
        <w:t xml:space="preserve">Answer - </w:t>
      </w:r>
      <w:r w:rsidRPr="00591991">
        <w:rPr>
          <w:rFonts w:eastAsia="Times New Roman"/>
          <w:color w:val="000000"/>
          <w:sz w:val="24"/>
          <w:szCs w:val="24"/>
          <w:lang w:bidi="ar-SA"/>
        </w:rPr>
        <w:t xml:space="preserve">The manual fee calculator is currently required for fee cases including cases that utilize VBMS-A to establish the fee deduction. </w:t>
      </w:r>
      <w:r w:rsidR="00B43197">
        <w:rPr>
          <w:rFonts w:eastAsia="Times New Roman"/>
          <w:color w:val="000000"/>
          <w:sz w:val="24"/>
          <w:szCs w:val="24"/>
          <w:lang w:bidi="ar-SA"/>
        </w:rPr>
        <w:t xml:space="preserve">There is no need to utilize VBMS-A to determine the fee amount. </w:t>
      </w:r>
      <w:r w:rsidRPr="00591991">
        <w:rPr>
          <w:rFonts w:eastAsia="Times New Roman"/>
          <w:color w:val="000000"/>
          <w:sz w:val="24"/>
          <w:szCs w:val="24"/>
          <w:lang w:bidi="ar-SA"/>
        </w:rPr>
        <w:t xml:space="preserve">Please complete the manual fee calculator and request finance activity to establish the 18/31J transaction for the fee deduction. </w:t>
      </w:r>
    </w:p>
    <w:p w14:paraId="10D63AAD" w14:textId="77777777" w:rsidR="00DA1419" w:rsidRPr="00591991" w:rsidRDefault="00DA1419" w:rsidP="00DA1419">
      <w:pPr>
        <w:widowControl/>
        <w:autoSpaceDE/>
        <w:autoSpaceDN/>
        <w:rPr>
          <w:rFonts w:eastAsia="Times New Roman"/>
          <w:color w:val="000000"/>
          <w:sz w:val="24"/>
          <w:szCs w:val="24"/>
          <w:lang w:bidi="ar-SA"/>
        </w:rPr>
      </w:pPr>
    </w:p>
    <w:p w14:paraId="365C4CA0" w14:textId="64FDD860" w:rsidR="00B51809" w:rsidRPr="00BE05B0" w:rsidRDefault="00B51809" w:rsidP="00B51809">
      <w:pPr>
        <w:pStyle w:val="Heading1"/>
        <w:pBdr>
          <w:bottom w:val="thinThickLargeGap" w:sz="8" w:space="1" w:color="auto"/>
        </w:pBdr>
        <w:spacing w:before="173"/>
        <w:ind w:left="187" w:right="0"/>
        <w:rPr>
          <w:color w:val="001F5F"/>
          <w:sz w:val="24"/>
          <w:szCs w:val="24"/>
        </w:rPr>
      </w:pPr>
      <w:bookmarkStart w:id="8" w:name="_Toc160095174"/>
      <w:r>
        <w:rPr>
          <w:color w:val="001F5F"/>
          <w:sz w:val="24"/>
          <w:szCs w:val="24"/>
        </w:rPr>
        <w:t>One-Cent Difference Overrides</w:t>
      </w:r>
      <w:bookmarkEnd w:id="8"/>
    </w:p>
    <w:p w14:paraId="0DF471EA" w14:textId="2B0A675A" w:rsidR="00B51809" w:rsidRPr="00BE05B0" w:rsidRDefault="00B51809" w:rsidP="00B51809">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1CB32D4A" w14:textId="77777777" w:rsidR="00BE5E36" w:rsidRDefault="00B51809" w:rsidP="008A12F3">
      <w:pPr>
        <w:pStyle w:val="BodyText"/>
        <w:spacing w:after="240"/>
        <w:ind w:left="187"/>
        <w:rPr>
          <w:b/>
          <w:bCs/>
        </w:rPr>
      </w:pPr>
      <w:r w:rsidRPr="00BE05B0">
        <w:rPr>
          <w:b/>
        </w:rPr>
        <w:t xml:space="preserve">Presenter: </w:t>
      </w:r>
      <w:r w:rsidR="008A12F3">
        <w:t>Ambria Davis</w:t>
      </w:r>
      <w:r w:rsidR="008A12F3" w:rsidRPr="00BE05B0">
        <w:t xml:space="preserve">, </w:t>
      </w:r>
      <w:r w:rsidR="008A12F3">
        <w:t>Management &amp; Program Analyst, OAR</w:t>
      </w:r>
      <w:r w:rsidR="008A12F3" w:rsidRPr="00BE05B0">
        <w:rPr>
          <w:b/>
          <w:bCs/>
        </w:rPr>
        <w:t xml:space="preserve"> </w:t>
      </w:r>
    </w:p>
    <w:p w14:paraId="35BF86AE" w14:textId="77777777" w:rsidR="00BE5E36" w:rsidRDefault="00B20246" w:rsidP="00B20246">
      <w:pPr>
        <w:tabs>
          <w:tab w:val="left" w:pos="720"/>
        </w:tabs>
        <w:ind w:left="180"/>
      </w:pPr>
      <w:r w:rsidRPr="00B20246">
        <w:t xml:space="preserve">Extensive investigation was conducted, and it was determined the VBMS-A has access to pay tables without rounding to calculate the rates. However, AAFCs only have access to the rounded amounts. Therefore, the VBMS-A calculations represent the authoritative source. The expectation is to cease the use of the manual Excel calculator. </w:t>
      </w:r>
    </w:p>
    <w:p w14:paraId="52D191D7" w14:textId="77777777" w:rsidR="00BE5E36" w:rsidRDefault="00BE5E36" w:rsidP="00B20246">
      <w:pPr>
        <w:tabs>
          <w:tab w:val="left" w:pos="720"/>
        </w:tabs>
        <w:ind w:left="180"/>
      </w:pPr>
    </w:p>
    <w:p w14:paraId="0A3EB22D" w14:textId="0F9E9BF4" w:rsidR="00B20246" w:rsidRDefault="00B20246" w:rsidP="00B20246">
      <w:pPr>
        <w:tabs>
          <w:tab w:val="left" w:pos="720"/>
        </w:tabs>
        <w:ind w:left="180"/>
      </w:pPr>
      <w:r w:rsidRPr="00B20246">
        <w:t xml:space="preserve">Since the calculator functionality has been released, the system has been overridden in </w:t>
      </w:r>
      <w:r w:rsidR="0009116A">
        <w:lastRenderedPageBreak/>
        <w:t xml:space="preserve">approximately </w:t>
      </w:r>
      <w:r w:rsidRPr="00B20246">
        <w:t>2</w:t>
      </w:r>
      <w:r w:rsidR="00A605EA">
        <w:t>4</w:t>
      </w:r>
      <w:r w:rsidRPr="00B20246">
        <w:t xml:space="preserve">% of the cases. To have better insight into the use of override functionality, we are asking users to stop overriding VBMS-A for the one cent difference. OFM will ensure SSD does not return memos to release for this. </w:t>
      </w:r>
    </w:p>
    <w:p w14:paraId="6FD1041B" w14:textId="77777777" w:rsidR="0055112C" w:rsidRPr="00B20246" w:rsidRDefault="0055112C" w:rsidP="00B20246">
      <w:pPr>
        <w:tabs>
          <w:tab w:val="left" w:pos="720"/>
        </w:tabs>
        <w:ind w:left="180"/>
      </w:pPr>
    </w:p>
    <w:p w14:paraId="646C3621" w14:textId="538D26D6" w:rsidR="00B51809" w:rsidRDefault="007413AA" w:rsidP="00B51809">
      <w:pPr>
        <w:tabs>
          <w:tab w:val="left" w:pos="720"/>
        </w:tabs>
        <w:ind w:left="180"/>
        <w:rPr>
          <w:sz w:val="24"/>
          <w:szCs w:val="24"/>
        </w:rPr>
      </w:pPr>
      <w:r w:rsidRPr="00AB23FD">
        <w:rPr>
          <w:sz w:val="24"/>
          <w:szCs w:val="24"/>
        </w:rPr>
        <w:t>Do not use the override functionality to update the VBMS-A calculator for a one-cent difference, whether in the retroactive amount for fees or attorney fee amount, with the manual Agent/Attorney Fee Calculator. Please keep the VBMS-A calculations.</w:t>
      </w:r>
    </w:p>
    <w:p w14:paraId="40C5B981" w14:textId="77777777" w:rsidR="008E776C" w:rsidRPr="00AB23FD" w:rsidRDefault="008E776C" w:rsidP="00B51809">
      <w:pPr>
        <w:tabs>
          <w:tab w:val="left" w:pos="720"/>
        </w:tabs>
        <w:ind w:left="180"/>
        <w:rPr>
          <w:sz w:val="24"/>
          <w:szCs w:val="24"/>
          <w:lang w:bidi="ar-SA"/>
        </w:rPr>
      </w:pPr>
    </w:p>
    <w:p w14:paraId="1E42FD0A" w14:textId="6136CDA4" w:rsidR="00B51809" w:rsidRPr="00BE05B0" w:rsidRDefault="00B51809" w:rsidP="00B51809">
      <w:pPr>
        <w:pStyle w:val="Heading1"/>
        <w:pBdr>
          <w:bottom w:val="thinThickLargeGap" w:sz="8" w:space="1" w:color="auto"/>
        </w:pBdr>
        <w:spacing w:before="173"/>
        <w:ind w:left="187" w:right="0"/>
        <w:rPr>
          <w:color w:val="001F5F"/>
          <w:sz w:val="24"/>
          <w:szCs w:val="24"/>
        </w:rPr>
      </w:pPr>
      <w:bookmarkStart w:id="9" w:name="_Toc160095175"/>
      <w:r>
        <w:rPr>
          <w:color w:val="001F5F"/>
          <w:sz w:val="24"/>
          <w:szCs w:val="24"/>
        </w:rPr>
        <w:t>Question and Answer – One-Cent Difference Overrides</w:t>
      </w:r>
      <w:bookmarkEnd w:id="9"/>
    </w:p>
    <w:p w14:paraId="2B4AB32F" w14:textId="5796DD26" w:rsidR="00F61A24" w:rsidRDefault="00B51809" w:rsidP="001C41A5">
      <w:pPr>
        <w:ind w:left="187"/>
        <w:rPr>
          <w:rFonts w:eastAsia="Times New Roman"/>
          <w:color w:val="000000"/>
          <w:sz w:val="24"/>
          <w:szCs w:val="24"/>
          <w:lang w:bidi="ar-SA"/>
        </w:rPr>
      </w:pPr>
      <w:r>
        <w:rPr>
          <w:rStyle w:val="normaltextrun"/>
          <w:b/>
          <w:bCs/>
        </w:rPr>
        <w:t>1. Question</w:t>
      </w:r>
      <w:r w:rsidR="001C41A5">
        <w:rPr>
          <w:rStyle w:val="normaltextrun"/>
          <w:b/>
          <w:bCs/>
        </w:rPr>
        <w:t xml:space="preserve"> - </w:t>
      </w:r>
      <w:r w:rsidR="0077707A" w:rsidRPr="0077707A">
        <w:rPr>
          <w:rStyle w:val="normaltextrun"/>
          <w:b/>
          <w:bCs/>
        </w:rPr>
        <w:t>Do AAFCs authorize the award with discrepanc</w:t>
      </w:r>
      <w:r w:rsidR="008F3A74">
        <w:rPr>
          <w:rStyle w:val="normaltextrun"/>
          <w:b/>
          <w:bCs/>
        </w:rPr>
        <w:t xml:space="preserve">ies </w:t>
      </w:r>
      <w:r w:rsidR="00F74229">
        <w:rPr>
          <w:rStyle w:val="normaltextrun"/>
          <w:b/>
          <w:bCs/>
        </w:rPr>
        <w:t>greater than $</w:t>
      </w:r>
      <w:r w:rsidR="00D63033">
        <w:rPr>
          <w:rStyle w:val="normaltextrun"/>
          <w:b/>
          <w:bCs/>
        </w:rPr>
        <w:t>.01</w:t>
      </w:r>
      <w:r w:rsidR="0077707A" w:rsidRPr="0077707A">
        <w:rPr>
          <w:rStyle w:val="normaltextrun"/>
          <w:b/>
          <w:bCs/>
        </w:rPr>
        <w:t>?</w:t>
      </w:r>
      <w:r w:rsidR="00F61A24">
        <w:rPr>
          <w:rStyle w:val="normaltextrun"/>
          <w:b/>
          <w:bCs/>
        </w:rPr>
        <w:t xml:space="preserve"> </w:t>
      </w:r>
    </w:p>
    <w:p w14:paraId="298C673C" w14:textId="34753020" w:rsidR="001C41A5" w:rsidRDefault="000437EA" w:rsidP="001C41A5">
      <w:pPr>
        <w:widowControl/>
        <w:autoSpaceDE/>
        <w:autoSpaceDN/>
        <w:ind w:left="180"/>
        <w:rPr>
          <w:rFonts w:eastAsia="Times New Roman"/>
          <w:color w:val="000000"/>
          <w:sz w:val="24"/>
          <w:szCs w:val="24"/>
          <w:lang w:bidi="ar-SA"/>
        </w:rPr>
      </w:pPr>
      <w:r>
        <w:rPr>
          <w:rFonts w:eastAsia="Times New Roman"/>
          <w:color w:val="000000"/>
          <w:sz w:val="24"/>
          <w:szCs w:val="24"/>
          <w:lang w:bidi="ar-SA"/>
        </w:rPr>
        <w:t>Answer – The manual Excel Agent and Attorney Fee Calculator is currently mandatory when completing a fee deduction. If the discrepancy with the manual calculator and the automated calculator is greater than one cent, then please follow the instructions in the VBMS-A System Errors and Reporting</w:t>
      </w:r>
      <w:r w:rsidR="008F6599">
        <w:rPr>
          <w:rFonts w:eastAsia="Times New Roman"/>
          <w:color w:val="000000"/>
          <w:sz w:val="24"/>
          <w:szCs w:val="24"/>
          <w:lang w:bidi="ar-SA"/>
        </w:rPr>
        <w:t xml:space="preserve"> topic</w:t>
      </w:r>
      <w:r>
        <w:rPr>
          <w:rFonts w:eastAsia="Times New Roman"/>
          <w:color w:val="000000"/>
          <w:sz w:val="24"/>
          <w:szCs w:val="24"/>
          <w:lang w:bidi="ar-SA"/>
        </w:rPr>
        <w:t xml:space="preserve">. After OAR has reviewed the case, AAFCs will need to utilize the override function for discrepancies greater than one cent. </w:t>
      </w:r>
    </w:p>
    <w:p w14:paraId="6E1B633A" w14:textId="77777777" w:rsidR="00B51809" w:rsidRDefault="00B51809" w:rsidP="00B51809">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54903B37" w14:textId="77777777" w:rsidR="008F6599" w:rsidRDefault="00B51809" w:rsidP="008F6599">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2. Questio</w:t>
      </w:r>
      <w:r w:rsidR="000437EA">
        <w:rPr>
          <w:rStyle w:val="normaltextrun"/>
          <w:rFonts w:ascii="Arial" w:hAnsi="Arial" w:cs="Arial"/>
          <w:b/>
          <w:bCs/>
        </w:rPr>
        <w:t xml:space="preserve">n – If </w:t>
      </w:r>
      <w:r w:rsidR="000437EA" w:rsidRPr="000437EA">
        <w:rPr>
          <w:rStyle w:val="normaltextrun"/>
          <w:rFonts w:ascii="Arial" w:hAnsi="Arial" w:cs="Arial"/>
          <w:b/>
          <w:bCs/>
        </w:rPr>
        <w:t>it is 1 cent off, we use the VBMS-A amount, correct?</w:t>
      </w:r>
    </w:p>
    <w:p w14:paraId="4605F048" w14:textId="30695936" w:rsidR="000437EA" w:rsidRPr="008F6599" w:rsidRDefault="00B51809" w:rsidP="008F6599">
      <w:pPr>
        <w:pStyle w:val="paragraph"/>
        <w:spacing w:before="0" w:beforeAutospacing="0" w:after="0" w:afterAutospacing="0"/>
        <w:ind w:left="180"/>
        <w:textAlignment w:val="baseline"/>
        <w:rPr>
          <w:rFonts w:ascii="Arial" w:hAnsi="Arial" w:cs="Arial"/>
          <w:color w:val="000000"/>
        </w:rPr>
      </w:pPr>
      <w:r w:rsidRPr="008F6599">
        <w:rPr>
          <w:rFonts w:ascii="Arial" w:hAnsi="Arial" w:cs="Arial"/>
          <w:color w:val="000000"/>
        </w:rPr>
        <w:t>Answer </w:t>
      </w:r>
      <w:r w:rsidR="000437EA" w:rsidRPr="008F6599">
        <w:rPr>
          <w:rFonts w:ascii="Arial" w:hAnsi="Arial" w:cs="Arial"/>
          <w:color w:val="000000"/>
        </w:rPr>
        <w:t>–</w:t>
      </w:r>
      <w:r w:rsidR="000437EA" w:rsidRPr="008F6599">
        <w:rPr>
          <w:rStyle w:val="eop"/>
          <w:rFonts w:ascii="Arial" w:hAnsi="Arial" w:cs="Arial"/>
        </w:rPr>
        <w:t xml:space="preserve"> Yes, y</w:t>
      </w:r>
      <w:r w:rsidR="000437EA" w:rsidRPr="001C41A5">
        <w:rPr>
          <w:rFonts w:ascii="Arial" w:hAnsi="Arial" w:cs="Arial"/>
          <w:color w:val="000000"/>
        </w:rPr>
        <w:t>ou may authorize VBMS-A awards with a $0.01 discrepancy. Do not override VBMS-A to match the manual calculator. AAFCs do not need to contact OAR or enter an IT ticket for the $0.01 difference.</w:t>
      </w:r>
    </w:p>
    <w:p w14:paraId="51E76D63" w14:textId="77777777" w:rsidR="00B51809" w:rsidRDefault="00B51809" w:rsidP="008858D6">
      <w:pPr>
        <w:pStyle w:val="BodyText"/>
        <w:spacing w:after="240"/>
        <w:ind w:left="187"/>
        <w:rPr>
          <w:lang w:bidi="ar-SA"/>
        </w:rPr>
      </w:pPr>
    </w:p>
    <w:p w14:paraId="3CBC09A7" w14:textId="76818E03" w:rsidR="00B51809" w:rsidRPr="00BE05B0" w:rsidRDefault="002E3556" w:rsidP="00B51809">
      <w:pPr>
        <w:pStyle w:val="Heading1"/>
        <w:pBdr>
          <w:bottom w:val="thinThickLargeGap" w:sz="8" w:space="1" w:color="auto"/>
        </w:pBdr>
        <w:spacing w:before="173"/>
        <w:ind w:left="187" w:right="0"/>
        <w:rPr>
          <w:color w:val="001F5F"/>
          <w:sz w:val="24"/>
          <w:szCs w:val="24"/>
        </w:rPr>
      </w:pPr>
      <w:bookmarkStart w:id="10" w:name="_Toc160095176"/>
      <w:r>
        <w:rPr>
          <w:color w:val="001F5F"/>
          <w:sz w:val="24"/>
          <w:szCs w:val="24"/>
        </w:rPr>
        <w:t>Attorney Fee Vendor Information SharePoint</w:t>
      </w:r>
      <w:bookmarkEnd w:id="10"/>
    </w:p>
    <w:p w14:paraId="14CB2F40" w14:textId="1CA09FF0" w:rsidR="00B51809" w:rsidRPr="00BE05B0" w:rsidRDefault="00B51809" w:rsidP="00B51809">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51E06D16" w14:textId="3D87442B" w:rsidR="00B51809" w:rsidRDefault="00B51809" w:rsidP="00B51809">
      <w:pPr>
        <w:pStyle w:val="BodyText"/>
        <w:spacing w:after="240"/>
        <w:ind w:left="187"/>
      </w:pPr>
      <w:r w:rsidRPr="00BE05B0">
        <w:rPr>
          <w:b/>
        </w:rPr>
        <w:t xml:space="preserve">Presenter: </w:t>
      </w:r>
      <w:r w:rsidR="008A12F3">
        <w:t>Ambria Davis</w:t>
      </w:r>
      <w:r w:rsidR="008A12F3" w:rsidRPr="00BE05B0">
        <w:t xml:space="preserve">, </w:t>
      </w:r>
      <w:r w:rsidR="008A12F3">
        <w:t>Management &amp; Program Analyst, OAR</w:t>
      </w:r>
    </w:p>
    <w:p w14:paraId="1B05FAB0" w14:textId="77777777" w:rsidR="00105ADC" w:rsidRDefault="0090232D" w:rsidP="00105ADC">
      <w:pPr>
        <w:pStyle w:val="BodyText"/>
        <w:ind w:left="187"/>
      </w:pPr>
      <w:r>
        <w:rPr>
          <w:b/>
        </w:rPr>
        <w:t>Reference:</w:t>
      </w:r>
      <w:r>
        <w:t xml:space="preserve"> </w:t>
      </w:r>
    </w:p>
    <w:p w14:paraId="18AE9EAC" w14:textId="650833F4" w:rsidR="0090232D" w:rsidRDefault="00000000">
      <w:pPr>
        <w:pStyle w:val="BodyText"/>
        <w:numPr>
          <w:ilvl w:val="0"/>
          <w:numId w:val="6"/>
        </w:numPr>
      </w:pPr>
      <w:hyperlink r:id="rId22" w:history="1">
        <w:r w:rsidR="00105ADC" w:rsidRPr="00105ADC">
          <w:rPr>
            <w:rStyle w:val="Hyperlink"/>
          </w:rPr>
          <w:t>M24-1 Chapter 03 All Programs Part 06 Attorney Fee (NEW PROCEDURES) (va.gov)</w:t>
        </w:r>
      </w:hyperlink>
    </w:p>
    <w:p w14:paraId="40BA83C9" w14:textId="77777777" w:rsidR="00105ADC" w:rsidRDefault="00105ADC" w:rsidP="00105ADC">
      <w:pPr>
        <w:pStyle w:val="BodyText"/>
        <w:ind w:left="547"/>
      </w:pPr>
    </w:p>
    <w:p w14:paraId="415F10CD" w14:textId="62B42EF3" w:rsidR="00980D7D" w:rsidRDefault="00FF4E78" w:rsidP="00980D7D">
      <w:pPr>
        <w:pStyle w:val="BodyText"/>
        <w:spacing w:after="240"/>
        <w:ind w:left="187"/>
      </w:pPr>
      <w:r w:rsidRPr="00FF4E78">
        <w:t xml:space="preserve">AAFCs must not request access to the Office of Financial Management vendor information SharePoint. </w:t>
      </w:r>
      <w:r w:rsidR="00980D7D" w:rsidRPr="00980D7D">
        <w:t xml:space="preserve">This SharePoint has EFT account information for the Attorney’s, which is considered </w:t>
      </w:r>
      <w:r w:rsidR="00E7052F">
        <w:t>personally identifiable information (</w:t>
      </w:r>
      <w:r w:rsidR="00980D7D" w:rsidRPr="00980D7D">
        <w:t>PII</w:t>
      </w:r>
      <w:r w:rsidR="00E7052F">
        <w:t>)</w:t>
      </w:r>
      <w:r w:rsidR="00105ADC">
        <w:t xml:space="preserve"> and</w:t>
      </w:r>
      <w:r w:rsidR="00980D7D" w:rsidRPr="00980D7D">
        <w:t xml:space="preserve"> access </w:t>
      </w:r>
      <w:r w:rsidR="00E7052F">
        <w:t xml:space="preserve">is restricted </w:t>
      </w:r>
      <w:r w:rsidR="00980D7D" w:rsidRPr="00980D7D">
        <w:t xml:space="preserve">to only those finance users who are processing payments.  The SharePoint link is found in the </w:t>
      </w:r>
      <w:r w:rsidR="0090232D">
        <w:t xml:space="preserve">finance M24-1 procedural manual. </w:t>
      </w:r>
    </w:p>
    <w:p w14:paraId="70232F12" w14:textId="1343A21B" w:rsidR="00B51809" w:rsidRPr="00BE05B0" w:rsidRDefault="00B51809" w:rsidP="00B51809">
      <w:pPr>
        <w:pStyle w:val="Heading1"/>
        <w:pBdr>
          <w:bottom w:val="thinThickLargeGap" w:sz="8" w:space="1" w:color="auto"/>
        </w:pBdr>
        <w:spacing w:before="173"/>
        <w:ind w:left="187" w:right="0"/>
        <w:rPr>
          <w:color w:val="001F5F"/>
          <w:sz w:val="24"/>
          <w:szCs w:val="24"/>
        </w:rPr>
      </w:pPr>
      <w:bookmarkStart w:id="11" w:name="_Toc160095177"/>
      <w:r>
        <w:rPr>
          <w:color w:val="001F5F"/>
          <w:sz w:val="24"/>
          <w:szCs w:val="24"/>
        </w:rPr>
        <w:t xml:space="preserve">Question and Answer – </w:t>
      </w:r>
      <w:r w:rsidR="002E3556">
        <w:rPr>
          <w:color w:val="001F5F"/>
          <w:sz w:val="24"/>
          <w:szCs w:val="24"/>
        </w:rPr>
        <w:t>Attorney Fee Vendor Information SharePoint</w:t>
      </w:r>
      <w:bookmarkEnd w:id="11"/>
    </w:p>
    <w:p w14:paraId="10D1BCE7" w14:textId="614B395E" w:rsidR="00B51809" w:rsidRPr="00B85154" w:rsidRDefault="00B51809" w:rsidP="00B51809">
      <w:pPr>
        <w:pStyle w:val="paragraph"/>
        <w:spacing w:before="0" w:beforeAutospacing="0" w:after="0" w:afterAutospacing="0"/>
        <w:ind w:left="180"/>
        <w:textAlignment w:val="baseline"/>
        <w:rPr>
          <w:rFonts w:ascii="Arial" w:hAnsi="Arial" w:cs="Arial"/>
          <w:b/>
          <w:bCs/>
          <w:color w:val="000000"/>
        </w:rPr>
      </w:pPr>
      <w:r w:rsidRPr="00B85154">
        <w:rPr>
          <w:rFonts w:ascii="Arial" w:hAnsi="Arial" w:cs="Arial"/>
          <w:b/>
          <w:bCs/>
          <w:color w:val="000000"/>
        </w:rPr>
        <w:t>1. Question</w:t>
      </w:r>
      <w:r w:rsidR="001619FC" w:rsidRPr="00B85154">
        <w:rPr>
          <w:rFonts w:ascii="Arial" w:hAnsi="Arial" w:cs="Arial"/>
          <w:b/>
          <w:bCs/>
          <w:color w:val="000000"/>
        </w:rPr>
        <w:t xml:space="preserve"> - I've had</w:t>
      </w:r>
      <w:r w:rsidR="00C24B31" w:rsidRPr="00B85154">
        <w:rPr>
          <w:rFonts w:ascii="Arial" w:hAnsi="Arial" w:cs="Arial"/>
          <w:b/>
          <w:bCs/>
          <w:color w:val="000000"/>
        </w:rPr>
        <w:t xml:space="preserve"> a situation</w:t>
      </w:r>
      <w:r w:rsidR="001619FC" w:rsidRPr="00B85154">
        <w:rPr>
          <w:rFonts w:ascii="Arial" w:hAnsi="Arial" w:cs="Arial"/>
          <w:b/>
          <w:bCs/>
          <w:color w:val="000000"/>
        </w:rPr>
        <w:t xml:space="preserve"> where an attorney changed their address from what was on the </w:t>
      </w:r>
      <w:r w:rsidR="009D79B6" w:rsidRPr="00B85154">
        <w:rPr>
          <w:rFonts w:ascii="Arial" w:hAnsi="Arial" w:cs="Arial"/>
          <w:b/>
          <w:bCs/>
          <w:color w:val="000000"/>
        </w:rPr>
        <w:t xml:space="preserve">VA Form </w:t>
      </w:r>
      <w:r w:rsidR="001619FC" w:rsidRPr="00B85154">
        <w:rPr>
          <w:rFonts w:ascii="Arial" w:hAnsi="Arial" w:cs="Arial"/>
          <w:b/>
          <w:bCs/>
          <w:color w:val="000000"/>
        </w:rPr>
        <w:t xml:space="preserve">21-22A and used the </w:t>
      </w:r>
      <w:r w:rsidR="00274403" w:rsidRPr="00B85154">
        <w:rPr>
          <w:rFonts w:ascii="Arial" w:hAnsi="Arial" w:cs="Arial"/>
          <w:b/>
          <w:bCs/>
          <w:color w:val="000000"/>
        </w:rPr>
        <w:t>v</w:t>
      </w:r>
      <w:r w:rsidR="001619FC" w:rsidRPr="00B85154">
        <w:rPr>
          <w:rFonts w:ascii="Arial" w:hAnsi="Arial" w:cs="Arial"/>
          <w:b/>
          <w:bCs/>
          <w:color w:val="000000"/>
        </w:rPr>
        <w:t xml:space="preserve">endor </w:t>
      </w:r>
      <w:r w:rsidR="00C24B31" w:rsidRPr="00B85154">
        <w:rPr>
          <w:rFonts w:ascii="Arial" w:hAnsi="Arial" w:cs="Arial"/>
          <w:b/>
          <w:bCs/>
          <w:color w:val="000000"/>
        </w:rPr>
        <w:t>SharePoint</w:t>
      </w:r>
      <w:r w:rsidR="001619FC" w:rsidRPr="00B85154">
        <w:rPr>
          <w:rFonts w:ascii="Arial" w:hAnsi="Arial" w:cs="Arial"/>
          <w:b/>
          <w:bCs/>
          <w:color w:val="000000"/>
        </w:rPr>
        <w:t xml:space="preserve"> to verify the correct address.  Now we don't have access to it.  How do we know if there are any changes?</w:t>
      </w:r>
    </w:p>
    <w:p w14:paraId="64EF4E0E" w14:textId="4720CF7A" w:rsidR="00C24B31" w:rsidRDefault="00B51809" w:rsidP="00C24B31">
      <w:pPr>
        <w:ind w:left="180"/>
        <w:rPr>
          <w:rFonts w:eastAsia="Times New Roman"/>
          <w:color w:val="000000"/>
          <w:sz w:val="24"/>
          <w:szCs w:val="24"/>
          <w:lang w:bidi="ar-SA"/>
        </w:rPr>
      </w:pPr>
      <w:r w:rsidRPr="00B85154">
        <w:rPr>
          <w:rFonts w:eastAsia="Times New Roman"/>
          <w:color w:val="000000"/>
          <w:sz w:val="24"/>
          <w:szCs w:val="24"/>
          <w:lang w:bidi="ar-SA"/>
        </w:rPr>
        <w:lastRenderedPageBreak/>
        <w:t>Answer</w:t>
      </w:r>
      <w:r w:rsidR="001619FC" w:rsidRPr="00B85154">
        <w:rPr>
          <w:rFonts w:eastAsia="Times New Roman"/>
          <w:color w:val="000000"/>
          <w:sz w:val="24"/>
          <w:szCs w:val="24"/>
          <w:lang w:bidi="ar-SA"/>
        </w:rPr>
        <w:t xml:space="preserve"> - </w:t>
      </w:r>
      <w:r w:rsidR="00C24B31" w:rsidRPr="00B85154">
        <w:rPr>
          <w:rFonts w:eastAsia="Times New Roman"/>
          <w:color w:val="000000"/>
          <w:sz w:val="24"/>
          <w:szCs w:val="24"/>
          <w:lang w:bidi="ar-SA"/>
        </w:rPr>
        <w:t xml:space="preserve">Please use the OGC Accreditation website for the most current information. If you note a discrepancy, please email afc.vbaco@va.gov for OAR to look </w:t>
      </w:r>
      <w:r w:rsidR="009D79B6" w:rsidRPr="00B85154">
        <w:rPr>
          <w:rFonts w:eastAsia="Times New Roman"/>
          <w:color w:val="000000"/>
          <w:sz w:val="24"/>
          <w:szCs w:val="24"/>
          <w:lang w:bidi="ar-SA"/>
        </w:rPr>
        <w:t>into</w:t>
      </w:r>
      <w:r w:rsidR="00C24B31" w:rsidRPr="00B85154">
        <w:rPr>
          <w:rFonts w:eastAsia="Times New Roman"/>
          <w:color w:val="000000"/>
          <w:sz w:val="24"/>
          <w:szCs w:val="24"/>
          <w:lang w:bidi="ar-SA"/>
        </w:rPr>
        <w:t xml:space="preserve"> it. Sometimes the </w:t>
      </w:r>
      <w:r w:rsidR="009D79B6" w:rsidRPr="00B85154">
        <w:rPr>
          <w:rFonts w:eastAsia="Times New Roman"/>
          <w:color w:val="000000"/>
          <w:sz w:val="24"/>
          <w:szCs w:val="24"/>
          <w:lang w:bidi="ar-SA"/>
        </w:rPr>
        <w:t xml:space="preserve">VA Form </w:t>
      </w:r>
      <w:r w:rsidR="00C24B31" w:rsidRPr="00B85154">
        <w:rPr>
          <w:rFonts w:eastAsia="Times New Roman"/>
          <w:color w:val="000000"/>
          <w:sz w:val="24"/>
          <w:szCs w:val="24"/>
          <w:lang w:bidi="ar-SA"/>
        </w:rPr>
        <w:t>21-22a address isn't current anymore by the time you might work the case, so we confirm with the attorney or agent before making changes.</w:t>
      </w:r>
    </w:p>
    <w:p w14:paraId="118F095C" w14:textId="77777777" w:rsidR="00ED29A2" w:rsidRPr="00B85154" w:rsidRDefault="00ED29A2" w:rsidP="00C24B31">
      <w:pPr>
        <w:ind w:left="180"/>
        <w:rPr>
          <w:rFonts w:eastAsia="Times New Roman"/>
          <w:color w:val="000000"/>
          <w:sz w:val="24"/>
          <w:szCs w:val="24"/>
          <w:lang w:bidi="ar-SA"/>
        </w:rPr>
      </w:pPr>
    </w:p>
    <w:p w14:paraId="6C3948B4" w14:textId="3D39EA9B" w:rsidR="002E3556" w:rsidRPr="00BE05B0" w:rsidRDefault="002E3556" w:rsidP="002E3556">
      <w:pPr>
        <w:pStyle w:val="Heading1"/>
        <w:pBdr>
          <w:bottom w:val="thinThickLargeGap" w:sz="8" w:space="1" w:color="auto"/>
        </w:pBdr>
        <w:spacing w:before="173"/>
        <w:ind w:left="187" w:right="0"/>
        <w:rPr>
          <w:color w:val="001F5F"/>
          <w:sz w:val="24"/>
          <w:szCs w:val="24"/>
        </w:rPr>
      </w:pPr>
      <w:bookmarkStart w:id="12" w:name="_Toc160095178"/>
      <w:r>
        <w:rPr>
          <w:color w:val="001F5F"/>
          <w:sz w:val="24"/>
          <w:szCs w:val="24"/>
        </w:rPr>
        <w:t xml:space="preserve">Verifying Correct Attorney: </w:t>
      </w:r>
      <w:r w:rsidR="008304A2">
        <w:rPr>
          <w:color w:val="001F5F"/>
          <w:sz w:val="24"/>
          <w:szCs w:val="24"/>
        </w:rPr>
        <w:t>Appointments and Correspondence</w:t>
      </w:r>
      <w:bookmarkEnd w:id="12"/>
    </w:p>
    <w:p w14:paraId="6CA70D5C" w14:textId="4520A8B0" w:rsidR="002E3556" w:rsidRPr="00BE05B0" w:rsidRDefault="002E3556" w:rsidP="002E3556">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AAFCs, AAFC Management, Authorization Quality Review Specialists (AQRS), and Quality Review Team Management</w:t>
      </w:r>
    </w:p>
    <w:p w14:paraId="5FB878E2" w14:textId="614547AF" w:rsidR="002E3556" w:rsidRDefault="002E3556" w:rsidP="002E3556">
      <w:pPr>
        <w:pStyle w:val="BodyText"/>
        <w:spacing w:after="240"/>
        <w:ind w:left="187"/>
      </w:pPr>
      <w:r w:rsidRPr="00BE05B0">
        <w:rPr>
          <w:b/>
        </w:rPr>
        <w:t xml:space="preserve">Presenter: </w:t>
      </w:r>
      <w:r w:rsidR="00CE2480">
        <w:t>Crystal Kappelman</w:t>
      </w:r>
      <w:r w:rsidR="008A12F3" w:rsidRPr="00BE05B0">
        <w:t xml:space="preserve">, </w:t>
      </w:r>
      <w:r w:rsidR="008A12F3">
        <w:t>Management &amp; Program Analyst, OAR</w:t>
      </w:r>
    </w:p>
    <w:p w14:paraId="430256AF" w14:textId="77777777" w:rsidR="002E3556" w:rsidRPr="00BE05B0" w:rsidRDefault="002E3556" w:rsidP="002E3556">
      <w:pPr>
        <w:ind w:left="187"/>
        <w:rPr>
          <w:b/>
          <w:bCs/>
          <w:sz w:val="24"/>
          <w:szCs w:val="24"/>
        </w:rPr>
      </w:pPr>
      <w:r w:rsidRPr="00BE05B0">
        <w:rPr>
          <w:b/>
          <w:bCs/>
          <w:sz w:val="24"/>
          <w:szCs w:val="24"/>
        </w:rPr>
        <w:t xml:space="preserve">References: </w:t>
      </w:r>
    </w:p>
    <w:p w14:paraId="5A78503F" w14:textId="5AA067F2" w:rsidR="00C10BF1" w:rsidRPr="00C10BF1" w:rsidRDefault="00000000">
      <w:pPr>
        <w:numPr>
          <w:ilvl w:val="0"/>
          <w:numId w:val="1"/>
        </w:numPr>
        <w:tabs>
          <w:tab w:val="left" w:pos="720"/>
        </w:tabs>
        <w:ind w:left="540"/>
        <w:rPr>
          <w:sz w:val="24"/>
          <w:szCs w:val="24"/>
          <w:lang w:bidi="ar-SA"/>
        </w:rPr>
      </w:pPr>
      <w:hyperlink r:id="rId23">
        <w:r w:rsidR="00C10BF1" w:rsidRPr="71585AAF">
          <w:rPr>
            <w:rStyle w:val="Hyperlink"/>
            <w:sz w:val="24"/>
            <w:szCs w:val="24"/>
            <w:lang w:bidi="ar-SA"/>
          </w:rPr>
          <w:t>M21-5.</w:t>
        </w:r>
        <w:proofErr w:type="gramStart"/>
        <w:r w:rsidR="00C10BF1" w:rsidRPr="71585AAF">
          <w:rPr>
            <w:rStyle w:val="Hyperlink"/>
            <w:sz w:val="24"/>
            <w:szCs w:val="24"/>
            <w:lang w:bidi="ar-SA"/>
          </w:rPr>
          <w:t>8.A.</w:t>
        </w:r>
        <w:proofErr w:type="gramEnd"/>
        <w:r w:rsidR="00C10BF1" w:rsidRPr="71585AAF">
          <w:rPr>
            <w:rStyle w:val="Hyperlink"/>
            <w:sz w:val="24"/>
            <w:szCs w:val="24"/>
            <w:lang w:bidi="ar-SA"/>
          </w:rPr>
          <w:t>3.  Processing Agent/Attorney Appointments and Fee Agreements</w:t>
        </w:r>
      </w:hyperlink>
    </w:p>
    <w:p w14:paraId="54AB6178" w14:textId="77777777" w:rsidR="00C10BF1" w:rsidRPr="00C10BF1" w:rsidRDefault="00000000">
      <w:pPr>
        <w:numPr>
          <w:ilvl w:val="0"/>
          <w:numId w:val="1"/>
        </w:numPr>
        <w:tabs>
          <w:tab w:val="left" w:pos="720"/>
        </w:tabs>
        <w:ind w:left="540"/>
        <w:rPr>
          <w:sz w:val="24"/>
          <w:szCs w:val="24"/>
          <w:lang w:bidi="ar-SA"/>
        </w:rPr>
      </w:pPr>
      <w:hyperlink r:id="rId24">
        <w:r w:rsidR="00C10BF1" w:rsidRPr="71585AAF">
          <w:rPr>
            <w:rStyle w:val="Hyperlink"/>
            <w:sz w:val="24"/>
            <w:szCs w:val="24"/>
            <w:lang w:bidi="ar-SA"/>
          </w:rPr>
          <w:t>M21-</w:t>
        </w:r>
        <w:proofErr w:type="gramStart"/>
        <w:r w:rsidR="00C10BF1" w:rsidRPr="71585AAF">
          <w:rPr>
            <w:rStyle w:val="Hyperlink"/>
            <w:sz w:val="24"/>
            <w:szCs w:val="24"/>
            <w:lang w:bidi="ar-SA"/>
          </w:rPr>
          <w:t>1.I.i.</w:t>
        </w:r>
        <w:proofErr w:type="gramEnd"/>
        <w:r w:rsidR="00C10BF1" w:rsidRPr="71585AAF">
          <w:rPr>
            <w:rStyle w:val="Hyperlink"/>
            <w:sz w:val="24"/>
            <w:szCs w:val="24"/>
            <w:lang w:bidi="ar-SA"/>
          </w:rPr>
          <w:t>2.C.2.a.  Required System Updates for Changes in POA Appointments</w:t>
        </w:r>
      </w:hyperlink>
    </w:p>
    <w:p w14:paraId="4DC7179A" w14:textId="77777777" w:rsidR="00C10BF1" w:rsidRPr="00C10BF1" w:rsidRDefault="00000000">
      <w:pPr>
        <w:numPr>
          <w:ilvl w:val="0"/>
          <w:numId w:val="1"/>
        </w:numPr>
        <w:tabs>
          <w:tab w:val="left" w:pos="720"/>
        </w:tabs>
        <w:ind w:left="540"/>
        <w:rPr>
          <w:sz w:val="24"/>
          <w:szCs w:val="24"/>
          <w:lang w:bidi="ar-SA"/>
        </w:rPr>
      </w:pPr>
      <w:hyperlink r:id="rId25">
        <w:r w:rsidR="00C10BF1" w:rsidRPr="71585AAF">
          <w:rPr>
            <w:rStyle w:val="Hyperlink"/>
            <w:sz w:val="24"/>
            <w:szCs w:val="24"/>
            <w:lang w:bidi="ar-SA"/>
          </w:rPr>
          <w:t>M21-</w:t>
        </w:r>
        <w:proofErr w:type="gramStart"/>
        <w:r w:rsidR="00C10BF1" w:rsidRPr="71585AAF">
          <w:rPr>
            <w:rStyle w:val="Hyperlink"/>
            <w:sz w:val="24"/>
            <w:szCs w:val="24"/>
            <w:lang w:bidi="ar-SA"/>
          </w:rPr>
          <w:t>1.I.i.</w:t>
        </w:r>
        <w:proofErr w:type="gramEnd"/>
        <w:r w:rsidR="00C10BF1" w:rsidRPr="71585AAF">
          <w:rPr>
            <w:rStyle w:val="Hyperlink"/>
            <w:sz w:val="24"/>
            <w:szCs w:val="24"/>
            <w:lang w:bidi="ar-SA"/>
          </w:rPr>
          <w:t>2.C.3.a. General Information on POA Codes</w:t>
        </w:r>
      </w:hyperlink>
    </w:p>
    <w:p w14:paraId="4BC45695" w14:textId="154F9A78" w:rsidR="002E3556" w:rsidRPr="00C10BF1" w:rsidRDefault="00000000">
      <w:pPr>
        <w:numPr>
          <w:ilvl w:val="0"/>
          <w:numId w:val="1"/>
        </w:numPr>
        <w:tabs>
          <w:tab w:val="left" w:pos="720"/>
        </w:tabs>
        <w:ind w:left="540"/>
        <w:rPr>
          <w:sz w:val="24"/>
          <w:szCs w:val="24"/>
          <w:lang w:bidi="ar-SA"/>
        </w:rPr>
      </w:pPr>
      <w:hyperlink r:id="rId26">
        <w:r w:rsidR="00C10BF1" w:rsidRPr="71585AAF">
          <w:rPr>
            <w:rStyle w:val="Hyperlink"/>
            <w:sz w:val="24"/>
            <w:szCs w:val="24"/>
            <w:lang w:bidi="ar-SA"/>
          </w:rPr>
          <w:t>M21-</w:t>
        </w:r>
        <w:proofErr w:type="gramStart"/>
        <w:r w:rsidR="00C10BF1" w:rsidRPr="71585AAF">
          <w:rPr>
            <w:rStyle w:val="Hyperlink"/>
            <w:sz w:val="24"/>
            <w:szCs w:val="24"/>
            <w:lang w:bidi="ar-SA"/>
          </w:rPr>
          <w:t>1.I.i.</w:t>
        </w:r>
        <w:proofErr w:type="gramEnd"/>
        <w:r w:rsidR="00C10BF1" w:rsidRPr="71585AAF">
          <w:rPr>
            <w:rStyle w:val="Hyperlink"/>
            <w:sz w:val="24"/>
            <w:szCs w:val="24"/>
            <w:lang w:bidi="ar-SA"/>
          </w:rPr>
          <w:t>2.B.1.d.  Providing Notice of Correspondence to Private Attorneys or Claims Agents</w:t>
        </w:r>
      </w:hyperlink>
    </w:p>
    <w:p w14:paraId="463A7842" w14:textId="77777777" w:rsidR="002E3556" w:rsidRDefault="002E3556" w:rsidP="002E3556">
      <w:pPr>
        <w:tabs>
          <w:tab w:val="left" w:pos="720"/>
        </w:tabs>
        <w:ind w:left="180"/>
        <w:rPr>
          <w:sz w:val="24"/>
          <w:szCs w:val="24"/>
          <w:lang w:bidi="ar-SA"/>
        </w:rPr>
      </w:pPr>
    </w:p>
    <w:p w14:paraId="231ABC7A" w14:textId="41B8D54B" w:rsidR="004E309C" w:rsidRDefault="004E309C" w:rsidP="004E309C">
      <w:pPr>
        <w:tabs>
          <w:tab w:val="left" w:pos="720"/>
        </w:tabs>
        <w:ind w:left="180"/>
        <w:rPr>
          <w:sz w:val="24"/>
          <w:szCs w:val="24"/>
          <w:lang w:bidi="ar-SA"/>
        </w:rPr>
      </w:pPr>
      <w:r w:rsidRPr="004E309C">
        <w:rPr>
          <w:sz w:val="24"/>
          <w:szCs w:val="24"/>
          <w:lang w:bidi="ar-SA"/>
        </w:rPr>
        <w:t xml:space="preserve">Verifying the correct attorney or agent by POA code is a critical early step in </w:t>
      </w:r>
      <w:r w:rsidR="00E12C05" w:rsidRPr="004E309C">
        <w:rPr>
          <w:sz w:val="24"/>
          <w:szCs w:val="24"/>
          <w:lang w:bidi="ar-SA"/>
        </w:rPr>
        <w:t xml:space="preserve">the </w:t>
      </w:r>
      <w:r w:rsidR="00E12C05">
        <w:rPr>
          <w:sz w:val="24"/>
          <w:szCs w:val="24"/>
          <w:lang w:bidi="ar-SA"/>
        </w:rPr>
        <w:t>representation</w:t>
      </w:r>
      <w:r w:rsidRPr="004E309C">
        <w:rPr>
          <w:sz w:val="24"/>
          <w:szCs w:val="24"/>
          <w:lang w:bidi="ar-SA"/>
        </w:rPr>
        <w:t xml:space="preserve"> process.  Be mindful that multiple accredited individuals may have the exact same or at least similar names. </w:t>
      </w:r>
    </w:p>
    <w:p w14:paraId="74C1D68A" w14:textId="77777777" w:rsidR="004E309C" w:rsidRPr="004E309C" w:rsidRDefault="004E309C" w:rsidP="004E309C">
      <w:pPr>
        <w:tabs>
          <w:tab w:val="left" w:pos="720"/>
        </w:tabs>
        <w:ind w:left="180"/>
        <w:rPr>
          <w:sz w:val="24"/>
          <w:szCs w:val="24"/>
          <w:lang w:bidi="ar-SA"/>
        </w:rPr>
      </w:pPr>
    </w:p>
    <w:p w14:paraId="53BD513C" w14:textId="77777777" w:rsidR="004E309C" w:rsidRPr="004E309C" w:rsidRDefault="004E309C" w:rsidP="004E309C">
      <w:pPr>
        <w:tabs>
          <w:tab w:val="left" w:pos="720"/>
        </w:tabs>
        <w:ind w:left="180"/>
        <w:rPr>
          <w:sz w:val="24"/>
          <w:szCs w:val="24"/>
          <w:lang w:bidi="ar-SA"/>
        </w:rPr>
      </w:pPr>
      <w:r w:rsidRPr="004E309C">
        <w:rPr>
          <w:sz w:val="24"/>
          <w:szCs w:val="24"/>
          <w:lang w:bidi="ar-SA"/>
        </w:rPr>
        <w:t xml:space="preserve">Carefully review the OGC accreditation website when processing appointments. </w:t>
      </w:r>
    </w:p>
    <w:p w14:paraId="67C34C20" w14:textId="77777777" w:rsidR="004E309C" w:rsidRDefault="004E309C" w:rsidP="004E309C">
      <w:pPr>
        <w:tabs>
          <w:tab w:val="left" w:pos="720"/>
        </w:tabs>
        <w:ind w:left="180"/>
        <w:rPr>
          <w:sz w:val="24"/>
          <w:szCs w:val="24"/>
          <w:lang w:bidi="ar-SA"/>
        </w:rPr>
      </w:pPr>
    </w:p>
    <w:p w14:paraId="20E25E7D" w14:textId="4A4C685A" w:rsidR="004E309C" w:rsidRPr="004E309C" w:rsidRDefault="004E309C" w:rsidP="004E309C">
      <w:pPr>
        <w:tabs>
          <w:tab w:val="left" w:pos="720"/>
        </w:tabs>
        <w:ind w:left="180"/>
        <w:rPr>
          <w:sz w:val="24"/>
          <w:szCs w:val="24"/>
          <w:lang w:bidi="ar-SA"/>
        </w:rPr>
      </w:pPr>
      <w:r w:rsidRPr="004E309C">
        <w:rPr>
          <w:sz w:val="24"/>
          <w:szCs w:val="24"/>
          <w:lang w:bidi="ar-SA"/>
        </w:rPr>
        <w:t>For instance, two attorneys named Robert A. Friedman are accredited to represent claimants</w:t>
      </w:r>
      <w:r>
        <w:rPr>
          <w:sz w:val="24"/>
          <w:szCs w:val="24"/>
          <w:lang w:bidi="ar-SA"/>
        </w:rPr>
        <w:t>:</w:t>
      </w:r>
    </w:p>
    <w:p w14:paraId="274FA645" w14:textId="5ACEDCD2" w:rsidR="004E309C" w:rsidRPr="0099706A" w:rsidRDefault="004E309C">
      <w:pPr>
        <w:pStyle w:val="ListParagraph"/>
        <w:numPr>
          <w:ilvl w:val="0"/>
          <w:numId w:val="4"/>
        </w:numPr>
        <w:tabs>
          <w:tab w:val="left" w:pos="720"/>
        </w:tabs>
        <w:rPr>
          <w:sz w:val="24"/>
          <w:szCs w:val="24"/>
          <w:lang w:bidi="ar-SA"/>
        </w:rPr>
      </w:pPr>
      <w:r w:rsidRPr="0099706A">
        <w:rPr>
          <w:sz w:val="24"/>
          <w:szCs w:val="24"/>
          <w:lang w:bidi="ar-SA"/>
        </w:rPr>
        <w:t>POA Code 189: Seattle, WA</w:t>
      </w:r>
      <w:r w:rsidR="003164FD">
        <w:rPr>
          <w:sz w:val="24"/>
          <w:szCs w:val="24"/>
          <w:lang w:bidi="ar-SA"/>
        </w:rPr>
        <w:t xml:space="preserve"> and, </w:t>
      </w:r>
    </w:p>
    <w:p w14:paraId="5FF8EF93" w14:textId="4CFA4685" w:rsidR="004E309C" w:rsidRPr="0099706A" w:rsidRDefault="004E309C">
      <w:pPr>
        <w:pStyle w:val="ListParagraph"/>
        <w:numPr>
          <w:ilvl w:val="0"/>
          <w:numId w:val="4"/>
        </w:numPr>
        <w:tabs>
          <w:tab w:val="left" w:pos="720"/>
        </w:tabs>
        <w:rPr>
          <w:sz w:val="24"/>
          <w:szCs w:val="24"/>
          <w:lang w:bidi="ar-SA"/>
        </w:rPr>
      </w:pPr>
      <w:r w:rsidRPr="0099706A">
        <w:rPr>
          <w:sz w:val="24"/>
          <w:szCs w:val="24"/>
          <w:lang w:bidi="ar-SA"/>
        </w:rPr>
        <w:t>POA Code J99: New York, NY</w:t>
      </w:r>
      <w:r w:rsidR="003164FD">
        <w:rPr>
          <w:sz w:val="24"/>
          <w:szCs w:val="24"/>
          <w:lang w:bidi="ar-SA"/>
        </w:rPr>
        <w:t>.</w:t>
      </w:r>
    </w:p>
    <w:p w14:paraId="4DDC68F9" w14:textId="77777777" w:rsidR="004E309C" w:rsidRDefault="004E309C" w:rsidP="00324858">
      <w:pPr>
        <w:tabs>
          <w:tab w:val="left" w:pos="720"/>
        </w:tabs>
        <w:ind w:left="180"/>
        <w:rPr>
          <w:sz w:val="24"/>
          <w:szCs w:val="24"/>
          <w:lang w:bidi="ar-SA"/>
        </w:rPr>
      </w:pPr>
    </w:p>
    <w:p w14:paraId="13D59C83" w14:textId="38C7CF24" w:rsidR="00324858" w:rsidRPr="00324858" w:rsidRDefault="00324858" w:rsidP="00ED29A2">
      <w:pPr>
        <w:tabs>
          <w:tab w:val="left" w:pos="720"/>
        </w:tabs>
        <w:ind w:left="180"/>
        <w:rPr>
          <w:sz w:val="24"/>
          <w:szCs w:val="24"/>
          <w:lang w:bidi="ar-SA"/>
        </w:rPr>
      </w:pPr>
      <w:r w:rsidRPr="00324858">
        <w:rPr>
          <w:sz w:val="24"/>
          <w:szCs w:val="24"/>
          <w:lang w:bidi="ar-SA"/>
        </w:rPr>
        <w:t>OAR has received notice from the New York based attorney that he is receiving</w:t>
      </w:r>
      <w:r w:rsidR="00ED29A2">
        <w:rPr>
          <w:sz w:val="24"/>
          <w:szCs w:val="24"/>
          <w:lang w:bidi="ar-SA"/>
        </w:rPr>
        <w:t xml:space="preserve"> </w:t>
      </w:r>
      <w:r w:rsidRPr="00324858">
        <w:rPr>
          <w:sz w:val="24"/>
          <w:szCs w:val="24"/>
          <w:lang w:bidi="ar-SA"/>
        </w:rPr>
        <w:t>correspondence for clients of the Washington based attorney.</w:t>
      </w:r>
    </w:p>
    <w:p w14:paraId="2209BB7A" w14:textId="77777777" w:rsidR="00C30921" w:rsidRDefault="00C30921" w:rsidP="00324858">
      <w:pPr>
        <w:tabs>
          <w:tab w:val="left" w:pos="720"/>
        </w:tabs>
        <w:ind w:left="180"/>
        <w:rPr>
          <w:sz w:val="24"/>
          <w:szCs w:val="24"/>
          <w:lang w:bidi="ar-SA"/>
        </w:rPr>
      </w:pPr>
    </w:p>
    <w:p w14:paraId="04E2129A" w14:textId="6462791C" w:rsidR="00324858" w:rsidRPr="00324858" w:rsidRDefault="00324858" w:rsidP="00324858">
      <w:pPr>
        <w:tabs>
          <w:tab w:val="left" w:pos="720"/>
        </w:tabs>
        <w:ind w:left="180"/>
        <w:rPr>
          <w:sz w:val="24"/>
          <w:szCs w:val="24"/>
          <w:lang w:bidi="ar-SA"/>
        </w:rPr>
      </w:pPr>
      <w:r w:rsidRPr="00324858">
        <w:rPr>
          <w:sz w:val="24"/>
          <w:szCs w:val="24"/>
          <w:lang w:bidi="ar-SA"/>
        </w:rPr>
        <w:t>Another example is two attorneys named Alison Brown</w:t>
      </w:r>
      <w:r w:rsidR="00ED29A2">
        <w:rPr>
          <w:sz w:val="24"/>
          <w:szCs w:val="24"/>
          <w:lang w:bidi="ar-SA"/>
        </w:rPr>
        <w:t>:</w:t>
      </w:r>
    </w:p>
    <w:p w14:paraId="6FF05C95" w14:textId="6EF6FAEA" w:rsidR="00324858" w:rsidRPr="00C30921" w:rsidRDefault="00324858">
      <w:pPr>
        <w:pStyle w:val="ListParagraph"/>
        <w:numPr>
          <w:ilvl w:val="0"/>
          <w:numId w:val="2"/>
        </w:numPr>
        <w:tabs>
          <w:tab w:val="left" w:pos="720"/>
        </w:tabs>
        <w:rPr>
          <w:sz w:val="24"/>
          <w:szCs w:val="24"/>
          <w:lang w:bidi="ar-SA"/>
        </w:rPr>
      </w:pPr>
      <w:r w:rsidRPr="00C30921">
        <w:rPr>
          <w:sz w:val="24"/>
          <w:szCs w:val="24"/>
          <w:lang w:bidi="ar-SA"/>
        </w:rPr>
        <w:t>POA Code F94: Alison Marie Brown</w:t>
      </w:r>
      <w:r w:rsidR="003164FD">
        <w:rPr>
          <w:sz w:val="24"/>
          <w:szCs w:val="24"/>
          <w:lang w:bidi="ar-SA"/>
        </w:rPr>
        <w:t xml:space="preserve"> and, </w:t>
      </w:r>
    </w:p>
    <w:p w14:paraId="731CBAA2" w14:textId="1404DC3F" w:rsidR="00324858" w:rsidRPr="00C30921" w:rsidRDefault="00324858">
      <w:pPr>
        <w:pStyle w:val="ListParagraph"/>
        <w:numPr>
          <w:ilvl w:val="0"/>
          <w:numId w:val="2"/>
        </w:numPr>
        <w:tabs>
          <w:tab w:val="left" w:pos="720"/>
        </w:tabs>
        <w:rPr>
          <w:sz w:val="24"/>
          <w:szCs w:val="24"/>
          <w:lang w:bidi="ar-SA"/>
        </w:rPr>
      </w:pPr>
      <w:r w:rsidRPr="00C30921">
        <w:rPr>
          <w:sz w:val="24"/>
          <w:szCs w:val="24"/>
          <w:lang w:bidi="ar-SA"/>
        </w:rPr>
        <w:t>POA Code HQN: Alison K. Brown</w:t>
      </w:r>
      <w:r w:rsidR="003164FD">
        <w:rPr>
          <w:sz w:val="24"/>
          <w:szCs w:val="24"/>
          <w:lang w:bidi="ar-SA"/>
        </w:rPr>
        <w:t>.</w:t>
      </w:r>
    </w:p>
    <w:p w14:paraId="4160C4B8" w14:textId="77777777" w:rsidR="0099706A" w:rsidRPr="00C30921" w:rsidRDefault="0099706A" w:rsidP="0099706A">
      <w:pPr>
        <w:pStyle w:val="ListParagraph"/>
        <w:tabs>
          <w:tab w:val="left" w:pos="720"/>
        </w:tabs>
        <w:ind w:left="900" w:firstLine="0"/>
        <w:rPr>
          <w:sz w:val="24"/>
          <w:szCs w:val="24"/>
          <w:lang w:bidi="ar-SA"/>
        </w:rPr>
      </w:pPr>
    </w:p>
    <w:p w14:paraId="3030D875" w14:textId="19820C78" w:rsidR="00324858" w:rsidRPr="00324858" w:rsidRDefault="00324858" w:rsidP="00324858">
      <w:pPr>
        <w:tabs>
          <w:tab w:val="left" w:pos="720"/>
        </w:tabs>
        <w:ind w:left="180"/>
        <w:rPr>
          <w:sz w:val="24"/>
          <w:szCs w:val="24"/>
          <w:lang w:bidi="ar-SA"/>
        </w:rPr>
      </w:pPr>
      <w:r w:rsidRPr="00324858">
        <w:rPr>
          <w:sz w:val="24"/>
          <w:szCs w:val="24"/>
          <w:lang w:bidi="ar-SA"/>
        </w:rPr>
        <w:t>OAR has received notice from Alison M. Brown that her clients’ correspondence is being sent to Alison K. Brown</w:t>
      </w:r>
      <w:r w:rsidR="003164FD">
        <w:rPr>
          <w:sz w:val="24"/>
          <w:szCs w:val="24"/>
          <w:lang w:bidi="ar-SA"/>
        </w:rPr>
        <w:t>.</w:t>
      </w:r>
    </w:p>
    <w:p w14:paraId="4B547651" w14:textId="77777777" w:rsidR="00C30921" w:rsidRDefault="00C30921" w:rsidP="00324858">
      <w:pPr>
        <w:tabs>
          <w:tab w:val="left" w:pos="720"/>
        </w:tabs>
        <w:ind w:left="180"/>
        <w:rPr>
          <w:sz w:val="24"/>
          <w:szCs w:val="24"/>
          <w:lang w:bidi="ar-SA"/>
        </w:rPr>
      </w:pPr>
    </w:p>
    <w:p w14:paraId="5CECC0DE" w14:textId="10D3C301" w:rsidR="00324858" w:rsidRPr="00324858" w:rsidRDefault="00324858" w:rsidP="00324858">
      <w:pPr>
        <w:tabs>
          <w:tab w:val="left" w:pos="720"/>
        </w:tabs>
        <w:ind w:left="180"/>
        <w:rPr>
          <w:sz w:val="24"/>
          <w:szCs w:val="24"/>
          <w:lang w:bidi="ar-SA"/>
        </w:rPr>
      </w:pPr>
      <w:r w:rsidRPr="00324858">
        <w:rPr>
          <w:sz w:val="24"/>
          <w:szCs w:val="24"/>
          <w:lang w:bidi="ar-SA"/>
        </w:rPr>
        <w:t>Name changes occur – note that the same POA code means it is the same person and past fee agreements should be honored</w:t>
      </w:r>
      <w:r w:rsidR="00450384">
        <w:rPr>
          <w:sz w:val="24"/>
          <w:szCs w:val="24"/>
          <w:lang w:bidi="ar-SA"/>
        </w:rPr>
        <w:t>.</w:t>
      </w:r>
    </w:p>
    <w:p w14:paraId="01AFDF9E" w14:textId="5FB6F9D1" w:rsidR="00324858" w:rsidRPr="00450384" w:rsidRDefault="00324858">
      <w:pPr>
        <w:pStyle w:val="ListParagraph"/>
        <w:numPr>
          <w:ilvl w:val="0"/>
          <w:numId w:val="3"/>
        </w:numPr>
        <w:tabs>
          <w:tab w:val="left" w:pos="720"/>
        </w:tabs>
        <w:rPr>
          <w:sz w:val="24"/>
          <w:szCs w:val="24"/>
          <w:lang w:bidi="ar-SA"/>
        </w:rPr>
      </w:pPr>
      <w:r w:rsidRPr="00450384">
        <w:rPr>
          <w:sz w:val="24"/>
          <w:szCs w:val="24"/>
          <w:lang w:bidi="ar-SA"/>
        </w:rPr>
        <w:t xml:space="preserve">Cheryl R. Carter (agent), formerly Cheryl R. King </w:t>
      </w:r>
    </w:p>
    <w:p w14:paraId="53225124" w14:textId="77777777" w:rsidR="00324858" w:rsidRPr="00450384" w:rsidRDefault="00324858">
      <w:pPr>
        <w:pStyle w:val="ListParagraph"/>
        <w:numPr>
          <w:ilvl w:val="0"/>
          <w:numId w:val="3"/>
        </w:numPr>
        <w:tabs>
          <w:tab w:val="left" w:pos="720"/>
        </w:tabs>
        <w:rPr>
          <w:sz w:val="24"/>
          <w:szCs w:val="24"/>
          <w:lang w:bidi="ar-SA"/>
        </w:rPr>
      </w:pPr>
      <w:r w:rsidRPr="00450384">
        <w:rPr>
          <w:sz w:val="24"/>
          <w:szCs w:val="24"/>
          <w:lang w:bidi="ar-SA"/>
        </w:rPr>
        <w:lastRenderedPageBreak/>
        <w:t xml:space="preserve">POA code remains </w:t>
      </w:r>
      <w:proofErr w:type="gramStart"/>
      <w:r w:rsidRPr="00450384">
        <w:rPr>
          <w:sz w:val="24"/>
          <w:szCs w:val="24"/>
          <w:lang w:bidi="ar-SA"/>
        </w:rPr>
        <w:t>6QV</w:t>
      </w:r>
      <w:proofErr w:type="gramEnd"/>
    </w:p>
    <w:p w14:paraId="2A2630F5" w14:textId="77777777" w:rsidR="00450384" w:rsidRDefault="00450384" w:rsidP="00324858">
      <w:pPr>
        <w:tabs>
          <w:tab w:val="left" w:pos="720"/>
        </w:tabs>
        <w:ind w:left="180"/>
        <w:rPr>
          <w:sz w:val="24"/>
          <w:szCs w:val="24"/>
          <w:lang w:bidi="ar-SA"/>
        </w:rPr>
      </w:pPr>
    </w:p>
    <w:p w14:paraId="668FBA61" w14:textId="3867AA0D" w:rsidR="00324858" w:rsidRPr="00324858" w:rsidRDefault="00324858" w:rsidP="00324858">
      <w:pPr>
        <w:tabs>
          <w:tab w:val="left" w:pos="720"/>
        </w:tabs>
        <w:ind w:left="180"/>
        <w:rPr>
          <w:sz w:val="24"/>
          <w:szCs w:val="24"/>
          <w:lang w:bidi="ar-SA"/>
        </w:rPr>
      </w:pPr>
      <w:r w:rsidRPr="00324858">
        <w:rPr>
          <w:sz w:val="24"/>
          <w:szCs w:val="24"/>
          <w:lang w:bidi="ar-SA"/>
        </w:rPr>
        <w:t>Issuing notice to the correct POA is vital – for example, if a Summary of the Case was not issued to the correct POA, it must be re</w:t>
      </w:r>
      <w:r w:rsidR="0099706A">
        <w:rPr>
          <w:sz w:val="24"/>
          <w:szCs w:val="24"/>
          <w:lang w:bidi="ar-SA"/>
        </w:rPr>
        <w:t>-</w:t>
      </w:r>
      <w:r w:rsidRPr="00324858">
        <w:rPr>
          <w:sz w:val="24"/>
          <w:szCs w:val="24"/>
          <w:lang w:bidi="ar-SA"/>
        </w:rPr>
        <w:t>issued</w:t>
      </w:r>
      <w:r w:rsidR="00450384">
        <w:rPr>
          <w:sz w:val="24"/>
          <w:szCs w:val="24"/>
          <w:lang w:bidi="ar-SA"/>
        </w:rPr>
        <w:t>.</w:t>
      </w:r>
    </w:p>
    <w:p w14:paraId="5B0D8A7B" w14:textId="77777777" w:rsidR="00A65D2F" w:rsidRPr="008858D6" w:rsidRDefault="00A65D2F" w:rsidP="002E3556">
      <w:pPr>
        <w:tabs>
          <w:tab w:val="left" w:pos="720"/>
        </w:tabs>
        <w:ind w:left="180"/>
        <w:rPr>
          <w:sz w:val="24"/>
          <w:szCs w:val="24"/>
          <w:lang w:bidi="ar-SA"/>
        </w:rPr>
      </w:pPr>
    </w:p>
    <w:p w14:paraId="3ACDEFCD" w14:textId="3AC73AB2" w:rsidR="00266E32" w:rsidRPr="00266E32" w:rsidRDefault="00266E32" w:rsidP="00266E32">
      <w:pPr>
        <w:pStyle w:val="BodyText"/>
        <w:spacing w:after="240"/>
        <w:ind w:left="187"/>
        <w:rPr>
          <w:lang w:bidi="ar-SA"/>
        </w:rPr>
      </w:pPr>
      <w:r w:rsidRPr="00266E32">
        <w:rPr>
          <w:lang w:bidi="ar-SA"/>
        </w:rPr>
        <w:t xml:space="preserve">OAR has been </w:t>
      </w:r>
      <w:r w:rsidR="0099706A">
        <w:rPr>
          <w:lang w:bidi="ar-SA"/>
        </w:rPr>
        <w:t>notified</w:t>
      </w:r>
      <w:r w:rsidRPr="00266E32">
        <w:rPr>
          <w:lang w:bidi="ar-SA"/>
        </w:rPr>
        <w:t xml:space="preserve"> of instances in which Manual Entry is used under Select a Recipient. This practice is outdated </w:t>
      </w:r>
      <w:r w:rsidR="005266F6">
        <w:rPr>
          <w:lang w:bidi="ar-SA"/>
        </w:rPr>
        <w:t>and</w:t>
      </w:r>
      <w:r w:rsidRPr="00266E32">
        <w:rPr>
          <w:lang w:bidi="ar-SA"/>
        </w:rPr>
        <w:t xml:space="preserve"> no longer needed. Make sure to choose Power of Attorney as the recipient. This enables claims processors to then select a POA by the 3-character POA code. Caution against searching by name as that speaks to the issue we just discussed regarding same/similar names.</w:t>
      </w:r>
    </w:p>
    <w:p w14:paraId="268D40AA" w14:textId="4BBA05F1" w:rsidR="002E3556" w:rsidRDefault="00266E32" w:rsidP="002E3556">
      <w:pPr>
        <w:pStyle w:val="BodyText"/>
        <w:spacing w:after="240"/>
        <w:ind w:left="187"/>
        <w:rPr>
          <w:lang w:bidi="ar-SA"/>
        </w:rPr>
      </w:pPr>
      <w:r w:rsidRPr="00266E32">
        <w:rPr>
          <w:noProof/>
        </w:rPr>
        <w:drawing>
          <wp:inline distT="0" distB="0" distL="0" distR="0" wp14:anchorId="3A82BCDA" wp14:editId="34AD06D0">
            <wp:extent cx="3060879" cy="2035929"/>
            <wp:effectExtent l="0" t="0" r="6350" b="2540"/>
            <wp:docPr id="1026" name="Picture 1026" descr="This image shows an example of the recipient options in package manager. Make sure to choose Power of Attorney under Select a Recipient. Then, under Select a POA, search for the POA by their 3-digit code for accuracy.">
              <a:extLst xmlns:a="http://schemas.openxmlformats.org/drawingml/2006/main">
                <a:ext uri="{FF2B5EF4-FFF2-40B4-BE49-F238E27FC236}">
                  <a16:creationId xmlns:a16="http://schemas.microsoft.com/office/drawing/2014/main" id="{711DF213-EAC2-A16F-458B-99C9370B8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0" descr="This image shows an example of the recipient options in package manager. Make sure to choose Power of Attorney under Select a Recipient. Then, under Select a POA, search for the POA by their 3-digit code for accuracy.">
                      <a:extLst>
                        <a:ext uri="{FF2B5EF4-FFF2-40B4-BE49-F238E27FC236}">
                          <a16:creationId xmlns:a16="http://schemas.microsoft.com/office/drawing/2014/main" id="{711DF213-EAC2-A16F-458B-99C9370B8F54}"/>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5872" cy="2045902"/>
                    </a:xfrm>
                    <a:prstGeom prst="rect">
                      <a:avLst/>
                    </a:prstGeom>
                    <a:noFill/>
                    <a:ln>
                      <a:noFill/>
                    </a:ln>
                  </pic:spPr>
                </pic:pic>
              </a:graphicData>
            </a:graphic>
          </wp:inline>
        </w:drawing>
      </w:r>
    </w:p>
    <w:p w14:paraId="7B507793" w14:textId="77777777" w:rsidR="008F6ABE" w:rsidRDefault="008F6ABE" w:rsidP="008F6ABE">
      <w:pPr>
        <w:pStyle w:val="BodyText"/>
        <w:spacing w:after="240"/>
        <w:ind w:left="187"/>
        <w:rPr>
          <w:lang w:bidi="ar-SA"/>
        </w:rPr>
      </w:pPr>
      <w:r w:rsidRPr="008F6ABE">
        <w:rPr>
          <w:lang w:bidi="ar-SA"/>
        </w:rPr>
        <w:t>By using POA code to search, claims processors can be confident that the mail is addressed to the correct POA recipient.</w:t>
      </w:r>
    </w:p>
    <w:p w14:paraId="13F678B3" w14:textId="7AA0DEAE" w:rsidR="002E3556" w:rsidRPr="00BE05B0" w:rsidRDefault="002E3556" w:rsidP="002E3556">
      <w:pPr>
        <w:pStyle w:val="Heading1"/>
        <w:pBdr>
          <w:bottom w:val="thinThickLargeGap" w:sz="8" w:space="1" w:color="auto"/>
        </w:pBdr>
        <w:spacing w:before="173"/>
        <w:ind w:left="187" w:right="0"/>
        <w:rPr>
          <w:color w:val="001F5F"/>
          <w:sz w:val="24"/>
          <w:szCs w:val="24"/>
        </w:rPr>
      </w:pPr>
      <w:bookmarkStart w:id="13" w:name="_Toc160095179"/>
      <w:r>
        <w:rPr>
          <w:color w:val="001F5F"/>
          <w:sz w:val="24"/>
          <w:szCs w:val="24"/>
        </w:rPr>
        <w:t xml:space="preserve">Question and Answer – </w:t>
      </w:r>
      <w:r w:rsidR="008304A2">
        <w:rPr>
          <w:color w:val="001F5F"/>
          <w:sz w:val="24"/>
          <w:szCs w:val="24"/>
        </w:rPr>
        <w:t>Verifying Correct Attorney: Appointments and Correspon</w:t>
      </w:r>
      <w:r w:rsidR="002448A5">
        <w:rPr>
          <w:color w:val="001F5F"/>
          <w:sz w:val="24"/>
          <w:szCs w:val="24"/>
        </w:rPr>
        <w:t>dence</w:t>
      </w:r>
      <w:bookmarkEnd w:id="13"/>
    </w:p>
    <w:p w14:paraId="568F8053" w14:textId="0A061671" w:rsidR="00237F4C" w:rsidRPr="003F27C4" w:rsidRDefault="002E3556" w:rsidP="003F27C4">
      <w:pPr>
        <w:pStyle w:val="paragraph"/>
        <w:spacing w:before="0" w:beforeAutospacing="0" w:after="0" w:afterAutospacing="0"/>
        <w:ind w:left="180"/>
        <w:textAlignment w:val="baseline"/>
        <w:rPr>
          <w:rStyle w:val="normaltextrun"/>
          <w:rFonts w:ascii="Arial" w:hAnsi="Arial" w:cs="Arial"/>
        </w:rPr>
      </w:pPr>
      <w:r w:rsidRPr="003F27C4">
        <w:rPr>
          <w:rStyle w:val="normaltextrun"/>
          <w:rFonts w:ascii="Arial" w:hAnsi="Arial" w:cs="Arial"/>
          <w:b/>
          <w:bCs/>
        </w:rPr>
        <w:t xml:space="preserve">1. </w:t>
      </w:r>
      <w:r w:rsidR="005213E9" w:rsidRPr="003F27C4">
        <w:rPr>
          <w:rStyle w:val="normaltextrun"/>
          <w:rFonts w:ascii="Arial" w:hAnsi="Arial" w:cs="Arial"/>
          <w:b/>
          <w:bCs/>
        </w:rPr>
        <w:t xml:space="preserve">If there is a VA Form 21-22a with Blocks 16A &amp; 17A (or 17a &amp; 18a) signed by the attorney/agent and the Veteran based on 38 CFR 14.630 AND there is also a valid fee agreement should we honor the fee agreement or go by what the 12-22a says?  </w:t>
      </w:r>
      <w:r w:rsidR="00237F4C" w:rsidRPr="003F27C4">
        <w:rPr>
          <w:rStyle w:val="normaltextrun"/>
          <w:rFonts w:ascii="Arial" w:hAnsi="Arial" w:cs="Arial"/>
        </w:rPr>
        <w:t xml:space="preserve">If Attorney or Agent is marked under 15B of the Feb 2019 or earlier form (now 16B of the Jul 2023 form), yet 16A and 17A of the Feb 2019 or earlier form (17A and 18A of the Jul 2023) are also completed, the representation type is not clear. </w:t>
      </w:r>
    </w:p>
    <w:p w14:paraId="1F88C2BD" w14:textId="77777777" w:rsidR="00237F4C" w:rsidRPr="003F27C4" w:rsidRDefault="00237F4C" w:rsidP="00237F4C">
      <w:pPr>
        <w:pStyle w:val="paragraph"/>
        <w:ind w:left="180"/>
        <w:textAlignment w:val="baseline"/>
        <w:rPr>
          <w:rStyle w:val="normaltextrun"/>
          <w:rFonts w:ascii="Arial" w:hAnsi="Arial" w:cs="Arial"/>
        </w:rPr>
      </w:pPr>
      <w:r w:rsidRPr="003F27C4">
        <w:rPr>
          <w:rStyle w:val="normaltextrun"/>
          <w:rFonts w:ascii="Arial" w:hAnsi="Arial" w:cs="Arial"/>
        </w:rPr>
        <w:t>This renders the VAF 21-22a incomplete under M21-</w:t>
      </w:r>
      <w:proofErr w:type="gramStart"/>
      <w:r w:rsidRPr="003F27C4">
        <w:rPr>
          <w:rStyle w:val="normaltextrun"/>
          <w:rFonts w:ascii="Arial" w:hAnsi="Arial" w:cs="Arial"/>
        </w:rPr>
        <w:t>1.I.i.</w:t>
      </w:r>
      <w:proofErr w:type="gramEnd"/>
      <w:r w:rsidRPr="003F27C4">
        <w:rPr>
          <w:rStyle w:val="normaltextrun"/>
          <w:rFonts w:ascii="Arial" w:hAnsi="Arial" w:cs="Arial"/>
        </w:rPr>
        <w:t>2.C.1.e, What Constitutes a Complete VA Form 21-22 or VA Form 21-22a and the fee agreement invalid.</w:t>
      </w:r>
    </w:p>
    <w:p w14:paraId="04CEE642" w14:textId="06F35657" w:rsidR="002E3556" w:rsidRDefault="00237F4C" w:rsidP="002E3556">
      <w:pPr>
        <w:pStyle w:val="paragraph"/>
        <w:spacing w:before="0" w:beforeAutospacing="0" w:after="0" w:afterAutospacing="0"/>
        <w:ind w:left="180"/>
        <w:textAlignment w:val="baseline"/>
        <w:rPr>
          <w:rFonts w:ascii="Segoe UI" w:hAnsi="Segoe UI" w:cs="Segoe UI"/>
          <w:sz w:val="18"/>
          <w:szCs w:val="18"/>
        </w:rPr>
      </w:pPr>
      <w:r w:rsidRPr="00237F4C">
        <w:rPr>
          <w:rStyle w:val="normaltextrun"/>
          <w:rFonts w:ascii="Arial" w:hAnsi="Arial" w:cs="Arial"/>
        </w:rPr>
        <w:t>In such cases, we advise following the procedures at M21-</w:t>
      </w:r>
      <w:proofErr w:type="gramStart"/>
      <w:r w:rsidRPr="00237F4C">
        <w:rPr>
          <w:rStyle w:val="normaltextrun"/>
          <w:rFonts w:ascii="Arial" w:hAnsi="Arial" w:cs="Arial"/>
        </w:rPr>
        <w:t>1.I.i.</w:t>
      </w:r>
      <w:proofErr w:type="gramEnd"/>
      <w:r w:rsidRPr="00237F4C">
        <w:rPr>
          <w:rStyle w:val="normaltextrun"/>
          <w:rFonts w:ascii="Arial" w:hAnsi="Arial" w:cs="Arial"/>
        </w:rPr>
        <w:t>2.C.1.h, Handling an Incomplete VA Form 21-22 or VA Form 21-22a.</w:t>
      </w:r>
      <w:r w:rsidR="002E3556">
        <w:rPr>
          <w:rStyle w:val="eop"/>
          <w:rFonts w:ascii="Arial" w:hAnsi="Arial" w:cs="Arial"/>
        </w:rPr>
        <w:t> </w:t>
      </w:r>
    </w:p>
    <w:p w14:paraId="10642CF3" w14:textId="77777777" w:rsidR="002E3556" w:rsidRDefault="002E3556" w:rsidP="002E3556">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3B307161" w14:textId="77777777" w:rsidR="00D908AF" w:rsidRDefault="002E3556" w:rsidP="002E3556">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 xml:space="preserve">2. </w:t>
      </w:r>
      <w:r w:rsidR="00DA4FB0" w:rsidRPr="00DA4FB0">
        <w:rPr>
          <w:rStyle w:val="normaltextrun"/>
          <w:rFonts w:ascii="Arial" w:hAnsi="Arial" w:cs="Arial"/>
          <w:b/>
          <w:bCs/>
        </w:rPr>
        <w:t>Three options appear in VBMS when searching for a Veteran's representative using key word 21-22.  Power of Attorney (incl VA 21-22, VA 22a)</w:t>
      </w:r>
      <w:r w:rsidR="00DA4FB0">
        <w:rPr>
          <w:rStyle w:val="normaltextrun"/>
          <w:rFonts w:ascii="Arial" w:hAnsi="Arial" w:cs="Arial"/>
          <w:b/>
          <w:bCs/>
        </w:rPr>
        <w:t xml:space="preserve">, </w:t>
      </w:r>
      <w:r w:rsidR="00DA4FB0" w:rsidRPr="00DA4FB0">
        <w:rPr>
          <w:rStyle w:val="normaltextrun"/>
          <w:rFonts w:ascii="Arial" w:hAnsi="Arial" w:cs="Arial"/>
          <w:b/>
          <w:bCs/>
        </w:rPr>
        <w:t xml:space="preserve">Appointment of a </w:t>
      </w:r>
      <w:r w:rsidR="00DA4FB0" w:rsidRPr="00DA4FB0">
        <w:rPr>
          <w:rStyle w:val="normaltextrun"/>
          <w:rFonts w:ascii="Arial" w:hAnsi="Arial" w:cs="Arial"/>
          <w:b/>
          <w:bCs/>
        </w:rPr>
        <w:lastRenderedPageBreak/>
        <w:t>VSO</w:t>
      </w:r>
      <w:r w:rsidR="00DA4FB0">
        <w:rPr>
          <w:rStyle w:val="normaltextrun"/>
          <w:rFonts w:ascii="Arial" w:hAnsi="Arial" w:cs="Arial"/>
          <w:b/>
          <w:bCs/>
        </w:rPr>
        <w:t xml:space="preserve">, </w:t>
      </w:r>
      <w:r w:rsidR="00DA4FB0" w:rsidRPr="00DA4FB0">
        <w:rPr>
          <w:rStyle w:val="normaltextrun"/>
          <w:rFonts w:ascii="Arial" w:hAnsi="Arial" w:cs="Arial"/>
          <w:b/>
          <w:bCs/>
        </w:rPr>
        <w:t>Three -Appointment of an individual.  When, if ever</w:t>
      </w:r>
      <w:r w:rsidR="00DA4FB0">
        <w:rPr>
          <w:rStyle w:val="normaltextrun"/>
          <w:rFonts w:ascii="Arial" w:hAnsi="Arial" w:cs="Arial"/>
          <w:b/>
          <w:bCs/>
        </w:rPr>
        <w:t>,</w:t>
      </w:r>
      <w:r w:rsidR="00DA4FB0" w:rsidRPr="00DA4FB0">
        <w:rPr>
          <w:rStyle w:val="normaltextrun"/>
          <w:rFonts w:ascii="Arial" w:hAnsi="Arial" w:cs="Arial"/>
          <w:b/>
          <w:bCs/>
        </w:rPr>
        <w:t xml:space="preserve"> should Power of Attorney (incl VA 21-22, VA 22a) be used?  Can Option One be removed and limit the choice to either an individual or a VSO?  When Option One is selected by claims processors through the life of the claim it doesn't identify if the rep is an agent/attorney or a VSO because it appears to cover both categories.  This also makes it hard to address duplicates as they can't combine if they have different labels.</w:t>
      </w:r>
    </w:p>
    <w:p w14:paraId="7DCFEB37" w14:textId="2B548914" w:rsidR="002E3556" w:rsidRDefault="00D908AF" w:rsidP="002E3556">
      <w:pPr>
        <w:pStyle w:val="paragraph"/>
        <w:spacing w:before="0" w:beforeAutospacing="0" w:after="0" w:afterAutospacing="0"/>
        <w:ind w:left="180"/>
        <w:textAlignment w:val="baseline"/>
        <w:rPr>
          <w:rStyle w:val="eop"/>
          <w:rFonts w:ascii="Segoe UI" w:hAnsi="Segoe UI" w:cs="Segoe UI"/>
          <w:sz w:val="18"/>
          <w:szCs w:val="18"/>
        </w:rPr>
      </w:pPr>
      <w:r>
        <w:rPr>
          <w:rStyle w:val="normaltextrun"/>
          <w:rFonts w:ascii="Arial" w:hAnsi="Arial" w:cs="Arial"/>
        </w:rPr>
        <w:t>OAR r</w:t>
      </w:r>
      <w:r w:rsidRPr="00D908AF">
        <w:rPr>
          <w:rStyle w:val="normaltextrun"/>
          <w:rFonts w:ascii="Arial" w:hAnsi="Arial" w:cs="Arial"/>
        </w:rPr>
        <w:t>ecommend</w:t>
      </w:r>
      <w:r>
        <w:rPr>
          <w:rStyle w:val="normaltextrun"/>
          <w:rFonts w:ascii="Arial" w:hAnsi="Arial" w:cs="Arial"/>
        </w:rPr>
        <w:t>s</w:t>
      </w:r>
      <w:r w:rsidRPr="00D908AF">
        <w:rPr>
          <w:rStyle w:val="normaltextrun"/>
          <w:rFonts w:ascii="Arial" w:hAnsi="Arial" w:cs="Arial"/>
        </w:rPr>
        <w:t xml:space="preserve"> utilizing "21-22a" in the Keyword search functionality. This will filter to any document with 21-22a in the document type or subject fields. Review each 21-22a to confirm date(s) of representation. This is the most accurate way to determine date of appointment and date of revocation, as applicable. Additionally, the POA History tab, accessible by clicking the down arrow next to Veteran, then POA, provides a good overview. However, the start and end dates are based on when a claims processor implements the change, which may be several days after the documents were received. Thus, refer to the documents for precise dates.</w:t>
      </w:r>
      <w:r w:rsidR="002E3556">
        <w:rPr>
          <w:rStyle w:val="eop"/>
          <w:rFonts w:ascii="Segoe UI" w:hAnsi="Segoe UI" w:cs="Segoe UI"/>
          <w:sz w:val="18"/>
          <w:szCs w:val="18"/>
        </w:rPr>
        <w:t> </w:t>
      </w:r>
    </w:p>
    <w:p w14:paraId="42C37A04" w14:textId="00B742AD" w:rsidR="002448A5" w:rsidRPr="00BE05B0" w:rsidRDefault="00915692" w:rsidP="002448A5">
      <w:pPr>
        <w:pStyle w:val="Heading1"/>
        <w:pBdr>
          <w:bottom w:val="thinThickLargeGap" w:sz="8" w:space="1" w:color="auto"/>
        </w:pBdr>
        <w:spacing w:before="173"/>
        <w:ind w:left="187" w:right="0"/>
        <w:rPr>
          <w:color w:val="001F5F"/>
          <w:sz w:val="24"/>
          <w:szCs w:val="24"/>
        </w:rPr>
      </w:pPr>
      <w:bookmarkStart w:id="14" w:name="_Toc160095180"/>
      <w:r>
        <w:rPr>
          <w:color w:val="001F5F"/>
          <w:sz w:val="24"/>
          <w:szCs w:val="24"/>
        </w:rPr>
        <w:t>Reasonable Review Reminders</w:t>
      </w:r>
      <w:bookmarkEnd w:id="14"/>
    </w:p>
    <w:p w14:paraId="602CC883" w14:textId="0B46B49A" w:rsidR="002448A5" w:rsidRPr="00BE05B0" w:rsidRDefault="002448A5" w:rsidP="002448A5">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31153A5C" w14:textId="1F650427" w:rsidR="002448A5" w:rsidRDefault="002448A5" w:rsidP="002448A5">
      <w:pPr>
        <w:pStyle w:val="BodyText"/>
        <w:spacing w:after="240"/>
        <w:ind w:left="187"/>
      </w:pPr>
      <w:r w:rsidRPr="00BE05B0">
        <w:rPr>
          <w:b/>
        </w:rPr>
        <w:t xml:space="preserve">Presenter: </w:t>
      </w:r>
      <w:r w:rsidR="00CE2480">
        <w:t>Crystal Kappelman</w:t>
      </w:r>
      <w:r w:rsidR="00CE2480" w:rsidRPr="00BE05B0">
        <w:t xml:space="preserve">, </w:t>
      </w:r>
      <w:r w:rsidR="00CE2480">
        <w:t>Management &amp; Program Analyst, OAR</w:t>
      </w:r>
    </w:p>
    <w:p w14:paraId="166C9D10" w14:textId="77777777" w:rsidR="002448A5" w:rsidRPr="00BE05B0" w:rsidRDefault="002448A5" w:rsidP="002448A5">
      <w:pPr>
        <w:ind w:left="187"/>
        <w:rPr>
          <w:b/>
          <w:bCs/>
          <w:sz w:val="24"/>
          <w:szCs w:val="24"/>
        </w:rPr>
      </w:pPr>
      <w:r w:rsidRPr="00BE05B0">
        <w:rPr>
          <w:b/>
          <w:bCs/>
          <w:sz w:val="24"/>
          <w:szCs w:val="24"/>
        </w:rPr>
        <w:t xml:space="preserve">References: </w:t>
      </w:r>
    </w:p>
    <w:p w14:paraId="4AC57A1F" w14:textId="77777777" w:rsidR="006323AD" w:rsidRPr="006323AD" w:rsidRDefault="00000000">
      <w:pPr>
        <w:numPr>
          <w:ilvl w:val="0"/>
          <w:numId w:val="1"/>
        </w:numPr>
        <w:tabs>
          <w:tab w:val="left" w:pos="720"/>
        </w:tabs>
        <w:ind w:left="540"/>
        <w:rPr>
          <w:sz w:val="24"/>
          <w:szCs w:val="24"/>
          <w:lang w:bidi="ar-SA"/>
        </w:rPr>
      </w:pPr>
      <w:hyperlink r:id="rId28">
        <w:r w:rsidR="006323AD" w:rsidRPr="71585AAF">
          <w:rPr>
            <w:rStyle w:val="Hyperlink"/>
            <w:sz w:val="24"/>
            <w:szCs w:val="24"/>
            <w:lang w:bidi="ar-SA"/>
          </w:rPr>
          <w:t>M21-5.</w:t>
        </w:r>
        <w:proofErr w:type="gramStart"/>
        <w:r w:rsidR="006323AD" w:rsidRPr="71585AAF">
          <w:rPr>
            <w:rStyle w:val="Hyperlink"/>
            <w:sz w:val="24"/>
            <w:szCs w:val="24"/>
            <w:lang w:bidi="ar-SA"/>
          </w:rPr>
          <w:t>8.B.</w:t>
        </w:r>
        <w:proofErr w:type="gramEnd"/>
        <w:r w:rsidR="006323AD" w:rsidRPr="71585AAF">
          <w:rPr>
            <w:rStyle w:val="Hyperlink"/>
            <w:sz w:val="24"/>
            <w:szCs w:val="24"/>
            <w:lang w:bidi="ar-SA"/>
          </w:rPr>
          <w:t xml:space="preserve">3.a.  When to Make a Fee Decision and Send Decision Notice </w:t>
        </w:r>
      </w:hyperlink>
    </w:p>
    <w:p w14:paraId="14EAD8AC" w14:textId="77777777" w:rsidR="006323AD" w:rsidRPr="006323AD" w:rsidRDefault="00000000">
      <w:pPr>
        <w:numPr>
          <w:ilvl w:val="0"/>
          <w:numId w:val="1"/>
        </w:numPr>
        <w:tabs>
          <w:tab w:val="left" w:pos="720"/>
        </w:tabs>
        <w:ind w:left="540"/>
        <w:rPr>
          <w:sz w:val="24"/>
          <w:szCs w:val="24"/>
          <w:lang w:bidi="ar-SA"/>
        </w:rPr>
      </w:pPr>
      <w:hyperlink r:id="rId29">
        <w:r w:rsidR="006323AD" w:rsidRPr="71585AAF">
          <w:rPr>
            <w:rStyle w:val="Hyperlink"/>
            <w:sz w:val="24"/>
            <w:szCs w:val="24"/>
            <w:lang w:bidi="ar-SA"/>
          </w:rPr>
          <w:t>M21-5.</w:t>
        </w:r>
        <w:proofErr w:type="gramStart"/>
        <w:r w:rsidR="006323AD" w:rsidRPr="71585AAF">
          <w:rPr>
            <w:rStyle w:val="Hyperlink"/>
            <w:sz w:val="24"/>
            <w:szCs w:val="24"/>
            <w:lang w:bidi="ar-SA"/>
          </w:rPr>
          <w:t>8.B.</w:t>
        </w:r>
        <w:proofErr w:type="gramEnd"/>
        <w:r w:rsidR="006323AD" w:rsidRPr="71585AAF">
          <w:rPr>
            <w:rStyle w:val="Hyperlink"/>
            <w:sz w:val="24"/>
            <w:szCs w:val="24"/>
            <w:lang w:bidi="ar-SA"/>
          </w:rPr>
          <w:t>5.d.  Referral Required by Fee Eligibility for Multiple Agents/Attorneys</w:t>
        </w:r>
      </w:hyperlink>
    </w:p>
    <w:p w14:paraId="1086F70F" w14:textId="77777777" w:rsidR="006323AD" w:rsidRPr="006323AD" w:rsidRDefault="00000000">
      <w:pPr>
        <w:numPr>
          <w:ilvl w:val="0"/>
          <w:numId w:val="1"/>
        </w:numPr>
        <w:tabs>
          <w:tab w:val="left" w:pos="720"/>
        </w:tabs>
        <w:ind w:left="540"/>
        <w:rPr>
          <w:sz w:val="24"/>
          <w:szCs w:val="24"/>
          <w:lang w:bidi="ar-SA"/>
        </w:rPr>
      </w:pPr>
      <w:hyperlink r:id="rId30">
        <w:r w:rsidR="006323AD" w:rsidRPr="71585AAF">
          <w:rPr>
            <w:rStyle w:val="Hyperlink"/>
            <w:sz w:val="24"/>
            <w:szCs w:val="24"/>
            <w:lang w:val="da-DK" w:bidi="ar-SA"/>
          </w:rPr>
          <w:t>38 C.F.R. § 3.103, Procedural due process and other rights</w:t>
        </w:r>
      </w:hyperlink>
    </w:p>
    <w:p w14:paraId="24C0B33F" w14:textId="77777777" w:rsidR="006323AD" w:rsidRPr="006323AD" w:rsidRDefault="00000000">
      <w:pPr>
        <w:numPr>
          <w:ilvl w:val="0"/>
          <w:numId w:val="1"/>
        </w:numPr>
        <w:tabs>
          <w:tab w:val="left" w:pos="720"/>
        </w:tabs>
        <w:ind w:left="540"/>
        <w:rPr>
          <w:sz w:val="24"/>
          <w:szCs w:val="24"/>
          <w:lang w:bidi="ar-SA"/>
        </w:rPr>
      </w:pPr>
      <w:hyperlink r:id="rId31">
        <w:r w:rsidR="006323AD" w:rsidRPr="71585AAF">
          <w:rPr>
            <w:rStyle w:val="Hyperlink"/>
            <w:sz w:val="24"/>
            <w:szCs w:val="24"/>
            <w:lang w:val="pt-BR" w:bidi="ar-SA"/>
          </w:rPr>
          <w:t>M21-1.I.i.2.B.1.a-d. VA’s Duty to Notify Representatives</w:t>
        </w:r>
      </w:hyperlink>
    </w:p>
    <w:p w14:paraId="0FA94597" w14:textId="77777777" w:rsidR="006323AD" w:rsidRPr="006323AD" w:rsidRDefault="00000000">
      <w:pPr>
        <w:numPr>
          <w:ilvl w:val="0"/>
          <w:numId w:val="1"/>
        </w:numPr>
        <w:tabs>
          <w:tab w:val="left" w:pos="720"/>
        </w:tabs>
        <w:ind w:left="540"/>
        <w:rPr>
          <w:sz w:val="24"/>
          <w:szCs w:val="24"/>
          <w:lang w:bidi="ar-SA"/>
        </w:rPr>
      </w:pPr>
      <w:hyperlink r:id="rId32">
        <w:r w:rsidR="006323AD" w:rsidRPr="71585AAF">
          <w:rPr>
            <w:rStyle w:val="Hyperlink"/>
            <w:sz w:val="24"/>
            <w:szCs w:val="24"/>
            <w:lang w:bidi="ar-SA"/>
          </w:rPr>
          <w:t>M21-5.</w:t>
        </w:r>
        <w:proofErr w:type="gramStart"/>
        <w:r w:rsidR="006323AD" w:rsidRPr="71585AAF">
          <w:rPr>
            <w:rStyle w:val="Hyperlink"/>
            <w:sz w:val="24"/>
            <w:szCs w:val="24"/>
            <w:lang w:bidi="ar-SA"/>
          </w:rPr>
          <w:t>8.B.</w:t>
        </w:r>
        <w:proofErr w:type="gramEnd"/>
        <w:r w:rsidR="006323AD" w:rsidRPr="71585AAF">
          <w:rPr>
            <w:rStyle w:val="Hyperlink"/>
            <w:sz w:val="24"/>
            <w:szCs w:val="24"/>
            <w:lang w:bidi="ar-SA"/>
          </w:rPr>
          <w:t>5.g.  Process for Referrals for Reasonableness Review</w:t>
        </w:r>
      </w:hyperlink>
    </w:p>
    <w:p w14:paraId="135FE49B" w14:textId="77777777" w:rsidR="006323AD" w:rsidRDefault="006323AD" w:rsidP="006323AD">
      <w:pPr>
        <w:ind w:left="540"/>
        <w:rPr>
          <w:sz w:val="24"/>
          <w:szCs w:val="24"/>
          <w:lang w:bidi="ar-SA"/>
        </w:rPr>
      </w:pPr>
    </w:p>
    <w:p w14:paraId="1CB22956" w14:textId="77777777" w:rsidR="005251F4" w:rsidRDefault="005251F4" w:rsidP="005251F4">
      <w:pPr>
        <w:tabs>
          <w:tab w:val="left" w:pos="720"/>
        </w:tabs>
        <w:ind w:left="180"/>
        <w:rPr>
          <w:sz w:val="24"/>
          <w:szCs w:val="24"/>
        </w:rPr>
      </w:pPr>
      <w:r w:rsidRPr="005251F4">
        <w:rPr>
          <w:sz w:val="24"/>
          <w:szCs w:val="24"/>
        </w:rPr>
        <w:t>Since attorney fee decisions are contested claims, each impacted party must receive a decision addressed specifically to them (as in, not simply as a courtesy copy of a decision addressed to someone else). The reason, again, is that the decision is explaining directly to each party how it impacts each person’s entitlement to a fee, or portion of a fee.</w:t>
      </w:r>
    </w:p>
    <w:p w14:paraId="55C3FA99" w14:textId="77777777" w:rsidR="006323AD" w:rsidRPr="005251F4" w:rsidRDefault="006323AD" w:rsidP="005251F4">
      <w:pPr>
        <w:tabs>
          <w:tab w:val="left" w:pos="720"/>
        </w:tabs>
        <w:ind w:left="180"/>
        <w:rPr>
          <w:sz w:val="24"/>
          <w:szCs w:val="24"/>
        </w:rPr>
      </w:pPr>
    </w:p>
    <w:p w14:paraId="79E87C61" w14:textId="77777777" w:rsidR="005251F4" w:rsidRDefault="005251F4" w:rsidP="005251F4">
      <w:pPr>
        <w:tabs>
          <w:tab w:val="left" w:pos="720"/>
        </w:tabs>
        <w:ind w:left="180"/>
        <w:rPr>
          <w:sz w:val="24"/>
          <w:szCs w:val="24"/>
        </w:rPr>
      </w:pPr>
      <w:r w:rsidRPr="005251F4">
        <w:rPr>
          <w:sz w:val="24"/>
          <w:szCs w:val="24"/>
        </w:rPr>
        <w:t xml:space="preserve">Additionally, the currently accredited representative must receive a copy of everything addressed to their client (Veteran, survivor, </w:t>
      </w:r>
      <w:proofErr w:type="gramStart"/>
      <w:r w:rsidRPr="005251F4">
        <w:rPr>
          <w:sz w:val="24"/>
          <w:szCs w:val="24"/>
        </w:rPr>
        <w:t>other</w:t>
      </w:r>
      <w:proofErr w:type="gramEnd"/>
      <w:r w:rsidRPr="005251F4">
        <w:rPr>
          <w:sz w:val="24"/>
          <w:szCs w:val="24"/>
        </w:rPr>
        <w:t xml:space="preserve"> claimant). Thus, AAFCs may end up issuing an SOC courtesy copy to a separate entity completely, such as a VSO, or, to the current attorney, who also received a decision addressed to them (the attorney). Both are needed.</w:t>
      </w:r>
    </w:p>
    <w:p w14:paraId="5342BF6E" w14:textId="77777777" w:rsidR="006323AD" w:rsidRPr="005251F4" w:rsidRDefault="006323AD" w:rsidP="005251F4">
      <w:pPr>
        <w:tabs>
          <w:tab w:val="left" w:pos="720"/>
        </w:tabs>
        <w:ind w:left="180"/>
        <w:rPr>
          <w:sz w:val="24"/>
          <w:szCs w:val="24"/>
        </w:rPr>
      </w:pPr>
    </w:p>
    <w:p w14:paraId="66F89660" w14:textId="77777777" w:rsidR="005251F4" w:rsidRDefault="005251F4" w:rsidP="005251F4">
      <w:pPr>
        <w:tabs>
          <w:tab w:val="left" w:pos="720"/>
        </w:tabs>
        <w:ind w:left="180"/>
        <w:rPr>
          <w:sz w:val="24"/>
          <w:szCs w:val="24"/>
        </w:rPr>
      </w:pPr>
      <w:r w:rsidRPr="005251F4">
        <w:rPr>
          <w:sz w:val="24"/>
          <w:szCs w:val="24"/>
        </w:rPr>
        <w:t>Make sure the EP claim label is set to or updated to ORR (OGC reasonableness review) for easy identification.</w:t>
      </w:r>
    </w:p>
    <w:p w14:paraId="77D39705" w14:textId="77777777" w:rsidR="006323AD" w:rsidRPr="005251F4" w:rsidRDefault="006323AD" w:rsidP="005251F4">
      <w:pPr>
        <w:tabs>
          <w:tab w:val="left" w:pos="720"/>
        </w:tabs>
        <w:ind w:left="180"/>
        <w:rPr>
          <w:sz w:val="24"/>
          <w:szCs w:val="24"/>
        </w:rPr>
      </w:pPr>
    </w:p>
    <w:p w14:paraId="69ADD024" w14:textId="0EDC28E4" w:rsidR="005251F4" w:rsidRDefault="005251F4" w:rsidP="005251F4">
      <w:pPr>
        <w:tabs>
          <w:tab w:val="left" w:pos="720"/>
        </w:tabs>
        <w:ind w:left="180"/>
        <w:rPr>
          <w:sz w:val="24"/>
          <w:szCs w:val="24"/>
        </w:rPr>
      </w:pPr>
      <w:r w:rsidRPr="005251F4">
        <w:rPr>
          <w:sz w:val="24"/>
          <w:szCs w:val="24"/>
        </w:rPr>
        <w:t>Please be aware that OGC is working through a significant backlog of cases. They review each one carefully and issue thorough decisions that often benefit the claimant. If, however, by the time they get to the case, they find the fee decision was not individually addressed to everyone with a stake, they have to pause and ask the station, either directly or with OAR’s support, to issue the fee decisions to all. As stations are already waiting a significant length of time to close these cases, please make sure a decision is addressed to each individual to avoid additional delay.</w:t>
      </w:r>
    </w:p>
    <w:p w14:paraId="2F196688" w14:textId="77777777" w:rsidR="0026532B" w:rsidRDefault="0026532B" w:rsidP="005251F4">
      <w:pPr>
        <w:tabs>
          <w:tab w:val="left" w:pos="720"/>
        </w:tabs>
        <w:ind w:left="180"/>
        <w:rPr>
          <w:sz w:val="24"/>
          <w:szCs w:val="24"/>
        </w:rPr>
      </w:pPr>
    </w:p>
    <w:p w14:paraId="52A08D40" w14:textId="54997952" w:rsidR="002448A5" w:rsidRPr="00BE05B0" w:rsidRDefault="002448A5" w:rsidP="002448A5">
      <w:pPr>
        <w:pStyle w:val="Heading1"/>
        <w:pBdr>
          <w:bottom w:val="thinThickLargeGap" w:sz="8" w:space="1" w:color="auto"/>
        </w:pBdr>
        <w:spacing w:before="173"/>
        <w:ind w:left="187" w:right="0"/>
        <w:rPr>
          <w:color w:val="001F5F"/>
          <w:sz w:val="24"/>
          <w:szCs w:val="24"/>
        </w:rPr>
      </w:pPr>
      <w:bookmarkStart w:id="15" w:name="_Toc160095181"/>
      <w:r>
        <w:rPr>
          <w:color w:val="001F5F"/>
          <w:sz w:val="24"/>
          <w:szCs w:val="24"/>
        </w:rPr>
        <w:t xml:space="preserve">Question and Answer – </w:t>
      </w:r>
      <w:r w:rsidR="00915692">
        <w:rPr>
          <w:color w:val="001F5F"/>
          <w:sz w:val="24"/>
          <w:szCs w:val="24"/>
        </w:rPr>
        <w:t>Reasonable Review Reminders</w:t>
      </w:r>
      <w:bookmarkEnd w:id="15"/>
    </w:p>
    <w:p w14:paraId="340711EF" w14:textId="189EB40C" w:rsidR="00B07795" w:rsidRDefault="002448A5" w:rsidP="002448A5">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 xml:space="preserve">1. </w:t>
      </w:r>
      <w:r w:rsidR="00B7684C">
        <w:rPr>
          <w:rStyle w:val="normaltextrun"/>
          <w:rFonts w:ascii="Arial" w:hAnsi="Arial" w:cs="Arial"/>
          <w:b/>
          <w:bCs/>
        </w:rPr>
        <w:t xml:space="preserve">Question - </w:t>
      </w:r>
      <w:r w:rsidR="00B07795" w:rsidRPr="00B07795">
        <w:rPr>
          <w:rStyle w:val="normaltextrun"/>
          <w:rFonts w:ascii="Arial" w:hAnsi="Arial" w:cs="Arial"/>
          <w:b/>
          <w:bCs/>
        </w:rPr>
        <w:t>If there are two attorneys that are entitled can we reach out to one of the attorneys to waive the fees or are we required to send both fee decisions to both attorneys and OGC makes the decision</w:t>
      </w:r>
      <w:r w:rsidR="00B07795">
        <w:rPr>
          <w:rStyle w:val="normaltextrun"/>
          <w:rFonts w:ascii="Arial" w:hAnsi="Arial" w:cs="Arial"/>
          <w:b/>
          <w:bCs/>
        </w:rPr>
        <w:t>?</w:t>
      </w:r>
    </w:p>
    <w:p w14:paraId="64838ABD" w14:textId="5FB8844D" w:rsidR="002448A5" w:rsidRDefault="00B7684C" w:rsidP="002448A5">
      <w:pPr>
        <w:pStyle w:val="paragraph"/>
        <w:spacing w:before="0" w:beforeAutospacing="0" w:after="0" w:afterAutospacing="0"/>
        <w:ind w:left="180"/>
        <w:textAlignment w:val="baseline"/>
        <w:rPr>
          <w:rStyle w:val="eop"/>
          <w:rFonts w:ascii="Arial" w:hAnsi="Arial" w:cs="Arial"/>
        </w:rPr>
      </w:pPr>
      <w:r>
        <w:rPr>
          <w:rStyle w:val="eop"/>
          <w:rFonts w:ascii="Arial" w:hAnsi="Arial" w:cs="Arial"/>
        </w:rPr>
        <w:t xml:space="preserve">Answer - </w:t>
      </w:r>
      <w:r w:rsidR="00000C54" w:rsidRPr="00000C54">
        <w:rPr>
          <w:rStyle w:val="normaltextrun"/>
          <w:rFonts w:ascii="Arial" w:hAnsi="Arial" w:cs="Arial"/>
        </w:rPr>
        <w:t>AAFCs may reach out to attorney(s) to waive the fee, however, this is not required. A fee waiver must be in writing (e.g., email or letter uploaded to VBMS). If this cannot be completed within a few days' time, refer the case to OGC.</w:t>
      </w:r>
      <w:r w:rsidR="002448A5">
        <w:rPr>
          <w:rStyle w:val="eop"/>
          <w:rFonts w:ascii="Arial" w:hAnsi="Arial" w:cs="Arial"/>
        </w:rPr>
        <w:t> </w:t>
      </w:r>
    </w:p>
    <w:p w14:paraId="35741BC2" w14:textId="77777777" w:rsidR="007C02CC" w:rsidRDefault="007C02CC" w:rsidP="002448A5">
      <w:pPr>
        <w:pStyle w:val="paragraph"/>
        <w:spacing w:before="0" w:beforeAutospacing="0" w:after="0" w:afterAutospacing="0"/>
        <w:ind w:left="180"/>
        <w:textAlignment w:val="baseline"/>
        <w:rPr>
          <w:rFonts w:ascii="Segoe UI" w:hAnsi="Segoe UI" w:cs="Segoe UI"/>
          <w:sz w:val="18"/>
          <w:szCs w:val="18"/>
        </w:rPr>
      </w:pPr>
    </w:p>
    <w:p w14:paraId="4A3E3F24" w14:textId="1914FBE1" w:rsidR="00915692" w:rsidRPr="00BE05B0" w:rsidRDefault="001420A3" w:rsidP="00915692">
      <w:pPr>
        <w:pStyle w:val="Heading1"/>
        <w:pBdr>
          <w:bottom w:val="thinThickLargeGap" w:sz="8" w:space="1" w:color="auto"/>
        </w:pBdr>
        <w:spacing w:before="173"/>
        <w:ind w:left="187" w:right="0"/>
        <w:rPr>
          <w:color w:val="001F5F"/>
          <w:sz w:val="24"/>
          <w:szCs w:val="24"/>
        </w:rPr>
      </w:pPr>
      <w:bookmarkStart w:id="16" w:name="_Toc160095182"/>
      <w:r>
        <w:rPr>
          <w:color w:val="001F5F"/>
          <w:sz w:val="24"/>
          <w:szCs w:val="24"/>
        </w:rPr>
        <w:t>General Knowledge Review</w:t>
      </w:r>
      <w:bookmarkEnd w:id="16"/>
    </w:p>
    <w:p w14:paraId="51091E52" w14:textId="4259ABA8" w:rsidR="00915692" w:rsidRPr="00BE05B0" w:rsidRDefault="00915692" w:rsidP="00915692">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65DD0C40" w14:textId="1162FD34" w:rsidR="00915692" w:rsidRDefault="00915692" w:rsidP="00915692">
      <w:pPr>
        <w:pStyle w:val="BodyText"/>
        <w:spacing w:after="240"/>
        <w:ind w:left="187"/>
      </w:pPr>
      <w:r w:rsidRPr="00BE05B0">
        <w:rPr>
          <w:b/>
        </w:rPr>
        <w:t xml:space="preserve">Presenter: </w:t>
      </w:r>
      <w:r w:rsidR="00CE2480">
        <w:t>Ambria Davis</w:t>
      </w:r>
      <w:r w:rsidR="00CE2480" w:rsidRPr="00BE05B0">
        <w:t xml:space="preserve">, </w:t>
      </w:r>
      <w:r w:rsidR="00CE2480">
        <w:t>Management &amp; Program Analyst, OAR</w:t>
      </w:r>
    </w:p>
    <w:p w14:paraId="4F281677" w14:textId="54C8CC18" w:rsidR="00D45A7B" w:rsidRDefault="0057693D" w:rsidP="00954B76">
      <w:pPr>
        <w:pStyle w:val="BodyText"/>
        <w:ind w:left="187"/>
      </w:pPr>
      <w:r w:rsidRPr="00216291">
        <w:rPr>
          <w:b/>
          <w:bCs/>
        </w:rPr>
        <w:t>Poll</w:t>
      </w:r>
      <w:r w:rsidR="0007505B" w:rsidRPr="00216291">
        <w:rPr>
          <w:b/>
          <w:bCs/>
        </w:rPr>
        <w:t xml:space="preserve"> </w:t>
      </w:r>
      <w:r w:rsidRPr="00216291">
        <w:rPr>
          <w:b/>
          <w:bCs/>
        </w:rPr>
        <w:t>1</w:t>
      </w:r>
      <w:r w:rsidR="0007505B" w:rsidRPr="00216291">
        <w:rPr>
          <w:b/>
          <w:bCs/>
        </w:rPr>
        <w:t xml:space="preserve"> Question</w:t>
      </w:r>
      <w:r w:rsidR="009E04C0" w:rsidRPr="00216291">
        <w:rPr>
          <w:b/>
          <w:bCs/>
        </w:rPr>
        <w:t>:</w:t>
      </w:r>
      <w:r w:rsidR="009E04C0">
        <w:t xml:space="preserve"> </w:t>
      </w:r>
      <w:r w:rsidR="00D45A7B" w:rsidRPr="00D45A7B">
        <w:t>How much can agents/attorney charge to be eligible for a direct fee payment by VBA?</w:t>
      </w:r>
    </w:p>
    <w:p w14:paraId="21C9F32B" w14:textId="35F9A6FF" w:rsidR="0057693D" w:rsidRDefault="0007505B" w:rsidP="00954B76">
      <w:pPr>
        <w:pStyle w:val="BodyText"/>
        <w:ind w:left="187"/>
      </w:pPr>
      <w:r w:rsidRPr="00216291">
        <w:rPr>
          <w:b/>
          <w:bCs/>
        </w:rPr>
        <w:t>Poll 1 Answer:</w:t>
      </w:r>
      <w:r>
        <w:t xml:space="preserve"> 20%</w:t>
      </w:r>
    </w:p>
    <w:p w14:paraId="3FFD197A" w14:textId="2ABF8D85" w:rsidR="00954B76" w:rsidRPr="00954B76" w:rsidRDefault="0007505B" w:rsidP="00954B76">
      <w:pPr>
        <w:pStyle w:val="BodyText"/>
        <w:ind w:left="187"/>
      </w:pPr>
      <w:r w:rsidRPr="00216291">
        <w:rPr>
          <w:b/>
          <w:bCs/>
        </w:rPr>
        <w:t>Poll 1 Reference</w:t>
      </w:r>
      <w:r w:rsidR="00DC5295" w:rsidRPr="00216291">
        <w:rPr>
          <w:b/>
          <w:bCs/>
        </w:rPr>
        <w:t>(s)</w:t>
      </w:r>
      <w:r w:rsidRPr="00216291">
        <w:rPr>
          <w:b/>
          <w:bCs/>
        </w:rPr>
        <w:t>:</w:t>
      </w:r>
      <w:r>
        <w:t xml:space="preserve"> </w:t>
      </w:r>
      <w:r w:rsidR="00954B76" w:rsidRPr="00954B76">
        <w:t>M21-5 8.A.1.e</w:t>
      </w:r>
    </w:p>
    <w:p w14:paraId="3E14EE15" w14:textId="77777777" w:rsidR="006909C2" w:rsidRDefault="006909C2" w:rsidP="00DC5295">
      <w:pPr>
        <w:pStyle w:val="BodyText"/>
        <w:ind w:left="187"/>
      </w:pPr>
    </w:p>
    <w:p w14:paraId="1B839501" w14:textId="77777777" w:rsidR="001D6596" w:rsidRPr="001D6596" w:rsidRDefault="00DC5295" w:rsidP="001D6596">
      <w:pPr>
        <w:pStyle w:val="BodyText"/>
        <w:ind w:left="187"/>
      </w:pPr>
      <w:r w:rsidRPr="00216291">
        <w:rPr>
          <w:b/>
          <w:bCs/>
        </w:rPr>
        <w:t>Poll</w:t>
      </w:r>
      <w:r w:rsidR="006909C2" w:rsidRPr="00216291">
        <w:rPr>
          <w:b/>
          <w:bCs/>
        </w:rPr>
        <w:t xml:space="preserve"> 2</w:t>
      </w:r>
      <w:r w:rsidRPr="00216291">
        <w:rPr>
          <w:b/>
          <w:bCs/>
        </w:rPr>
        <w:t xml:space="preserve"> Question</w:t>
      </w:r>
      <w:r w:rsidR="001D6596" w:rsidRPr="00216291">
        <w:rPr>
          <w:b/>
          <w:bCs/>
        </w:rPr>
        <w:t>:</w:t>
      </w:r>
      <w:r w:rsidR="001D6596">
        <w:t xml:space="preserve"> </w:t>
      </w:r>
      <w:r w:rsidR="001D6596" w:rsidRPr="001D6596">
        <w:t>Why doesn’t the updated calculator include the bottom release section anymore?</w:t>
      </w:r>
    </w:p>
    <w:p w14:paraId="6090D16E" w14:textId="77777777" w:rsidR="001D6596" w:rsidRPr="001D6596" w:rsidRDefault="00DC5295" w:rsidP="001D6596">
      <w:pPr>
        <w:pStyle w:val="BodyText"/>
        <w:ind w:left="187"/>
      </w:pPr>
      <w:r w:rsidRPr="00216291">
        <w:rPr>
          <w:b/>
          <w:bCs/>
        </w:rPr>
        <w:t xml:space="preserve">Poll </w:t>
      </w:r>
      <w:r w:rsidR="006909C2" w:rsidRPr="00216291">
        <w:rPr>
          <w:b/>
          <w:bCs/>
        </w:rPr>
        <w:t xml:space="preserve">2 </w:t>
      </w:r>
      <w:r w:rsidRPr="00216291">
        <w:rPr>
          <w:b/>
          <w:bCs/>
        </w:rPr>
        <w:t>Answer</w:t>
      </w:r>
      <w:r w:rsidR="001D6596" w:rsidRPr="00216291">
        <w:rPr>
          <w:b/>
          <w:bCs/>
        </w:rPr>
        <w:t>:</w:t>
      </w:r>
      <w:r w:rsidR="001D6596">
        <w:t xml:space="preserve"> </w:t>
      </w:r>
      <w:r w:rsidR="001D6596" w:rsidRPr="001D6596">
        <w:t xml:space="preserve">The bottom release section provided instructions on how to generate the release memorandum taking the net effect of the award into consideration. If the net effect covered the fee, then the 06J1 transaction would release available funds from the eMPWR accountable balance. If the net effect did not cover any of the fee, then the 06A transaction would be used. Due to the 06J6 transaction released on December 22, 2023, funds will be available in the accountable balance regardless of the net effect amount. </w:t>
      </w:r>
    </w:p>
    <w:p w14:paraId="02582B23" w14:textId="7FFEF9B8" w:rsidR="00DC5295" w:rsidRDefault="00DC5295" w:rsidP="00DC5295">
      <w:pPr>
        <w:pStyle w:val="BodyText"/>
        <w:ind w:left="187"/>
      </w:pPr>
      <w:r w:rsidRPr="00216291">
        <w:rPr>
          <w:b/>
          <w:bCs/>
        </w:rPr>
        <w:t xml:space="preserve">Poll </w:t>
      </w:r>
      <w:r w:rsidR="006909C2" w:rsidRPr="00216291">
        <w:rPr>
          <w:b/>
          <w:bCs/>
        </w:rPr>
        <w:t xml:space="preserve">2 </w:t>
      </w:r>
      <w:r w:rsidRPr="00216291">
        <w:rPr>
          <w:b/>
          <w:bCs/>
        </w:rPr>
        <w:t>Reference(s)</w:t>
      </w:r>
      <w:r w:rsidR="001D6596" w:rsidRPr="00216291">
        <w:rPr>
          <w:b/>
          <w:bCs/>
        </w:rPr>
        <w:t>:</w:t>
      </w:r>
      <w:r w:rsidR="001D6596">
        <w:t xml:space="preserve"> </w:t>
      </w:r>
      <w:r w:rsidR="006E2A86" w:rsidRPr="006E2A86">
        <w:t>December 2023 National AAFC Call</w:t>
      </w:r>
    </w:p>
    <w:p w14:paraId="5055BD7E" w14:textId="77777777" w:rsidR="006909C2" w:rsidRDefault="006909C2" w:rsidP="00DC5295">
      <w:pPr>
        <w:pStyle w:val="BodyText"/>
        <w:ind w:left="187"/>
      </w:pPr>
    </w:p>
    <w:p w14:paraId="0EEE7E89" w14:textId="77777777" w:rsidR="006E2A86" w:rsidRPr="006E2A86" w:rsidRDefault="006909C2" w:rsidP="006E2A86">
      <w:pPr>
        <w:pStyle w:val="BodyText"/>
        <w:ind w:left="187"/>
      </w:pPr>
      <w:r w:rsidRPr="00216291">
        <w:rPr>
          <w:b/>
          <w:bCs/>
        </w:rPr>
        <w:t>Poll 3 Question</w:t>
      </w:r>
      <w:r w:rsidR="006E2A86" w:rsidRPr="00216291">
        <w:rPr>
          <w:b/>
          <w:bCs/>
        </w:rPr>
        <w:t>:</w:t>
      </w:r>
      <w:r w:rsidR="006E2A86">
        <w:t xml:space="preserve"> </w:t>
      </w:r>
      <w:r w:rsidR="006E2A86" w:rsidRPr="006E2A86">
        <w:t xml:space="preserve">True or False: The AAFC is required to upload the award information screenshot. </w:t>
      </w:r>
    </w:p>
    <w:p w14:paraId="57E3528E" w14:textId="2E41E702" w:rsidR="006909C2" w:rsidRDefault="006909C2" w:rsidP="006909C2">
      <w:pPr>
        <w:pStyle w:val="BodyText"/>
        <w:ind w:left="187"/>
      </w:pPr>
      <w:r w:rsidRPr="00216291">
        <w:rPr>
          <w:b/>
          <w:bCs/>
        </w:rPr>
        <w:t>Poll 3 Answer</w:t>
      </w:r>
      <w:r w:rsidR="006E2A86" w:rsidRPr="00216291">
        <w:rPr>
          <w:b/>
          <w:bCs/>
        </w:rPr>
        <w:t>:</w:t>
      </w:r>
      <w:r w:rsidR="006E2A86">
        <w:t xml:space="preserve"> True</w:t>
      </w:r>
    </w:p>
    <w:p w14:paraId="37241C4D" w14:textId="77777777" w:rsidR="001800AA" w:rsidRPr="001800AA" w:rsidRDefault="006909C2" w:rsidP="001800AA">
      <w:pPr>
        <w:pStyle w:val="BodyText"/>
        <w:ind w:left="187"/>
      </w:pPr>
      <w:r w:rsidRPr="00216291">
        <w:rPr>
          <w:b/>
          <w:bCs/>
        </w:rPr>
        <w:t>Poll 3 Reference(s)</w:t>
      </w:r>
      <w:r w:rsidR="001800AA" w:rsidRPr="00216291">
        <w:rPr>
          <w:b/>
          <w:bCs/>
        </w:rPr>
        <w:t>:</w:t>
      </w:r>
      <w:r w:rsidR="001800AA">
        <w:t xml:space="preserve"> </w:t>
      </w:r>
      <w:r w:rsidR="001800AA" w:rsidRPr="001800AA">
        <w:t>M21-5 8.B.1.a (step 3)</w:t>
      </w:r>
    </w:p>
    <w:p w14:paraId="0DD4B1E2" w14:textId="77777777" w:rsidR="006909C2" w:rsidRDefault="006909C2" w:rsidP="00DC5295">
      <w:pPr>
        <w:pStyle w:val="BodyText"/>
        <w:ind w:left="187"/>
      </w:pPr>
    </w:p>
    <w:p w14:paraId="00933DBE" w14:textId="77777777" w:rsidR="009162E0" w:rsidRPr="009162E0" w:rsidRDefault="006909C2" w:rsidP="009162E0">
      <w:pPr>
        <w:pStyle w:val="BodyText"/>
        <w:ind w:left="187"/>
      </w:pPr>
      <w:r w:rsidRPr="00216291">
        <w:rPr>
          <w:b/>
          <w:bCs/>
        </w:rPr>
        <w:t>Poll 4 Question</w:t>
      </w:r>
      <w:r w:rsidR="001800AA" w:rsidRPr="00216291">
        <w:rPr>
          <w:b/>
          <w:bCs/>
        </w:rPr>
        <w:t>:</w:t>
      </w:r>
      <w:r w:rsidR="001800AA">
        <w:t xml:space="preserve"> </w:t>
      </w:r>
      <w:r w:rsidR="009162E0" w:rsidRPr="009162E0">
        <w:t>If an AAFC determines fees were paid based on funds that are now being released in an AEW, then what needs to be done when processing the AEW award?</w:t>
      </w:r>
    </w:p>
    <w:p w14:paraId="6CB6CD0C" w14:textId="6B9E3CDE" w:rsidR="009162E0" w:rsidRPr="009162E0" w:rsidRDefault="006909C2" w:rsidP="009162E0">
      <w:pPr>
        <w:pStyle w:val="BodyText"/>
        <w:ind w:left="187"/>
      </w:pPr>
      <w:r w:rsidRPr="00F75A00">
        <w:rPr>
          <w:b/>
          <w:bCs/>
        </w:rPr>
        <w:t>Poll 4 Answer</w:t>
      </w:r>
      <w:r w:rsidR="009162E0" w:rsidRPr="00F75A00">
        <w:rPr>
          <w:b/>
          <w:bCs/>
        </w:rPr>
        <w:t>:</w:t>
      </w:r>
      <w:r w:rsidR="009162E0">
        <w:t xml:space="preserve"> </w:t>
      </w:r>
      <w:r w:rsidR="009162E0" w:rsidRPr="009162E0">
        <w:t>The AAFC should process an 04E transaction. This is the correct action regardless of the AEW generat</w:t>
      </w:r>
      <w:r w:rsidR="009162E0">
        <w:t>ing</w:t>
      </w:r>
      <w:r w:rsidR="009162E0" w:rsidRPr="009162E0">
        <w:t xml:space="preserve"> before or after the payment of fees.</w:t>
      </w:r>
    </w:p>
    <w:p w14:paraId="066F4281" w14:textId="77777777" w:rsidR="002C2222" w:rsidRPr="002C2222" w:rsidRDefault="006909C2" w:rsidP="002C2222">
      <w:pPr>
        <w:pStyle w:val="BodyText"/>
        <w:ind w:left="187"/>
      </w:pPr>
      <w:r w:rsidRPr="00F75A00">
        <w:rPr>
          <w:b/>
          <w:bCs/>
        </w:rPr>
        <w:t>Poll 4 Reference(s)</w:t>
      </w:r>
      <w:r w:rsidR="002C2222" w:rsidRPr="00F75A00">
        <w:rPr>
          <w:b/>
          <w:bCs/>
        </w:rPr>
        <w:t>:</w:t>
      </w:r>
      <w:r w:rsidR="002C2222">
        <w:t xml:space="preserve"> </w:t>
      </w:r>
      <w:r w:rsidR="002C2222" w:rsidRPr="002C2222">
        <w:t>April 2023 National AAFC Call, June 2023 National AAFC Call, July 2023 National AAFC Call, M21-5 E.B.6.e</w:t>
      </w:r>
    </w:p>
    <w:p w14:paraId="0050C888" w14:textId="77777777" w:rsidR="006909C2" w:rsidRDefault="006909C2" w:rsidP="00DC5295">
      <w:pPr>
        <w:pStyle w:val="BodyText"/>
        <w:ind w:left="187"/>
      </w:pPr>
    </w:p>
    <w:p w14:paraId="732714E7" w14:textId="77777777" w:rsidR="008E3917" w:rsidRPr="008E3917" w:rsidRDefault="006909C2" w:rsidP="008E3917">
      <w:pPr>
        <w:pStyle w:val="BodyText"/>
        <w:ind w:left="187"/>
      </w:pPr>
      <w:r w:rsidRPr="00F75A00">
        <w:rPr>
          <w:b/>
          <w:bCs/>
        </w:rPr>
        <w:t>Poll 5 Question</w:t>
      </w:r>
      <w:r w:rsidR="002C2222" w:rsidRPr="00F75A00">
        <w:rPr>
          <w:b/>
          <w:bCs/>
        </w:rPr>
        <w:t>:</w:t>
      </w:r>
      <w:r w:rsidR="002C2222">
        <w:t xml:space="preserve"> </w:t>
      </w:r>
      <w:r w:rsidR="008E3917" w:rsidRPr="008E3917">
        <w:t>True or False: The Agent/Attorney and the Veteran/Claimant must each be issued a Summary of the Case fee notification letter.</w:t>
      </w:r>
    </w:p>
    <w:p w14:paraId="0EBF4D42" w14:textId="3DAFA6C6" w:rsidR="006909C2" w:rsidRDefault="006909C2" w:rsidP="006909C2">
      <w:pPr>
        <w:pStyle w:val="BodyText"/>
        <w:ind w:left="187"/>
      </w:pPr>
      <w:r w:rsidRPr="00F75A00">
        <w:rPr>
          <w:b/>
          <w:bCs/>
        </w:rPr>
        <w:t>Poll 5 Answer</w:t>
      </w:r>
      <w:r w:rsidR="008E3917" w:rsidRPr="00F75A00">
        <w:rPr>
          <w:b/>
          <w:bCs/>
        </w:rPr>
        <w:t>:</w:t>
      </w:r>
      <w:r w:rsidR="008E3917">
        <w:t xml:space="preserve"> True</w:t>
      </w:r>
    </w:p>
    <w:p w14:paraId="5874F6FD" w14:textId="77777777" w:rsidR="0032054C" w:rsidRPr="0032054C" w:rsidRDefault="006909C2" w:rsidP="0032054C">
      <w:pPr>
        <w:pStyle w:val="BodyText"/>
        <w:ind w:left="187"/>
      </w:pPr>
      <w:r w:rsidRPr="00F75A00">
        <w:rPr>
          <w:b/>
          <w:bCs/>
        </w:rPr>
        <w:t>Poll 5 Reference(s)</w:t>
      </w:r>
      <w:r w:rsidR="008E3917" w:rsidRPr="00F75A00">
        <w:rPr>
          <w:b/>
          <w:bCs/>
        </w:rPr>
        <w:t>:</w:t>
      </w:r>
      <w:r w:rsidR="008E3917">
        <w:t xml:space="preserve"> </w:t>
      </w:r>
      <w:r w:rsidR="0032054C" w:rsidRPr="0032054C">
        <w:t>M21-5 8.B.3.a, M21-1 VI.1.B.1.c</w:t>
      </w:r>
    </w:p>
    <w:p w14:paraId="708B63F8" w14:textId="77777777" w:rsidR="006909C2" w:rsidRDefault="006909C2" w:rsidP="00DC5295">
      <w:pPr>
        <w:pStyle w:val="BodyText"/>
        <w:ind w:left="187"/>
      </w:pPr>
    </w:p>
    <w:p w14:paraId="2596B332" w14:textId="77777777" w:rsidR="0032054C" w:rsidRPr="0032054C" w:rsidRDefault="006909C2" w:rsidP="0032054C">
      <w:pPr>
        <w:pStyle w:val="BodyText"/>
        <w:ind w:left="187"/>
      </w:pPr>
      <w:r w:rsidRPr="00F75A00">
        <w:rPr>
          <w:b/>
          <w:bCs/>
        </w:rPr>
        <w:t>Poll 6 Question</w:t>
      </w:r>
      <w:r w:rsidR="0032054C" w:rsidRPr="00F75A00">
        <w:rPr>
          <w:b/>
          <w:bCs/>
        </w:rPr>
        <w:t>:</w:t>
      </w:r>
      <w:r w:rsidR="0032054C">
        <w:t xml:space="preserve"> </w:t>
      </w:r>
      <w:r w:rsidR="0032054C" w:rsidRPr="0032054C">
        <w:t>AAFC processing a rating decision with a proposal of incompetency has determined that fees are due. How does the AAFC process the award?</w:t>
      </w:r>
    </w:p>
    <w:p w14:paraId="25E0995E" w14:textId="77777777" w:rsidR="0032054C" w:rsidRPr="0032054C" w:rsidRDefault="006909C2" w:rsidP="0032054C">
      <w:pPr>
        <w:pStyle w:val="BodyText"/>
        <w:ind w:left="187"/>
      </w:pPr>
      <w:r w:rsidRPr="00F75A00">
        <w:rPr>
          <w:b/>
          <w:bCs/>
        </w:rPr>
        <w:t>Poll 6 Answer</w:t>
      </w:r>
      <w:r w:rsidR="0032054C" w:rsidRPr="00F75A00">
        <w:rPr>
          <w:b/>
          <w:bCs/>
        </w:rPr>
        <w:t>:</w:t>
      </w:r>
      <w:r w:rsidR="0032054C">
        <w:t xml:space="preserve"> </w:t>
      </w:r>
      <w:r w:rsidR="0032054C" w:rsidRPr="0032054C">
        <w:t xml:space="preserve">Utilizes the Pending Fiduciary Withholding Calculator to determine the correct withholdings for the net effect of the award to match the exact fee amount. After the appeal period, the AAFC releases funds from the eMPWR accountable balance using the 06J1 transaction. </w:t>
      </w:r>
    </w:p>
    <w:p w14:paraId="612160CA" w14:textId="4371333C" w:rsidR="006909C2" w:rsidRDefault="006909C2" w:rsidP="006909C2">
      <w:pPr>
        <w:pStyle w:val="BodyText"/>
        <w:ind w:left="187"/>
      </w:pPr>
      <w:r w:rsidRPr="00F75A00">
        <w:rPr>
          <w:b/>
          <w:bCs/>
        </w:rPr>
        <w:t>Poll 6 Reference(s)</w:t>
      </w:r>
      <w:r w:rsidR="0032054C" w:rsidRPr="00F75A00">
        <w:rPr>
          <w:b/>
          <w:bCs/>
        </w:rPr>
        <w:t>:</w:t>
      </w:r>
      <w:r w:rsidR="0032054C">
        <w:t xml:space="preserve"> </w:t>
      </w:r>
      <w:r w:rsidR="00853A28" w:rsidRPr="00853A28">
        <w:t>January 2023 National AAFC Call, M21-5 8.B.1.b</w:t>
      </w:r>
    </w:p>
    <w:p w14:paraId="6AE979B2" w14:textId="77777777" w:rsidR="006909C2" w:rsidRDefault="006909C2" w:rsidP="00DC5295">
      <w:pPr>
        <w:pStyle w:val="BodyText"/>
        <w:ind w:left="187"/>
      </w:pPr>
    </w:p>
    <w:p w14:paraId="313C3DF0" w14:textId="5B6F6382" w:rsidR="006909C2" w:rsidRDefault="006909C2" w:rsidP="00C5041E">
      <w:pPr>
        <w:pStyle w:val="BodyText"/>
        <w:ind w:left="187"/>
      </w:pPr>
      <w:r w:rsidRPr="00F75A00">
        <w:rPr>
          <w:b/>
          <w:bCs/>
        </w:rPr>
        <w:t>Poll 7 Question</w:t>
      </w:r>
      <w:r w:rsidR="00853A28" w:rsidRPr="00F75A00">
        <w:rPr>
          <w:b/>
          <w:bCs/>
        </w:rPr>
        <w:t>:</w:t>
      </w:r>
      <w:r w:rsidR="00853A28">
        <w:t xml:space="preserve"> </w:t>
      </w:r>
      <w:r w:rsidR="00853A28" w:rsidRPr="00853A28">
        <w:t>True or False: An assessment fee must be deducted from dependency claims where fees are payable and was based on a rating decision that processed fees.</w:t>
      </w:r>
    </w:p>
    <w:p w14:paraId="6F20E50B" w14:textId="39F795E4" w:rsidR="006909C2" w:rsidRDefault="006909C2" w:rsidP="006909C2">
      <w:pPr>
        <w:pStyle w:val="BodyText"/>
        <w:ind w:left="187"/>
      </w:pPr>
      <w:r w:rsidRPr="00F75A00">
        <w:rPr>
          <w:b/>
          <w:bCs/>
        </w:rPr>
        <w:t>Poll 7 Answer</w:t>
      </w:r>
      <w:r w:rsidR="00C5041E" w:rsidRPr="00F75A00">
        <w:rPr>
          <w:b/>
          <w:bCs/>
        </w:rPr>
        <w:t>:</w:t>
      </w:r>
      <w:r w:rsidR="00C5041E">
        <w:t xml:space="preserve"> False</w:t>
      </w:r>
    </w:p>
    <w:p w14:paraId="5BFFD46D" w14:textId="7CAE2A1A" w:rsidR="006909C2" w:rsidRDefault="006909C2" w:rsidP="006909C2">
      <w:pPr>
        <w:pStyle w:val="BodyText"/>
        <w:ind w:left="187"/>
      </w:pPr>
      <w:r w:rsidRPr="00F75A00">
        <w:rPr>
          <w:b/>
          <w:bCs/>
        </w:rPr>
        <w:t>Poll 7 Reference(s)</w:t>
      </w:r>
      <w:r w:rsidR="00C5041E" w:rsidRPr="00F75A00">
        <w:rPr>
          <w:b/>
          <w:bCs/>
        </w:rPr>
        <w:t>:</w:t>
      </w:r>
      <w:r w:rsidR="00C5041E">
        <w:t xml:space="preserve"> </w:t>
      </w:r>
      <w:r w:rsidR="00C5041E" w:rsidRPr="00C5041E">
        <w:t>M21-5 8.B.4.d, December 2022 National AAFC Call, November 2023 National AAFC Call</w:t>
      </w:r>
    </w:p>
    <w:p w14:paraId="3CB9714C" w14:textId="77777777" w:rsidR="006909C2" w:rsidRDefault="006909C2" w:rsidP="00DC5295">
      <w:pPr>
        <w:pStyle w:val="BodyText"/>
        <w:ind w:left="187"/>
      </w:pPr>
    </w:p>
    <w:p w14:paraId="03E13878" w14:textId="77777777" w:rsidR="00F31B53" w:rsidRPr="00F31B53" w:rsidRDefault="006909C2" w:rsidP="00F31B53">
      <w:pPr>
        <w:pStyle w:val="BodyText"/>
        <w:ind w:left="187"/>
      </w:pPr>
      <w:r w:rsidRPr="00F75A00">
        <w:rPr>
          <w:b/>
          <w:bCs/>
        </w:rPr>
        <w:t>Poll 8 Question</w:t>
      </w:r>
      <w:r w:rsidR="00C5041E" w:rsidRPr="00F75A00">
        <w:rPr>
          <w:b/>
          <w:bCs/>
        </w:rPr>
        <w:t>:</w:t>
      </w:r>
      <w:r w:rsidR="00C5041E">
        <w:t xml:space="preserve"> </w:t>
      </w:r>
      <w:r w:rsidR="00F31B53" w:rsidRPr="00F31B53">
        <w:t>What is the importance of the “Receivables (Existing Debt)” field on the calculator?</w:t>
      </w:r>
    </w:p>
    <w:p w14:paraId="645EEF5D" w14:textId="77777777" w:rsidR="00F31B53" w:rsidRPr="00F31B53" w:rsidRDefault="006909C2" w:rsidP="00F31B53">
      <w:pPr>
        <w:pStyle w:val="BodyText"/>
        <w:ind w:left="187"/>
      </w:pPr>
      <w:r w:rsidRPr="00F75A00">
        <w:rPr>
          <w:b/>
          <w:bCs/>
        </w:rPr>
        <w:t>Poll 8 Answer</w:t>
      </w:r>
      <w:r w:rsidR="00F31B53" w:rsidRPr="00F75A00">
        <w:rPr>
          <w:b/>
          <w:bCs/>
        </w:rPr>
        <w:t>:</w:t>
      </w:r>
      <w:r w:rsidR="00F31B53">
        <w:t xml:space="preserve"> </w:t>
      </w:r>
      <w:r w:rsidR="00F31B53" w:rsidRPr="00F31B53">
        <w:t xml:space="preserve">That field is ensuring the AAFC is looking for an existing debt on the record. If a debt is present, then the AAFC must follow instructions in the M21-5 to ensure the correct fee decision notice is sent. </w:t>
      </w:r>
    </w:p>
    <w:p w14:paraId="55B9A2F5" w14:textId="320E46F2" w:rsidR="006909C2" w:rsidRDefault="006909C2" w:rsidP="006909C2">
      <w:pPr>
        <w:pStyle w:val="BodyText"/>
        <w:ind w:left="187"/>
      </w:pPr>
      <w:r w:rsidRPr="00F75A00">
        <w:rPr>
          <w:b/>
          <w:bCs/>
        </w:rPr>
        <w:t>Poll 8 Reference(s)</w:t>
      </w:r>
      <w:r w:rsidR="00595099" w:rsidRPr="00F75A00">
        <w:rPr>
          <w:b/>
          <w:bCs/>
        </w:rPr>
        <w:t>:</w:t>
      </w:r>
      <w:r w:rsidR="00595099">
        <w:t xml:space="preserve"> </w:t>
      </w:r>
      <w:r w:rsidR="00595099" w:rsidRPr="00595099">
        <w:t>December 2023 National AAFC Call, M21-5 8.B.2.i, M21-5 8.B.9.a</w:t>
      </w:r>
    </w:p>
    <w:p w14:paraId="74FD2AD4" w14:textId="77777777" w:rsidR="006909C2" w:rsidRDefault="006909C2" w:rsidP="00DC5295">
      <w:pPr>
        <w:pStyle w:val="BodyText"/>
        <w:ind w:left="187"/>
      </w:pPr>
    </w:p>
    <w:p w14:paraId="67180446" w14:textId="190DB318" w:rsidR="006909C2" w:rsidRDefault="006909C2" w:rsidP="006909C2">
      <w:pPr>
        <w:pStyle w:val="BodyText"/>
        <w:ind w:left="187"/>
      </w:pPr>
      <w:r w:rsidRPr="00F75A00">
        <w:rPr>
          <w:b/>
          <w:bCs/>
        </w:rPr>
        <w:t>Poll 9 Question</w:t>
      </w:r>
      <w:r w:rsidR="00595099" w:rsidRPr="00F75A00">
        <w:rPr>
          <w:b/>
          <w:bCs/>
        </w:rPr>
        <w:t>:</w:t>
      </w:r>
      <w:r w:rsidR="00595099">
        <w:t xml:space="preserve"> </w:t>
      </w:r>
      <w:r w:rsidR="00595099" w:rsidRPr="00595099">
        <w:t>The VBMS-A fee calculator required the AAFC to use the override functionality. When entering in the Agent/Attorney Fee amount should the AAFC also include the assessment fee?</w:t>
      </w:r>
    </w:p>
    <w:p w14:paraId="26DA61FA" w14:textId="77777777" w:rsidR="004601E9" w:rsidRPr="004601E9" w:rsidRDefault="006909C2" w:rsidP="004601E9">
      <w:pPr>
        <w:pStyle w:val="BodyText"/>
        <w:ind w:left="187"/>
      </w:pPr>
      <w:r w:rsidRPr="00F75A00">
        <w:rPr>
          <w:b/>
          <w:bCs/>
        </w:rPr>
        <w:t>Poll 9 Answer</w:t>
      </w:r>
      <w:r w:rsidR="004601E9" w:rsidRPr="00F75A00">
        <w:rPr>
          <w:b/>
          <w:bCs/>
        </w:rPr>
        <w:t>:</w:t>
      </w:r>
      <w:r w:rsidR="004601E9">
        <w:t xml:space="preserve"> </w:t>
      </w:r>
      <w:r w:rsidR="004601E9" w:rsidRPr="004601E9">
        <w:t xml:space="preserve">Yes, the assessment fee must be included in the “Agent/Attorney Fee” field. The “Agent/Attorney Fee” field is the only field communicated to eMPWR. Failing to include the assessment fee will result in a failure to make funds available processing error. </w:t>
      </w:r>
    </w:p>
    <w:p w14:paraId="3CD4C5EC" w14:textId="77777777" w:rsidR="002F0E32" w:rsidRPr="002F0E32" w:rsidRDefault="006909C2" w:rsidP="002F0E32">
      <w:pPr>
        <w:pStyle w:val="BodyText"/>
        <w:ind w:left="187"/>
      </w:pPr>
      <w:r w:rsidRPr="00F75A00">
        <w:rPr>
          <w:b/>
          <w:bCs/>
        </w:rPr>
        <w:t>Poll 9 Reference(s)</w:t>
      </w:r>
      <w:r w:rsidR="004601E9" w:rsidRPr="00F75A00">
        <w:rPr>
          <w:b/>
          <w:bCs/>
        </w:rPr>
        <w:t>:</w:t>
      </w:r>
      <w:r w:rsidR="004601E9">
        <w:t xml:space="preserve"> </w:t>
      </w:r>
      <w:r w:rsidR="002F0E32" w:rsidRPr="002F0E32">
        <w:t>November 2023 National AAFC Call, M21-5 8.B.2.b</w:t>
      </w:r>
    </w:p>
    <w:p w14:paraId="0F706D26" w14:textId="77777777" w:rsidR="006909C2" w:rsidRDefault="006909C2" w:rsidP="00DC5295">
      <w:pPr>
        <w:pStyle w:val="BodyText"/>
        <w:ind w:left="187"/>
      </w:pPr>
    </w:p>
    <w:p w14:paraId="7A5088FA" w14:textId="77777777" w:rsidR="002F0E32" w:rsidRPr="002F0E32" w:rsidRDefault="006909C2" w:rsidP="002F0E32">
      <w:pPr>
        <w:pStyle w:val="BodyText"/>
        <w:ind w:left="187"/>
      </w:pPr>
      <w:r w:rsidRPr="00F75A00">
        <w:rPr>
          <w:b/>
          <w:bCs/>
        </w:rPr>
        <w:t>Poll 10 Question</w:t>
      </w:r>
      <w:r w:rsidR="002F0E32" w:rsidRPr="00F75A00">
        <w:rPr>
          <w:b/>
          <w:bCs/>
        </w:rPr>
        <w:t>:</w:t>
      </w:r>
      <w:r w:rsidR="002F0E32">
        <w:t xml:space="preserve"> </w:t>
      </w:r>
      <w:r w:rsidR="002F0E32" w:rsidRPr="002F0E32">
        <w:t>True or False: If the Agent/Attorney is still a valid representative on the record, they must be cc’d on the Veteran/claimant’s copy of their Summary of the Case fee notification letter.</w:t>
      </w:r>
    </w:p>
    <w:p w14:paraId="313AD524" w14:textId="6ACC951F" w:rsidR="006909C2" w:rsidRDefault="006909C2" w:rsidP="006909C2">
      <w:pPr>
        <w:pStyle w:val="BodyText"/>
        <w:ind w:left="187"/>
      </w:pPr>
      <w:r w:rsidRPr="00F75A00">
        <w:rPr>
          <w:b/>
          <w:bCs/>
        </w:rPr>
        <w:t>Poll 10 Answer</w:t>
      </w:r>
      <w:r w:rsidR="002F0E32" w:rsidRPr="00F75A00">
        <w:rPr>
          <w:b/>
          <w:bCs/>
        </w:rPr>
        <w:t>:</w:t>
      </w:r>
      <w:r w:rsidR="002F0E32">
        <w:t xml:space="preserve"> True</w:t>
      </w:r>
    </w:p>
    <w:p w14:paraId="54A84BB3" w14:textId="77777777" w:rsidR="008051C6" w:rsidRPr="008051C6" w:rsidRDefault="006909C2" w:rsidP="008051C6">
      <w:pPr>
        <w:pStyle w:val="BodyText"/>
        <w:ind w:left="187"/>
      </w:pPr>
      <w:r w:rsidRPr="00F75A00">
        <w:rPr>
          <w:b/>
          <w:bCs/>
        </w:rPr>
        <w:t>Poll 10 Reference(s)</w:t>
      </w:r>
      <w:r w:rsidR="008051C6" w:rsidRPr="00F75A00">
        <w:rPr>
          <w:b/>
          <w:bCs/>
        </w:rPr>
        <w:t>:</w:t>
      </w:r>
      <w:r w:rsidR="008051C6">
        <w:t xml:space="preserve"> </w:t>
      </w:r>
      <w:r w:rsidR="008051C6" w:rsidRPr="008051C6">
        <w:t>M21-1 I.i.2.B.1.a</w:t>
      </w:r>
    </w:p>
    <w:p w14:paraId="239823DE" w14:textId="77777777" w:rsidR="006909C2" w:rsidRDefault="006909C2" w:rsidP="00DC5295">
      <w:pPr>
        <w:pStyle w:val="BodyText"/>
        <w:ind w:left="187"/>
      </w:pPr>
    </w:p>
    <w:p w14:paraId="01B9C1BC" w14:textId="77777777" w:rsidR="008051C6" w:rsidRPr="008051C6" w:rsidRDefault="006909C2" w:rsidP="008051C6">
      <w:pPr>
        <w:pStyle w:val="BodyText"/>
        <w:ind w:left="187"/>
      </w:pPr>
      <w:r w:rsidRPr="00F75A00">
        <w:rPr>
          <w:b/>
          <w:bCs/>
        </w:rPr>
        <w:t>Poll 11 Question</w:t>
      </w:r>
      <w:r w:rsidR="008051C6" w:rsidRPr="00F75A00">
        <w:rPr>
          <w:b/>
          <w:bCs/>
        </w:rPr>
        <w:t>:</w:t>
      </w:r>
      <w:r w:rsidR="008051C6">
        <w:t xml:space="preserve"> </w:t>
      </w:r>
      <w:r w:rsidR="008051C6" w:rsidRPr="008051C6">
        <w:t>An AAFC is processing a rating decision granting entitlement to individual unemployability but has determined attorney fees are not due. Should the AAFC withhold for fees and process a denial summary of the case fee decision?</w:t>
      </w:r>
    </w:p>
    <w:p w14:paraId="0235C1E7" w14:textId="3C228F57" w:rsidR="006909C2" w:rsidRDefault="006909C2" w:rsidP="006909C2">
      <w:pPr>
        <w:pStyle w:val="BodyText"/>
        <w:ind w:left="187"/>
      </w:pPr>
      <w:r w:rsidRPr="00F75A00">
        <w:rPr>
          <w:b/>
          <w:bCs/>
        </w:rPr>
        <w:t>Poll 11 Answer</w:t>
      </w:r>
      <w:r w:rsidR="008051C6" w:rsidRPr="00F75A00">
        <w:rPr>
          <w:b/>
          <w:bCs/>
        </w:rPr>
        <w:t>:</w:t>
      </w:r>
      <w:r w:rsidR="008051C6">
        <w:t xml:space="preserve"> Yes</w:t>
      </w:r>
    </w:p>
    <w:p w14:paraId="635C6C5E" w14:textId="1D2F7F8A" w:rsidR="006909C2" w:rsidRDefault="006909C2" w:rsidP="006909C2">
      <w:pPr>
        <w:pStyle w:val="BodyText"/>
        <w:ind w:left="187"/>
      </w:pPr>
      <w:r w:rsidRPr="00F75A00">
        <w:rPr>
          <w:b/>
          <w:bCs/>
        </w:rPr>
        <w:t>Poll 11 Reference(s)</w:t>
      </w:r>
      <w:r w:rsidR="007153FC" w:rsidRPr="00F75A00">
        <w:rPr>
          <w:b/>
          <w:bCs/>
        </w:rPr>
        <w:t>:</w:t>
      </w:r>
      <w:r w:rsidR="007153FC">
        <w:t xml:space="preserve"> </w:t>
      </w:r>
      <w:r w:rsidR="007153FC" w:rsidRPr="007153FC">
        <w:t>October 2023 National AAFC Call, M21-5 8.B.3.a, M21-5 8.B.2.a</w:t>
      </w:r>
    </w:p>
    <w:p w14:paraId="553652F4" w14:textId="77777777" w:rsidR="006909C2" w:rsidRDefault="006909C2" w:rsidP="00DC5295">
      <w:pPr>
        <w:pStyle w:val="BodyText"/>
        <w:ind w:left="187"/>
      </w:pPr>
    </w:p>
    <w:p w14:paraId="56BCCE1D" w14:textId="1A4D351C" w:rsidR="00915692" w:rsidRPr="00BE05B0" w:rsidRDefault="00915692" w:rsidP="00915692">
      <w:pPr>
        <w:pStyle w:val="Heading1"/>
        <w:pBdr>
          <w:bottom w:val="thinThickLargeGap" w:sz="8" w:space="1" w:color="auto"/>
        </w:pBdr>
        <w:spacing w:before="173"/>
        <w:ind w:left="187" w:right="0"/>
        <w:rPr>
          <w:color w:val="001F5F"/>
          <w:sz w:val="24"/>
          <w:szCs w:val="24"/>
        </w:rPr>
      </w:pPr>
      <w:bookmarkStart w:id="17" w:name="_Toc160095183"/>
      <w:r>
        <w:rPr>
          <w:color w:val="001F5F"/>
          <w:sz w:val="24"/>
          <w:szCs w:val="24"/>
        </w:rPr>
        <w:t xml:space="preserve">Question and Answer – </w:t>
      </w:r>
      <w:r w:rsidR="001420A3">
        <w:rPr>
          <w:color w:val="001F5F"/>
          <w:sz w:val="24"/>
          <w:szCs w:val="24"/>
        </w:rPr>
        <w:t>General Knowledge Review</w:t>
      </w:r>
      <w:bookmarkEnd w:id="17"/>
    </w:p>
    <w:p w14:paraId="6F7B05DB" w14:textId="5D9CA0A9" w:rsidR="007C02CC" w:rsidRPr="007C02CC" w:rsidRDefault="00915692" w:rsidP="007C02CC">
      <w:pPr>
        <w:pStyle w:val="ListParagraph"/>
        <w:numPr>
          <w:ilvl w:val="0"/>
          <w:numId w:val="7"/>
        </w:numPr>
        <w:rPr>
          <w:rFonts w:eastAsia="Times New Roman"/>
          <w:b/>
          <w:bCs/>
          <w:color w:val="000000"/>
          <w:sz w:val="24"/>
          <w:szCs w:val="24"/>
          <w:lang w:bidi="ar-SA"/>
        </w:rPr>
      </w:pPr>
      <w:r w:rsidRPr="007C02CC">
        <w:rPr>
          <w:rStyle w:val="normaltextrun"/>
          <w:b/>
          <w:bCs/>
          <w:sz w:val="24"/>
          <w:szCs w:val="24"/>
        </w:rPr>
        <w:t>Question</w:t>
      </w:r>
      <w:r w:rsidRPr="007C02CC">
        <w:rPr>
          <w:rStyle w:val="eop"/>
          <w:b/>
          <w:bCs/>
          <w:sz w:val="24"/>
          <w:szCs w:val="24"/>
        </w:rPr>
        <w:t> </w:t>
      </w:r>
      <w:r w:rsidR="00F55203" w:rsidRPr="007C02CC">
        <w:rPr>
          <w:rStyle w:val="eop"/>
          <w:b/>
          <w:bCs/>
          <w:sz w:val="24"/>
          <w:szCs w:val="24"/>
        </w:rPr>
        <w:t xml:space="preserve">- </w:t>
      </w:r>
      <w:r w:rsidR="00F55203" w:rsidRPr="007C02CC">
        <w:rPr>
          <w:rFonts w:eastAsia="Times New Roman"/>
          <w:b/>
          <w:bCs/>
          <w:color w:val="000000"/>
          <w:sz w:val="24"/>
          <w:szCs w:val="24"/>
          <w:lang w:bidi="ar-SA"/>
        </w:rPr>
        <w:t>Per MR 8.B.1.a.- Step #3 states-takes and uploads a screenshot of all applicable current award lines from the “Award Information” screen. In prior AAFC call, we were told not to do it anymore. Why is it still in the steps if there was an update 12/22/2023? QRT or STAR will give an error?</w:t>
      </w:r>
    </w:p>
    <w:p w14:paraId="36B8DDCF" w14:textId="591AAD66" w:rsidR="007E5A5F" w:rsidRPr="007C02CC" w:rsidRDefault="00915692" w:rsidP="007C02CC">
      <w:pPr>
        <w:pStyle w:val="ListParagraph"/>
        <w:ind w:left="547" w:firstLine="0"/>
        <w:rPr>
          <w:rFonts w:eastAsia="Times New Roman"/>
          <w:b/>
          <w:bCs/>
          <w:color w:val="000000"/>
          <w:sz w:val="24"/>
          <w:szCs w:val="24"/>
          <w:lang w:bidi="ar-SA"/>
        </w:rPr>
      </w:pPr>
      <w:r w:rsidRPr="007C02CC">
        <w:rPr>
          <w:rStyle w:val="normaltextrun"/>
          <w:sz w:val="24"/>
          <w:szCs w:val="24"/>
        </w:rPr>
        <w:t>Answer </w:t>
      </w:r>
      <w:r w:rsidR="00F55203" w:rsidRPr="007C02CC">
        <w:rPr>
          <w:rStyle w:val="eop"/>
          <w:sz w:val="24"/>
          <w:szCs w:val="24"/>
        </w:rPr>
        <w:t xml:space="preserve">- </w:t>
      </w:r>
      <w:r w:rsidR="007E5A5F" w:rsidRPr="007C02CC">
        <w:rPr>
          <w:rFonts w:eastAsia="Times New Roman"/>
          <w:color w:val="000000"/>
          <w:sz w:val="24"/>
          <w:szCs w:val="24"/>
          <w:lang w:bidi="ar-SA"/>
        </w:rPr>
        <w:t xml:space="preserve">Uploading the screenshot of all applicable current award lines from the "Award Information" screen remains a requirement to verify information used for the manual calculator old rates is valid. </w:t>
      </w:r>
    </w:p>
    <w:p w14:paraId="3172B602" w14:textId="51223F8F" w:rsidR="00915692" w:rsidRDefault="00915692" w:rsidP="00915692">
      <w:pPr>
        <w:pStyle w:val="paragraph"/>
        <w:spacing w:before="0" w:beforeAutospacing="0" w:after="0" w:afterAutospacing="0"/>
        <w:ind w:left="180"/>
        <w:textAlignment w:val="baseline"/>
        <w:rPr>
          <w:rFonts w:ascii="Segoe UI" w:hAnsi="Segoe UI" w:cs="Segoe UI"/>
          <w:sz w:val="18"/>
          <w:szCs w:val="18"/>
        </w:rPr>
      </w:pPr>
    </w:p>
    <w:sectPr w:rsidR="00915692">
      <w:headerReference w:type="default" r:id="rId33"/>
      <w:footerReference w:type="default" r:id="rId34"/>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5E5A" w14:textId="77777777" w:rsidR="00992151" w:rsidRDefault="00992151">
      <w:r>
        <w:separator/>
      </w:r>
    </w:p>
  </w:endnote>
  <w:endnote w:type="continuationSeparator" w:id="0">
    <w:p w14:paraId="4FF0FECA" w14:textId="77777777" w:rsidR="00992151" w:rsidRDefault="00992151">
      <w:r>
        <w:continuationSeparator/>
      </w:r>
    </w:p>
  </w:endnote>
  <w:endnote w:type="continuationNotice" w:id="1">
    <w:p w14:paraId="12564A89" w14:textId="77777777" w:rsidR="00992151" w:rsidRDefault="00992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4D95FC0C" w:rsidR="00032A4F" w:rsidRDefault="00A045B4">
                          <w:pPr>
                            <w:pStyle w:val="BodyText"/>
                            <w:spacing w:before="12"/>
                            <w:ind w:left="20"/>
                          </w:pPr>
                          <w:r>
                            <w:t>February 2024</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1" o:spid="_x0000_s1027" type="#_x0000_t202" alt="&quot;&quot;" style="position:absolute;margin-left:71.3pt;margin-top:8.25pt;width:224.45pt;height:14.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4D95FC0C" w:rsidR="00032A4F" w:rsidRDefault="00A045B4">
                    <w:pPr>
                      <w:pStyle w:val="BodyText"/>
                      <w:spacing w:before="12"/>
                      <w:ind w:left="20"/>
                    </w:pPr>
                    <w:r>
                      <w:t>February 2024</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658244"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3" o:spid="_x0000_s1028" type="#_x0000_t202" alt="&quot;&quot;" style="position:absolute;margin-left:492.75pt;margin-top:6.95pt;width:49.25pt;height:17.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658242"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C4065"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821A" w14:textId="77777777" w:rsidR="00992151" w:rsidRDefault="00992151">
      <w:r>
        <w:separator/>
      </w:r>
    </w:p>
  </w:footnote>
  <w:footnote w:type="continuationSeparator" w:id="0">
    <w:p w14:paraId="130043B9" w14:textId="77777777" w:rsidR="00992151" w:rsidRDefault="00992151">
      <w:r>
        <w:continuationSeparator/>
      </w:r>
    </w:p>
  </w:footnote>
  <w:footnote w:type="continuationNotice" w:id="1">
    <w:p w14:paraId="13E2D2BB" w14:textId="77777777" w:rsidR="00992151" w:rsidRDefault="00992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B37E9B" id="Group 7"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8" o:spid="_x0000_s1026" type="#_x0000_t202" style="position:absolute;margin-left:29pt;margin-top:17.7pt;width:512pt;height:70.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629"/>
    <w:multiLevelType w:val="hybridMultilevel"/>
    <w:tmpl w:val="175A336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11594598"/>
    <w:multiLevelType w:val="hybridMultilevel"/>
    <w:tmpl w:val="E78ECFAC"/>
    <w:lvl w:ilvl="0" w:tplc="D954FD24">
      <w:start w:val="1"/>
      <w:numFmt w:val="decimal"/>
      <w:lvlText w:val="%1."/>
      <w:lvlJc w:val="left"/>
      <w:pPr>
        <w:ind w:left="547" w:hanging="360"/>
      </w:pPr>
      <w:rPr>
        <w:rFonts w:eastAsia="Arial" w:hint="default"/>
        <w:color w:val="auto"/>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15:restartNumberingAfterBreak="0">
    <w:nsid w:val="1F96628A"/>
    <w:multiLevelType w:val="hybridMultilevel"/>
    <w:tmpl w:val="26F017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43A08EF"/>
    <w:multiLevelType w:val="hybridMultilevel"/>
    <w:tmpl w:val="9162F9BC"/>
    <w:lvl w:ilvl="0" w:tplc="04090001">
      <w:start w:val="1"/>
      <w:numFmt w:val="bullet"/>
      <w:lvlText w:val=""/>
      <w:lvlJc w:val="left"/>
      <w:pPr>
        <w:tabs>
          <w:tab w:val="num" w:pos="720"/>
        </w:tabs>
        <w:ind w:left="720" w:hanging="360"/>
      </w:pPr>
      <w:rPr>
        <w:rFonts w:ascii="Symbol" w:hAnsi="Symbol" w:hint="default"/>
      </w:rPr>
    </w:lvl>
    <w:lvl w:ilvl="1" w:tplc="3CFCE204">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3A0F73"/>
    <w:multiLevelType w:val="hybridMultilevel"/>
    <w:tmpl w:val="E7F64DB8"/>
    <w:lvl w:ilvl="0" w:tplc="0DDC2CC0">
      <w:start w:val="1"/>
      <w:numFmt w:val="decimal"/>
      <w:lvlText w:val="%1."/>
      <w:lvlJc w:val="left"/>
      <w:pPr>
        <w:tabs>
          <w:tab w:val="num" w:pos="720"/>
        </w:tabs>
        <w:ind w:left="720" w:hanging="360"/>
      </w:pPr>
    </w:lvl>
    <w:lvl w:ilvl="1" w:tplc="21E000A4">
      <w:start w:val="1"/>
      <w:numFmt w:val="lowerLetter"/>
      <w:lvlText w:val="%2)"/>
      <w:lvlJc w:val="left"/>
      <w:pPr>
        <w:tabs>
          <w:tab w:val="num" w:pos="1440"/>
        </w:tabs>
        <w:ind w:left="1440" w:hanging="360"/>
      </w:pPr>
    </w:lvl>
    <w:lvl w:ilvl="2" w:tplc="0D3C1942" w:tentative="1">
      <w:start w:val="1"/>
      <w:numFmt w:val="decimal"/>
      <w:lvlText w:val="%3."/>
      <w:lvlJc w:val="left"/>
      <w:pPr>
        <w:tabs>
          <w:tab w:val="num" w:pos="2160"/>
        </w:tabs>
        <w:ind w:left="2160" w:hanging="360"/>
      </w:pPr>
    </w:lvl>
    <w:lvl w:ilvl="3" w:tplc="50541D68" w:tentative="1">
      <w:start w:val="1"/>
      <w:numFmt w:val="decimal"/>
      <w:lvlText w:val="%4."/>
      <w:lvlJc w:val="left"/>
      <w:pPr>
        <w:tabs>
          <w:tab w:val="num" w:pos="2880"/>
        </w:tabs>
        <w:ind w:left="2880" w:hanging="360"/>
      </w:pPr>
    </w:lvl>
    <w:lvl w:ilvl="4" w:tplc="A3EAB536" w:tentative="1">
      <w:start w:val="1"/>
      <w:numFmt w:val="decimal"/>
      <w:lvlText w:val="%5."/>
      <w:lvlJc w:val="left"/>
      <w:pPr>
        <w:tabs>
          <w:tab w:val="num" w:pos="3600"/>
        </w:tabs>
        <w:ind w:left="3600" w:hanging="360"/>
      </w:pPr>
    </w:lvl>
    <w:lvl w:ilvl="5" w:tplc="665674CA" w:tentative="1">
      <w:start w:val="1"/>
      <w:numFmt w:val="decimal"/>
      <w:lvlText w:val="%6."/>
      <w:lvlJc w:val="left"/>
      <w:pPr>
        <w:tabs>
          <w:tab w:val="num" w:pos="4320"/>
        </w:tabs>
        <w:ind w:left="4320" w:hanging="360"/>
      </w:pPr>
    </w:lvl>
    <w:lvl w:ilvl="6" w:tplc="C2A232D6" w:tentative="1">
      <w:start w:val="1"/>
      <w:numFmt w:val="decimal"/>
      <w:lvlText w:val="%7."/>
      <w:lvlJc w:val="left"/>
      <w:pPr>
        <w:tabs>
          <w:tab w:val="num" w:pos="5040"/>
        </w:tabs>
        <w:ind w:left="5040" w:hanging="360"/>
      </w:pPr>
    </w:lvl>
    <w:lvl w:ilvl="7" w:tplc="8F982536" w:tentative="1">
      <w:start w:val="1"/>
      <w:numFmt w:val="decimal"/>
      <w:lvlText w:val="%8."/>
      <w:lvlJc w:val="left"/>
      <w:pPr>
        <w:tabs>
          <w:tab w:val="num" w:pos="5760"/>
        </w:tabs>
        <w:ind w:left="5760" w:hanging="360"/>
      </w:pPr>
    </w:lvl>
    <w:lvl w:ilvl="8" w:tplc="0834F9FA" w:tentative="1">
      <w:start w:val="1"/>
      <w:numFmt w:val="decimal"/>
      <w:lvlText w:val="%9."/>
      <w:lvlJc w:val="left"/>
      <w:pPr>
        <w:tabs>
          <w:tab w:val="num" w:pos="6480"/>
        </w:tabs>
        <w:ind w:left="6480" w:hanging="360"/>
      </w:pPr>
    </w:lvl>
  </w:abstractNum>
  <w:abstractNum w:abstractNumId="5" w15:restartNumberingAfterBreak="0">
    <w:nsid w:val="66370D33"/>
    <w:multiLevelType w:val="hybridMultilevel"/>
    <w:tmpl w:val="3DE628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73D86CB8"/>
    <w:multiLevelType w:val="hybridMultilevel"/>
    <w:tmpl w:val="A4C834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43994752">
    <w:abstractNumId w:val="3"/>
  </w:num>
  <w:num w:numId="2" w16cid:durableId="874930835">
    <w:abstractNumId w:val="6"/>
  </w:num>
  <w:num w:numId="3" w16cid:durableId="936445615">
    <w:abstractNumId w:val="2"/>
  </w:num>
  <w:num w:numId="4" w16cid:durableId="360017946">
    <w:abstractNumId w:val="5"/>
  </w:num>
  <w:num w:numId="5" w16cid:durableId="302736237">
    <w:abstractNumId w:val="4"/>
  </w:num>
  <w:num w:numId="6" w16cid:durableId="1995142201">
    <w:abstractNumId w:val="0"/>
  </w:num>
  <w:num w:numId="7" w16cid:durableId="10685791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0C54"/>
    <w:rsid w:val="00002AC7"/>
    <w:rsid w:val="00007E1C"/>
    <w:rsid w:val="00010A3F"/>
    <w:rsid w:val="00011627"/>
    <w:rsid w:val="00012C6D"/>
    <w:rsid w:val="00026A9A"/>
    <w:rsid w:val="000270B4"/>
    <w:rsid w:val="00032A4F"/>
    <w:rsid w:val="00033B66"/>
    <w:rsid w:val="000361C9"/>
    <w:rsid w:val="0003650E"/>
    <w:rsid w:val="000437EA"/>
    <w:rsid w:val="00047D16"/>
    <w:rsid w:val="0005611D"/>
    <w:rsid w:val="00057A83"/>
    <w:rsid w:val="00062382"/>
    <w:rsid w:val="00063458"/>
    <w:rsid w:val="00067F9D"/>
    <w:rsid w:val="00074104"/>
    <w:rsid w:val="00074F85"/>
    <w:rsid w:val="0007505B"/>
    <w:rsid w:val="00080742"/>
    <w:rsid w:val="000875CA"/>
    <w:rsid w:val="00090F8F"/>
    <w:rsid w:val="0009116A"/>
    <w:rsid w:val="00095A02"/>
    <w:rsid w:val="000A036D"/>
    <w:rsid w:val="000A0590"/>
    <w:rsid w:val="000A2FF9"/>
    <w:rsid w:val="000A38CD"/>
    <w:rsid w:val="000A45E1"/>
    <w:rsid w:val="000A4A9E"/>
    <w:rsid w:val="000A57CD"/>
    <w:rsid w:val="000B31A9"/>
    <w:rsid w:val="000C2427"/>
    <w:rsid w:val="000C65FD"/>
    <w:rsid w:val="000D6AAC"/>
    <w:rsid w:val="000E362A"/>
    <w:rsid w:val="000E44E7"/>
    <w:rsid w:val="000E5C07"/>
    <w:rsid w:val="000E6565"/>
    <w:rsid w:val="000F1A33"/>
    <w:rsid w:val="000F1D94"/>
    <w:rsid w:val="000F40B0"/>
    <w:rsid w:val="000F6A28"/>
    <w:rsid w:val="00100D42"/>
    <w:rsid w:val="00103083"/>
    <w:rsid w:val="00104C72"/>
    <w:rsid w:val="00104CA8"/>
    <w:rsid w:val="0010555D"/>
    <w:rsid w:val="00105A9A"/>
    <w:rsid w:val="00105ADC"/>
    <w:rsid w:val="0011280C"/>
    <w:rsid w:val="00121DB7"/>
    <w:rsid w:val="001254A2"/>
    <w:rsid w:val="00132D59"/>
    <w:rsid w:val="00137572"/>
    <w:rsid w:val="00137B44"/>
    <w:rsid w:val="001420A3"/>
    <w:rsid w:val="001439B6"/>
    <w:rsid w:val="00143A59"/>
    <w:rsid w:val="0014613D"/>
    <w:rsid w:val="00154AB2"/>
    <w:rsid w:val="001619FC"/>
    <w:rsid w:val="0016697E"/>
    <w:rsid w:val="00166BB4"/>
    <w:rsid w:val="00170E21"/>
    <w:rsid w:val="001752DE"/>
    <w:rsid w:val="00176C1A"/>
    <w:rsid w:val="001800AA"/>
    <w:rsid w:val="0018271A"/>
    <w:rsid w:val="00182A46"/>
    <w:rsid w:val="00184963"/>
    <w:rsid w:val="001850F8"/>
    <w:rsid w:val="00192FA5"/>
    <w:rsid w:val="0019505E"/>
    <w:rsid w:val="0019656B"/>
    <w:rsid w:val="001978AC"/>
    <w:rsid w:val="001A16DD"/>
    <w:rsid w:val="001A5BC1"/>
    <w:rsid w:val="001B1C21"/>
    <w:rsid w:val="001B1D82"/>
    <w:rsid w:val="001B7351"/>
    <w:rsid w:val="001C41A5"/>
    <w:rsid w:val="001C6051"/>
    <w:rsid w:val="001C6C95"/>
    <w:rsid w:val="001C758B"/>
    <w:rsid w:val="001D094D"/>
    <w:rsid w:val="001D3160"/>
    <w:rsid w:val="001D3781"/>
    <w:rsid w:val="001D3AE3"/>
    <w:rsid w:val="001D6573"/>
    <w:rsid w:val="001D6596"/>
    <w:rsid w:val="001E1078"/>
    <w:rsid w:val="001E1ABD"/>
    <w:rsid w:val="001F2AED"/>
    <w:rsid w:val="001F537D"/>
    <w:rsid w:val="001F615E"/>
    <w:rsid w:val="00201810"/>
    <w:rsid w:val="00202874"/>
    <w:rsid w:val="00202919"/>
    <w:rsid w:val="00204558"/>
    <w:rsid w:val="002055CC"/>
    <w:rsid w:val="00205FF4"/>
    <w:rsid w:val="00216291"/>
    <w:rsid w:val="00216727"/>
    <w:rsid w:val="002171DF"/>
    <w:rsid w:val="00221455"/>
    <w:rsid w:val="00227CA5"/>
    <w:rsid w:val="00231937"/>
    <w:rsid w:val="0023593B"/>
    <w:rsid w:val="00237F4C"/>
    <w:rsid w:val="002448A5"/>
    <w:rsid w:val="00244E78"/>
    <w:rsid w:val="00245236"/>
    <w:rsid w:val="00246D55"/>
    <w:rsid w:val="0025199F"/>
    <w:rsid w:val="00251D85"/>
    <w:rsid w:val="002570E2"/>
    <w:rsid w:val="002617F6"/>
    <w:rsid w:val="0026245C"/>
    <w:rsid w:val="00262990"/>
    <w:rsid w:val="00265082"/>
    <w:rsid w:val="0026532B"/>
    <w:rsid w:val="0026692D"/>
    <w:rsid w:val="00266E32"/>
    <w:rsid w:val="002672AE"/>
    <w:rsid w:val="00267C11"/>
    <w:rsid w:val="00271724"/>
    <w:rsid w:val="00274403"/>
    <w:rsid w:val="002748A6"/>
    <w:rsid w:val="00282055"/>
    <w:rsid w:val="00284246"/>
    <w:rsid w:val="002846E1"/>
    <w:rsid w:val="00284FA6"/>
    <w:rsid w:val="002A7991"/>
    <w:rsid w:val="002A7C5B"/>
    <w:rsid w:val="002A7D28"/>
    <w:rsid w:val="002B0B87"/>
    <w:rsid w:val="002B135B"/>
    <w:rsid w:val="002B1810"/>
    <w:rsid w:val="002B315A"/>
    <w:rsid w:val="002B388D"/>
    <w:rsid w:val="002B4277"/>
    <w:rsid w:val="002B612C"/>
    <w:rsid w:val="002B7BBA"/>
    <w:rsid w:val="002B7C0F"/>
    <w:rsid w:val="002C0640"/>
    <w:rsid w:val="002C2222"/>
    <w:rsid w:val="002C3C38"/>
    <w:rsid w:val="002C58B6"/>
    <w:rsid w:val="002C7AF8"/>
    <w:rsid w:val="002D4DD1"/>
    <w:rsid w:val="002E3205"/>
    <w:rsid w:val="002E346D"/>
    <w:rsid w:val="002E3556"/>
    <w:rsid w:val="002E36AB"/>
    <w:rsid w:val="002E3BEE"/>
    <w:rsid w:val="002F0152"/>
    <w:rsid w:val="002F0E32"/>
    <w:rsid w:val="002F25CE"/>
    <w:rsid w:val="002F3749"/>
    <w:rsid w:val="002F3FB6"/>
    <w:rsid w:val="002F71E5"/>
    <w:rsid w:val="00301B79"/>
    <w:rsid w:val="00303996"/>
    <w:rsid w:val="00305C95"/>
    <w:rsid w:val="00305FC1"/>
    <w:rsid w:val="00310E8E"/>
    <w:rsid w:val="00311D4F"/>
    <w:rsid w:val="003164FD"/>
    <w:rsid w:val="0032054C"/>
    <w:rsid w:val="0032089C"/>
    <w:rsid w:val="00323A07"/>
    <w:rsid w:val="00324858"/>
    <w:rsid w:val="00332480"/>
    <w:rsid w:val="0033327B"/>
    <w:rsid w:val="0033338D"/>
    <w:rsid w:val="003347F8"/>
    <w:rsid w:val="00335101"/>
    <w:rsid w:val="003362C5"/>
    <w:rsid w:val="003364CF"/>
    <w:rsid w:val="00337E65"/>
    <w:rsid w:val="00341F48"/>
    <w:rsid w:val="003456CC"/>
    <w:rsid w:val="00347287"/>
    <w:rsid w:val="00352BA6"/>
    <w:rsid w:val="0035488C"/>
    <w:rsid w:val="0035649F"/>
    <w:rsid w:val="00356C65"/>
    <w:rsid w:val="003576EE"/>
    <w:rsid w:val="00360B98"/>
    <w:rsid w:val="00364959"/>
    <w:rsid w:val="00365F0E"/>
    <w:rsid w:val="00367B50"/>
    <w:rsid w:val="00370A45"/>
    <w:rsid w:val="00374B1A"/>
    <w:rsid w:val="0038525F"/>
    <w:rsid w:val="0038645E"/>
    <w:rsid w:val="003871C5"/>
    <w:rsid w:val="003919FA"/>
    <w:rsid w:val="00394AED"/>
    <w:rsid w:val="00394FDE"/>
    <w:rsid w:val="003956BF"/>
    <w:rsid w:val="003A1898"/>
    <w:rsid w:val="003A1F41"/>
    <w:rsid w:val="003A7FE9"/>
    <w:rsid w:val="003B19EF"/>
    <w:rsid w:val="003B3E1F"/>
    <w:rsid w:val="003B5E00"/>
    <w:rsid w:val="003C41E3"/>
    <w:rsid w:val="003D1171"/>
    <w:rsid w:val="003D1246"/>
    <w:rsid w:val="003D6B9F"/>
    <w:rsid w:val="003E776A"/>
    <w:rsid w:val="003F14FD"/>
    <w:rsid w:val="003F1AAD"/>
    <w:rsid w:val="003F27C4"/>
    <w:rsid w:val="003F5BD8"/>
    <w:rsid w:val="00400F79"/>
    <w:rsid w:val="00401E05"/>
    <w:rsid w:val="004051CF"/>
    <w:rsid w:val="0041021C"/>
    <w:rsid w:val="00412802"/>
    <w:rsid w:val="004129C2"/>
    <w:rsid w:val="00414E31"/>
    <w:rsid w:val="0042045B"/>
    <w:rsid w:val="00420BBD"/>
    <w:rsid w:val="00427B4D"/>
    <w:rsid w:val="0043671B"/>
    <w:rsid w:val="004415DE"/>
    <w:rsid w:val="00442981"/>
    <w:rsid w:val="0044630D"/>
    <w:rsid w:val="00447141"/>
    <w:rsid w:val="00450384"/>
    <w:rsid w:val="004516E3"/>
    <w:rsid w:val="004601E9"/>
    <w:rsid w:val="00470030"/>
    <w:rsid w:val="0047008B"/>
    <w:rsid w:val="004706B9"/>
    <w:rsid w:val="00476F68"/>
    <w:rsid w:val="004772C8"/>
    <w:rsid w:val="004801BD"/>
    <w:rsid w:val="00483FC0"/>
    <w:rsid w:val="00484CA3"/>
    <w:rsid w:val="00491A4D"/>
    <w:rsid w:val="0049511B"/>
    <w:rsid w:val="004975CB"/>
    <w:rsid w:val="00497D33"/>
    <w:rsid w:val="00497DDC"/>
    <w:rsid w:val="00497FD0"/>
    <w:rsid w:val="004A3348"/>
    <w:rsid w:val="004A3609"/>
    <w:rsid w:val="004A3DDF"/>
    <w:rsid w:val="004A66EE"/>
    <w:rsid w:val="004A777F"/>
    <w:rsid w:val="004B754C"/>
    <w:rsid w:val="004C0D48"/>
    <w:rsid w:val="004C2322"/>
    <w:rsid w:val="004C302C"/>
    <w:rsid w:val="004C3532"/>
    <w:rsid w:val="004C58BC"/>
    <w:rsid w:val="004C6BBF"/>
    <w:rsid w:val="004D01A2"/>
    <w:rsid w:val="004D16C1"/>
    <w:rsid w:val="004D1E66"/>
    <w:rsid w:val="004D4680"/>
    <w:rsid w:val="004D5077"/>
    <w:rsid w:val="004E1423"/>
    <w:rsid w:val="004E309C"/>
    <w:rsid w:val="004E3529"/>
    <w:rsid w:val="004E475D"/>
    <w:rsid w:val="004E7264"/>
    <w:rsid w:val="004F105F"/>
    <w:rsid w:val="004F35D2"/>
    <w:rsid w:val="004F615B"/>
    <w:rsid w:val="004F6513"/>
    <w:rsid w:val="00502372"/>
    <w:rsid w:val="005060F4"/>
    <w:rsid w:val="005075B7"/>
    <w:rsid w:val="005122EC"/>
    <w:rsid w:val="0051491A"/>
    <w:rsid w:val="00514A22"/>
    <w:rsid w:val="005168E0"/>
    <w:rsid w:val="005213E9"/>
    <w:rsid w:val="00523172"/>
    <w:rsid w:val="005248AE"/>
    <w:rsid w:val="005251F4"/>
    <w:rsid w:val="005266F6"/>
    <w:rsid w:val="00530689"/>
    <w:rsid w:val="00532734"/>
    <w:rsid w:val="0053383A"/>
    <w:rsid w:val="00533BA3"/>
    <w:rsid w:val="00536193"/>
    <w:rsid w:val="005438B3"/>
    <w:rsid w:val="00544DB5"/>
    <w:rsid w:val="00550E5F"/>
    <w:rsid w:val="0055112C"/>
    <w:rsid w:val="0055265A"/>
    <w:rsid w:val="00555A17"/>
    <w:rsid w:val="005569F2"/>
    <w:rsid w:val="0056005E"/>
    <w:rsid w:val="00563874"/>
    <w:rsid w:val="00566CFA"/>
    <w:rsid w:val="0057693D"/>
    <w:rsid w:val="00582189"/>
    <w:rsid w:val="005829A7"/>
    <w:rsid w:val="0058367A"/>
    <w:rsid w:val="00584A58"/>
    <w:rsid w:val="00585F60"/>
    <w:rsid w:val="00590463"/>
    <w:rsid w:val="00591991"/>
    <w:rsid w:val="00595099"/>
    <w:rsid w:val="005974E7"/>
    <w:rsid w:val="005A0EF0"/>
    <w:rsid w:val="005A35CA"/>
    <w:rsid w:val="005B43F6"/>
    <w:rsid w:val="005B5486"/>
    <w:rsid w:val="005C4CB4"/>
    <w:rsid w:val="005C71DC"/>
    <w:rsid w:val="005D2333"/>
    <w:rsid w:val="005E2B4F"/>
    <w:rsid w:val="005E4707"/>
    <w:rsid w:val="005E71DE"/>
    <w:rsid w:val="005F0260"/>
    <w:rsid w:val="005F0B26"/>
    <w:rsid w:val="005F29FF"/>
    <w:rsid w:val="005F30FE"/>
    <w:rsid w:val="005F47E4"/>
    <w:rsid w:val="005F499C"/>
    <w:rsid w:val="005F7618"/>
    <w:rsid w:val="005F783A"/>
    <w:rsid w:val="0060016F"/>
    <w:rsid w:val="00601827"/>
    <w:rsid w:val="0060229E"/>
    <w:rsid w:val="00602EB7"/>
    <w:rsid w:val="006052FD"/>
    <w:rsid w:val="00606C36"/>
    <w:rsid w:val="00607815"/>
    <w:rsid w:val="006104F1"/>
    <w:rsid w:val="00612BEC"/>
    <w:rsid w:val="00614637"/>
    <w:rsid w:val="00614AAA"/>
    <w:rsid w:val="006167EA"/>
    <w:rsid w:val="00620D66"/>
    <w:rsid w:val="006323AD"/>
    <w:rsid w:val="006324F8"/>
    <w:rsid w:val="00632A25"/>
    <w:rsid w:val="0064224C"/>
    <w:rsid w:val="00645291"/>
    <w:rsid w:val="0065254C"/>
    <w:rsid w:val="006542D7"/>
    <w:rsid w:val="0065586E"/>
    <w:rsid w:val="00662353"/>
    <w:rsid w:val="006663AB"/>
    <w:rsid w:val="00666EEB"/>
    <w:rsid w:val="006701D2"/>
    <w:rsid w:val="00670979"/>
    <w:rsid w:val="00672401"/>
    <w:rsid w:val="0067291C"/>
    <w:rsid w:val="006729CB"/>
    <w:rsid w:val="00673B50"/>
    <w:rsid w:val="00674D4F"/>
    <w:rsid w:val="0067725C"/>
    <w:rsid w:val="00683849"/>
    <w:rsid w:val="0068585E"/>
    <w:rsid w:val="006909C2"/>
    <w:rsid w:val="00694928"/>
    <w:rsid w:val="00697C2A"/>
    <w:rsid w:val="006A22E4"/>
    <w:rsid w:val="006A7664"/>
    <w:rsid w:val="006B60DE"/>
    <w:rsid w:val="006B7D04"/>
    <w:rsid w:val="006C0946"/>
    <w:rsid w:val="006C32AE"/>
    <w:rsid w:val="006C421E"/>
    <w:rsid w:val="006C5205"/>
    <w:rsid w:val="006C6AB8"/>
    <w:rsid w:val="006D1899"/>
    <w:rsid w:val="006D21F4"/>
    <w:rsid w:val="006D5495"/>
    <w:rsid w:val="006E2A86"/>
    <w:rsid w:val="006E5F47"/>
    <w:rsid w:val="006E64C4"/>
    <w:rsid w:val="006E693E"/>
    <w:rsid w:val="006F1A31"/>
    <w:rsid w:val="006F2F21"/>
    <w:rsid w:val="006F3E7A"/>
    <w:rsid w:val="0070119E"/>
    <w:rsid w:val="0070137D"/>
    <w:rsid w:val="007065AF"/>
    <w:rsid w:val="00706ABB"/>
    <w:rsid w:val="007153FC"/>
    <w:rsid w:val="00716D1F"/>
    <w:rsid w:val="00717A52"/>
    <w:rsid w:val="00717CF5"/>
    <w:rsid w:val="00733369"/>
    <w:rsid w:val="007413AA"/>
    <w:rsid w:val="00742F10"/>
    <w:rsid w:val="00743A2C"/>
    <w:rsid w:val="00745C57"/>
    <w:rsid w:val="00747C42"/>
    <w:rsid w:val="007503ED"/>
    <w:rsid w:val="00753641"/>
    <w:rsid w:val="0075427A"/>
    <w:rsid w:val="00754344"/>
    <w:rsid w:val="0075790B"/>
    <w:rsid w:val="00761665"/>
    <w:rsid w:val="007629E4"/>
    <w:rsid w:val="00762E59"/>
    <w:rsid w:val="00763150"/>
    <w:rsid w:val="00766CC9"/>
    <w:rsid w:val="00770177"/>
    <w:rsid w:val="007706E4"/>
    <w:rsid w:val="0077154A"/>
    <w:rsid w:val="00772A5B"/>
    <w:rsid w:val="007761C4"/>
    <w:rsid w:val="0077707A"/>
    <w:rsid w:val="00785D03"/>
    <w:rsid w:val="007861DA"/>
    <w:rsid w:val="00790D91"/>
    <w:rsid w:val="007941BF"/>
    <w:rsid w:val="0079768F"/>
    <w:rsid w:val="007A0F23"/>
    <w:rsid w:val="007A132C"/>
    <w:rsid w:val="007A212C"/>
    <w:rsid w:val="007A26C9"/>
    <w:rsid w:val="007A2D90"/>
    <w:rsid w:val="007A3702"/>
    <w:rsid w:val="007A4460"/>
    <w:rsid w:val="007A547C"/>
    <w:rsid w:val="007A7895"/>
    <w:rsid w:val="007B1322"/>
    <w:rsid w:val="007B4CD7"/>
    <w:rsid w:val="007B5121"/>
    <w:rsid w:val="007C02CC"/>
    <w:rsid w:val="007C5A78"/>
    <w:rsid w:val="007D24FA"/>
    <w:rsid w:val="007D3867"/>
    <w:rsid w:val="007D50D4"/>
    <w:rsid w:val="007D7D3E"/>
    <w:rsid w:val="007E00EA"/>
    <w:rsid w:val="007E09E7"/>
    <w:rsid w:val="007E5A5F"/>
    <w:rsid w:val="007F5007"/>
    <w:rsid w:val="007F552D"/>
    <w:rsid w:val="007F5A7E"/>
    <w:rsid w:val="007F7D37"/>
    <w:rsid w:val="00803ED4"/>
    <w:rsid w:val="008051C6"/>
    <w:rsid w:val="008076E9"/>
    <w:rsid w:val="00812A63"/>
    <w:rsid w:val="00813CB8"/>
    <w:rsid w:val="00816EDB"/>
    <w:rsid w:val="008177C9"/>
    <w:rsid w:val="008227AA"/>
    <w:rsid w:val="00823D12"/>
    <w:rsid w:val="008246F6"/>
    <w:rsid w:val="00826855"/>
    <w:rsid w:val="0082763F"/>
    <w:rsid w:val="008304A2"/>
    <w:rsid w:val="008316AB"/>
    <w:rsid w:val="00832947"/>
    <w:rsid w:val="00834F9F"/>
    <w:rsid w:val="00835A46"/>
    <w:rsid w:val="0084538A"/>
    <w:rsid w:val="00853A28"/>
    <w:rsid w:val="00860233"/>
    <w:rsid w:val="0086178D"/>
    <w:rsid w:val="00872D3A"/>
    <w:rsid w:val="00876227"/>
    <w:rsid w:val="008763D6"/>
    <w:rsid w:val="0088132F"/>
    <w:rsid w:val="00881D24"/>
    <w:rsid w:val="008821DC"/>
    <w:rsid w:val="00884898"/>
    <w:rsid w:val="008857A5"/>
    <w:rsid w:val="0088582C"/>
    <w:rsid w:val="008858D6"/>
    <w:rsid w:val="0088689B"/>
    <w:rsid w:val="0089488E"/>
    <w:rsid w:val="008952FF"/>
    <w:rsid w:val="008A052E"/>
    <w:rsid w:val="008A12F3"/>
    <w:rsid w:val="008A247C"/>
    <w:rsid w:val="008A29E9"/>
    <w:rsid w:val="008A329C"/>
    <w:rsid w:val="008A3928"/>
    <w:rsid w:val="008A6595"/>
    <w:rsid w:val="008A7B34"/>
    <w:rsid w:val="008A7D26"/>
    <w:rsid w:val="008B557C"/>
    <w:rsid w:val="008B672B"/>
    <w:rsid w:val="008B7F69"/>
    <w:rsid w:val="008C0D25"/>
    <w:rsid w:val="008C1726"/>
    <w:rsid w:val="008C17AB"/>
    <w:rsid w:val="008C7ADD"/>
    <w:rsid w:val="008C7BAE"/>
    <w:rsid w:val="008D1D2D"/>
    <w:rsid w:val="008D1D7E"/>
    <w:rsid w:val="008D28EB"/>
    <w:rsid w:val="008D494F"/>
    <w:rsid w:val="008D51C4"/>
    <w:rsid w:val="008D6993"/>
    <w:rsid w:val="008E0579"/>
    <w:rsid w:val="008E2D2E"/>
    <w:rsid w:val="008E3917"/>
    <w:rsid w:val="008E50D4"/>
    <w:rsid w:val="008E6B54"/>
    <w:rsid w:val="008E70AF"/>
    <w:rsid w:val="008E72C8"/>
    <w:rsid w:val="008E776C"/>
    <w:rsid w:val="008F3A74"/>
    <w:rsid w:val="008F4991"/>
    <w:rsid w:val="008F6599"/>
    <w:rsid w:val="008F6ABE"/>
    <w:rsid w:val="0090232D"/>
    <w:rsid w:val="009024B9"/>
    <w:rsid w:val="00904EAC"/>
    <w:rsid w:val="00915692"/>
    <w:rsid w:val="009162E0"/>
    <w:rsid w:val="0091706A"/>
    <w:rsid w:val="00920631"/>
    <w:rsid w:val="0092346B"/>
    <w:rsid w:val="00925360"/>
    <w:rsid w:val="0092618F"/>
    <w:rsid w:val="00927DFE"/>
    <w:rsid w:val="0093099D"/>
    <w:rsid w:val="009336E9"/>
    <w:rsid w:val="00936656"/>
    <w:rsid w:val="00940449"/>
    <w:rsid w:val="00941BA9"/>
    <w:rsid w:val="00944E7B"/>
    <w:rsid w:val="00945EB9"/>
    <w:rsid w:val="00946405"/>
    <w:rsid w:val="00946C2C"/>
    <w:rsid w:val="00954B76"/>
    <w:rsid w:val="00954D0C"/>
    <w:rsid w:val="00956544"/>
    <w:rsid w:val="00965240"/>
    <w:rsid w:val="00967C52"/>
    <w:rsid w:val="0098077D"/>
    <w:rsid w:val="00980D7D"/>
    <w:rsid w:val="00985F8C"/>
    <w:rsid w:val="00986D92"/>
    <w:rsid w:val="009907F3"/>
    <w:rsid w:val="00991F89"/>
    <w:rsid w:val="00992151"/>
    <w:rsid w:val="00993C33"/>
    <w:rsid w:val="0099706A"/>
    <w:rsid w:val="00997EB5"/>
    <w:rsid w:val="009A0E63"/>
    <w:rsid w:val="009A5E7D"/>
    <w:rsid w:val="009A77B3"/>
    <w:rsid w:val="009A7B2C"/>
    <w:rsid w:val="009A7FD5"/>
    <w:rsid w:val="009B3153"/>
    <w:rsid w:val="009B580D"/>
    <w:rsid w:val="009B5BBD"/>
    <w:rsid w:val="009B6EBA"/>
    <w:rsid w:val="009C1FC1"/>
    <w:rsid w:val="009C3CAD"/>
    <w:rsid w:val="009D0826"/>
    <w:rsid w:val="009D0FD6"/>
    <w:rsid w:val="009D238A"/>
    <w:rsid w:val="009D5F76"/>
    <w:rsid w:val="009D79B6"/>
    <w:rsid w:val="009D7FC2"/>
    <w:rsid w:val="009E04C0"/>
    <w:rsid w:val="009E0629"/>
    <w:rsid w:val="009E784D"/>
    <w:rsid w:val="009F2E15"/>
    <w:rsid w:val="009F6BEC"/>
    <w:rsid w:val="009F6EC8"/>
    <w:rsid w:val="009F75ED"/>
    <w:rsid w:val="00A02AD3"/>
    <w:rsid w:val="00A04076"/>
    <w:rsid w:val="00A045B4"/>
    <w:rsid w:val="00A14BAD"/>
    <w:rsid w:val="00A15D93"/>
    <w:rsid w:val="00A208C1"/>
    <w:rsid w:val="00A213F2"/>
    <w:rsid w:val="00A249D3"/>
    <w:rsid w:val="00A24C4F"/>
    <w:rsid w:val="00A33659"/>
    <w:rsid w:val="00A35CD4"/>
    <w:rsid w:val="00A3748B"/>
    <w:rsid w:val="00A374BB"/>
    <w:rsid w:val="00A45056"/>
    <w:rsid w:val="00A465DD"/>
    <w:rsid w:val="00A469C4"/>
    <w:rsid w:val="00A47173"/>
    <w:rsid w:val="00A54568"/>
    <w:rsid w:val="00A568CB"/>
    <w:rsid w:val="00A605EA"/>
    <w:rsid w:val="00A61AA5"/>
    <w:rsid w:val="00A62103"/>
    <w:rsid w:val="00A63234"/>
    <w:rsid w:val="00A6464C"/>
    <w:rsid w:val="00A64C5E"/>
    <w:rsid w:val="00A65D2F"/>
    <w:rsid w:val="00A6600B"/>
    <w:rsid w:val="00A7049E"/>
    <w:rsid w:val="00A70BA8"/>
    <w:rsid w:val="00A7284A"/>
    <w:rsid w:val="00A734AC"/>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6DA"/>
    <w:rsid w:val="00AA6B79"/>
    <w:rsid w:val="00AA78C7"/>
    <w:rsid w:val="00AB1D74"/>
    <w:rsid w:val="00AB23FD"/>
    <w:rsid w:val="00AB265B"/>
    <w:rsid w:val="00AB3248"/>
    <w:rsid w:val="00AB3898"/>
    <w:rsid w:val="00AC00A5"/>
    <w:rsid w:val="00AC04E2"/>
    <w:rsid w:val="00AC2CD0"/>
    <w:rsid w:val="00AD0E22"/>
    <w:rsid w:val="00AD317C"/>
    <w:rsid w:val="00AD4431"/>
    <w:rsid w:val="00AD44C6"/>
    <w:rsid w:val="00AD57DA"/>
    <w:rsid w:val="00AD60B7"/>
    <w:rsid w:val="00AE318F"/>
    <w:rsid w:val="00AE3BE1"/>
    <w:rsid w:val="00AE3E70"/>
    <w:rsid w:val="00AE6DD1"/>
    <w:rsid w:val="00AE700D"/>
    <w:rsid w:val="00AE771D"/>
    <w:rsid w:val="00AF2C4C"/>
    <w:rsid w:val="00AF52C8"/>
    <w:rsid w:val="00AF6F6F"/>
    <w:rsid w:val="00B00521"/>
    <w:rsid w:val="00B03992"/>
    <w:rsid w:val="00B05790"/>
    <w:rsid w:val="00B07795"/>
    <w:rsid w:val="00B103C5"/>
    <w:rsid w:val="00B10BEB"/>
    <w:rsid w:val="00B11CA5"/>
    <w:rsid w:val="00B12D5E"/>
    <w:rsid w:val="00B13082"/>
    <w:rsid w:val="00B14E09"/>
    <w:rsid w:val="00B1610F"/>
    <w:rsid w:val="00B161A9"/>
    <w:rsid w:val="00B17826"/>
    <w:rsid w:val="00B20246"/>
    <w:rsid w:val="00B21C7F"/>
    <w:rsid w:val="00B2277E"/>
    <w:rsid w:val="00B31AD9"/>
    <w:rsid w:val="00B350FB"/>
    <w:rsid w:val="00B35CD8"/>
    <w:rsid w:val="00B36263"/>
    <w:rsid w:val="00B42B3E"/>
    <w:rsid w:val="00B43197"/>
    <w:rsid w:val="00B44ABF"/>
    <w:rsid w:val="00B45314"/>
    <w:rsid w:val="00B50F9D"/>
    <w:rsid w:val="00B51809"/>
    <w:rsid w:val="00B55F04"/>
    <w:rsid w:val="00B62628"/>
    <w:rsid w:val="00B636DD"/>
    <w:rsid w:val="00B64020"/>
    <w:rsid w:val="00B7002A"/>
    <w:rsid w:val="00B7265C"/>
    <w:rsid w:val="00B7684C"/>
    <w:rsid w:val="00B77638"/>
    <w:rsid w:val="00B85154"/>
    <w:rsid w:val="00B85C67"/>
    <w:rsid w:val="00B92280"/>
    <w:rsid w:val="00B92FAE"/>
    <w:rsid w:val="00B93A56"/>
    <w:rsid w:val="00B95D84"/>
    <w:rsid w:val="00B9748B"/>
    <w:rsid w:val="00BA0C26"/>
    <w:rsid w:val="00BA29A4"/>
    <w:rsid w:val="00BA580A"/>
    <w:rsid w:val="00BB1E12"/>
    <w:rsid w:val="00BB2A83"/>
    <w:rsid w:val="00BB4FCE"/>
    <w:rsid w:val="00BB593A"/>
    <w:rsid w:val="00BC1A54"/>
    <w:rsid w:val="00BC4F91"/>
    <w:rsid w:val="00BC5436"/>
    <w:rsid w:val="00BD114E"/>
    <w:rsid w:val="00BD13F7"/>
    <w:rsid w:val="00BD257C"/>
    <w:rsid w:val="00BE05B0"/>
    <w:rsid w:val="00BE20B5"/>
    <w:rsid w:val="00BE2F5B"/>
    <w:rsid w:val="00BE56D2"/>
    <w:rsid w:val="00BE5E36"/>
    <w:rsid w:val="00BF07F3"/>
    <w:rsid w:val="00BF2E80"/>
    <w:rsid w:val="00BF413B"/>
    <w:rsid w:val="00BF46FB"/>
    <w:rsid w:val="00C05A81"/>
    <w:rsid w:val="00C067CC"/>
    <w:rsid w:val="00C07BCD"/>
    <w:rsid w:val="00C107E2"/>
    <w:rsid w:val="00C108C5"/>
    <w:rsid w:val="00C10BF1"/>
    <w:rsid w:val="00C158AD"/>
    <w:rsid w:val="00C160C8"/>
    <w:rsid w:val="00C2308E"/>
    <w:rsid w:val="00C23B13"/>
    <w:rsid w:val="00C24B31"/>
    <w:rsid w:val="00C255B4"/>
    <w:rsid w:val="00C25679"/>
    <w:rsid w:val="00C30921"/>
    <w:rsid w:val="00C3607D"/>
    <w:rsid w:val="00C36A0B"/>
    <w:rsid w:val="00C44AF5"/>
    <w:rsid w:val="00C44DFC"/>
    <w:rsid w:val="00C479C9"/>
    <w:rsid w:val="00C5041E"/>
    <w:rsid w:val="00C52184"/>
    <w:rsid w:val="00C54120"/>
    <w:rsid w:val="00C55CCE"/>
    <w:rsid w:val="00C56084"/>
    <w:rsid w:val="00C60B7A"/>
    <w:rsid w:val="00C60CA9"/>
    <w:rsid w:val="00C62293"/>
    <w:rsid w:val="00C644BF"/>
    <w:rsid w:val="00C70EC0"/>
    <w:rsid w:val="00C7766C"/>
    <w:rsid w:val="00C84B2B"/>
    <w:rsid w:val="00C86AEA"/>
    <w:rsid w:val="00C86CBF"/>
    <w:rsid w:val="00C8781E"/>
    <w:rsid w:val="00C90B6A"/>
    <w:rsid w:val="00C956B4"/>
    <w:rsid w:val="00C95AB6"/>
    <w:rsid w:val="00CA0B2E"/>
    <w:rsid w:val="00CA1F68"/>
    <w:rsid w:val="00CA364E"/>
    <w:rsid w:val="00CA41C8"/>
    <w:rsid w:val="00CB4358"/>
    <w:rsid w:val="00CB4511"/>
    <w:rsid w:val="00CB47CD"/>
    <w:rsid w:val="00CB5809"/>
    <w:rsid w:val="00CC04BE"/>
    <w:rsid w:val="00CC1043"/>
    <w:rsid w:val="00CC1331"/>
    <w:rsid w:val="00CC17D1"/>
    <w:rsid w:val="00CC3880"/>
    <w:rsid w:val="00CC466F"/>
    <w:rsid w:val="00CC48EA"/>
    <w:rsid w:val="00CC665D"/>
    <w:rsid w:val="00CD2788"/>
    <w:rsid w:val="00CE22E6"/>
    <w:rsid w:val="00CE2480"/>
    <w:rsid w:val="00CE3153"/>
    <w:rsid w:val="00CE3B55"/>
    <w:rsid w:val="00CE4AEB"/>
    <w:rsid w:val="00CF3374"/>
    <w:rsid w:val="00CF4E7F"/>
    <w:rsid w:val="00CF554D"/>
    <w:rsid w:val="00CF6DE9"/>
    <w:rsid w:val="00D02EFF"/>
    <w:rsid w:val="00D0418B"/>
    <w:rsid w:val="00D04379"/>
    <w:rsid w:val="00D108F4"/>
    <w:rsid w:val="00D114BA"/>
    <w:rsid w:val="00D14609"/>
    <w:rsid w:val="00D1578F"/>
    <w:rsid w:val="00D20F9A"/>
    <w:rsid w:val="00D239E9"/>
    <w:rsid w:val="00D24154"/>
    <w:rsid w:val="00D26162"/>
    <w:rsid w:val="00D34572"/>
    <w:rsid w:val="00D346C0"/>
    <w:rsid w:val="00D34B5A"/>
    <w:rsid w:val="00D37CF2"/>
    <w:rsid w:val="00D37F7C"/>
    <w:rsid w:val="00D40C2E"/>
    <w:rsid w:val="00D40DC2"/>
    <w:rsid w:val="00D4205D"/>
    <w:rsid w:val="00D45A7B"/>
    <w:rsid w:val="00D45EBF"/>
    <w:rsid w:val="00D47CC4"/>
    <w:rsid w:val="00D5353E"/>
    <w:rsid w:val="00D543D3"/>
    <w:rsid w:val="00D56342"/>
    <w:rsid w:val="00D62195"/>
    <w:rsid w:val="00D6271E"/>
    <w:rsid w:val="00D62ABE"/>
    <w:rsid w:val="00D62E16"/>
    <w:rsid w:val="00D63033"/>
    <w:rsid w:val="00D63BD8"/>
    <w:rsid w:val="00D6637F"/>
    <w:rsid w:val="00D7173E"/>
    <w:rsid w:val="00D74534"/>
    <w:rsid w:val="00D908AF"/>
    <w:rsid w:val="00D910FA"/>
    <w:rsid w:val="00D91ADA"/>
    <w:rsid w:val="00D96BE6"/>
    <w:rsid w:val="00D9733F"/>
    <w:rsid w:val="00DA1419"/>
    <w:rsid w:val="00DA411C"/>
    <w:rsid w:val="00DA4FB0"/>
    <w:rsid w:val="00DA5D04"/>
    <w:rsid w:val="00DA7A4A"/>
    <w:rsid w:val="00DB5444"/>
    <w:rsid w:val="00DB6CB9"/>
    <w:rsid w:val="00DC305C"/>
    <w:rsid w:val="00DC3EE8"/>
    <w:rsid w:val="00DC5295"/>
    <w:rsid w:val="00DC6805"/>
    <w:rsid w:val="00DD02F3"/>
    <w:rsid w:val="00DD251A"/>
    <w:rsid w:val="00DD630C"/>
    <w:rsid w:val="00DD64CD"/>
    <w:rsid w:val="00DD6F1C"/>
    <w:rsid w:val="00DD795F"/>
    <w:rsid w:val="00DE1437"/>
    <w:rsid w:val="00DE2316"/>
    <w:rsid w:val="00DE42EA"/>
    <w:rsid w:val="00DE4CA2"/>
    <w:rsid w:val="00DE5C76"/>
    <w:rsid w:val="00DE6445"/>
    <w:rsid w:val="00DF09E6"/>
    <w:rsid w:val="00DF25EA"/>
    <w:rsid w:val="00DF7655"/>
    <w:rsid w:val="00DF7ABE"/>
    <w:rsid w:val="00E01807"/>
    <w:rsid w:val="00E01F0A"/>
    <w:rsid w:val="00E01FE5"/>
    <w:rsid w:val="00E02B67"/>
    <w:rsid w:val="00E03D44"/>
    <w:rsid w:val="00E04AB5"/>
    <w:rsid w:val="00E12C05"/>
    <w:rsid w:val="00E14855"/>
    <w:rsid w:val="00E148EC"/>
    <w:rsid w:val="00E20EA5"/>
    <w:rsid w:val="00E23418"/>
    <w:rsid w:val="00E24181"/>
    <w:rsid w:val="00E25066"/>
    <w:rsid w:val="00E267C7"/>
    <w:rsid w:val="00E30DFD"/>
    <w:rsid w:val="00E317D1"/>
    <w:rsid w:val="00E32CEE"/>
    <w:rsid w:val="00E33C77"/>
    <w:rsid w:val="00E354E7"/>
    <w:rsid w:val="00E43619"/>
    <w:rsid w:val="00E51282"/>
    <w:rsid w:val="00E5166F"/>
    <w:rsid w:val="00E51BAF"/>
    <w:rsid w:val="00E54B53"/>
    <w:rsid w:val="00E559E5"/>
    <w:rsid w:val="00E56147"/>
    <w:rsid w:val="00E56E6F"/>
    <w:rsid w:val="00E62F49"/>
    <w:rsid w:val="00E63015"/>
    <w:rsid w:val="00E647FB"/>
    <w:rsid w:val="00E67EF2"/>
    <w:rsid w:val="00E7052F"/>
    <w:rsid w:val="00E706F7"/>
    <w:rsid w:val="00E70BBF"/>
    <w:rsid w:val="00E71E30"/>
    <w:rsid w:val="00E74E09"/>
    <w:rsid w:val="00E92113"/>
    <w:rsid w:val="00E937BC"/>
    <w:rsid w:val="00EA0725"/>
    <w:rsid w:val="00EA4BD9"/>
    <w:rsid w:val="00EA4F6A"/>
    <w:rsid w:val="00EB25E2"/>
    <w:rsid w:val="00EB4218"/>
    <w:rsid w:val="00EB60AA"/>
    <w:rsid w:val="00EB74C3"/>
    <w:rsid w:val="00EC4F00"/>
    <w:rsid w:val="00EC5DDC"/>
    <w:rsid w:val="00EC6C8F"/>
    <w:rsid w:val="00ED03D9"/>
    <w:rsid w:val="00ED1DD7"/>
    <w:rsid w:val="00ED29A2"/>
    <w:rsid w:val="00EE694B"/>
    <w:rsid w:val="00EE6ADA"/>
    <w:rsid w:val="00EF3100"/>
    <w:rsid w:val="00EF3ED8"/>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31B53"/>
    <w:rsid w:val="00F40048"/>
    <w:rsid w:val="00F44286"/>
    <w:rsid w:val="00F52E48"/>
    <w:rsid w:val="00F55203"/>
    <w:rsid w:val="00F55350"/>
    <w:rsid w:val="00F558CD"/>
    <w:rsid w:val="00F61A24"/>
    <w:rsid w:val="00F623FE"/>
    <w:rsid w:val="00F65630"/>
    <w:rsid w:val="00F66CC1"/>
    <w:rsid w:val="00F66E3D"/>
    <w:rsid w:val="00F673A8"/>
    <w:rsid w:val="00F67E91"/>
    <w:rsid w:val="00F71C4E"/>
    <w:rsid w:val="00F74229"/>
    <w:rsid w:val="00F75A00"/>
    <w:rsid w:val="00F76F04"/>
    <w:rsid w:val="00F77E2B"/>
    <w:rsid w:val="00F80577"/>
    <w:rsid w:val="00F8159B"/>
    <w:rsid w:val="00F81930"/>
    <w:rsid w:val="00F84014"/>
    <w:rsid w:val="00F90F2C"/>
    <w:rsid w:val="00F930FB"/>
    <w:rsid w:val="00F9637E"/>
    <w:rsid w:val="00FA03BF"/>
    <w:rsid w:val="00FA4C22"/>
    <w:rsid w:val="00FA6EE1"/>
    <w:rsid w:val="00FB3A17"/>
    <w:rsid w:val="00FB76D5"/>
    <w:rsid w:val="00FC460E"/>
    <w:rsid w:val="00FC5A36"/>
    <w:rsid w:val="00FC65E1"/>
    <w:rsid w:val="00FD12BD"/>
    <w:rsid w:val="00FD2D38"/>
    <w:rsid w:val="00FD478C"/>
    <w:rsid w:val="00FE4453"/>
    <w:rsid w:val="00FE6741"/>
    <w:rsid w:val="00FF3B27"/>
    <w:rsid w:val="00FF3FB7"/>
    <w:rsid w:val="00FF4E78"/>
    <w:rsid w:val="00FF6ABC"/>
    <w:rsid w:val="06A0E2CF"/>
    <w:rsid w:val="0ACC4684"/>
    <w:rsid w:val="0B7C4178"/>
    <w:rsid w:val="0D1811D9"/>
    <w:rsid w:val="0DD9BA7F"/>
    <w:rsid w:val="1921813F"/>
    <w:rsid w:val="199E8303"/>
    <w:rsid w:val="1C0E0CA6"/>
    <w:rsid w:val="1EC3B382"/>
    <w:rsid w:val="1F8817A3"/>
    <w:rsid w:val="204CAE08"/>
    <w:rsid w:val="22B44648"/>
    <w:rsid w:val="23844ECA"/>
    <w:rsid w:val="23FFF62E"/>
    <w:rsid w:val="260BF498"/>
    <w:rsid w:val="27AFB27F"/>
    <w:rsid w:val="2870E84A"/>
    <w:rsid w:val="2AD0DE96"/>
    <w:rsid w:val="2C69FB45"/>
    <w:rsid w:val="2E00CE60"/>
    <w:rsid w:val="2E0315C4"/>
    <w:rsid w:val="310BAEFF"/>
    <w:rsid w:val="37ACADEC"/>
    <w:rsid w:val="390D25D7"/>
    <w:rsid w:val="3BF2E62F"/>
    <w:rsid w:val="42475325"/>
    <w:rsid w:val="42EF6093"/>
    <w:rsid w:val="42F74E19"/>
    <w:rsid w:val="440BC052"/>
    <w:rsid w:val="45292D79"/>
    <w:rsid w:val="46595383"/>
    <w:rsid w:val="4A064C04"/>
    <w:rsid w:val="4A6B8D67"/>
    <w:rsid w:val="4C0CEC73"/>
    <w:rsid w:val="4DE6F628"/>
    <w:rsid w:val="4FAACE55"/>
    <w:rsid w:val="4FD5D121"/>
    <w:rsid w:val="530D71E3"/>
    <w:rsid w:val="53891947"/>
    <w:rsid w:val="55CCBB92"/>
    <w:rsid w:val="57C66670"/>
    <w:rsid w:val="5FEBF4EB"/>
    <w:rsid w:val="622E0C52"/>
    <w:rsid w:val="631535EC"/>
    <w:rsid w:val="6F40E2EA"/>
    <w:rsid w:val="70880493"/>
    <w:rsid w:val="71585AAF"/>
    <w:rsid w:val="71E327D6"/>
    <w:rsid w:val="74630380"/>
    <w:rsid w:val="774BF4CF"/>
    <w:rsid w:val="7D4D0B20"/>
    <w:rsid w:val="7F508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normaltextrun">
    <w:name w:val="normaltextrun"/>
    <w:basedOn w:val="DefaultParagraphFont"/>
    <w:rsid w:val="00B1610F"/>
  </w:style>
  <w:style w:type="paragraph" w:customStyle="1" w:styleId="paragraph">
    <w:name w:val="paragraph"/>
    <w:basedOn w:val="Normal"/>
    <w:rsid w:val="00B1610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1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69933802">
      <w:bodyDiv w:val="1"/>
      <w:marLeft w:val="0"/>
      <w:marRight w:val="0"/>
      <w:marTop w:val="0"/>
      <w:marBottom w:val="0"/>
      <w:divBdr>
        <w:top w:val="none" w:sz="0" w:space="0" w:color="auto"/>
        <w:left w:val="none" w:sz="0" w:space="0" w:color="auto"/>
        <w:bottom w:val="none" w:sz="0" w:space="0" w:color="auto"/>
        <w:right w:val="none" w:sz="0" w:space="0" w:color="auto"/>
      </w:divBdr>
    </w:div>
    <w:div w:id="72094659">
      <w:bodyDiv w:val="1"/>
      <w:marLeft w:val="0"/>
      <w:marRight w:val="0"/>
      <w:marTop w:val="0"/>
      <w:marBottom w:val="0"/>
      <w:divBdr>
        <w:top w:val="none" w:sz="0" w:space="0" w:color="auto"/>
        <w:left w:val="none" w:sz="0" w:space="0" w:color="auto"/>
        <w:bottom w:val="none" w:sz="0" w:space="0" w:color="auto"/>
        <w:right w:val="none" w:sz="0" w:space="0" w:color="auto"/>
      </w:divBdr>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7892414">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38309392">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69445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6653903">
      <w:bodyDiv w:val="1"/>
      <w:marLeft w:val="0"/>
      <w:marRight w:val="0"/>
      <w:marTop w:val="0"/>
      <w:marBottom w:val="0"/>
      <w:divBdr>
        <w:top w:val="none" w:sz="0" w:space="0" w:color="auto"/>
        <w:left w:val="none" w:sz="0" w:space="0" w:color="auto"/>
        <w:bottom w:val="none" w:sz="0" w:space="0" w:color="auto"/>
        <w:right w:val="none" w:sz="0" w:space="0" w:color="auto"/>
      </w:divBdr>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65561367">
      <w:bodyDiv w:val="1"/>
      <w:marLeft w:val="0"/>
      <w:marRight w:val="0"/>
      <w:marTop w:val="0"/>
      <w:marBottom w:val="0"/>
      <w:divBdr>
        <w:top w:val="none" w:sz="0" w:space="0" w:color="auto"/>
        <w:left w:val="none" w:sz="0" w:space="0" w:color="auto"/>
        <w:bottom w:val="none" w:sz="0" w:space="0" w:color="auto"/>
        <w:right w:val="none" w:sz="0" w:space="0" w:color="auto"/>
      </w:divBdr>
      <w:divsChild>
        <w:div w:id="966546491">
          <w:marLeft w:val="806"/>
          <w:marRight w:val="0"/>
          <w:marTop w:val="144"/>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285502674">
      <w:bodyDiv w:val="1"/>
      <w:marLeft w:val="0"/>
      <w:marRight w:val="0"/>
      <w:marTop w:val="0"/>
      <w:marBottom w:val="0"/>
      <w:divBdr>
        <w:top w:val="none" w:sz="0" w:space="0" w:color="auto"/>
        <w:left w:val="none" w:sz="0" w:space="0" w:color="auto"/>
        <w:bottom w:val="none" w:sz="0" w:space="0" w:color="auto"/>
        <w:right w:val="none" w:sz="0" w:space="0" w:color="auto"/>
      </w:divBdr>
      <w:divsChild>
        <w:div w:id="534778138">
          <w:marLeft w:val="547"/>
          <w:marRight w:val="0"/>
          <w:marTop w:val="154"/>
          <w:marBottom w:val="0"/>
          <w:divBdr>
            <w:top w:val="none" w:sz="0" w:space="0" w:color="auto"/>
            <w:left w:val="none" w:sz="0" w:space="0" w:color="auto"/>
            <w:bottom w:val="none" w:sz="0" w:space="0" w:color="auto"/>
            <w:right w:val="none" w:sz="0" w:space="0" w:color="auto"/>
          </w:divBdr>
        </w:div>
        <w:div w:id="2124953112">
          <w:marLeft w:val="547"/>
          <w:marRight w:val="0"/>
          <w:marTop w:val="154"/>
          <w:marBottom w:val="0"/>
          <w:divBdr>
            <w:top w:val="none" w:sz="0" w:space="0" w:color="auto"/>
            <w:left w:val="none" w:sz="0" w:space="0" w:color="auto"/>
            <w:bottom w:val="none" w:sz="0" w:space="0" w:color="auto"/>
            <w:right w:val="none" w:sz="0" w:space="0" w:color="auto"/>
          </w:divBdr>
        </w:div>
        <w:div w:id="1462916960">
          <w:marLeft w:val="547"/>
          <w:marRight w:val="0"/>
          <w:marTop w:val="154"/>
          <w:marBottom w:val="0"/>
          <w:divBdr>
            <w:top w:val="none" w:sz="0" w:space="0" w:color="auto"/>
            <w:left w:val="none" w:sz="0" w:space="0" w:color="auto"/>
            <w:bottom w:val="none" w:sz="0" w:space="0" w:color="auto"/>
            <w:right w:val="none" w:sz="0" w:space="0" w:color="auto"/>
          </w:divBdr>
        </w:div>
        <w:div w:id="2083331888">
          <w:marLeft w:val="547"/>
          <w:marRight w:val="0"/>
          <w:marTop w:val="154"/>
          <w:marBottom w:val="0"/>
          <w:divBdr>
            <w:top w:val="none" w:sz="0" w:space="0" w:color="auto"/>
            <w:left w:val="none" w:sz="0" w:space="0" w:color="auto"/>
            <w:bottom w:val="none" w:sz="0" w:space="0" w:color="auto"/>
            <w:right w:val="none" w:sz="0" w:space="0" w:color="auto"/>
          </w:divBdr>
        </w:div>
      </w:divsChild>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32034013">
      <w:bodyDiv w:val="1"/>
      <w:marLeft w:val="0"/>
      <w:marRight w:val="0"/>
      <w:marTop w:val="0"/>
      <w:marBottom w:val="0"/>
      <w:divBdr>
        <w:top w:val="none" w:sz="0" w:space="0" w:color="auto"/>
        <w:left w:val="none" w:sz="0" w:space="0" w:color="auto"/>
        <w:bottom w:val="none" w:sz="0" w:space="0" w:color="auto"/>
        <w:right w:val="none" w:sz="0" w:space="0" w:color="auto"/>
      </w:divBdr>
    </w:div>
    <w:div w:id="334189260">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125866">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7214951">
      <w:bodyDiv w:val="1"/>
      <w:marLeft w:val="0"/>
      <w:marRight w:val="0"/>
      <w:marTop w:val="0"/>
      <w:marBottom w:val="0"/>
      <w:divBdr>
        <w:top w:val="none" w:sz="0" w:space="0" w:color="auto"/>
        <w:left w:val="none" w:sz="0" w:space="0" w:color="auto"/>
        <w:bottom w:val="none" w:sz="0" w:space="0" w:color="auto"/>
        <w:right w:val="none" w:sz="0" w:space="0" w:color="auto"/>
      </w:divBdr>
      <w:divsChild>
        <w:div w:id="783960487">
          <w:marLeft w:val="1166"/>
          <w:marRight w:val="0"/>
          <w:marTop w:val="86"/>
          <w:marBottom w:val="0"/>
          <w:divBdr>
            <w:top w:val="none" w:sz="0" w:space="0" w:color="auto"/>
            <w:left w:val="none" w:sz="0" w:space="0" w:color="auto"/>
            <w:bottom w:val="none" w:sz="0" w:space="0" w:color="auto"/>
            <w:right w:val="none" w:sz="0" w:space="0" w:color="auto"/>
          </w:divBdr>
        </w:div>
      </w:divsChild>
    </w:div>
    <w:div w:id="417218596">
      <w:bodyDiv w:val="1"/>
      <w:marLeft w:val="0"/>
      <w:marRight w:val="0"/>
      <w:marTop w:val="0"/>
      <w:marBottom w:val="0"/>
      <w:divBdr>
        <w:top w:val="none" w:sz="0" w:space="0" w:color="auto"/>
        <w:left w:val="none" w:sz="0" w:space="0" w:color="auto"/>
        <w:bottom w:val="none" w:sz="0" w:space="0" w:color="auto"/>
        <w:right w:val="none" w:sz="0" w:space="0" w:color="auto"/>
      </w:divBdr>
      <w:divsChild>
        <w:div w:id="891623277">
          <w:marLeft w:val="547"/>
          <w:marRight w:val="0"/>
          <w:marTop w:val="154"/>
          <w:marBottom w:val="0"/>
          <w:divBdr>
            <w:top w:val="none" w:sz="0" w:space="0" w:color="auto"/>
            <w:left w:val="none" w:sz="0" w:space="0" w:color="auto"/>
            <w:bottom w:val="none" w:sz="0" w:space="0" w:color="auto"/>
            <w:right w:val="none" w:sz="0" w:space="0" w:color="auto"/>
          </w:divBdr>
        </w:div>
        <w:div w:id="2137019850">
          <w:marLeft w:val="547"/>
          <w:marRight w:val="0"/>
          <w:marTop w:val="154"/>
          <w:marBottom w:val="0"/>
          <w:divBdr>
            <w:top w:val="none" w:sz="0" w:space="0" w:color="auto"/>
            <w:left w:val="none" w:sz="0" w:space="0" w:color="auto"/>
            <w:bottom w:val="none" w:sz="0" w:space="0" w:color="auto"/>
            <w:right w:val="none" w:sz="0" w:space="0" w:color="auto"/>
          </w:divBdr>
        </w:div>
        <w:div w:id="1896156037">
          <w:marLeft w:val="547"/>
          <w:marRight w:val="0"/>
          <w:marTop w:val="154"/>
          <w:marBottom w:val="0"/>
          <w:divBdr>
            <w:top w:val="none" w:sz="0" w:space="0" w:color="auto"/>
            <w:left w:val="none" w:sz="0" w:space="0" w:color="auto"/>
            <w:bottom w:val="none" w:sz="0" w:space="0" w:color="auto"/>
            <w:right w:val="none" w:sz="0" w:space="0" w:color="auto"/>
          </w:divBdr>
        </w:div>
        <w:div w:id="485706494">
          <w:marLeft w:val="547"/>
          <w:marRight w:val="0"/>
          <w:marTop w:val="154"/>
          <w:marBottom w:val="0"/>
          <w:divBdr>
            <w:top w:val="none" w:sz="0" w:space="0" w:color="auto"/>
            <w:left w:val="none" w:sz="0" w:space="0" w:color="auto"/>
            <w:bottom w:val="none" w:sz="0" w:space="0" w:color="auto"/>
            <w:right w:val="none" w:sz="0" w:space="0" w:color="auto"/>
          </w:divBdr>
        </w:div>
      </w:divsChild>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2992434">
      <w:bodyDiv w:val="1"/>
      <w:marLeft w:val="0"/>
      <w:marRight w:val="0"/>
      <w:marTop w:val="0"/>
      <w:marBottom w:val="0"/>
      <w:divBdr>
        <w:top w:val="none" w:sz="0" w:space="0" w:color="auto"/>
        <w:left w:val="none" w:sz="0" w:space="0" w:color="auto"/>
        <w:bottom w:val="none" w:sz="0" w:space="0" w:color="auto"/>
        <w:right w:val="none" w:sz="0" w:space="0" w:color="auto"/>
      </w:divBdr>
      <w:divsChild>
        <w:div w:id="61758197">
          <w:marLeft w:val="1166"/>
          <w:marRight w:val="0"/>
          <w:marTop w:val="86"/>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492724250">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1716050">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7979339">
      <w:bodyDiv w:val="1"/>
      <w:marLeft w:val="0"/>
      <w:marRight w:val="0"/>
      <w:marTop w:val="0"/>
      <w:marBottom w:val="0"/>
      <w:divBdr>
        <w:top w:val="none" w:sz="0" w:space="0" w:color="auto"/>
        <w:left w:val="none" w:sz="0" w:space="0" w:color="auto"/>
        <w:bottom w:val="none" w:sz="0" w:space="0" w:color="auto"/>
        <w:right w:val="none" w:sz="0" w:space="0" w:color="auto"/>
      </w:divBdr>
      <w:divsChild>
        <w:div w:id="544560241">
          <w:marLeft w:val="806"/>
          <w:marRight w:val="0"/>
          <w:marTop w:val="154"/>
          <w:marBottom w:val="0"/>
          <w:divBdr>
            <w:top w:val="none" w:sz="0" w:space="0" w:color="auto"/>
            <w:left w:val="none" w:sz="0" w:space="0" w:color="auto"/>
            <w:bottom w:val="none" w:sz="0" w:space="0" w:color="auto"/>
            <w:right w:val="none" w:sz="0" w:space="0" w:color="auto"/>
          </w:divBdr>
        </w:div>
      </w:divsChild>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697586980">
      <w:bodyDiv w:val="1"/>
      <w:marLeft w:val="0"/>
      <w:marRight w:val="0"/>
      <w:marTop w:val="0"/>
      <w:marBottom w:val="0"/>
      <w:divBdr>
        <w:top w:val="none" w:sz="0" w:space="0" w:color="auto"/>
        <w:left w:val="none" w:sz="0" w:space="0" w:color="auto"/>
        <w:bottom w:val="none" w:sz="0" w:space="0" w:color="auto"/>
        <w:right w:val="none" w:sz="0" w:space="0" w:color="auto"/>
      </w:divBdr>
    </w:div>
    <w:div w:id="706032536">
      <w:bodyDiv w:val="1"/>
      <w:marLeft w:val="0"/>
      <w:marRight w:val="0"/>
      <w:marTop w:val="0"/>
      <w:marBottom w:val="0"/>
      <w:divBdr>
        <w:top w:val="none" w:sz="0" w:space="0" w:color="auto"/>
        <w:left w:val="none" w:sz="0" w:space="0" w:color="auto"/>
        <w:bottom w:val="none" w:sz="0" w:space="0" w:color="auto"/>
        <w:right w:val="none" w:sz="0" w:space="0" w:color="auto"/>
      </w:divBdr>
    </w:div>
    <w:div w:id="709843644">
      <w:bodyDiv w:val="1"/>
      <w:marLeft w:val="0"/>
      <w:marRight w:val="0"/>
      <w:marTop w:val="0"/>
      <w:marBottom w:val="0"/>
      <w:divBdr>
        <w:top w:val="none" w:sz="0" w:space="0" w:color="auto"/>
        <w:left w:val="none" w:sz="0" w:space="0" w:color="auto"/>
        <w:bottom w:val="none" w:sz="0" w:space="0" w:color="auto"/>
        <w:right w:val="none" w:sz="0" w:space="0" w:color="auto"/>
      </w:divBdr>
    </w:div>
    <w:div w:id="717584319">
      <w:bodyDiv w:val="1"/>
      <w:marLeft w:val="0"/>
      <w:marRight w:val="0"/>
      <w:marTop w:val="0"/>
      <w:marBottom w:val="0"/>
      <w:divBdr>
        <w:top w:val="none" w:sz="0" w:space="0" w:color="auto"/>
        <w:left w:val="none" w:sz="0" w:space="0" w:color="auto"/>
        <w:bottom w:val="none" w:sz="0" w:space="0" w:color="auto"/>
        <w:right w:val="none" w:sz="0" w:space="0" w:color="auto"/>
      </w:divBdr>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35855975">
      <w:bodyDiv w:val="1"/>
      <w:marLeft w:val="0"/>
      <w:marRight w:val="0"/>
      <w:marTop w:val="0"/>
      <w:marBottom w:val="0"/>
      <w:divBdr>
        <w:top w:val="none" w:sz="0" w:space="0" w:color="auto"/>
        <w:left w:val="none" w:sz="0" w:space="0" w:color="auto"/>
        <w:bottom w:val="none" w:sz="0" w:space="0" w:color="auto"/>
        <w:right w:val="none" w:sz="0" w:space="0" w:color="auto"/>
      </w:divBdr>
      <w:divsChild>
        <w:div w:id="793594439">
          <w:marLeft w:val="547"/>
          <w:marRight w:val="0"/>
          <w:marTop w:val="0"/>
          <w:marBottom w:val="0"/>
          <w:divBdr>
            <w:top w:val="none" w:sz="0" w:space="0" w:color="auto"/>
            <w:left w:val="none" w:sz="0" w:space="0" w:color="auto"/>
            <w:bottom w:val="none" w:sz="0" w:space="0" w:color="auto"/>
            <w:right w:val="none" w:sz="0" w:space="0" w:color="auto"/>
          </w:divBdr>
        </w:div>
        <w:div w:id="1627152914">
          <w:marLeft w:val="1166"/>
          <w:marRight w:val="0"/>
          <w:marTop w:val="0"/>
          <w:marBottom w:val="0"/>
          <w:divBdr>
            <w:top w:val="none" w:sz="0" w:space="0" w:color="auto"/>
            <w:left w:val="none" w:sz="0" w:space="0" w:color="auto"/>
            <w:bottom w:val="none" w:sz="0" w:space="0" w:color="auto"/>
            <w:right w:val="none" w:sz="0" w:space="0" w:color="auto"/>
          </w:divBdr>
        </w:div>
        <w:div w:id="161436532">
          <w:marLeft w:val="1166"/>
          <w:marRight w:val="0"/>
          <w:marTop w:val="0"/>
          <w:marBottom w:val="0"/>
          <w:divBdr>
            <w:top w:val="none" w:sz="0" w:space="0" w:color="auto"/>
            <w:left w:val="none" w:sz="0" w:space="0" w:color="auto"/>
            <w:bottom w:val="none" w:sz="0" w:space="0" w:color="auto"/>
            <w:right w:val="none" w:sz="0" w:space="0" w:color="auto"/>
          </w:divBdr>
        </w:div>
        <w:div w:id="1426611552">
          <w:marLeft w:val="1166"/>
          <w:marRight w:val="0"/>
          <w:marTop w:val="0"/>
          <w:marBottom w:val="0"/>
          <w:divBdr>
            <w:top w:val="none" w:sz="0" w:space="0" w:color="auto"/>
            <w:left w:val="none" w:sz="0" w:space="0" w:color="auto"/>
            <w:bottom w:val="none" w:sz="0" w:space="0" w:color="auto"/>
            <w:right w:val="none" w:sz="0" w:space="0" w:color="auto"/>
          </w:divBdr>
        </w:div>
        <w:div w:id="620769121">
          <w:marLeft w:val="547"/>
          <w:marRight w:val="0"/>
          <w:marTop w:val="0"/>
          <w:marBottom w:val="0"/>
          <w:divBdr>
            <w:top w:val="none" w:sz="0" w:space="0" w:color="auto"/>
            <w:left w:val="none" w:sz="0" w:space="0" w:color="auto"/>
            <w:bottom w:val="none" w:sz="0" w:space="0" w:color="auto"/>
            <w:right w:val="none" w:sz="0" w:space="0" w:color="auto"/>
          </w:divBdr>
        </w:div>
        <w:div w:id="1875075331">
          <w:marLeft w:val="1166"/>
          <w:marRight w:val="0"/>
          <w:marTop w:val="0"/>
          <w:marBottom w:val="0"/>
          <w:divBdr>
            <w:top w:val="none" w:sz="0" w:space="0" w:color="auto"/>
            <w:left w:val="none" w:sz="0" w:space="0" w:color="auto"/>
            <w:bottom w:val="none" w:sz="0" w:space="0" w:color="auto"/>
            <w:right w:val="none" w:sz="0" w:space="0" w:color="auto"/>
          </w:divBdr>
        </w:div>
        <w:div w:id="1282036438">
          <w:marLeft w:val="1166"/>
          <w:marRight w:val="0"/>
          <w:marTop w:val="0"/>
          <w:marBottom w:val="0"/>
          <w:divBdr>
            <w:top w:val="none" w:sz="0" w:space="0" w:color="auto"/>
            <w:left w:val="none" w:sz="0" w:space="0" w:color="auto"/>
            <w:bottom w:val="none" w:sz="0" w:space="0" w:color="auto"/>
            <w:right w:val="none" w:sz="0" w:space="0" w:color="auto"/>
          </w:divBdr>
        </w:div>
        <w:div w:id="587736136">
          <w:marLeft w:val="1166"/>
          <w:marRight w:val="0"/>
          <w:marTop w:val="0"/>
          <w:marBottom w:val="0"/>
          <w:divBdr>
            <w:top w:val="none" w:sz="0" w:space="0" w:color="auto"/>
            <w:left w:val="none" w:sz="0" w:space="0" w:color="auto"/>
            <w:bottom w:val="none" w:sz="0" w:space="0" w:color="auto"/>
            <w:right w:val="none" w:sz="0" w:space="0" w:color="auto"/>
          </w:divBdr>
        </w:div>
        <w:div w:id="93719851">
          <w:marLeft w:val="547"/>
          <w:marRight w:val="0"/>
          <w:marTop w:val="0"/>
          <w:marBottom w:val="0"/>
          <w:divBdr>
            <w:top w:val="none" w:sz="0" w:space="0" w:color="auto"/>
            <w:left w:val="none" w:sz="0" w:space="0" w:color="auto"/>
            <w:bottom w:val="none" w:sz="0" w:space="0" w:color="auto"/>
            <w:right w:val="none" w:sz="0" w:space="0" w:color="auto"/>
          </w:divBdr>
        </w:div>
        <w:div w:id="1170484639">
          <w:marLeft w:val="1166"/>
          <w:marRight w:val="0"/>
          <w:marTop w:val="0"/>
          <w:marBottom w:val="0"/>
          <w:divBdr>
            <w:top w:val="none" w:sz="0" w:space="0" w:color="auto"/>
            <w:left w:val="none" w:sz="0" w:space="0" w:color="auto"/>
            <w:bottom w:val="none" w:sz="0" w:space="0" w:color="auto"/>
            <w:right w:val="none" w:sz="0" w:space="0" w:color="auto"/>
          </w:divBdr>
        </w:div>
        <w:div w:id="504437780">
          <w:marLeft w:val="1166"/>
          <w:marRight w:val="0"/>
          <w:marTop w:val="0"/>
          <w:marBottom w:val="0"/>
          <w:divBdr>
            <w:top w:val="none" w:sz="0" w:space="0" w:color="auto"/>
            <w:left w:val="none" w:sz="0" w:space="0" w:color="auto"/>
            <w:bottom w:val="none" w:sz="0" w:space="0" w:color="auto"/>
            <w:right w:val="none" w:sz="0" w:space="0" w:color="auto"/>
          </w:divBdr>
        </w:div>
        <w:div w:id="1315404970">
          <w:marLeft w:val="1166"/>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62184032">
      <w:bodyDiv w:val="1"/>
      <w:marLeft w:val="0"/>
      <w:marRight w:val="0"/>
      <w:marTop w:val="0"/>
      <w:marBottom w:val="0"/>
      <w:divBdr>
        <w:top w:val="none" w:sz="0" w:space="0" w:color="auto"/>
        <w:left w:val="none" w:sz="0" w:space="0" w:color="auto"/>
        <w:bottom w:val="none" w:sz="0" w:space="0" w:color="auto"/>
        <w:right w:val="none" w:sz="0" w:space="0" w:color="auto"/>
      </w:divBdr>
      <w:divsChild>
        <w:div w:id="1317956009">
          <w:marLeft w:val="806"/>
          <w:marRight w:val="0"/>
          <w:marTop w:val="144"/>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3981328">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1791089">
      <w:bodyDiv w:val="1"/>
      <w:marLeft w:val="0"/>
      <w:marRight w:val="0"/>
      <w:marTop w:val="0"/>
      <w:marBottom w:val="0"/>
      <w:divBdr>
        <w:top w:val="none" w:sz="0" w:space="0" w:color="auto"/>
        <w:left w:val="none" w:sz="0" w:space="0" w:color="auto"/>
        <w:bottom w:val="none" w:sz="0" w:space="0" w:color="auto"/>
        <w:right w:val="none" w:sz="0" w:space="0" w:color="auto"/>
      </w:divBdr>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8872088">
      <w:bodyDiv w:val="1"/>
      <w:marLeft w:val="0"/>
      <w:marRight w:val="0"/>
      <w:marTop w:val="0"/>
      <w:marBottom w:val="0"/>
      <w:divBdr>
        <w:top w:val="none" w:sz="0" w:space="0" w:color="auto"/>
        <w:left w:val="none" w:sz="0" w:space="0" w:color="auto"/>
        <w:bottom w:val="none" w:sz="0" w:space="0" w:color="auto"/>
        <w:right w:val="none" w:sz="0" w:space="0" w:color="auto"/>
      </w:divBdr>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1759604">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4305132">
      <w:bodyDiv w:val="1"/>
      <w:marLeft w:val="0"/>
      <w:marRight w:val="0"/>
      <w:marTop w:val="0"/>
      <w:marBottom w:val="0"/>
      <w:divBdr>
        <w:top w:val="none" w:sz="0" w:space="0" w:color="auto"/>
        <w:left w:val="none" w:sz="0" w:space="0" w:color="auto"/>
        <w:bottom w:val="none" w:sz="0" w:space="0" w:color="auto"/>
        <w:right w:val="none" w:sz="0" w:space="0" w:color="auto"/>
      </w:divBdr>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1656227">
      <w:bodyDiv w:val="1"/>
      <w:marLeft w:val="0"/>
      <w:marRight w:val="0"/>
      <w:marTop w:val="0"/>
      <w:marBottom w:val="0"/>
      <w:divBdr>
        <w:top w:val="none" w:sz="0" w:space="0" w:color="auto"/>
        <w:left w:val="none" w:sz="0" w:space="0" w:color="auto"/>
        <w:bottom w:val="none" w:sz="0" w:space="0" w:color="auto"/>
        <w:right w:val="none" w:sz="0" w:space="0" w:color="auto"/>
      </w:divBdr>
    </w:div>
    <w:div w:id="1055011440">
      <w:bodyDiv w:val="1"/>
      <w:marLeft w:val="0"/>
      <w:marRight w:val="0"/>
      <w:marTop w:val="0"/>
      <w:marBottom w:val="0"/>
      <w:divBdr>
        <w:top w:val="none" w:sz="0" w:space="0" w:color="auto"/>
        <w:left w:val="none" w:sz="0" w:space="0" w:color="auto"/>
        <w:bottom w:val="none" w:sz="0" w:space="0" w:color="auto"/>
        <w:right w:val="none" w:sz="0" w:space="0" w:color="auto"/>
      </w:divBdr>
      <w:divsChild>
        <w:div w:id="984814458">
          <w:marLeft w:val="806"/>
          <w:marRight w:val="0"/>
          <w:marTop w:val="106"/>
          <w:marBottom w:val="0"/>
          <w:divBdr>
            <w:top w:val="none" w:sz="0" w:space="0" w:color="auto"/>
            <w:left w:val="none" w:sz="0" w:space="0" w:color="auto"/>
            <w:bottom w:val="none" w:sz="0" w:space="0" w:color="auto"/>
            <w:right w:val="none" w:sz="0" w:space="0" w:color="auto"/>
          </w:divBdr>
        </w:div>
      </w:divsChild>
    </w:div>
    <w:div w:id="1055934214">
      <w:bodyDiv w:val="1"/>
      <w:marLeft w:val="0"/>
      <w:marRight w:val="0"/>
      <w:marTop w:val="0"/>
      <w:marBottom w:val="0"/>
      <w:divBdr>
        <w:top w:val="none" w:sz="0" w:space="0" w:color="auto"/>
        <w:left w:val="none" w:sz="0" w:space="0" w:color="auto"/>
        <w:bottom w:val="none" w:sz="0" w:space="0" w:color="auto"/>
        <w:right w:val="none" w:sz="0" w:space="0" w:color="auto"/>
      </w:divBdr>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77702634">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332639">
      <w:bodyDiv w:val="1"/>
      <w:marLeft w:val="0"/>
      <w:marRight w:val="0"/>
      <w:marTop w:val="0"/>
      <w:marBottom w:val="0"/>
      <w:divBdr>
        <w:top w:val="none" w:sz="0" w:space="0" w:color="auto"/>
        <w:left w:val="none" w:sz="0" w:space="0" w:color="auto"/>
        <w:bottom w:val="none" w:sz="0" w:space="0" w:color="auto"/>
        <w:right w:val="none" w:sz="0" w:space="0" w:color="auto"/>
      </w:divBdr>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5130329">
      <w:bodyDiv w:val="1"/>
      <w:marLeft w:val="0"/>
      <w:marRight w:val="0"/>
      <w:marTop w:val="0"/>
      <w:marBottom w:val="0"/>
      <w:divBdr>
        <w:top w:val="none" w:sz="0" w:space="0" w:color="auto"/>
        <w:left w:val="none" w:sz="0" w:space="0" w:color="auto"/>
        <w:bottom w:val="none" w:sz="0" w:space="0" w:color="auto"/>
        <w:right w:val="none" w:sz="0" w:space="0" w:color="auto"/>
      </w:divBdr>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11769460">
      <w:bodyDiv w:val="1"/>
      <w:marLeft w:val="0"/>
      <w:marRight w:val="0"/>
      <w:marTop w:val="0"/>
      <w:marBottom w:val="0"/>
      <w:divBdr>
        <w:top w:val="none" w:sz="0" w:space="0" w:color="auto"/>
        <w:left w:val="none" w:sz="0" w:space="0" w:color="auto"/>
        <w:bottom w:val="none" w:sz="0" w:space="0" w:color="auto"/>
        <w:right w:val="none" w:sz="0" w:space="0" w:color="auto"/>
      </w:divBdr>
    </w:div>
    <w:div w:id="1222640752">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28951407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297168">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35524366">
      <w:bodyDiv w:val="1"/>
      <w:marLeft w:val="0"/>
      <w:marRight w:val="0"/>
      <w:marTop w:val="0"/>
      <w:marBottom w:val="0"/>
      <w:divBdr>
        <w:top w:val="none" w:sz="0" w:space="0" w:color="auto"/>
        <w:left w:val="none" w:sz="0" w:space="0" w:color="auto"/>
        <w:bottom w:val="none" w:sz="0" w:space="0" w:color="auto"/>
        <w:right w:val="none" w:sz="0" w:space="0" w:color="auto"/>
      </w:divBdr>
    </w:div>
    <w:div w:id="1344094055">
      <w:bodyDiv w:val="1"/>
      <w:marLeft w:val="0"/>
      <w:marRight w:val="0"/>
      <w:marTop w:val="0"/>
      <w:marBottom w:val="0"/>
      <w:divBdr>
        <w:top w:val="none" w:sz="0" w:space="0" w:color="auto"/>
        <w:left w:val="none" w:sz="0" w:space="0" w:color="auto"/>
        <w:bottom w:val="none" w:sz="0" w:space="0" w:color="auto"/>
        <w:right w:val="none" w:sz="0" w:space="0" w:color="auto"/>
      </w:divBdr>
    </w:div>
    <w:div w:id="1344942575">
      <w:bodyDiv w:val="1"/>
      <w:marLeft w:val="0"/>
      <w:marRight w:val="0"/>
      <w:marTop w:val="0"/>
      <w:marBottom w:val="0"/>
      <w:divBdr>
        <w:top w:val="none" w:sz="0" w:space="0" w:color="auto"/>
        <w:left w:val="none" w:sz="0" w:space="0" w:color="auto"/>
        <w:bottom w:val="none" w:sz="0" w:space="0" w:color="auto"/>
        <w:right w:val="none" w:sz="0" w:space="0" w:color="auto"/>
      </w:divBdr>
      <w:divsChild>
        <w:div w:id="945306358">
          <w:marLeft w:val="0"/>
          <w:marRight w:val="0"/>
          <w:marTop w:val="0"/>
          <w:marBottom w:val="0"/>
          <w:divBdr>
            <w:top w:val="none" w:sz="0" w:space="0" w:color="auto"/>
            <w:left w:val="none" w:sz="0" w:space="0" w:color="auto"/>
            <w:bottom w:val="none" w:sz="0" w:space="0" w:color="auto"/>
            <w:right w:val="none" w:sz="0" w:space="0" w:color="auto"/>
          </w:divBdr>
        </w:div>
        <w:div w:id="369188783">
          <w:marLeft w:val="0"/>
          <w:marRight w:val="0"/>
          <w:marTop w:val="0"/>
          <w:marBottom w:val="0"/>
          <w:divBdr>
            <w:top w:val="none" w:sz="0" w:space="0" w:color="auto"/>
            <w:left w:val="none" w:sz="0" w:space="0" w:color="auto"/>
            <w:bottom w:val="none" w:sz="0" w:space="0" w:color="auto"/>
            <w:right w:val="none" w:sz="0" w:space="0" w:color="auto"/>
          </w:divBdr>
        </w:div>
        <w:div w:id="1701012000">
          <w:marLeft w:val="0"/>
          <w:marRight w:val="0"/>
          <w:marTop w:val="0"/>
          <w:marBottom w:val="0"/>
          <w:divBdr>
            <w:top w:val="none" w:sz="0" w:space="0" w:color="auto"/>
            <w:left w:val="none" w:sz="0" w:space="0" w:color="auto"/>
            <w:bottom w:val="none" w:sz="0" w:space="0" w:color="auto"/>
            <w:right w:val="none" w:sz="0" w:space="0" w:color="auto"/>
          </w:divBdr>
        </w:div>
        <w:div w:id="202450763">
          <w:marLeft w:val="0"/>
          <w:marRight w:val="0"/>
          <w:marTop w:val="0"/>
          <w:marBottom w:val="0"/>
          <w:divBdr>
            <w:top w:val="none" w:sz="0" w:space="0" w:color="auto"/>
            <w:left w:val="none" w:sz="0" w:space="0" w:color="auto"/>
            <w:bottom w:val="none" w:sz="0" w:space="0" w:color="auto"/>
            <w:right w:val="none" w:sz="0" w:space="0" w:color="auto"/>
          </w:divBdr>
        </w:div>
        <w:div w:id="47531508">
          <w:marLeft w:val="0"/>
          <w:marRight w:val="0"/>
          <w:marTop w:val="0"/>
          <w:marBottom w:val="0"/>
          <w:divBdr>
            <w:top w:val="none" w:sz="0" w:space="0" w:color="auto"/>
            <w:left w:val="none" w:sz="0" w:space="0" w:color="auto"/>
            <w:bottom w:val="none" w:sz="0" w:space="0" w:color="auto"/>
            <w:right w:val="none" w:sz="0" w:space="0" w:color="auto"/>
          </w:divBdr>
        </w:div>
      </w:divsChild>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57384755">
      <w:bodyDiv w:val="1"/>
      <w:marLeft w:val="0"/>
      <w:marRight w:val="0"/>
      <w:marTop w:val="0"/>
      <w:marBottom w:val="0"/>
      <w:divBdr>
        <w:top w:val="none" w:sz="0" w:space="0" w:color="auto"/>
        <w:left w:val="none" w:sz="0" w:space="0" w:color="auto"/>
        <w:bottom w:val="none" w:sz="0" w:space="0" w:color="auto"/>
        <w:right w:val="none" w:sz="0" w:space="0" w:color="auto"/>
      </w:divBdr>
      <w:divsChild>
        <w:div w:id="1105266567">
          <w:marLeft w:val="547"/>
          <w:marRight w:val="0"/>
          <w:marTop w:val="154"/>
          <w:marBottom w:val="0"/>
          <w:divBdr>
            <w:top w:val="none" w:sz="0" w:space="0" w:color="auto"/>
            <w:left w:val="none" w:sz="0" w:space="0" w:color="auto"/>
            <w:bottom w:val="none" w:sz="0" w:space="0" w:color="auto"/>
            <w:right w:val="none" w:sz="0" w:space="0" w:color="auto"/>
          </w:divBdr>
        </w:div>
        <w:div w:id="1600328514">
          <w:marLeft w:val="547"/>
          <w:marRight w:val="0"/>
          <w:marTop w:val="154"/>
          <w:marBottom w:val="0"/>
          <w:divBdr>
            <w:top w:val="none" w:sz="0" w:space="0" w:color="auto"/>
            <w:left w:val="none" w:sz="0" w:space="0" w:color="auto"/>
            <w:bottom w:val="none" w:sz="0" w:space="0" w:color="auto"/>
            <w:right w:val="none" w:sz="0" w:space="0" w:color="auto"/>
          </w:divBdr>
        </w:div>
        <w:div w:id="1429084196">
          <w:marLeft w:val="547"/>
          <w:marRight w:val="0"/>
          <w:marTop w:val="154"/>
          <w:marBottom w:val="0"/>
          <w:divBdr>
            <w:top w:val="none" w:sz="0" w:space="0" w:color="auto"/>
            <w:left w:val="none" w:sz="0" w:space="0" w:color="auto"/>
            <w:bottom w:val="none" w:sz="0" w:space="0" w:color="auto"/>
            <w:right w:val="none" w:sz="0" w:space="0" w:color="auto"/>
          </w:divBdr>
        </w:div>
        <w:div w:id="998924283">
          <w:marLeft w:val="547"/>
          <w:marRight w:val="0"/>
          <w:marTop w:val="154"/>
          <w:marBottom w:val="0"/>
          <w:divBdr>
            <w:top w:val="none" w:sz="0" w:space="0" w:color="auto"/>
            <w:left w:val="none" w:sz="0" w:space="0" w:color="auto"/>
            <w:bottom w:val="none" w:sz="0" w:space="0" w:color="auto"/>
            <w:right w:val="none" w:sz="0" w:space="0" w:color="auto"/>
          </w:divBdr>
        </w:div>
        <w:div w:id="1147015378">
          <w:marLeft w:val="547"/>
          <w:marRight w:val="0"/>
          <w:marTop w:val="154"/>
          <w:marBottom w:val="0"/>
          <w:divBdr>
            <w:top w:val="none" w:sz="0" w:space="0" w:color="auto"/>
            <w:left w:val="none" w:sz="0" w:space="0" w:color="auto"/>
            <w:bottom w:val="none" w:sz="0" w:space="0" w:color="auto"/>
            <w:right w:val="none" w:sz="0" w:space="0" w:color="auto"/>
          </w:divBdr>
        </w:div>
      </w:divsChild>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1727">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34083997">
      <w:bodyDiv w:val="1"/>
      <w:marLeft w:val="0"/>
      <w:marRight w:val="0"/>
      <w:marTop w:val="0"/>
      <w:marBottom w:val="0"/>
      <w:divBdr>
        <w:top w:val="none" w:sz="0" w:space="0" w:color="auto"/>
        <w:left w:val="none" w:sz="0" w:space="0" w:color="auto"/>
        <w:bottom w:val="none" w:sz="0" w:space="0" w:color="auto"/>
        <w:right w:val="none" w:sz="0" w:space="0" w:color="auto"/>
      </w:divBdr>
      <w:divsChild>
        <w:div w:id="994916428">
          <w:marLeft w:val="0"/>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484734269">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58054879">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5608592">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42148609">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1958998">
      <w:bodyDiv w:val="1"/>
      <w:marLeft w:val="0"/>
      <w:marRight w:val="0"/>
      <w:marTop w:val="0"/>
      <w:marBottom w:val="0"/>
      <w:divBdr>
        <w:top w:val="none" w:sz="0" w:space="0" w:color="auto"/>
        <w:left w:val="none" w:sz="0" w:space="0" w:color="auto"/>
        <w:bottom w:val="none" w:sz="0" w:space="0" w:color="auto"/>
        <w:right w:val="none" w:sz="0" w:space="0" w:color="auto"/>
      </w:divBdr>
      <w:divsChild>
        <w:div w:id="978606825">
          <w:marLeft w:val="547"/>
          <w:marRight w:val="0"/>
          <w:marTop w:val="0"/>
          <w:marBottom w:val="0"/>
          <w:divBdr>
            <w:top w:val="none" w:sz="0" w:space="0" w:color="auto"/>
            <w:left w:val="none" w:sz="0" w:space="0" w:color="auto"/>
            <w:bottom w:val="none" w:sz="0" w:space="0" w:color="auto"/>
            <w:right w:val="none" w:sz="0" w:space="0" w:color="auto"/>
          </w:divBdr>
        </w:div>
        <w:div w:id="7954335">
          <w:marLeft w:val="1166"/>
          <w:marRight w:val="0"/>
          <w:marTop w:val="0"/>
          <w:marBottom w:val="0"/>
          <w:divBdr>
            <w:top w:val="none" w:sz="0" w:space="0" w:color="auto"/>
            <w:left w:val="none" w:sz="0" w:space="0" w:color="auto"/>
            <w:bottom w:val="none" w:sz="0" w:space="0" w:color="auto"/>
            <w:right w:val="none" w:sz="0" w:space="0" w:color="auto"/>
          </w:divBdr>
        </w:div>
        <w:div w:id="1523516613">
          <w:marLeft w:val="1166"/>
          <w:marRight w:val="0"/>
          <w:marTop w:val="0"/>
          <w:marBottom w:val="0"/>
          <w:divBdr>
            <w:top w:val="none" w:sz="0" w:space="0" w:color="auto"/>
            <w:left w:val="none" w:sz="0" w:space="0" w:color="auto"/>
            <w:bottom w:val="none" w:sz="0" w:space="0" w:color="auto"/>
            <w:right w:val="none" w:sz="0" w:space="0" w:color="auto"/>
          </w:divBdr>
        </w:div>
        <w:div w:id="115568889">
          <w:marLeft w:val="1166"/>
          <w:marRight w:val="0"/>
          <w:marTop w:val="0"/>
          <w:marBottom w:val="0"/>
          <w:divBdr>
            <w:top w:val="none" w:sz="0" w:space="0" w:color="auto"/>
            <w:left w:val="none" w:sz="0" w:space="0" w:color="auto"/>
            <w:bottom w:val="none" w:sz="0" w:space="0" w:color="auto"/>
            <w:right w:val="none" w:sz="0" w:space="0" w:color="auto"/>
          </w:divBdr>
        </w:div>
        <w:div w:id="702681323">
          <w:marLeft w:val="547"/>
          <w:marRight w:val="0"/>
          <w:marTop w:val="0"/>
          <w:marBottom w:val="0"/>
          <w:divBdr>
            <w:top w:val="none" w:sz="0" w:space="0" w:color="auto"/>
            <w:left w:val="none" w:sz="0" w:space="0" w:color="auto"/>
            <w:bottom w:val="none" w:sz="0" w:space="0" w:color="auto"/>
            <w:right w:val="none" w:sz="0" w:space="0" w:color="auto"/>
          </w:divBdr>
        </w:div>
        <w:div w:id="1636988672">
          <w:marLeft w:val="1166"/>
          <w:marRight w:val="0"/>
          <w:marTop w:val="0"/>
          <w:marBottom w:val="0"/>
          <w:divBdr>
            <w:top w:val="none" w:sz="0" w:space="0" w:color="auto"/>
            <w:left w:val="none" w:sz="0" w:space="0" w:color="auto"/>
            <w:bottom w:val="none" w:sz="0" w:space="0" w:color="auto"/>
            <w:right w:val="none" w:sz="0" w:space="0" w:color="auto"/>
          </w:divBdr>
        </w:div>
        <w:div w:id="387999195">
          <w:marLeft w:val="1166"/>
          <w:marRight w:val="0"/>
          <w:marTop w:val="0"/>
          <w:marBottom w:val="0"/>
          <w:divBdr>
            <w:top w:val="none" w:sz="0" w:space="0" w:color="auto"/>
            <w:left w:val="none" w:sz="0" w:space="0" w:color="auto"/>
            <w:bottom w:val="none" w:sz="0" w:space="0" w:color="auto"/>
            <w:right w:val="none" w:sz="0" w:space="0" w:color="auto"/>
          </w:divBdr>
        </w:div>
        <w:div w:id="1075476248">
          <w:marLeft w:val="1166"/>
          <w:marRight w:val="0"/>
          <w:marTop w:val="0"/>
          <w:marBottom w:val="0"/>
          <w:divBdr>
            <w:top w:val="none" w:sz="0" w:space="0" w:color="auto"/>
            <w:left w:val="none" w:sz="0" w:space="0" w:color="auto"/>
            <w:bottom w:val="none" w:sz="0" w:space="0" w:color="auto"/>
            <w:right w:val="none" w:sz="0" w:space="0" w:color="auto"/>
          </w:divBdr>
        </w:div>
        <w:div w:id="1259214616">
          <w:marLeft w:val="547"/>
          <w:marRight w:val="0"/>
          <w:marTop w:val="0"/>
          <w:marBottom w:val="0"/>
          <w:divBdr>
            <w:top w:val="none" w:sz="0" w:space="0" w:color="auto"/>
            <w:left w:val="none" w:sz="0" w:space="0" w:color="auto"/>
            <w:bottom w:val="none" w:sz="0" w:space="0" w:color="auto"/>
            <w:right w:val="none" w:sz="0" w:space="0" w:color="auto"/>
          </w:divBdr>
        </w:div>
        <w:div w:id="484275257">
          <w:marLeft w:val="1166"/>
          <w:marRight w:val="0"/>
          <w:marTop w:val="0"/>
          <w:marBottom w:val="0"/>
          <w:divBdr>
            <w:top w:val="none" w:sz="0" w:space="0" w:color="auto"/>
            <w:left w:val="none" w:sz="0" w:space="0" w:color="auto"/>
            <w:bottom w:val="none" w:sz="0" w:space="0" w:color="auto"/>
            <w:right w:val="none" w:sz="0" w:space="0" w:color="auto"/>
          </w:divBdr>
        </w:div>
        <w:div w:id="1261375924">
          <w:marLeft w:val="1166"/>
          <w:marRight w:val="0"/>
          <w:marTop w:val="0"/>
          <w:marBottom w:val="0"/>
          <w:divBdr>
            <w:top w:val="none" w:sz="0" w:space="0" w:color="auto"/>
            <w:left w:val="none" w:sz="0" w:space="0" w:color="auto"/>
            <w:bottom w:val="none" w:sz="0" w:space="0" w:color="auto"/>
            <w:right w:val="none" w:sz="0" w:space="0" w:color="auto"/>
          </w:divBdr>
        </w:div>
        <w:div w:id="1300185208">
          <w:marLeft w:val="1166"/>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45489070">
      <w:bodyDiv w:val="1"/>
      <w:marLeft w:val="0"/>
      <w:marRight w:val="0"/>
      <w:marTop w:val="0"/>
      <w:marBottom w:val="0"/>
      <w:divBdr>
        <w:top w:val="none" w:sz="0" w:space="0" w:color="auto"/>
        <w:left w:val="none" w:sz="0" w:space="0" w:color="auto"/>
        <w:bottom w:val="none" w:sz="0" w:space="0" w:color="auto"/>
        <w:right w:val="none" w:sz="0" w:space="0" w:color="auto"/>
      </w:divBdr>
    </w:div>
    <w:div w:id="1753962854">
      <w:bodyDiv w:val="1"/>
      <w:marLeft w:val="0"/>
      <w:marRight w:val="0"/>
      <w:marTop w:val="0"/>
      <w:marBottom w:val="0"/>
      <w:divBdr>
        <w:top w:val="none" w:sz="0" w:space="0" w:color="auto"/>
        <w:left w:val="none" w:sz="0" w:space="0" w:color="auto"/>
        <w:bottom w:val="none" w:sz="0" w:space="0" w:color="auto"/>
        <w:right w:val="none" w:sz="0" w:space="0" w:color="auto"/>
      </w:divBdr>
      <w:divsChild>
        <w:div w:id="1143889042">
          <w:marLeft w:val="806"/>
          <w:marRight w:val="0"/>
          <w:marTop w:val="154"/>
          <w:marBottom w:val="0"/>
          <w:divBdr>
            <w:top w:val="none" w:sz="0" w:space="0" w:color="auto"/>
            <w:left w:val="none" w:sz="0" w:space="0" w:color="auto"/>
            <w:bottom w:val="none" w:sz="0" w:space="0" w:color="auto"/>
            <w:right w:val="none" w:sz="0" w:space="0" w:color="auto"/>
          </w:divBdr>
        </w:div>
        <w:div w:id="3677041">
          <w:marLeft w:val="806"/>
          <w:marRight w:val="0"/>
          <w:marTop w:val="154"/>
          <w:marBottom w:val="0"/>
          <w:divBdr>
            <w:top w:val="none" w:sz="0" w:space="0" w:color="auto"/>
            <w:left w:val="none" w:sz="0" w:space="0" w:color="auto"/>
            <w:bottom w:val="none" w:sz="0" w:space="0" w:color="auto"/>
            <w:right w:val="none" w:sz="0" w:space="0" w:color="auto"/>
          </w:divBdr>
        </w:div>
        <w:div w:id="108552822">
          <w:marLeft w:val="806"/>
          <w:marRight w:val="0"/>
          <w:marTop w:val="134"/>
          <w:marBottom w:val="0"/>
          <w:divBdr>
            <w:top w:val="none" w:sz="0" w:space="0" w:color="auto"/>
            <w:left w:val="none" w:sz="0" w:space="0" w:color="auto"/>
            <w:bottom w:val="none" w:sz="0" w:space="0" w:color="auto"/>
            <w:right w:val="none" w:sz="0" w:space="0" w:color="auto"/>
          </w:divBdr>
        </w:div>
      </w:divsChild>
    </w:div>
    <w:div w:id="1755007903">
      <w:bodyDiv w:val="1"/>
      <w:marLeft w:val="0"/>
      <w:marRight w:val="0"/>
      <w:marTop w:val="0"/>
      <w:marBottom w:val="0"/>
      <w:divBdr>
        <w:top w:val="none" w:sz="0" w:space="0" w:color="auto"/>
        <w:left w:val="none" w:sz="0" w:space="0" w:color="auto"/>
        <w:bottom w:val="none" w:sz="0" w:space="0" w:color="auto"/>
        <w:right w:val="none" w:sz="0" w:space="0" w:color="auto"/>
      </w:divBdr>
      <w:divsChild>
        <w:div w:id="686709364">
          <w:marLeft w:val="547"/>
          <w:marRight w:val="0"/>
          <w:marTop w:val="0"/>
          <w:marBottom w:val="0"/>
          <w:divBdr>
            <w:top w:val="none" w:sz="0" w:space="0" w:color="auto"/>
            <w:left w:val="none" w:sz="0" w:space="0" w:color="auto"/>
            <w:bottom w:val="none" w:sz="0" w:space="0" w:color="auto"/>
            <w:right w:val="none" w:sz="0" w:space="0" w:color="auto"/>
          </w:divBdr>
        </w:div>
        <w:div w:id="2083094110">
          <w:marLeft w:val="547"/>
          <w:marRight w:val="0"/>
          <w:marTop w:val="0"/>
          <w:marBottom w:val="0"/>
          <w:divBdr>
            <w:top w:val="none" w:sz="0" w:space="0" w:color="auto"/>
            <w:left w:val="none" w:sz="0" w:space="0" w:color="auto"/>
            <w:bottom w:val="none" w:sz="0" w:space="0" w:color="auto"/>
            <w:right w:val="none" w:sz="0" w:space="0" w:color="auto"/>
          </w:divBdr>
        </w:div>
        <w:div w:id="697201554">
          <w:marLeft w:val="547"/>
          <w:marRight w:val="0"/>
          <w:marTop w:val="0"/>
          <w:marBottom w:val="0"/>
          <w:divBdr>
            <w:top w:val="none" w:sz="0" w:space="0" w:color="auto"/>
            <w:left w:val="none" w:sz="0" w:space="0" w:color="auto"/>
            <w:bottom w:val="none" w:sz="0" w:space="0" w:color="auto"/>
            <w:right w:val="none" w:sz="0" w:space="0" w:color="auto"/>
          </w:divBdr>
        </w:div>
        <w:div w:id="912735754">
          <w:marLeft w:val="1166"/>
          <w:marRight w:val="0"/>
          <w:marTop w:val="0"/>
          <w:marBottom w:val="0"/>
          <w:divBdr>
            <w:top w:val="none" w:sz="0" w:space="0" w:color="auto"/>
            <w:left w:val="none" w:sz="0" w:space="0" w:color="auto"/>
            <w:bottom w:val="none" w:sz="0" w:space="0" w:color="auto"/>
            <w:right w:val="none" w:sz="0" w:space="0" w:color="auto"/>
          </w:divBdr>
        </w:div>
        <w:div w:id="2141454995">
          <w:marLeft w:val="1166"/>
          <w:marRight w:val="0"/>
          <w:marTop w:val="0"/>
          <w:marBottom w:val="0"/>
          <w:divBdr>
            <w:top w:val="none" w:sz="0" w:space="0" w:color="auto"/>
            <w:left w:val="none" w:sz="0" w:space="0" w:color="auto"/>
            <w:bottom w:val="none" w:sz="0" w:space="0" w:color="auto"/>
            <w:right w:val="none" w:sz="0" w:space="0" w:color="auto"/>
          </w:divBdr>
        </w:div>
        <w:div w:id="1880119668">
          <w:marLeft w:val="1166"/>
          <w:marRight w:val="0"/>
          <w:marTop w:val="0"/>
          <w:marBottom w:val="0"/>
          <w:divBdr>
            <w:top w:val="none" w:sz="0" w:space="0" w:color="auto"/>
            <w:left w:val="none" w:sz="0" w:space="0" w:color="auto"/>
            <w:bottom w:val="none" w:sz="0" w:space="0" w:color="auto"/>
            <w:right w:val="none" w:sz="0" w:space="0" w:color="auto"/>
          </w:divBdr>
        </w:div>
        <w:div w:id="352149540">
          <w:marLeft w:val="1166"/>
          <w:marRight w:val="0"/>
          <w:marTop w:val="0"/>
          <w:marBottom w:val="0"/>
          <w:divBdr>
            <w:top w:val="none" w:sz="0" w:space="0" w:color="auto"/>
            <w:left w:val="none" w:sz="0" w:space="0" w:color="auto"/>
            <w:bottom w:val="none" w:sz="0" w:space="0" w:color="auto"/>
            <w:right w:val="none" w:sz="0" w:space="0" w:color="auto"/>
          </w:divBdr>
        </w:div>
        <w:div w:id="147943362">
          <w:marLeft w:val="547"/>
          <w:marRight w:val="0"/>
          <w:marTop w:val="0"/>
          <w:marBottom w:val="0"/>
          <w:divBdr>
            <w:top w:val="none" w:sz="0" w:space="0" w:color="auto"/>
            <w:left w:val="none" w:sz="0" w:space="0" w:color="auto"/>
            <w:bottom w:val="none" w:sz="0" w:space="0" w:color="auto"/>
            <w:right w:val="none" w:sz="0" w:space="0" w:color="auto"/>
          </w:divBdr>
        </w:div>
        <w:div w:id="474181085">
          <w:marLeft w:val="547"/>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0492235">
      <w:bodyDiv w:val="1"/>
      <w:marLeft w:val="0"/>
      <w:marRight w:val="0"/>
      <w:marTop w:val="0"/>
      <w:marBottom w:val="0"/>
      <w:divBdr>
        <w:top w:val="none" w:sz="0" w:space="0" w:color="auto"/>
        <w:left w:val="none" w:sz="0" w:space="0" w:color="auto"/>
        <w:bottom w:val="none" w:sz="0" w:space="0" w:color="auto"/>
        <w:right w:val="none" w:sz="0" w:space="0" w:color="auto"/>
      </w:divBdr>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34181241">
      <w:bodyDiv w:val="1"/>
      <w:marLeft w:val="0"/>
      <w:marRight w:val="0"/>
      <w:marTop w:val="0"/>
      <w:marBottom w:val="0"/>
      <w:divBdr>
        <w:top w:val="none" w:sz="0" w:space="0" w:color="auto"/>
        <w:left w:val="none" w:sz="0" w:space="0" w:color="auto"/>
        <w:bottom w:val="none" w:sz="0" w:space="0" w:color="auto"/>
        <w:right w:val="none" w:sz="0" w:space="0" w:color="auto"/>
      </w:divBdr>
      <w:divsChild>
        <w:div w:id="1487624614">
          <w:marLeft w:val="547"/>
          <w:marRight w:val="0"/>
          <w:marTop w:val="154"/>
          <w:marBottom w:val="0"/>
          <w:divBdr>
            <w:top w:val="none" w:sz="0" w:space="0" w:color="auto"/>
            <w:left w:val="none" w:sz="0" w:space="0" w:color="auto"/>
            <w:bottom w:val="none" w:sz="0" w:space="0" w:color="auto"/>
            <w:right w:val="none" w:sz="0" w:space="0" w:color="auto"/>
          </w:divBdr>
        </w:div>
        <w:div w:id="142086325">
          <w:marLeft w:val="547"/>
          <w:marRight w:val="0"/>
          <w:marTop w:val="154"/>
          <w:marBottom w:val="0"/>
          <w:divBdr>
            <w:top w:val="none" w:sz="0" w:space="0" w:color="auto"/>
            <w:left w:val="none" w:sz="0" w:space="0" w:color="auto"/>
            <w:bottom w:val="none" w:sz="0" w:space="0" w:color="auto"/>
            <w:right w:val="none" w:sz="0" w:space="0" w:color="auto"/>
          </w:divBdr>
        </w:div>
        <w:div w:id="483742839">
          <w:marLeft w:val="547"/>
          <w:marRight w:val="0"/>
          <w:marTop w:val="154"/>
          <w:marBottom w:val="0"/>
          <w:divBdr>
            <w:top w:val="none" w:sz="0" w:space="0" w:color="auto"/>
            <w:left w:val="none" w:sz="0" w:space="0" w:color="auto"/>
            <w:bottom w:val="none" w:sz="0" w:space="0" w:color="auto"/>
            <w:right w:val="none" w:sz="0" w:space="0" w:color="auto"/>
          </w:divBdr>
        </w:div>
        <w:div w:id="1591692430">
          <w:marLeft w:val="547"/>
          <w:marRight w:val="0"/>
          <w:marTop w:val="154"/>
          <w:marBottom w:val="0"/>
          <w:divBdr>
            <w:top w:val="none" w:sz="0" w:space="0" w:color="auto"/>
            <w:left w:val="none" w:sz="0" w:space="0" w:color="auto"/>
            <w:bottom w:val="none" w:sz="0" w:space="0" w:color="auto"/>
            <w:right w:val="none" w:sz="0" w:space="0" w:color="auto"/>
          </w:divBdr>
        </w:div>
        <w:div w:id="534275519">
          <w:marLeft w:val="547"/>
          <w:marRight w:val="0"/>
          <w:marTop w:val="154"/>
          <w:marBottom w:val="0"/>
          <w:divBdr>
            <w:top w:val="none" w:sz="0" w:space="0" w:color="auto"/>
            <w:left w:val="none" w:sz="0" w:space="0" w:color="auto"/>
            <w:bottom w:val="none" w:sz="0" w:space="0" w:color="auto"/>
            <w:right w:val="none" w:sz="0" w:space="0" w:color="auto"/>
          </w:divBdr>
        </w:div>
      </w:divsChild>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0295102">
      <w:bodyDiv w:val="1"/>
      <w:marLeft w:val="0"/>
      <w:marRight w:val="0"/>
      <w:marTop w:val="0"/>
      <w:marBottom w:val="0"/>
      <w:divBdr>
        <w:top w:val="none" w:sz="0" w:space="0" w:color="auto"/>
        <w:left w:val="none" w:sz="0" w:space="0" w:color="auto"/>
        <w:bottom w:val="none" w:sz="0" w:space="0" w:color="auto"/>
        <w:right w:val="none" w:sz="0" w:space="0" w:color="auto"/>
      </w:divBdr>
    </w:div>
    <w:div w:id="1851602424">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51399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2521237">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78101151">
      <w:bodyDiv w:val="1"/>
      <w:marLeft w:val="0"/>
      <w:marRight w:val="0"/>
      <w:marTop w:val="0"/>
      <w:marBottom w:val="0"/>
      <w:divBdr>
        <w:top w:val="none" w:sz="0" w:space="0" w:color="auto"/>
        <w:left w:val="none" w:sz="0" w:space="0" w:color="auto"/>
        <w:bottom w:val="none" w:sz="0" w:space="0" w:color="auto"/>
        <w:right w:val="none" w:sz="0" w:space="0" w:color="auto"/>
      </w:divBdr>
    </w:div>
    <w:div w:id="1979531986">
      <w:bodyDiv w:val="1"/>
      <w:marLeft w:val="0"/>
      <w:marRight w:val="0"/>
      <w:marTop w:val="0"/>
      <w:marBottom w:val="0"/>
      <w:divBdr>
        <w:top w:val="none" w:sz="0" w:space="0" w:color="auto"/>
        <w:left w:val="none" w:sz="0" w:space="0" w:color="auto"/>
        <w:bottom w:val="none" w:sz="0" w:space="0" w:color="auto"/>
        <w:right w:val="none" w:sz="0" w:space="0" w:color="auto"/>
      </w:divBdr>
      <w:divsChild>
        <w:div w:id="1602489181">
          <w:marLeft w:val="806"/>
          <w:marRight w:val="0"/>
          <w:marTop w:val="106"/>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1982807076">
      <w:bodyDiv w:val="1"/>
      <w:marLeft w:val="0"/>
      <w:marRight w:val="0"/>
      <w:marTop w:val="0"/>
      <w:marBottom w:val="0"/>
      <w:divBdr>
        <w:top w:val="none" w:sz="0" w:space="0" w:color="auto"/>
        <w:left w:val="none" w:sz="0" w:space="0" w:color="auto"/>
        <w:bottom w:val="none" w:sz="0" w:space="0" w:color="auto"/>
        <w:right w:val="none" w:sz="0" w:space="0" w:color="auto"/>
      </w:divBdr>
    </w:div>
    <w:div w:id="1993752079">
      <w:bodyDiv w:val="1"/>
      <w:marLeft w:val="0"/>
      <w:marRight w:val="0"/>
      <w:marTop w:val="0"/>
      <w:marBottom w:val="0"/>
      <w:divBdr>
        <w:top w:val="none" w:sz="0" w:space="0" w:color="auto"/>
        <w:left w:val="none" w:sz="0" w:space="0" w:color="auto"/>
        <w:bottom w:val="none" w:sz="0" w:space="0" w:color="auto"/>
        <w:right w:val="none" w:sz="0" w:space="0" w:color="auto"/>
      </w:divBdr>
      <w:divsChild>
        <w:div w:id="1394356707">
          <w:marLeft w:val="0"/>
          <w:marRight w:val="0"/>
          <w:marTop w:val="0"/>
          <w:marBottom w:val="0"/>
          <w:divBdr>
            <w:top w:val="none" w:sz="0" w:space="0" w:color="auto"/>
            <w:left w:val="none" w:sz="0" w:space="0" w:color="auto"/>
            <w:bottom w:val="none" w:sz="0" w:space="0" w:color="auto"/>
            <w:right w:val="none" w:sz="0" w:space="0" w:color="auto"/>
          </w:divBdr>
        </w:div>
      </w:divsChild>
    </w:div>
    <w:div w:id="1996375725">
      <w:bodyDiv w:val="1"/>
      <w:marLeft w:val="0"/>
      <w:marRight w:val="0"/>
      <w:marTop w:val="0"/>
      <w:marBottom w:val="0"/>
      <w:divBdr>
        <w:top w:val="none" w:sz="0" w:space="0" w:color="auto"/>
        <w:left w:val="none" w:sz="0" w:space="0" w:color="auto"/>
        <w:bottom w:val="none" w:sz="0" w:space="0" w:color="auto"/>
        <w:right w:val="none" w:sz="0" w:space="0" w:color="auto"/>
      </w:divBdr>
      <w:divsChild>
        <w:div w:id="229660274">
          <w:marLeft w:val="547"/>
          <w:marRight w:val="0"/>
          <w:marTop w:val="154"/>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0618256">
      <w:bodyDiv w:val="1"/>
      <w:marLeft w:val="0"/>
      <w:marRight w:val="0"/>
      <w:marTop w:val="0"/>
      <w:marBottom w:val="0"/>
      <w:divBdr>
        <w:top w:val="none" w:sz="0" w:space="0" w:color="auto"/>
        <w:left w:val="none" w:sz="0" w:space="0" w:color="auto"/>
        <w:bottom w:val="none" w:sz="0" w:space="0" w:color="auto"/>
        <w:right w:val="none" w:sz="0" w:space="0" w:color="auto"/>
      </w:divBdr>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48068974">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18"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6" Type="http://schemas.openxmlformats.org/officeDocument/2006/relationships/hyperlink" Target="https://vaww.vrm.km.va.gov/system/templates/selfservice/va_kanew/help/agent/locale/en-US/portal/554400000001034/content/554400000181476/M21-1-Part-I-Subpart-i-Chapter-2-Section-B-A-Representatives-Right-to-Notification-and-Review-of-Records?query=package%20manager" TargetMode="External"/><Relationship Id="rId3" Type="http://schemas.openxmlformats.org/officeDocument/2006/relationships/customXml" Target="../customXml/item3.xml"/><Relationship Id="rId21" Type="http://schemas.openxmlformats.org/officeDocument/2006/relationships/hyperlink" Target="mailto:VAVBAWAS/CO/AFC%20%3cAFC.VBACO@va.gov%3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17"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5" Type="http://schemas.openxmlformats.org/officeDocument/2006/relationships/hyperlink" Target="https://vaww.vrm.km.va.gov/system/templates/selfservice/va_kanew/help/agent/locale/en-US/portal/554400000001034/content/554400000205495/M21-5-Chapter-8-Section-A-Introduction-to-Fee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0"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9"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4" Type="http://schemas.openxmlformats.org/officeDocument/2006/relationships/hyperlink" Target="https://vaww.vrm.km.va.gov/system/templates/selfservice/va_kanew/help/agent/locale/en-US/portal/554400000001034/content/554400000205495/M21-5-Chapter-8-Section-A-Introduction-to-Fees" TargetMode="External"/><Relationship Id="rId32"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3" Type="http://schemas.openxmlformats.org/officeDocument/2006/relationships/hyperlink" Target="https://vaww.vrm.km.va.gov/system/templates/selfservice/va_kanew/help/agent/locale/en-US/portal/554400000001034/content/554400000205495/M21-5-Chapter-8-Section-A-Introduction-to-Fees" TargetMode="External"/><Relationship Id="rId28"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1" Type="http://schemas.openxmlformats.org/officeDocument/2006/relationships/hyperlink" Target="https://vaww.vrm.km.va.gov/system/templates/selfservice/va_kanew/help/agent/locale/en-US/portal/554400000001034/content/554400000181476/M21-1-Part-I-Subpart-i-Chapter-2-Section-B-A-Representatives-Right-to-Notification-and-Review-of-Reco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38/chapter-I/part-14/subject-group-ECFRe2d861683c66a39/section-14.636" TargetMode="External"/><Relationship Id="rId22" Type="http://schemas.openxmlformats.org/officeDocument/2006/relationships/hyperlink" Target="https://vaww.vrm.km.va.gov/system/templates/selfservice/va_kanew/help/agent/locale/en-US/portal/554400000001057/content/554400000204941/M24-1-Chapter-03-All-Programs-Part-06-Attorney-Fee-NEW-PROCEDURES" TargetMode="External"/><Relationship Id="rId27" Type="http://schemas.openxmlformats.org/officeDocument/2006/relationships/image" Target="media/image1.png"/><Relationship Id="rId30" Type="http://schemas.openxmlformats.org/officeDocument/2006/relationships/hyperlink" Target="https://www.ecfr.gov/current/title-38/section-3.103"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3266c2-271b-46e0-a96f-2fa1068c485c">
      <UserInfo>
        <DisplayName>Kappelman, Crystal VBAWASH</DisplayName>
        <AccountId>42</AccountId>
        <AccountType/>
      </UserInfo>
      <UserInfo>
        <DisplayName>Troen, Lisa K.</DisplayName>
        <AccountId>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6" ma:contentTypeDescription="Create a new document." ma:contentTypeScope="" ma:versionID="7a2682248d7056626cf0a00f75b0ae5a">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26fc8f6fb60a7a99ba0b735fc4fe102e"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923A0-827B-4EB0-B616-353EB35426E3}">
  <ds:schemaRefs>
    <ds:schemaRef ds:uri="http://schemas.microsoft.com/office/2006/metadata/properties"/>
    <ds:schemaRef ds:uri="http://schemas.microsoft.com/office/infopath/2007/PartnerControls"/>
    <ds:schemaRef ds:uri="643266c2-271b-46e0-a96f-2fa1068c485c"/>
  </ds:schemaRefs>
</ds:datastoreItem>
</file>

<file path=customXml/itemProps2.xml><?xml version="1.0" encoding="utf-8"?>
<ds:datastoreItem xmlns:ds="http://schemas.openxmlformats.org/officeDocument/2006/customXml" ds:itemID="{24FA6FB3-8D6E-4181-8F41-C5F9E9155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customXml/itemProps4.xml><?xml version="1.0" encoding="utf-8"?>
<ds:datastoreItem xmlns:ds="http://schemas.openxmlformats.org/officeDocument/2006/customXml" ds:itemID="{CA31CEB8-53BF-4370-891B-696E8B588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5327</Words>
  <Characters>30370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February 2024 Office of Administrative Review National Agent and Attorney Fee Coordinator Call Bulletin</vt:lpstr>
    </vt:vector>
  </TitlesOfParts>
  <Company>Veterans Benefits Administration</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2024 Office of Administrative Review National Agent and Attorney Fee Coordinator Call Bulletin</dc:title>
  <dc:subject/>
  <dc:creator>Department of Veterans Affairs, Veterans Benefits Administration, Office of Administrative Review, STAFF</dc:creator>
  <cp:keywords/>
  <dc:description/>
  <cp:lastModifiedBy>Kathy Poole</cp:lastModifiedBy>
  <cp:revision>5</cp:revision>
  <cp:lastPrinted>2021-10-28T16:37:00Z</cp:lastPrinted>
  <dcterms:created xsi:type="dcterms:W3CDTF">2024-02-29T18:00:00Z</dcterms:created>
  <dcterms:modified xsi:type="dcterms:W3CDTF">2024-03-01T16:41:00Z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MSIP_Label_40f5b659-45e0-406d-ada9-08e0b284cfc4_Enabled">
    <vt:lpwstr>true</vt:lpwstr>
  </property>
  <property fmtid="{D5CDD505-2E9C-101B-9397-08002B2CF9AE}" pid="6" name="MSIP_Label_40f5b659-45e0-406d-ada9-08e0b284cfc4_SetDate">
    <vt:lpwstr>2024-02-22T22:23:21Z</vt:lpwstr>
  </property>
  <property fmtid="{D5CDD505-2E9C-101B-9397-08002B2CF9AE}" pid="7" name="MSIP_Label_40f5b659-45e0-406d-ada9-08e0b284cfc4_Method">
    <vt:lpwstr>Standard</vt:lpwstr>
  </property>
  <property fmtid="{D5CDD505-2E9C-101B-9397-08002B2CF9AE}" pid="8" name="MSIP_Label_40f5b659-45e0-406d-ada9-08e0b284cfc4_Name">
    <vt:lpwstr>General (Non-CUI)</vt:lpwstr>
  </property>
  <property fmtid="{D5CDD505-2E9C-101B-9397-08002B2CF9AE}" pid="9" name="MSIP_Label_40f5b659-45e0-406d-ada9-08e0b284cfc4_SiteId">
    <vt:lpwstr>e95f1b23-abaf-45ee-821d-b7ab251ab3bf</vt:lpwstr>
  </property>
  <property fmtid="{D5CDD505-2E9C-101B-9397-08002B2CF9AE}" pid="10" name="MSIP_Label_40f5b659-45e0-406d-ada9-08e0b284cfc4_ActionId">
    <vt:lpwstr>6c004ccb-94f7-481d-a500-0dafc4aace30</vt:lpwstr>
  </property>
  <property fmtid="{D5CDD505-2E9C-101B-9397-08002B2CF9AE}" pid="11" name="MSIP_Label_40f5b659-45e0-406d-ada9-08e0b284cfc4_ContentBits">
    <vt:lpwstr>0</vt:lpwstr>
  </property>
  <property fmtid="{D5CDD505-2E9C-101B-9397-08002B2CF9AE}" pid="12" name="Language">
    <vt:lpwstr>en</vt:lpwstr>
  </property>
  <property fmtid="{D5CDD505-2E9C-101B-9397-08002B2CF9AE}" pid="13" name="Type">
    <vt:lpwstr>Reference</vt:lpwstr>
  </property>
</Properties>
</file>