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4817AB16" w14:textId="13837264" w:rsidR="004C1C45"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51038079" w:history="1">
            <w:r w:rsidR="004C1C45" w:rsidRPr="00D647DB">
              <w:rPr>
                <w:rStyle w:val="Hyperlink"/>
                <w:noProof/>
              </w:rPr>
              <w:t>Training Announcement</w:t>
            </w:r>
            <w:r w:rsidR="004C1C45">
              <w:rPr>
                <w:noProof/>
                <w:webHidden/>
              </w:rPr>
              <w:tab/>
            </w:r>
            <w:r w:rsidR="004C1C45">
              <w:rPr>
                <w:noProof/>
                <w:webHidden/>
              </w:rPr>
              <w:fldChar w:fldCharType="begin"/>
            </w:r>
            <w:r w:rsidR="004C1C45">
              <w:rPr>
                <w:noProof/>
                <w:webHidden/>
              </w:rPr>
              <w:instrText xml:space="preserve"> PAGEREF _Toc151038079 \h </w:instrText>
            </w:r>
            <w:r w:rsidR="004C1C45">
              <w:rPr>
                <w:noProof/>
                <w:webHidden/>
              </w:rPr>
            </w:r>
            <w:r w:rsidR="004C1C45">
              <w:rPr>
                <w:noProof/>
                <w:webHidden/>
              </w:rPr>
              <w:fldChar w:fldCharType="separate"/>
            </w:r>
            <w:r w:rsidR="004C1C45">
              <w:rPr>
                <w:noProof/>
                <w:webHidden/>
              </w:rPr>
              <w:t>1</w:t>
            </w:r>
            <w:r w:rsidR="004C1C45">
              <w:rPr>
                <w:noProof/>
                <w:webHidden/>
              </w:rPr>
              <w:fldChar w:fldCharType="end"/>
            </w:r>
          </w:hyperlink>
        </w:p>
        <w:p w14:paraId="4F0B402F" w14:textId="48145415" w:rsidR="004C1C45" w:rsidRDefault="00000000">
          <w:pPr>
            <w:pStyle w:val="TOC1"/>
            <w:tabs>
              <w:tab w:val="right" w:leader="dot" w:pos="9630"/>
            </w:tabs>
            <w:rPr>
              <w:rFonts w:asciiTheme="minorHAnsi" w:eastAsiaTheme="minorEastAsia" w:hAnsiTheme="minorHAnsi" w:cstheme="minorBidi"/>
              <w:noProof/>
              <w:sz w:val="22"/>
              <w:szCs w:val="22"/>
              <w:lang w:bidi="ar-SA"/>
            </w:rPr>
          </w:pPr>
          <w:hyperlink w:anchor="_Toc151038080" w:history="1">
            <w:r w:rsidR="004C1C45" w:rsidRPr="00D647DB">
              <w:rPr>
                <w:rStyle w:val="Hyperlink"/>
                <w:noProof/>
              </w:rPr>
              <w:t>Assessment Fee Reminder</w:t>
            </w:r>
            <w:r w:rsidR="004C1C45">
              <w:rPr>
                <w:noProof/>
                <w:webHidden/>
              </w:rPr>
              <w:tab/>
            </w:r>
            <w:r w:rsidR="004C1C45">
              <w:rPr>
                <w:noProof/>
                <w:webHidden/>
              </w:rPr>
              <w:fldChar w:fldCharType="begin"/>
            </w:r>
            <w:r w:rsidR="004C1C45">
              <w:rPr>
                <w:noProof/>
                <w:webHidden/>
              </w:rPr>
              <w:instrText xml:space="preserve"> PAGEREF _Toc151038080 \h </w:instrText>
            </w:r>
            <w:r w:rsidR="004C1C45">
              <w:rPr>
                <w:noProof/>
                <w:webHidden/>
              </w:rPr>
            </w:r>
            <w:r w:rsidR="004C1C45">
              <w:rPr>
                <w:noProof/>
                <w:webHidden/>
              </w:rPr>
              <w:fldChar w:fldCharType="separate"/>
            </w:r>
            <w:r w:rsidR="004C1C45">
              <w:rPr>
                <w:noProof/>
                <w:webHidden/>
              </w:rPr>
              <w:t>2</w:t>
            </w:r>
            <w:r w:rsidR="004C1C45">
              <w:rPr>
                <w:noProof/>
                <w:webHidden/>
              </w:rPr>
              <w:fldChar w:fldCharType="end"/>
            </w:r>
          </w:hyperlink>
        </w:p>
        <w:p w14:paraId="7DAA3911" w14:textId="4BF2E517" w:rsidR="004C1C45" w:rsidRDefault="00000000">
          <w:pPr>
            <w:pStyle w:val="TOC1"/>
            <w:tabs>
              <w:tab w:val="right" w:leader="dot" w:pos="9630"/>
            </w:tabs>
            <w:rPr>
              <w:rFonts w:asciiTheme="minorHAnsi" w:eastAsiaTheme="minorEastAsia" w:hAnsiTheme="minorHAnsi" w:cstheme="minorBidi"/>
              <w:noProof/>
              <w:sz w:val="22"/>
              <w:szCs w:val="22"/>
              <w:lang w:bidi="ar-SA"/>
            </w:rPr>
          </w:pPr>
          <w:hyperlink w:anchor="_Toc151038081" w:history="1">
            <w:r w:rsidR="004C1C45" w:rsidRPr="00D647DB">
              <w:rPr>
                <w:rStyle w:val="Hyperlink"/>
                <w:noProof/>
              </w:rPr>
              <w:t>Systems Compliance Reminders</w:t>
            </w:r>
            <w:r w:rsidR="004C1C45">
              <w:rPr>
                <w:noProof/>
                <w:webHidden/>
              </w:rPr>
              <w:tab/>
            </w:r>
            <w:r w:rsidR="004C1C45">
              <w:rPr>
                <w:noProof/>
                <w:webHidden/>
              </w:rPr>
              <w:fldChar w:fldCharType="begin"/>
            </w:r>
            <w:r w:rsidR="004C1C45">
              <w:rPr>
                <w:noProof/>
                <w:webHidden/>
              </w:rPr>
              <w:instrText xml:space="preserve"> PAGEREF _Toc151038081 \h </w:instrText>
            </w:r>
            <w:r w:rsidR="004C1C45">
              <w:rPr>
                <w:noProof/>
                <w:webHidden/>
              </w:rPr>
            </w:r>
            <w:r w:rsidR="004C1C45">
              <w:rPr>
                <w:noProof/>
                <w:webHidden/>
              </w:rPr>
              <w:fldChar w:fldCharType="separate"/>
            </w:r>
            <w:r w:rsidR="004C1C45">
              <w:rPr>
                <w:noProof/>
                <w:webHidden/>
              </w:rPr>
              <w:t>3</w:t>
            </w:r>
            <w:r w:rsidR="004C1C45">
              <w:rPr>
                <w:noProof/>
                <w:webHidden/>
              </w:rPr>
              <w:fldChar w:fldCharType="end"/>
            </w:r>
          </w:hyperlink>
        </w:p>
        <w:p w14:paraId="065C33E5" w14:textId="5F031116" w:rsidR="004C1C45" w:rsidRDefault="00000000">
          <w:pPr>
            <w:pStyle w:val="TOC1"/>
            <w:tabs>
              <w:tab w:val="right" w:leader="dot" w:pos="9630"/>
            </w:tabs>
            <w:rPr>
              <w:rFonts w:asciiTheme="minorHAnsi" w:eastAsiaTheme="minorEastAsia" w:hAnsiTheme="minorHAnsi" w:cstheme="minorBidi"/>
              <w:noProof/>
              <w:sz w:val="22"/>
              <w:szCs w:val="22"/>
              <w:lang w:bidi="ar-SA"/>
            </w:rPr>
          </w:pPr>
          <w:hyperlink w:anchor="_Toc151038082" w:history="1">
            <w:r w:rsidR="004C1C45" w:rsidRPr="00D647DB">
              <w:rPr>
                <w:rStyle w:val="Hyperlink"/>
                <w:noProof/>
              </w:rPr>
              <w:t>VBMS Letters Announcement</w:t>
            </w:r>
            <w:r w:rsidR="004C1C45">
              <w:rPr>
                <w:noProof/>
                <w:webHidden/>
              </w:rPr>
              <w:tab/>
            </w:r>
            <w:r w:rsidR="004C1C45">
              <w:rPr>
                <w:noProof/>
                <w:webHidden/>
              </w:rPr>
              <w:fldChar w:fldCharType="begin"/>
            </w:r>
            <w:r w:rsidR="004C1C45">
              <w:rPr>
                <w:noProof/>
                <w:webHidden/>
              </w:rPr>
              <w:instrText xml:space="preserve"> PAGEREF _Toc151038082 \h </w:instrText>
            </w:r>
            <w:r w:rsidR="004C1C45">
              <w:rPr>
                <w:noProof/>
                <w:webHidden/>
              </w:rPr>
            </w:r>
            <w:r w:rsidR="004C1C45">
              <w:rPr>
                <w:noProof/>
                <w:webHidden/>
              </w:rPr>
              <w:fldChar w:fldCharType="separate"/>
            </w:r>
            <w:r w:rsidR="004C1C45">
              <w:rPr>
                <w:noProof/>
                <w:webHidden/>
              </w:rPr>
              <w:t>4</w:t>
            </w:r>
            <w:r w:rsidR="004C1C45">
              <w:rPr>
                <w:noProof/>
                <w:webHidden/>
              </w:rPr>
              <w:fldChar w:fldCharType="end"/>
            </w:r>
          </w:hyperlink>
        </w:p>
        <w:p w14:paraId="1A3F8F44" w14:textId="13F33FD6" w:rsidR="004C1C45" w:rsidRDefault="00000000">
          <w:pPr>
            <w:pStyle w:val="TOC1"/>
            <w:tabs>
              <w:tab w:val="right" w:leader="dot" w:pos="9630"/>
            </w:tabs>
            <w:rPr>
              <w:rFonts w:asciiTheme="minorHAnsi" w:eastAsiaTheme="minorEastAsia" w:hAnsiTheme="minorHAnsi" w:cstheme="minorBidi"/>
              <w:noProof/>
              <w:sz w:val="22"/>
              <w:szCs w:val="22"/>
              <w:lang w:bidi="ar-SA"/>
            </w:rPr>
          </w:pPr>
          <w:hyperlink w:anchor="_Toc151038083" w:history="1">
            <w:r w:rsidR="004C1C45" w:rsidRPr="00D647DB">
              <w:rPr>
                <w:rStyle w:val="Hyperlink"/>
                <w:noProof/>
              </w:rPr>
              <w:t>Supplemental Claim Fee Eligibility Clarification</w:t>
            </w:r>
            <w:r w:rsidR="004C1C45">
              <w:rPr>
                <w:noProof/>
                <w:webHidden/>
              </w:rPr>
              <w:tab/>
            </w:r>
            <w:r w:rsidR="004C1C45">
              <w:rPr>
                <w:noProof/>
                <w:webHidden/>
              </w:rPr>
              <w:fldChar w:fldCharType="begin"/>
            </w:r>
            <w:r w:rsidR="004C1C45">
              <w:rPr>
                <w:noProof/>
                <w:webHidden/>
              </w:rPr>
              <w:instrText xml:space="preserve"> PAGEREF _Toc151038083 \h </w:instrText>
            </w:r>
            <w:r w:rsidR="004C1C45">
              <w:rPr>
                <w:noProof/>
                <w:webHidden/>
              </w:rPr>
            </w:r>
            <w:r w:rsidR="004C1C45">
              <w:rPr>
                <w:noProof/>
                <w:webHidden/>
              </w:rPr>
              <w:fldChar w:fldCharType="separate"/>
            </w:r>
            <w:r w:rsidR="004C1C45">
              <w:rPr>
                <w:noProof/>
                <w:webHidden/>
              </w:rPr>
              <w:t>5</w:t>
            </w:r>
            <w:r w:rsidR="004C1C45">
              <w:rPr>
                <w:noProof/>
                <w:webHidden/>
              </w:rPr>
              <w:fldChar w:fldCharType="end"/>
            </w:r>
          </w:hyperlink>
        </w:p>
        <w:p w14:paraId="44F67274" w14:textId="1367EA97" w:rsidR="00666EEB" w:rsidRPr="00F66E3D" w:rsidRDefault="00666EEB" w:rsidP="00B50F9D">
          <w:pPr>
            <w:ind w:left="187"/>
            <w:rPr>
              <w:sz w:val="24"/>
              <w:szCs w:val="24"/>
            </w:rPr>
          </w:pPr>
          <w:r w:rsidRPr="00F66E3D">
            <w:rPr>
              <w:b/>
              <w:bCs/>
              <w:noProof/>
              <w:sz w:val="24"/>
              <w:szCs w:val="24"/>
            </w:rPr>
            <w:fldChar w:fldCharType="end"/>
          </w:r>
        </w:p>
      </w:sdtContent>
    </w:sdt>
    <w:p w14:paraId="300089BF" w14:textId="68F53107" w:rsidR="00DE6445" w:rsidRPr="00BE05B0" w:rsidRDefault="001D6573" w:rsidP="00B50F9D">
      <w:pPr>
        <w:pStyle w:val="Heading1"/>
        <w:pBdr>
          <w:bottom w:val="thinThickLargeGap" w:sz="8" w:space="1" w:color="auto"/>
        </w:pBdr>
        <w:spacing w:before="173"/>
        <w:ind w:left="187" w:right="0"/>
        <w:rPr>
          <w:color w:val="001F5F"/>
          <w:sz w:val="24"/>
          <w:szCs w:val="24"/>
        </w:rPr>
      </w:pPr>
      <w:bookmarkStart w:id="0" w:name="_Toc151038079"/>
      <w:r>
        <w:rPr>
          <w:color w:val="001F5F"/>
          <w:sz w:val="24"/>
          <w:szCs w:val="24"/>
        </w:rPr>
        <w:t>T</w:t>
      </w:r>
      <w:r w:rsidR="005E71CF">
        <w:rPr>
          <w:color w:val="001F5F"/>
          <w:sz w:val="24"/>
          <w:szCs w:val="24"/>
        </w:rPr>
        <w:t>raining Announcement</w:t>
      </w:r>
      <w:bookmarkEnd w:id="0"/>
    </w:p>
    <w:p w14:paraId="51C966AE" w14:textId="6F25EA74"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 xml:space="preserve">AAFCs, AAFC Management, Authorization Quality Review Specialists (AQRS), and Quality Review Team Management </w:t>
      </w:r>
    </w:p>
    <w:p w14:paraId="3674F9DA" w14:textId="0AE43084" w:rsidR="008858D6" w:rsidRDefault="008858D6" w:rsidP="008858D6">
      <w:pPr>
        <w:pStyle w:val="BodyText"/>
        <w:spacing w:after="240"/>
        <w:ind w:left="187"/>
      </w:pPr>
      <w:r w:rsidRPr="00BE05B0">
        <w:rPr>
          <w:b/>
        </w:rPr>
        <w:t xml:space="preserve">Presenter: </w:t>
      </w:r>
      <w:r w:rsidR="00D236E4">
        <w:t>Suzi Ribish, Management and Program Analyst, OAR</w:t>
      </w:r>
      <w:r>
        <w:t xml:space="preserve"> </w:t>
      </w:r>
    </w:p>
    <w:p w14:paraId="1527597D" w14:textId="09A877AC" w:rsidR="005F3646" w:rsidRDefault="005F3646" w:rsidP="005F3646">
      <w:pPr>
        <w:tabs>
          <w:tab w:val="left" w:pos="720"/>
        </w:tabs>
        <w:ind w:left="180"/>
        <w:rPr>
          <w:sz w:val="24"/>
          <w:szCs w:val="24"/>
        </w:rPr>
      </w:pPr>
      <w:r w:rsidRPr="005F3646">
        <w:rPr>
          <w:sz w:val="24"/>
          <w:szCs w:val="24"/>
        </w:rPr>
        <w:t xml:space="preserve">OAR released a new AAFC training course on November 13, 2023. </w:t>
      </w:r>
    </w:p>
    <w:p w14:paraId="1F03B6E9" w14:textId="77777777" w:rsidR="005F3646" w:rsidRPr="005F3646" w:rsidRDefault="005F3646" w:rsidP="005F3646">
      <w:pPr>
        <w:tabs>
          <w:tab w:val="left" w:pos="720"/>
        </w:tabs>
        <w:ind w:left="180"/>
        <w:rPr>
          <w:sz w:val="24"/>
          <w:szCs w:val="24"/>
        </w:rPr>
      </w:pPr>
    </w:p>
    <w:p w14:paraId="21A0C77C" w14:textId="6CC8CEEF" w:rsidR="005F3646" w:rsidRPr="005F3646" w:rsidRDefault="005F3646" w:rsidP="005F3646">
      <w:pPr>
        <w:tabs>
          <w:tab w:val="left" w:pos="720"/>
        </w:tabs>
        <w:ind w:left="180"/>
        <w:rPr>
          <w:sz w:val="24"/>
          <w:szCs w:val="24"/>
        </w:rPr>
      </w:pPr>
      <w:r w:rsidRPr="005F3646">
        <w:rPr>
          <w:b/>
          <w:bCs/>
          <w:sz w:val="24"/>
          <w:szCs w:val="24"/>
        </w:rPr>
        <w:t>Course Title</w:t>
      </w:r>
      <w:r w:rsidRPr="005F3646">
        <w:rPr>
          <w:sz w:val="24"/>
          <w:szCs w:val="24"/>
        </w:rPr>
        <w:t xml:space="preserve">: </w:t>
      </w:r>
      <w:hyperlink r:id="rId12" w:history="1">
        <w:r w:rsidR="0044736E" w:rsidRPr="0044736E">
          <w:rPr>
            <w:rStyle w:val="Hyperlink"/>
            <w:color w:val="auto"/>
            <w:sz w:val="24"/>
            <w:szCs w:val="24"/>
            <w:u w:val="none"/>
          </w:rPr>
          <w:t>Agent and Attorney Fee Notification Requirements (VA 4650850)</w:t>
        </w:r>
      </w:hyperlink>
    </w:p>
    <w:p w14:paraId="3011A6EE" w14:textId="6C8CCFAD" w:rsidR="005F3646" w:rsidRPr="005F3646" w:rsidRDefault="005F3646" w:rsidP="005F3646">
      <w:pPr>
        <w:tabs>
          <w:tab w:val="left" w:pos="720"/>
        </w:tabs>
        <w:ind w:left="180"/>
        <w:rPr>
          <w:sz w:val="24"/>
          <w:szCs w:val="24"/>
        </w:rPr>
      </w:pPr>
      <w:r w:rsidRPr="005F3646">
        <w:rPr>
          <w:b/>
          <w:bCs/>
          <w:sz w:val="24"/>
          <w:szCs w:val="24"/>
        </w:rPr>
        <w:t>Course Description</w:t>
      </w:r>
      <w:r w:rsidRPr="005F3646">
        <w:rPr>
          <w:sz w:val="24"/>
          <w:szCs w:val="24"/>
        </w:rPr>
        <w:t>: This course teaches learners to recognize when an agent/attorney fee decision is required and to generate the appropriate decision notice.</w:t>
      </w:r>
    </w:p>
    <w:p w14:paraId="303DCBDB" w14:textId="5B2219C0" w:rsidR="005F3646" w:rsidRPr="005F3646" w:rsidRDefault="005F3646" w:rsidP="005F3646">
      <w:pPr>
        <w:tabs>
          <w:tab w:val="left" w:pos="720"/>
        </w:tabs>
        <w:ind w:left="180"/>
        <w:rPr>
          <w:sz w:val="24"/>
          <w:szCs w:val="24"/>
        </w:rPr>
      </w:pPr>
      <w:r w:rsidRPr="005F3646">
        <w:rPr>
          <w:b/>
          <w:bCs/>
          <w:sz w:val="24"/>
          <w:szCs w:val="24"/>
        </w:rPr>
        <w:t>Course Objectives</w:t>
      </w:r>
      <w:r w:rsidRPr="005F3646">
        <w:rPr>
          <w:sz w:val="24"/>
          <w:szCs w:val="24"/>
        </w:rPr>
        <w:t xml:space="preserve">: Upon completion of this lesson, the employee should be able to: </w:t>
      </w:r>
    </w:p>
    <w:p w14:paraId="4DC270C4" w14:textId="77F50673" w:rsidR="005F3646" w:rsidRPr="005F3646" w:rsidRDefault="005F3646" w:rsidP="005F0724">
      <w:pPr>
        <w:pStyle w:val="ListParagraph"/>
        <w:numPr>
          <w:ilvl w:val="0"/>
          <w:numId w:val="2"/>
        </w:numPr>
        <w:tabs>
          <w:tab w:val="left" w:pos="720"/>
        </w:tabs>
        <w:ind w:left="540"/>
        <w:rPr>
          <w:sz w:val="24"/>
          <w:szCs w:val="24"/>
        </w:rPr>
      </w:pPr>
      <w:r w:rsidRPr="005F3646">
        <w:rPr>
          <w:sz w:val="24"/>
          <w:szCs w:val="24"/>
        </w:rPr>
        <w:t xml:space="preserve">Discuss when to complete a fee </w:t>
      </w:r>
      <w:r w:rsidR="0078148C" w:rsidRPr="005F3646">
        <w:rPr>
          <w:sz w:val="24"/>
          <w:szCs w:val="24"/>
        </w:rPr>
        <w:t>decision.</w:t>
      </w:r>
    </w:p>
    <w:p w14:paraId="376CF1BC" w14:textId="40E75CE1" w:rsidR="005F3646" w:rsidRPr="005F3646" w:rsidRDefault="005F3646" w:rsidP="005F0724">
      <w:pPr>
        <w:pStyle w:val="ListParagraph"/>
        <w:numPr>
          <w:ilvl w:val="0"/>
          <w:numId w:val="2"/>
        </w:numPr>
        <w:tabs>
          <w:tab w:val="left" w:pos="720"/>
        </w:tabs>
        <w:ind w:left="540"/>
        <w:rPr>
          <w:sz w:val="24"/>
          <w:szCs w:val="24"/>
        </w:rPr>
      </w:pPr>
      <w:r w:rsidRPr="005F3646">
        <w:rPr>
          <w:sz w:val="24"/>
          <w:szCs w:val="24"/>
        </w:rPr>
        <w:t xml:space="preserve">Identify the correct letter </w:t>
      </w:r>
      <w:r w:rsidR="0078148C" w:rsidRPr="005F3646">
        <w:rPr>
          <w:sz w:val="24"/>
          <w:szCs w:val="24"/>
        </w:rPr>
        <w:t>type.</w:t>
      </w:r>
      <w:r w:rsidRPr="005F3646">
        <w:rPr>
          <w:sz w:val="24"/>
          <w:szCs w:val="24"/>
        </w:rPr>
        <w:t xml:space="preserve"> </w:t>
      </w:r>
    </w:p>
    <w:p w14:paraId="69828DAA" w14:textId="32F6B894" w:rsidR="005F3646" w:rsidRPr="005F3646" w:rsidRDefault="005F3646" w:rsidP="005F0724">
      <w:pPr>
        <w:pStyle w:val="ListParagraph"/>
        <w:numPr>
          <w:ilvl w:val="0"/>
          <w:numId w:val="2"/>
        </w:numPr>
        <w:tabs>
          <w:tab w:val="left" w:pos="720"/>
        </w:tabs>
        <w:ind w:left="540"/>
        <w:rPr>
          <w:sz w:val="24"/>
          <w:szCs w:val="24"/>
        </w:rPr>
      </w:pPr>
      <w:r w:rsidRPr="005F3646">
        <w:rPr>
          <w:sz w:val="24"/>
          <w:szCs w:val="24"/>
        </w:rPr>
        <w:t xml:space="preserve">Generate the Summary of Case fee decision </w:t>
      </w:r>
      <w:r w:rsidR="0078148C" w:rsidRPr="005F3646">
        <w:rPr>
          <w:sz w:val="24"/>
          <w:szCs w:val="24"/>
        </w:rPr>
        <w:t>notice.</w:t>
      </w:r>
    </w:p>
    <w:p w14:paraId="33B3D261" w14:textId="77777777" w:rsidR="005F3646" w:rsidRPr="005F3646" w:rsidRDefault="005F3646" w:rsidP="005F3646">
      <w:pPr>
        <w:tabs>
          <w:tab w:val="left" w:pos="720"/>
        </w:tabs>
        <w:ind w:left="180"/>
        <w:rPr>
          <w:sz w:val="24"/>
          <w:szCs w:val="24"/>
        </w:rPr>
      </w:pPr>
    </w:p>
    <w:p w14:paraId="5081A0D4" w14:textId="61C311A6" w:rsidR="005F3646" w:rsidRPr="004C1C45" w:rsidRDefault="005F3646" w:rsidP="005F3646">
      <w:pPr>
        <w:tabs>
          <w:tab w:val="left" w:pos="720"/>
        </w:tabs>
        <w:ind w:left="180"/>
        <w:rPr>
          <w:b/>
          <w:bCs/>
          <w:sz w:val="24"/>
          <w:szCs w:val="24"/>
        </w:rPr>
      </w:pPr>
      <w:r w:rsidRPr="005F3646">
        <w:rPr>
          <w:b/>
          <w:bCs/>
          <w:sz w:val="24"/>
          <w:szCs w:val="24"/>
        </w:rPr>
        <w:t>The required completion date for this training is December 12, 2023.</w:t>
      </w:r>
    </w:p>
    <w:p w14:paraId="138903D8" w14:textId="0A653696" w:rsidR="005F3646" w:rsidRDefault="005F3646" w:rsidP="005F3646">
      <w:pPr>
        <w:tabs>
          <w:tab w:val="left" w:pos="720"/>
        </w:tabs>
        <w:ind w:left="180"/>
        <w:rPr>
          <w:sz w:val="24"/>
          <w:szCs w:val="24"/>
        </w:rPr>
      </w:pPr>
    </w:p>
    <w:p w14:paraId="4A3DD4CF" w14:textId="7EF89E2D" w:rsidR="00401C2D" w:rsidRDefault="005F3646" w:rsidP="005F3646">
      <w:pPr>
        <w:tabs>
          <w:tab w:val="left" w:pos="720"/>
        </w:tabs>
        <w:ind w:left="180"/>
        <w:rPr>
          <w:sz w:val="24"/>
          <w:szCs w:val="24"/>
        </w:rPr>
      </w:pPr>
      <w:r>
        <w:rPr>
          <w:sz w:val="24"/>
          <w:szCs w:val="24"/>
        </w:rPr>
        <w:t xml:space="preserve">OAR has </w:t>
      </w:r>
      <w:r w:rsidR="00401C2D">
        <w:rPr>
          <w:sz w:val="24"/>
          <w:szCs w:val="24"/>
        </w:rPr>
        <w:t xml:space="preserve">previously </w:t>
      </w:r>
      <w:r>
        <w:rPr>
          <w:sz w:val="24"/>
          <w:szCs w:val="24"/>
        </w:rPr>
        <w:t xml:space="preserve">released the below </w:t>
      </w:r>
      <w:r w:rsidR="00401C2D">
        <w:rPr>
          <w:sz w:val="24"/>
          <w:szCs w:val="24"/>
        </w:rPr>
        <w:t>AAFC</w:t>
      </w:r>
      <w:r>
        <w:rPr>
          <w:sz w:val="24"/>
          <w:szCs w:val="24"/>
        </w:rPr>
        <w:t xml:space="preserve"> </w:t>
      </w:r>
      <w:r w:rsidRPr="005F3646">
        <w:rPr>
          <w:sz w:val="24"/>
          <w:szCs w:val="24"/>
        </w:rPr>
        <w:t xml:space="preserve">courses </w:t>
      </w:r>
      <w:r w:rsidR="009B2CA3">
        <w:rPr>
          <w:sz w:val="24"/>
          <w:szCs w:val="24"/>
        </w:rPr>
        <w:t>which</w:t>
      </w:r>
      <w:r w:rsidR="0078148C">
        <w:rPr>
          <w:sz w:val="24"/>
          <w:szCs w:val="24"/>
        </w:rPr>
        <w:t xml:space="preserve"> </w:t>
      </w:r>
      <w:r w:rsidRPr="005F3646">
        <w:rPr>
          <w:sz w:val="24"/>
          <w:szCs w:val="24"/>
        </w:rPr>
        <w:t>are available in TMS for review</w:t>
      </w:r>
      <w:r w:rsidR="00401C2D">
        <w:rPr>
          <w:sz w:val="24"/>
          <w:szCs w:val="24"/>
        </w:rPr>
        <w:t>:</w:t>
      </w:r>
    </w:p>
    <w:p w14:paraId="05D5822F" w14:textId="40FB8A5D" w:rsidR="005F3646" w:rsidRPr="007F515C" w:rsidRDefault="00000000" w:rsidP="005F0724">
      <w:pPr>
        <w:pStyle w:val="ListParagraph"/>
        <w:numPr>
          <w:ilvl w:val="0"/>
          <w:numId w:val="3"/>
        </w:numPr>
        <w:tabs>
          <w:tab w:val="left" w:pos="720"/>
        </w:tabs>
        <w:ind w:left="540"/>
        <w:rPr>
          <w:sz w:val="24"/>
          <w:szCs w:val="24"/>
        </w:rPr>
      </w:pPr>
      <w:hyperlink r:id="rId13" w:history="1">
        <w:r w:rsidR="005F3646" w:rsidRPr="007F515C">
          <w:rPr>
            <w:rStyle w:val="Hyperlink"/>
            <w:color w:val="auto"/>
            <w:sz w:val="24"/>
            <w:szCs w:val="24"/>
            <w:u w:val="none"/>
          </w:rPr>
          <w:t>Overview of Agent Attorney Fee Awards and eMPWR Functionality (VA 4629273)</w:t>
        </w:r>
      </w:hyperlink>
      <w:r w:rsidR="005F3646" w:rsidRPr="007F515C">
        <w:rPr>
          <w:sz w:val="24"/>
          <w:szCs w:val="24"/>
        </w:rPr>
        <w:t xml:space="preserve"> </w:t>
      </w:r>
    </w:p>
    <w:p w14:paraId="6AEFEAFC" w14:textId="111B61C7" w:rsidR="005F3646" w:rsidRPr="007F515C" w:rsidRDefault="00000000" w:rsidP="005F0724">
      <w:pPr>
        <w:pStyle w:val="ListParagraph"/>
        <w:numPr>
          <w:ilvl w:val="0"/>
          <w:numId w:val="3"/>
        </w:numPr>
        <w:tabs>
          <w:tab w:val="left" w:pos="720"/>
        </w:tabs>
        <w:ind w:left="540"/>
        <w:rPr>
          <w:sz w:val="24"/>
          <w:szCs w:val="24"/>
        </w:rPr>
      </w:pPr>
      <w:hyperlink r:id="rId14" w:history="1">
        <w:r w:rsidR="005F3646" w:rsidRPr="007F515C">
          <w:rPr>
            <w:rStyle w:val="Hyperlink"/>
            <w:color w:val="auto"/>
            <w:sz w:val="24"/>
            <w:szCs w:val="24"/>
            <w:u w:val="none"/>
          </w:rPr>
          <w:t>Automated Agent and Attorney Processing Overview (VA 4632973)</w:t>
        </w:r>
      </w:hyperlink>
    </w:p>
    <w:p w14:paraId="1116C24E" w14:textId="2988556D" w:rsidR="005F3646" w:rsidRPr="007F515C" w:rsidRDefault="00000000" w:rsidP="005F0724">
      <w:pPr>
        <w:pStyle w:val="ListParagraph"/>
        <w:numPr>
          <w:ilvl w:val="0"/>
          <w:numId w:val="3"/>
        </w:numPr>
        <w:tabs>
          <w:tab w:val="left" w:pos="720"/>
        </w:tabs>
        <w:ind w:left="540"/>
        <w:rPr>
          <w:sz w:val="24"/>
          <w:szCs w:val="24"/>
        </w:rPr>
      </w:pPr>
      <w:hyperlink r:id="rId15" w:history="1">
        <w:r w:rsidR="005F3646" w:rsidRPr="007F515C">
          <w:rPr>
            <w:rStyle w:val="Hyperlink"/>
            <w:color w:val="auto"/>
            <w:sz w:val="24"/>
            <w:szCs w:val="24"/>
            <w:u w:val="none"/>
          </w:rPr>
          <w:t>Agent and Attorney Fee Overview (VA 4633627)</w:t>
        </w:r>
      </w:hyperlink>
    </w:p>
    <w:p w14:paraId="0A506987" w14:textId="4AE4CCBA" w:rsidR="005F3646" w:rsidRPr="007F515C" w:rsidRDefault="00000000" w:rsidP="005F0724">
      <w:pPr>
        <w:pStyle w:val="ListParagraph"/>
        <w:numPr>
          <w:ilvl w:val="0"/>
          <w:numId w:val="3"/>
        </w:numPr>
        <w:tabs>
          <w:tab w:val="left" w:pos="720"/>
        </w:tabs>
        <w:ind w:left="540"/>
        <w:rPr>
          <w:sz w:val="24"/>
          <w:szCs w:val="24"/>
        </w:rPr>
      </w:pPr>
      <w:hyperlink r:id="rId16" w:history="1">
        <w:r w:rsidR="005F3646" w:rsidRPr="007F515C">
          <w:rPr>
            <w:rStyle w:val="Hyperlink"/>
            <w:color w:val="auto"/>
            <w:sz w:val="24"/>
            <w:szCs w:val="24"/>
            <w:u w:val="none"/>
          </w:rPr>
          <w:t>Releasing Agent and Attorney Fees (VA 4635197)</w:t>
        </w:r>
      </w:hyperlink>
    </w:p>
    <w:p w14:paraId="49ED18EA" w14:textId="6A2B82E3" w:rsidR="005F3646" w:rsidRPr="007F515C" w:rsidRDefault="00000000" w:rsidP="005F0724">
      <w:pPr>
        <w:pStyle w:val="ListParagraph"/>
        <w:numPr>
          <w:ilvl w:val="0"/>
          <w:numId w:val="3"/>
        </w:numPr>
        <w:tabs>
          <w:tab w:val="left" w:pos="720"/>
        </w:tabs>
        <w:ind w:left="540"/>
        <w:rPr>
          <w:sz w:val="24"/>
          <w:szCs w:val="24"/>
        </w:rPr>
      </w:pPr>
      <w:hyperlink r:id="rId17" w:history="1">
        <w:r w:rsidR="005F3646" w:rsidRPr="007F515C">
          <w:rPr>
            <w:rStyle w:val="Hyperlink"/>
            <w:color w:val="auto"/>
            <w:sz w:val="24"/>
            <w:szCs w:val="24"/>
            <w:u w:val="none"/>
          </w:rPr>
          <w:t>Calculating Agent and Attorney Fees (VA 4635201)</w:t>
        </w:r>
      </w:hyperlink>
    </w:p>
    <w:p w14:paraId="156AD96E" w14:textId="4F695669" w:rsidR="005F3646" w:rsidRPr="007F515C" w:rsidRDefault="00000000" w:rsidP="005F0724">
      <w:pPr>
        <w:pStyle w:val="ListParagraph"/>
        <w:numPr>
          <w:ilvl w:val="0"/>
          <w:numId w:val="3"/>
        </w:numPr>
        <w:tabs>
          <w:tab w:val="left" w:pos="720"/>
        </w:tabs>
        <w:ind w:left="540"/>
        <w:rPr>
          <w:sz w:val="24"/>
          <w:szCs w:val="24"/>
        </w:rPr>
      </w:pPr>
      <w:hyperlink r:id="rId18" w:history="1">
        <w:r w:rsidR="005F3646" w:rsidRPr="007F515C">
          <w:rPr>
            <w:rStyle w:val="Hyperlink"/>
            <w:color w:val="auto"/>
            <w:sz w:val="24"/>
            <w:szCs w:val="24"/>
            <w:u w:val="none"/>
          </w:rPr>
          <w:t>Processing Agent and Attorney Fees with Proposal of Incompetency (VA 4641408)</w:t>
        </w:r>
      </w:hyperlink>
    </w:p>
    <w:p w14:paraId="3F2413CC" w14:textId="75ED0FA0" w:rsidR="005F3646" w:rsidRPr="007F515C" w:rsidRDefault="00000000" w:rsidP="005F0724">
      <w:pPr>
        <w:pStyle w:val="ListParagraph"/>
        <w:numPr>
          <w:ilvl w:val="0"/>
          <w:numId w:val="3"/>
        </w:numPr>
        <w:tabs>
          <w:tab w:val="left" w:pos="720"/>
        </w:tabs>
        <w:ind w:left="540"/>
        <w:rPr>
          <w:sz w:val="24"/>
          <w:szCs w:val="24"/>
        </w:rPr>
      </w:pPr>
      <w:hyperlink r:id="rId19" w:history="1">
        <w:r w:rsidR="005F3646" w:rsidRPr="007F515C">
          <w:rPr>
            <w:rStyle w:val="Hyperlink"/>
            <w:color w:val="auto"/>
            <w:sz w:val="24"/>
            <w:szCs w:val="24"/>
            <w:u w:val="none"/>
          </w:rPr>
          <w:t>Historical Processing Agent and Attorney Fees with Proposal of Incompetency (VA 4641403)</w:t>
        </w:r>
      </w:hyperlink>
    </w:p>
    <w:p w14:paraId="67EBC60C" w14:textId="4119F0E6" w:rsidR="005F3646" w:rsidRDefault="005F3646" w:rsidP="005F3646">
      <w:pPr>
        <w:tabs>
          <w:tab w:val="left" w:pos="720"/>
        </w:tabs>
        <w:ind w:left="180"/>
        <w:rPr>
          <w:sz w:val="24"/>
          <w:szCs w:val="24"/>
        </w:rPr>
      </w:pPr>
    </w:p>
    <w:p w14:paraId="0B73DA01" w14:textId="4DA5321F" w:rsidR="00401C2D" w:rsidRPr="00401C2D" w:rsidRDefault="00401C2D" w:rsidP="00401C2D">
      <w:pPr>
        <w:tabs>
          <w:tab w:val="left" w:pos="720"/>
        </w:tabs>
        <w:ind w:left="180"/>
        <w:rPr>
          <w:sz w:val="24"/>
          <w:szCs w:val="24"/>
        </w:rPr>
      </w:pPr>
      <w:r w:rsidRPr="00401C2D">
        <w:rPr>
          <w:sz w:val="24"/>
          <w:szCs w:val="24"/>
        </w:rPr>
        <w:t xml:space="preserve">We are aware that there are other topics that require additional instruction. We are working with the necessary parties to clarify procedures. </w:t>
      </w:r>
      <w:r>
        <w:rPr>
          <w:sz w:val="24"/>
          <w:szCs w:val="24"/>
        </w:rPr>
        <w:t>OAR will continue to release t</w:t>
      </w:r>
      <w:r w:rsidRPr="00401C2D">
        <w:rPr>
          <w:sz w:val="24"/>
          <w:szCs w:val="24"/>
        </w:rPr>
        <w:t xml:space="preserve">raining materials and manual updates as we receive clarification. </w:t>
      </w:r>
    </w:p>
    <w:p w14:paraId="1B3B9062" w14:textId="77777777" w:rsidR="00401C2D" w:rsidRPr="005F3646" w:rsidRDefault="00401C2D" w:rsidP="005F3646">
      <w:pPr>
        <w:tabs>
          <w:tab w:val="left" w:pos="720"/>
        </w:tabs>
        <w:ind w:left="180"/>
        <w:rPr>
          <w:sz w:val="24"/>
          <w:szCs w:val="24"/>
        </w:rPr>
      </w:pPr>
    </w:p>
    <w:p w14:paraId="5B78D257" w14:textId="2AAEF2E2" w:rsidR="00E03D44" w:rsidRPr="00BE05B0" w:rsidRDefault="00D236E4" w:rsidP="00B50F9D">
      <w:pPr>
        <w:pStyle w:val="Heading1"/>
        <w:pBdr>
          <w:bottom w:val="thinThickLargeGap" w:sz="8" w:space="1" w:color="auto"/>
        </w:pBdr>
        <w:spacing w:before="173"/>
        <w:ind w:left="187" w:right="0"/>
        <w:rPr>
          <w:color w:val="001F5F"/>
          <w:sz w:val="24"/>
          <w:szCs w:val="24"/>
        </w:rPr>
      </w:pPr>
      <w:bookmarkStart w:id="1" w:name="_Toc151038080"/>
      <w:r>
        <w:rPr>
          <w:color w:val="001F5F"/>
          <w:sz w:val="24"/>
          <w:szCs w:val="24"/>
        </w:rPr>
        <w:t>Assessment Fee Reminder</w:t>
      </w:r>
      <w:bookmarkEnd w:id="1"/>
    </w:p>
    <w:p w14:paraId="1A9070EF" w14:textId="7D8A704A"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AQRS</w:t>
      </w:r>
      <w:r w:rsidR="00915EC1">
        <w:rPr>
          <w:rStyle w:val="normaltextrun"/>
          <w:color w:val="000000"/>
          <w:bdr w:val="none" w:sz="0" w:space="0" w:color="auto" w:frame="1"/>
        </w:rPr>
        <w:t>s</w:t>
      </w:r>
      <w:r>
        <w:rPr>
          <w:rStyle w:val="normaltextrun"/>
          <w:color w:val="000000"/>
          <w:bdr w:val="none" w:sz="0" w:space="0" w:color="auto" w:frame="1"/>
        </w:rPr>
        <w:t xml:space="preserve">, and </w:t>
      </w:r>
      <w:r w:rsidR="00915EC1">
        <w:rPr>
          <w:rStyle w:val="normaltextrun"/>
          <w:color w:val="000000"/>
          <w:bdr w:val="none" w:sz="0" w:space="0" w:color="auto" w:frame="1"/>
        </w:rPr>
        <w:t>QRT</w:t>
      </w:r>
      <w:r>
        <w:rPr>
          <w:rStyle w:val="normaltextrun"/>
          <w:color w:val="000000"/>
          <w:bdr w:val="none" w:sz="0" w:space="0" w:color="auto" w:frame="1"/>
        </w:rPr>
        <w:t xml:space="preserve"> Management</w:t>
      </w:r>
    </w:p>
    <w:p w14:paraId="5CF96C8F" w14:textId="3515E681" w:rsidR="008858D6" w:rsidRDefault="008858D6" w:rsidP="008858D6">
      <w:pPr>
        <w:pStyle w:val="BodyText"/>
        <w:spacing w:after="240"/>
        <w:ind w:left="187"/>
      </w:pPr>
      <w:r w:rsidRPr="00BE05B0">
        <w:rPr>
          <w:b/>
        </w:rPr>
        <w:t xml:space="preserve">Presenter: </w:t>
      </w:r>
      <w:r w:rsidR="00D236E4">
        <w:t>Ambria</w:t>
      </w:r>
      <w:r w:rsidR="00915EC1">
        <w:t xml:space="preserve"> Davis</w:t>
      </w:r>
      <w:r w:rsidR="00D236E4">
        <w:t>, M</w:t>
      </w:r>
      <w:r w:rsidR="00915EC1">
        <w:t>anagement and Program Analyst, OAR</w:t>
      </w:r>
      <w:r>
        <w:t xml:space="preserve"> </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003177EA" w14:textId="38A5CC63" w:rsidR="00DE2993" w:rsidRPr="00DE2993" w:rsidRDefault="00000000" w:rsidP="000F59C6">
      <w:pPr>
        <w:numPr>
          <w:ilvl w:val="0"/>
          <w:numId w:val="4"/>
        </w:numPr>
        <w:tabs>
          <w:tab w:val="clear" w:pos="720"/>
          <w:tab w:val="left" w:pos="540"/>
        </w:tabs>
        <w:ind w:left="540"/>
        <w:rPr>
          <w:sz w:val="24"/>
          <w:szCs w:val="24"/>
          <w:lang w:bidi="ar-SA"/>
        </w:rPr>
      </w:pPr>
      <w:hyperlink r:id="rId20" w:anchor="2" w:history="1">
        <w:r w:rsidR="00DE2993" w:rsidRPr="00DE2993">
          <w:rPr>
            <w:rStyle w:val="Hyperlink"/>
            <w:color w:val="auto"/>
            <w:sz w:val="24"/>
            <w:szCs w:val="24"/>
            <w:u w:val="none"/>
            <w:lang w:bidi="ar-SA"/>
          </w:rPr>
          <w:t xml:space="preserve">M21-5 8.B.2.b, </w:t>
        </w:r>
        <w:r w:rsidR="00DE2993" w:rsidRPr="00DE2993">
          <w:rPr>
            <w:rStyle w:val="Hyperlink"/>
            <w:i/>
            <w:iCs/>
            <w:color w:val="auto"/>
            <w:sz w:val="24"/>
            <w:szCs w:val="24"/>
            <w:u w:val="none"/>
            <w:lang w:bidi="ar-SA"/>
          </w:rPr>
          <w:t>VBMS-A Agent/Attorney Fee Calculator Overrides</w:t>
        </w:r>
      </w:hyperlink>
    </w:p>
    <w:p w14:paraId="04D207CE" w14:textId="6C1978A6" w:rsidR="00DE2993" w:rsidRPr="00DE2993" w:rsidRDefault="00000000" w:rsidP="000F59C6">
      <w:pPr>
        <w:numPr>
          <w:ilvl w:val="0"/>
          <w:numId w:val="4"/>
        </w:numPr>
        <w:tabs>
          <w:tab w:val="clear" w:pos="720"/>
          <w:tab w:val="left" w:pos="540"/>
        </w:tabs>
        <w:ind w:left="540"/>
        <w:rPr>
          <w:sz w:val="24"/>
          <w:szCs w:val="24"/>
          <w:lang w:bidi="ar-SA"/>
        </w:rPr>
      </w:pPr>
      <w:hyperlink r:id="rId21" w:anchor="3" w:history="1">
        <w:r w:rsidR="00DE2993" w:rsidRPr="00DE2993">
          <w:rPr>
            <w:rStyle w:val="Hyperlink"/>
            <w:color w:val="auto"/>
            <w:sz w:val="24"/>
            <w:szCs w:val="24"/>
            <w:u w:val="none"/>
            <w:lang w:bidi="ar-SA"/>
          </w:rPr>
          <w:t xml:space="preserve">M21-5 8.B.3.e, </w:t>
        </w:r>
        <w:r w:rsidR="00DE2993" w:rsidRPr="00DE2993">
          <w:rPr>
            <w:rStyle w:val="Hyperlink"/>
            <w:i/>
            <w:iCs/>
            <w:color w:val="auto"/>
            <w:sz w:val="24"/>
            <w:szCs w:val="24"/>
            <w:u w:val="none"/>
            <w:lang w:bidi="ar-SA"/>
          </w:rPr>
          <w:t>Calculating Agent or Attorney Assessments When Making the Fee Decision</w:t>
        </w:r>
      </w:hyperlink>
      <w:r w:rsidR="00DE2993" w:rsidRPr="00DE2993">
        <w:rPr>
          <w:i/>
          <w:iCs/>
          <w:sz w:val="24"/>
          <w:szCs w:val="24"/>
          <w:lang w:bidi="ar-SA"/>
        </w:rPr>
        <w:t xml:space="preserve"> </w:t>
      </w:r>
    </w:p>
    <w:p w14:paraId="08821B5E" w14:textId="550029F7" w:rsidR="00DE2993" w:rsidRPr="00DE2993" w:rsidRDefault="00000000" w:rsidP="000F59C6">
      <w:pPr>
        <w:numPr>
          <w:ilvl w:val="0"/>
          <w:numId w:val="4"/>
        </w:numPr>
        <w:tabs>
          <w:tab w:val="clear" w:pos="720"/>
          <w:tab w:val="left" w:pos="540"/>
        </w:tabs>
        <w:ind w:left="540"/>
        <w:rPr>
          <w:sz w:val="24"/>
          <w:szCs w:val="24"/>
          <w:lang w:bidi="ar-SA"/>
        </w:rPr>
      </w:pPr>
      <w:hyperlink r:id="rId22" w:anchor="4" w:history="1">
        <w:r w:rsidR="00DE2993" w:rsidRPr="00DE2993">
          <w:rPr>
            <w:rStyle w:val="Hyperlink"/>
            <w:color w:val="auto"/>
            <w:sz w:val="24"/>
            <w:szCs w:val="24"/>
            <w:u w:val="none"/>
            <w:lang w:bidi="ar-SA"/>
          </w:rPr>
          <w:t xml:space="preserve">M21-5 8.B.4.d, </w:t>
        </w:r>
        <w:r w:rsidR="00DE2993" w:rsidRPr="00DE2993">
          <w:rPr>
            <w:rStyle w:val="Hyperlink"/>
            <w:i/>
            <w:iCs/>
            <w:color w:val="auto"/>
            <w:sz w:val="24"/>
            <w:szCs w:val="24"/>
            <w:u w:val="none"/>
            <w:lang w:bidi="ar-SA"/>
          </w:rPr>
          <w:t>Releasing Funds When an Assessment Is Required</w:t>
        </w:r>
      </w:hyperlink>
    </w:p>
    <w:p w14:paraId="0260A979" w14:textId="1F3C616D" w:rsidR="00DE2993" w:rsidRPr="00DE2993" w:rsidRDefault="00DE2993" w:rsidP="000F59C6">
      <w:pPr>
        <w:numPr>
          <w:ilvl w:val="0"/>
          <w:numId w:val="4"/>
        </w:numPr>
        <w:tabs>
          <w:tab w:val="clear" w:pos="720"/>
          <w:tab w:val="left" w:pos="540"/>
        </w:tabs>
        <w:ind w:left="540"/>
        <w:rPr>
          <w:sz w:val="24"/>
          <w:szCs w:val="24"/>
          <w:lang w:bidi="ar-SA"/>
        </w:rPr>
      </w:pPr>
      <w:r w:rsidRPr="00DE2993">
        <w:rPr>
          <w:sz w:val="24"/>
          <w:szCs w:val="24"/>
          <w:lang w:bidi="ar-SA"/>
        </w:rPr>
        <w:t xml:space="preserve">December 2022 National AAFC Call </w:t>
      </w:r>
      <w:hyperlink r:id="rId23" w:history="1">
        <w:r w:rsidRPr="00DE2993">
          <w:rPr>
            <w:rStyle w:val="Hyperlink"/>
            <w:color w:val="auto"/>
            <w:sz w:val="24"/>
            <w:szCs w:val="24"/>
            <w:u w:val="none"/>
            <w:lang w:bidi="ar-SA"/>
          </w:rPr>
          <w:t>Presentation</w:t>
        </w:r>
      </w:hyperlink>
      <w:r w:rsidRPr="00DE2993">
        <w:rPr>
          <w:sz w:val="24"/>
          <w:szCs w:val="24"/>
          <w:lang w:bidi="ar-SA"/>
        </w:rPr>
        <w:t xml:space="preserve"> and </w:t>
      </w:r>
      <w:hyperlink r:id="rId24" w:history="1">
        <w:r w:rsidRPr="00DE2993">
          <w:rPr>
            <w:rStyle w:val="Hyperlink"/>
            <w:color w:val="auto"/>
            <w:sz w:val="24"/>
            <w:szCs w:val="24"/>
            <w:u w:val="none"/>
            <w:lang w:bidi="ar-SA"/>
          </w:rPr>
          <w:t>Bulletin</w:t>
        </w:r>
      </w:hyperlink>
    </w:p>
    <w:p w14:paraId="51523CB8" w14:textId="496856D1" w:rsidR="00DE2993" w:rsidRPr="00DE2993" w:rsidRDefault="00DE2993" w:rsidP="000F59C6">
      <w:pPr>
        <w:numPr>
          <w:ilvl w:val="0"/>
          <w:numId w:val="4"/>
        </w:numPr>
        <w:tabs>
          <w:tab w:val="clear" w:pos="720"/>
          <w:tab w:val="left" w:pos="540"/>
        </w:tabs>
        <w:ind w:left="540"/>
        <w:rPr>
          <w:sz w:val="24"/>
          <w:szCs w:val="24"/>
          <w:lang w:bidi="ar-SA"/>
        </w:rPr>
      </w:pPr>
      <w:r w:rsidRPr="00DE2993">
        <w:rPr>
          <w:sz w:val="24"/>
          <w:szCs w:val="24"/>
          <w:lang w:bidi="ar-SA"/>
        </w:rPr>
        <w:t xml:space="preserve">May 2023 National AAFC Call </w:t>
      </w:r>
      <w:hyperlink r:id="rId25" w:history="1">
        <w:r w:rsidRPr="00DE2993">
          <w:rPr>
            <w:rStyle w:val="Hyperlink"/>
            <w:color w:val="auto"/>
            <w:sz w:val="24"/>
            <w:szCs w:val="24"/>
            <w:u w:val="none"/>
            <w:lang w:bidi="ar-SA"/>
          </w:rPr>
          <w:t>Presentation</w:t>
        </w:r>
      </w:hyperlink>
      <w:r w:rsidRPr="00DE2993">
        <w:rPr>
          <w:sz w:val="24"/>
          <w:szCs w:val="24"/>
          <w:lang w:bidi="ar-SA"/>
        </w:rPr>
        <w:t xml:space="preserve"> and </w:t>
      </w:r>
      <w:hyperlink r:id="rId26" w:history="1">
        <w:r w:rsidRPr="00DE2993">
          <w:rPr>
            <w:rStyle w:val="Hyperlink"/>
            <w:color w:val="auto"/>
            <w:sz w:val="24"/>
            <w:szCs w:val="24"/>
            <w:u w:val="none"/>
            <w:lang w:bidi="ar-SA"/>
          </w:rPr>
          <w:t>Bulletin</w:t>
        </w:r>
      </w:hyperlink>
    </w:p>
    <w:p w14:paraId="01F32C3A" w14:textId="77777777" w:rsidR="00DE2993" w:rsidRDefault="00DE2993" w:rsidP="008858D6">
      <w:pPr>
        <w:tabs>
          <w:tab w:val="left" w:pos="720"/>
        </w:tabs>
        <w:ind w:left="180"/>
        <w:rPr>
          <w:sz w:val="24"/>
          <w:szCs w:val="24"/>
          <w:lang w:bidi="ar-SA"/>
        </w:rPr>
      </w:pPr>
    </w:p>
    <w:p w14:paraId="370CC04B" w14:textId="77777777" w:rsidR="0098166D" w:rsidRDefault="0098166D" w:rsidP="0098166D">
      <w:pPr>
        <w:tabs>
          <w:tab w:val="left" w:pos="720"/>
        </w:tabs>
        <w:ind w:left="180"/>
        <w:rPr>
          <w:sz w:val="24"/>
          <w:szCs w:val="24"/>
        </w:rPr>
      </w:pPr>
      <w:r w:rsidRPr="0098166D">
        <w:rPr>
          <w:sz w:val="24"/>
          <w:szCs w:val="24"/>
        </w:rPr>
        <w:t>OAR has been notified that users are not including the assessment fee amount (if applicable) in the Agent/Attorney Fee field. This field is the only field that is being communicated to eMPWR. This field represents the full deduction. </w:t>
      </w:r>
      <w:r>
        <w:rPr>
          <w:sz w:val="24"/>
          <w:szCs w:val="24"/>
        </w:rPr>
        <w:t xml:space="preserve">  </w:t>
      </w:r>
    </w:p>
    <w:p w14:paraId="68989D30" w14:textId="02BD0FC8" w:rsidR="0098166D" w:rsidRDefault="0098166D" w:rsidP="0098166D">
      <w:pPr>
        <w:tabs>
          <w:tab w:val="left" w:pos="720"/>
        </w:tabs>
        <w:ind w:left="180"/>
        <w:rPr>
          <w:sz w:val="24"/>
          <w:szCs w:val="24"/>
        </w:rPr>
      </w:pPr>
    </w:p>
    <w:p w14:paraId="2A130F07" w14:textId="681CD336" w:rsidR="0098166D" w:rsidRDefault="0098166D" w:rsidP="0098166D">
      <w:pPr>
        <w:tabs>
          <w:tab w:val="left" w:pos="720"/>
        </w:tabs>
        <w:ind w:left="180"/>
        <w:rPr>
          <w:sz w:val="24"/>
          <w:szCs w:val="24"/>
        </w:rPr>
      </w:pPr>
      <w:r w:rsidRPr="0098166D">
        <w:rPr>
          <w:noProof/>
          <w:sz w:val="24"/>
          <w:szCs w:val="24"/>
        </w:rPr>
        <w:drawing>
          <wp:inline distT="0" distB="0" distL="0" distR="0" wp14:anchorId="34DFA38C" wp14:editId="53E3A277">
            <wp:extent cx="6121400" cy="1513840"/>
            <wp:effectExtent l="0" t="0" r="0" b="0"/>
            <wp:docPr id="7" name="Picture 7" descr="Screenshot of Award adjustments Agent/Attorney tab within VBMS-A">
              <a:extLst xmlns:a="http://schemas.openxmlformats.org/drawingml/2006/main">
                <a:ext uri="{FF2B5EF4-FFF2-40B4-BE49-F238E27FC236}">
                  <a16:creationId xmlns:a16="http://schemas.microsoft.com/office/drawing/2014/main" id="{1238059C-4013-1338-E53E-1511FD7CD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shot of Award adjustments Agent/Attorney tab within VBMS-A">
                      <a:extLst>
                        <a:ext uri="{FF2B5EF4-FFF2-40B4-BE49-F238E27FC236}">
                          <a16:creationId xmlns:a16="http://schemas.microsoft.com/office/drawing/2014/main" id="{1238059C-4013-1338-E53E-1511FD7CDDCB}"/>
                        </a:ext>
                      </a:extLst>
                    </pic:cNvPr>
                    <pic:cNvPicPr>
                      <a:picLocks noChangeAspect="1"/>
                    </pic:cNvPicPr>
                  </pic:nvPicPr>
                  <pic:blipFill>
                    <a:blip r:embed="rId27"/>
                    <a:stretch>
                      <a:fillRect/>
                    </a:stretch>
                  </pic:blipFill>
                  <pic:spPr>
                    <a:xfrm>
                      <a:off x="0" y="0"/>
                      <a:ext cx="6121400" cy="1513840"/>
                    </a:xfrm>
                    <a:prstGeom prst="rect">
                      <a:avLst/>
                    </a:prstGeom>
                  </pic:spPr>
                </pic:pic>
              </a:graphicData>
            </a:graphic>
          </wp:inline>
        </w:drawing>
      </w:r>
    </w:p>
    <w:p w14:paraId="481FB9A2" w14:textId="77777777" w:rsidR="0098166D" w:rsidRDefault="0098166D" w:rsidP="0098166D">
      <w:pPr>
        <w:tabs>
          <w:tab w:val="left" w:pos="720"/>
        </w:tabs>
        <w:ind w:left="180"/>
        <w:rPr>
          <w:sz w:val="24"/>
          <w:szCs w:val="24"/>
        </w:rPr>
      </w:pPr>
      <w:r w:rsidRPr="0098166D">
        <w:rPr>
          <w:sz w:val="24"/>
          <w:szCs w:val="24"/>
        </w:rPr>
        <w:t>The</w:t>
      </w:r>
      <w:r w:rsidRPr="0098166D">
        <w:rPr>
          <w:b/>
          <w:bCs/>
          <w:sz w:val="24"/>
          <w:szCs w:val="24"/>
        </w:rPr>
        <w:t> Agent/Attorney Fee</w:t>
      </w:r>
      <w:r w:rsidRPr="0098166D">
        <w:rPr>
          <w:sz w:val="24"/>
          <w:szCs w:val="24"/>
        </w:rPr>
        <w:t> field must include the VA Assessment amount. For example, the total fee amount including the VA assessment is $1,500. If the calculator override function is used, the AAFC must enter $1,500 in the Agent/Attorney Fee field. The amount entered in the agent/attorney fee field is the </w:t>
      </w:r>
      <w:r w:rsidRPr="0098166D">
        <w:rPr>
          <w:b/>
          <w:bCs/>
          <w:sz w:val="24"/>
          <w:szCs w:val="24"/>
        </w:rPr>
        <w:t>total fee deduction</w:t>
      </w:r>
      <w:r w:rsidRPr="0098166D">
        <w:rPr>
          <w:sz w:val="24"/>
          <w:szCs w:val="24"/>
        </w:rPr>
        <w:t> that will be taken from the award. If the AAFC enters $1,400, then only $1,400 will be deducted from the award. The AAFC will then have to issue due process to collect the assessment fee. </w:t>
      </w:r>
    </w:p>
    <w:p w14:paraId="10737B5C" w14:textId="77777777" w:rsidR="0098166D" w:rsidRDefault="0098166D" w:rsidP="0098166D">
      <w:pPr>
        <w:tabs>
          <w:tab w:val="left" w:pos="720"/>
        </w:tabs>
        <w:ind w:left="180"/>
        <w:rPr>
          <w:sz w:val="24"/>
          <w:szCs w:val="24"/>
        </w:rPr>
      </w:pPr>
    </w:p>
    <w:p w14:paraId="68761D4A" w14:textId="77777777" w:rsidR="0098166D" w:rsidRDefault="0098166D" w:rsidP="0098166D">
      <w:pPr>
        <w:tabs>
          <w:tab w:val="left" w:pos="720"/>
        </w:tabs>
        <w:ind w:left="180"/>
        <w:rPr>
          <w:sz w:val="24"/>
          <w:szCs w:val="24"/>
        </w:rPr>
      </w:pPr>
      <w:r w:rsidRPr="0098166D">
        <w:rPr>
          <w:sz w:val="24"/>
          <w:szCs w:val="24"/>
        </w:rPr>
        <w:t>The “Calculate Through Date” is the date of the decision that benefits are being calculated through, it is not the following day. For example, the user will enter April 26, 2023, if fees are due based on rating decision dated April 26, 2023. </w:t>
      </w:r>
    </w:p>
    <w:p w14:paraId="5F38567E" w14:textId="77777777" w:rsidR="0098166D" w:rsidRDefault="0098166D" w:rsidP="0098166D">
      <w:pPr>
        <w:tabs>
          <w:tab w:val="left" w:pos="720"/>
        </w:tabs>
        <w:ind w:left="180"/>
        <w:rPr>
          <w:sz w:val="24"/>
          <w:szCs w:val="24"/>
        </w:rPr>
      </w:pPr>
    </w:p>
    <w:p w14:paraId="54536EB8" w14:textId="0F5B1125" w:rsidR="0098166D" w:rsidRDefault="0098166D" w:rsidP="0098166D">
      <w:pPr>
        <w:tabs>
          <w:tab w:val="left" w:pos="720"/>
        </w:tabs>
        <w:ind w:left="180"/>
        <w:rPr>
          <w:sz w:val="24"/>
          <w:szCs w:val="24"/>
        </w:rPr>
      </w:pPr>
      <w:r w:rsidRPr="0098166D">
        <w:rPr>
          <w:sz w:val="24"/>
          <w:szCs w:val="24"/>
        </w:rPr>
        <w:t>OAR has submitted an enhancement request to change the name of the field from “Agent/Attorney Fee” field to “Total Fee Including Assessment”.</w:t>
      </w:r>
    </w:p>
    <w:p w14:paraId="33AD651A" w14:textId="7C99EECD" w:rsidR="0098166D" w:rsidRDefault="0098166D" w:rsidP="0098166D">
      <w:pPr>
        <w:tabs>
          <w:tab w:val="left" w:pos="720"/>
        </w:tabs>
        <w:ind w:left="180"/>
        <w:rPr>
          <w:sz w:val="24"/>
          <w:szCs w:val="24"/>
        </w:rPr>
      </w:pPr>
    </w:p>
    <w:p w14:paraId="414589AE" w14:textId="77777777" w:rsidR="00427517" w:rsidRDefault="00427517">
      <w:pPr>
        <w:rPr>
          <w:b/>
          <w:bCs/>
          <w:sz w:val="24"/>
          <w:szCs w:val="24"/>
        </w:rPr>
      </w:pPr>
      <w:r>
        <w:rPr>
          <w:b/>
          <w:bCs/>
          <w:sz w:val="24"/>
          <w:szCs w:val="24"/>
        </w:rPr>
        <w:br w:type="page"/>
      </w:r>
    </w:p>
    <w:p w14:paraId="77CE5BA6" w14:textId="5BB4C710" w:rsidR="00043737" w:rsidRPr="00043737" w:rsidRDefault="00043737" w:rsidP="00043737">
      <w:pPr>
        <w:tabs>
          <w:tab w:val="left" w:pos="720"/>
        </w:tabs>
        <w:ind w:left="180"/>
        <w:rPr>
          <w:sz w:val="24"/>
          <w:szCs w:val="24"/>
        </w:rPr>
      </w:pPr>
      <w:r w:rsidRPr="00043737">
        <w:rPr>
          <w:b/>
          <w:bCs/>
          <w:sz w:val="24"/>
          <w:szCs w:val="24"/>
        </w:rPr>
        <w:lastRenderedPageBreak/>
        <w:t>Scenario</w:t>
      </w:r>
      <w:r w:rsidRPr="00043737">
        <w:rPr>
          <w:sz w:val="24"/>
          <w:szCs w:val="24"/>
        </w:rPr>
        <w:t xml:space="preserve">: The Retroactive Amount for Fees is $132,877.01. The total fee amount is $26,575.40 including an assessment fee in the amount of $100.00. </w:t>
      </w:r>
    </w:p>
    <w:p w14:paraId="429EEED5" w14:textId="77777777" w:rsidR="00043737" w:rsidRPr="00043737" w:rsidRDefault="00043737" w:rsidP="00043737">
      <w:pPr>
        <w:tabs>
          <w:tab w:val="left" w:pos="720"/>
        </w:tabs>
        <w:ind w:left="180"/>
        <w:rPr>
          <w:sz w:val="24"/>
          <w:szCs w:val="24"/>
        </w:rPr>
      </w:pPr>
      <w:r w:rsidRPr="00043737">
        <w:rPr>
          <w:b/>
          <w:bCs/>
          <w:sz w:val="24"/>
          <w:szCs w:val="24"/>
        </w:rPr>
        <w:t>Question</w:t>
      </w:r>
      <w:r w:rsidRPr="00043737">
        <w:rPr>
          <w:sz w:val="24"/>
          <w:szCs w:val="24"/>
        </w:rPr>
        <w:t>: What amount does the AAFC enter in the Agent/Attorney Fee field?</w:t>
      </w:r>
    </w:p>
    <w:p w14:paraId="0A9974C2" w14:textId="4480C7EE" w:rsidR="00043737" w:rsidRPr="00043737" w:rsidRDefault="00043737" w:rsidP="00043737">
      <w:pPr>
        <w:tabs>
          <w:tab w:val="left" w:pos="720"/>
        </w:tabs>
        <w:ind w:left="180"/>
        <w:rPr>
          <w:sz w:val="24"/>
          <w:szCs w:val="24"/>
        </w:rPr>
      </w:pPr>
      <w:r w:rsidRPr="00043737">
        <w:rPr>
          <w:b/>
          <w:bCs/>
          <w:sz w:val="24"/>
          <w:szCs w:val="24"/>
        </w:rPr>
        <w:t xml:space="preserve">Answer: </w:t>
      </w:r>
      <w:r w:rsidRPr="00043737">
        <w:rPr>
          <w:sz w:val="24"/>
          <w:szCs w:val="24"/>
        </w:rPr>
        <w:t xml:space="preserve">$26,575.40. The AAFC must enter the total fee amount to include the VA assessment in the Agent/Attorney Fee field. The Agent/Attorney Fee field is the only data point transmitted to eMPWR for the fee deduction. </w:t>
      </w:r>
    </w:p>
    <w:p w14:paraId="0D697B19" w14:textId="3C20E263" w:rsidR="00043737" w:rsidRPr="00043737" w:rsidRDefault="00043737" w:rsidP="00043737">
      <w:pPr>
        <w:tabs>
          <w:tab w:val="left" w:pos="720"/>
        </w:tabs>
        <w:ind w:left="180"/>
        <w:rPr>
          <w:sz w:val="24"/>
          <w:szCs w:val="24"/>
        </w:rPr>
      </w:pPr>
    </w:p>
    <w:p w14:paraId="1EB50581" w14:textId="16C6E6AF" w:rsidR="00043737" w:rsidRPr="00043737" w:rsidRDefault="00043737" w:rsidP="0098166D">
      <w:pPr>
        <w:tabs>
          <w:tab w:val="left" w:pos="720"/>
        </w:tabs>
        <w:ind w:left="180"/>
        <w:rPr>
          <w:b/>
          <w:bCs/>
          <w:sz w:val="24"/>
          <w:szCs w:val="24"/>
        </w:rPr>
      </w:pPr>
      <w:r w:rsidRPr="00043737">
        <w:rPr>
          <w:b/>
          <w:bCs/>
          <w:sz w:val="24"/>
          <w:szCs w:val="24"/>
        </w:rPr>
        <w:t>When an Assessment Fee is Not Applicable</w:t>
      </w:r>
    </w:p>
    <w:p w14:paraId="5D3466F4" w14:textId="302ED016" w:rsidR="00043737" w:rsidRPr="00043737" w:rsidRDefault="00043737" w:rsidP="00043737">
      <w:pPr>
        <w:tabs>
          <w:tab w:val="left" w:pos="720"/>
        </w:tabs>
        <w:ind w:left="180"/>
        <w:rPr>
          <w:sz w:val="24"/>
          <w:szCs w:val="24"/>
        </w:rPr>
      </w:pPr>
      <w:r w:rsidRPr="00043737">
        <w:rPr>
          <w:sz w:val="24"/>
          <w:szCs w:val="24"/>
        </w:rPr>
        <w:t>A</w:t>
      </w:r>
      <w:r w:rsidR="001C470A">
        <w:rPr>
          <w:sz w:val="24"/>
          <w:szCs w:val="24"/>
        </w:rPr>
        <w:t>n a</w:t>
      </w:r>
      <w:r w:rsidRPr="00043737">
        <w:rPr>
          <w:sz w:val="24"/>
          <w:szCs w:val="24"/>
        </w:rPr>
        <w:t xml:space="preserve">ssessment fee is not charged in the following circumstances: </w:t>
      </w:r>
    </w:p>
    <w:p w14:paraId="548EE387" w14:textId="13B62D0C" w:rsidR="00472917" w:rsidRPr="00472917" w:rsidRDefault="00472917" w:rsidP="005F0724">
      <w:pPr>
        <w:pStyle w:val="ListParagraph"/>
        <w:numPr>
          <w:ilvl w:val="0"/>
          <w:numId w:val="5"/>
        </w:numPr>
        <w:tabs>
          <w:tab w:val="left" w:pos="900"/>
        </w:tabs>
        <w:ind w:left="540"/>
        <w:rPr>
          <w:sz w:val="24"/>
          <w:szCs w:val="24"/>
          <w:lang w:bidi="ar-SA"/>
        </w:rPr>
      </w:pPr>
      <w:r w:rsidRPr="00472917">
        <w:rPr>
          <w:sz w:val="24"/>
          <w:szCs w:val="24"/>
          <w:lang w:bidi="ar-SA"/>
        </w:rPr>
        <w:t>Processing a claim based on the same rating that has already charged an assessment fee (</w:t>
      </w:r>
      <w:r w:rsidR="002254A3" w:rsidRPr="00472917">
        <w:rPr>
          <w:sz w:val="24"/>
          <w:szCs w:val="24"/>
          <w:lang w:bidi="ar-SA"/>
        </w:rPr>
        <w:t>e.g.,</w:t>
      </w:r>
      <w:r w:rsidRPr="00472917">
        <w:rPr>
          <w:sz w:val="24"/>
          <w:szCs w:val="24"/>
          <w:lang w:bidi="ar-SA"/>
        </w:rPr>
        <w:t xml:space="preserve"> dependency, AEW) </w:t>
      </w:r>
    </w:p>
    <w:p w14:paraId="4CE14E95" w14:textId="77777777" w:rsidR="00043737" w:rsidRPr="00043737" w:rsidRDefault="00043737" w:rsidP="005F0724">
      <w:pPr>
        <w:pStyle w:val="ListParagraph"/>
        <w:numPr>
          <w:ilvl w:val="0"/>
          <w:numId w:val="5"/>
        </w:numPr>
        <w:tabs>
          <w:tab w:val="left" w:pos="900"/>
        </w:tabs>
        <w:ind w:left="540"/>
        <w:rPr>
          <w:sz w:val="24"/>
          <w:szCs w:val="24"/>
        </w:rPr>
      </w:pPr>
      <w:r w:rsidRPr="00043737">
        <w:rPr>
          <w:sz w:val="24"/>
          <w:szCs w:val="24"/>
        </w:rPr>
        <w:t xml:space="preserve">Notice of disagreement was received on or before June 19, 2007, </w:t>
      </w:r>
    </w:p>
    <w:p w14:paraId="7A908F21" w14:textId="77777777" w:rsidR="00043737" w:rsidRPr="00043737" w:rsidRDefault="00043737" w:rsidP="005F0724">
      <w:pPr>
        <w:pStyle w:val="ListParagraph"/>
        <w:numPr>
          <w:ilvl w:val="0"/>
          <w:numId w:val="5"/>
        </w:numPr>
        <w:tabs>
          <w:tab w:val="left" w:pos="900"/>
        </w:tabs>
        <w:ind w:left="540"/>
        <w:rPr>
          <w:sz w:val="24"/>
          <w:szCs w:val="24"/>
        </w:rPr>
      </w:pPr>
      <w:r w:rsidRPr="00043737">
        <w:rPr>
          <w:sz w:val="24"/>
          <w:szCs w:val="24"/>
        </w:rPr>
        <w:t xml:space="preserve">Fees withheld are released to the claimant. </w:t>
      </w:r>
    </w:p>
    <w:p w14:paraId="410C0659" w14:textId="77777777" w:rsidR="00043737" w:rsidRDefault="00043737" w:rsidP="00043737">
      <w:pPr>
        <w:tabs>
          <w:tab w:val="left" w:pos="720"/>
        </w:tabs>
        <w:ind w:left="180"/>
        <w:rPr>
          <w:sz w:val="24"/>
          <w:szCs w:val="24"/>
        </w:rPr>
      </w:pPr>
    </w:p>
    <w:p w14:paraId="49FBED3A" w14:textId="3520DD99" w:rsidR="0098166D" w:rsidRDefault="00043737" w:rsidP="00472917">
      <w:pPr>
        <w:tabs>
          <w:tab w:val="left" w:pos="720"/>
        </w:tabs>
        <w:ind w:left="180"/>
        <w:rPr>
          <w:sz w:val="24"/>
          <w:szCs w:val="24"/>
        </w:rPr>
      </w:pPr>
      <w:r w:rsidRPr="00043737">
        <w:rPr>
          <w:sz w:val="24"/>
          <w:szCs w:val="24"/>
        </w:rPr>
        <w:t>AAFCs processing downstream dependency claims, must not collect an assessment fee even if the original assessment fee is less than $100.00.</w:t>
      </w:r>
    </w:p>
    <w:p w14:paraId="6AAA66FA" w14:textId="77777777" w:rsidR="00B1610F" w:rsidRPr="008858D6" w:rsidRDefault="00B1610F" w:rsidP="00915EC1">
      <w:pPr>
        <w:tabs>
          <w:tab w:val="left" w:pos="720"/>
        </w:tabs>
        <w:rPr>
          <w:sz w:val="24"/>
          <w:szCs w:val="24"/>
          <w:lang w:bidi="ar-SA"/>
        </w:rPr>
      </w:pPr>
    </w:p>
    <w:p w14:paraId="1B1C9C27" w14:textId="05D0FBB0" w:rsidR="006D5495" w:rsidRPr="00BE05B0" w:rsidRDefault="00915EC1" w:rsidP="00B95D84">
      <w:pPr>
        <w:pStyle w:val="Heading1"/>
        <w:pBdr>
          <w:bottom w:val="thinThickLargeGap" w:sz="8" w:space="1" w:color="auto"/>
        </w:pBdr>
        <w:ind w:left="187" w:right="0"/>
        <w:rPr>
          <w:color w:val="001F5F"/>
          <w:sz w:val="24"/>
          <w:szCs w:val="24"/>
        </w:rPr>
      </w:pPr>
      <w:bookmarkStart w:id="2" w:name="_Toc151038081"/>
      <w:r>
        <w:rPr>
          <w:color w:val="001F5F"/>
          <w:sz w:val="24"/>
          <w:szCs w:val="24"/>
        </w:rPr>
        <w:t>Systems Compliance Reminders</w:t>
      </w:r>
      <w:bookmarkEnd w:id="2"/>
    </w:p>
    <w:p w14:paraId="13D56EBA" w14:textId="66BD6C8E"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sidR="00915EC1">
        <w:rPr>
          <w:rStyle w:val="normaltextrun"/>
          <w:color w:val="000000"/>
          <w:bdr w:val="none" w:sz="0" w:space="0" w:color="auto" w:frame="1"/>
        </w:rPr>
        <w:t>AAFCs, AAFC Management, AQRSs, and QRT Management</w:t>
      </w:r>
    </w:p>
    <w:p w14:paraId="6CD348F8" w14:textId="7CD83834" w:rsidR="008858D6" w:rsidRDefault="008858D6" w:rsidP="008858D6">
      <w:pPr>
        <w:pStyle w:val="BodyText"/>
        <w:spacing w:after="240"/>
        <w:ind w:left="187"/>
      </w:pPr>
      <w:r w:rsidRPr="00BE05B0">
        <w:rPr>
          <w:b/>
        </w:rPr>
        <w:t xml:space="preserve">Presenter: </w:t>
      </w:r>
      <w:r w:rsidR="00915EC1">
        <w:t>Christina Brown</w:t>
      </w:r>
      <w:r w:rsidRPr="00BE05B0">
        <w:t xml:space="preserve">, </w:t>
      </w:r>
      <w:r w:rsidR="00915EC1">
        <w:t>Management and Program Analyst, OAR</w:t>
      </w:r>
    </w:p>
    <w:p w14:paraId="00A34A82" w14:textId="77777777" w:rsidR="008858D6" w:rsidRPr="00BE05B0" w:rsidRDefault="008858D6" w:rsidP="008858D6">
      <w:pPr>
        <w:ind w:left="187"/>
        <w:rPr>
          <w:b/>
          <w:bCs/>
          <w:sz w:val="24"/>
          <w:szCs w:val="24"/>
        </w:rPr>
      </w:pPr>
      <w:r w:rsidRPr="00BE05B0">
        <w:rPr>
          <w:b/>
          <w:bCs/>
          <w:sz w:val="24"/>
          <w:szCs w:val="24"/>
        </w:rPr>
        <w:t xml:space="preserve">References: </w:t>
      </w:r>
    </w:p>
    <w:p w14:paraId="1520B4A4" w14:textId="4C229095" w:rsidR="00AF0E78" w:rsidRPr="00AF0E78" w:rsidRDefault="00000000" w:rsidP="000F59C6">
      <w:pPr>
        <w:numPr>
          <w:ilvl w:val="0"/>
          <w:numId w:val="1"/>
        </w:numPr>
        <w:tabs>
          <w:tab w:val="clear" w:pos="720"/>
          <w:tab w:val="left" w:pos="540"/>
        </w:tabs>
        <w:ind w:hanging="540"/>
        <w:rPr>
          <w:sz w:val="24"/>
          <w:szCs w:val="24"/>
          <w:lang w:bidi="ar-SA"/>
        </w:rPr>
      </w:pPr>
      <w:hyperlink r:id="rId28" w:anchor="1" w:history="1">
        <w:r w:rsidR="00AF0E78" w:rsidRPr="00AF0E78">
          <w:rPr>
            <w:rStyle w:val="Hyperlink"/>
            <w:color w:val="auto"/>
            <w:sz w:val="24"/>
            <w:szCs w:val="24"/>
            <w:u w:val="none"/>
            <w:lang w:bidi="ar-SA"/>
          </w:rPr>
          <w:t>M21-5, 8.B.1.a, </w:t>
        </w:r>
        <w:r w:rsidR="00AF0E78" w:rsidRPr="00AF0E78">
          <w:rPr>
            <w:rStyle w:val="Hyperlink"/>
            <w:i/>
            <w:iCs/>
            <w:color w:val="auto"/>
            <w:sz w:val="24"/>
            <w:szCs w:val="24"/>
            <w:u w:val="none"/>
            <w:lang w:bidi="ar-SA"/>
          </w:rPr>
          <w:t>Process for Possible Direct Payment of Fees</w:t>
        </w:r>
      </w:hyperlink>
    </w:p>
    <w:p w14:paraId="22BEBF23" w14:textId="2610BE8A" w:rsidR="00AF0E78" w:rsidRPr="00AF0E78" w:rsidRDefault="00000000" w:rsidP="000F59C6">
      <w:pPr>
        <w:numPr>
          <w:ilvl w:val="0"/>
          <w:numId w:val="1"/>
        </w:numPr>
        <w:tabs>
          <w:tab w:val="clear" w:pos="720"/>
          <w:tab w:val="left" w:pos="540"/>
        </w:tabs>
        <w:ind w:hanging="540"/>
        <w:rPr>
          <w:sz w:val="24"/>
          <w:szCs w:val="24"/>
          <w:lang w:bidi="ar-SA"/>
        </w:rPr>
      </w:pPr>
      <w:hyperlink r:id="rId29" w:anchor="2" w:history="1">
        <w:r w:rsidR="00AF0E78" w:rsidRPr="00AF0E78">
          <w:rPr>
            <w:rStyle w:val="Hyperlink"/>
            <w:color w:val="auto"/>
            <w:sz w:val="24"/>
            <w:szCs w:val="24"/>
            <w:u w:val="none"/>
            <w:lang w:bidi="ar-SA"/>
          </w:rPr>
          <w:t>M21-5 8.A.2.d</w:t>
        </w:r>
        <w:r w:rsidR="00112110" w:rsidRPr="00D15564">
          <w:rPr>
            <w:rStyle w:val="Hyperlink"/>
            <w:color w:val="auto"/>
            <w:sz w:val="24"/>
            <w:szCs w:val="24"/>
            <w:u w:val="none"/>
            <w:lang w:bidi="ar-SA"/>
          </w:rPr>
          <w:t>,</w:t>
        </w:r>
        <w:r w:rsidR="00AF0E78" w:rsidRPr="00AF0E78">
          <w:rPr>
            <w:rStyle w:val="Hyperlink"/>
            <w:color w:val="auto"/>
            <w:sz w:val="24"/>
            <w:szCs w:val="24"/>
            <w:u w:val="none"/>
            <w:lang w:bidi="ar-SA"/>
          </w:rPr>
          <w:t xml:space="preserve"> </w:t>
        </w:r>
        <w:r w:rsidR="00AF0E78" w:rsidRPr="00AF0E78">
          <w:rPr>
            <w:rStyle w:val="Hyperlink"/>
            <w:i/>
            <w:iCs/>
            <w:color w:val="auto"/>
            <w:sz w:val="24"/>
            <w:szCs w:val="24"/>
            <w:u w:val="none"/>
            <w:lang w:bidi="ar-SA"/>
          </w:rPr>
          <w:t>Using Flashes in Fee Cases</w:t>
        </w:r>
      </w:hyperlink>
    </w:p>
    <w:p w14:paraId="0AB7671A" w14:textId="46F85261" w:rsidR="00AF0E78" w:rsidRPr="00AF0E78" w:rsidRDefault="00000000" w:rsidP="000F59C6">
      <w:pPr>
        <w:numPr>
          <w:ilvl w:val="0"/>
          <w:numId w:val="1"/>
        </w:numPr>
        <w:tabs>
          <w:tab w:val="clear" w:pos="720"/>
          <w:tab w:val="left" w:pos="540"/>
        </w:tabs>
        <w:ind w:hanging="540"/>
        <w:rPr>
          <w:sz w:val="24"/>
          <w:szCs w:val="24"/>
          <w:lang w:bidi="ar-SA"/>
        </w:rPr>
      </w:pPr>
      <w:hyperlink r:id="rId30" w:anchor="6" w:history="1">
        <w:r w:rsidR="00AF0E78" w:rsidRPr="00AF0E78">
          <w:rPr>
            <w:rStyle w:val="Hyperlink"/>
            <w:color w:val="auto"/>
            <w:sz w:val="24"/>
            <w:szCs w:val="24"/>
            <w:u w:val="none"/>
            <w:lang w:bidi="ar-SA"/>
          </w:rPr>
          <w:t>M21-5 8.B.6.d</w:t>
        </w:r>
        <w:r w:rsidR="00112110" w:rsidRPr="00D15564">
          <w:rPr>
            <w:rStyle w:val="Hyperlink"/>
            <w:color w:val="auto"/>
            <w:sz w:val="24"/>
            <w:szCs w:val="24"/>
            <w:u w:val="none"/>
            <w:lang w:bidi="ar-SA"/>
          </w:rPr>
          <w:t>,</w:t>
        </w:r>
        <w:r w:rsidR="00AF0E78" w:rsidRPr="00AF0E78">
          <w:rPr>
            <w:rStyle w:val="Hyperlink"/>
            <w:color w:val="auto"/>
            <w:sz w:val="24"/>
            <w:szCs w:val="24"/>
            <w:u w:val="none"/>
            <w:lang w:bidi="ar-SA"/>
          </w:rPr>
          <w:t xml:space="preserve"> </w:t>
        </w:r>
        <w:r w:rsidR="00AF0E78" w:rsidRPr="00AF0E78">
          <w:rPr>
            <w:rStyle w:val="Hyperlink"/>
            <w:i/>
            <w:iCs/>
            <w:color w:val="auto"/>
            <w:sz w:val="24"/>
            <w:szCs w:val="24"/>
            <w:u w:val="none"/>
            <w:lang w:bidi="ar-SA"/>
          </w:rPr>
          <w:t>Corrective Action for Failure to Make Funds Available </w:t>
        </w:r>
      </w:hyperlink>
    </w:p>
    <w:p w14:paraId="7FEE21C9" w14:textId="77777777" w:rsidR="008858D6" w:rsidRDefault="008858D6" w:rsidP="008858D6">
      <w:pPr>
        <w:tabs>
          <w:tab w:val="left" w:pos="720"/>
        </w:tabs>
        <w:ind w:left="180"/>
        <w:rPr>
          <w:sz w:val="24"/>
          <w:szCs w:val="24"/>
          <w:lang w:bidi="ar-SA"/>
        </w:rPr>
      </w:pPr>
    </w:p>
    <w:p w14:paraId="49B47951" w14:textId="7FA4548F" w:rsidR="00AF0E78" w:rsidRDefault="00AF0E78" w:rsidP="00AF0E78">
      <w:pPr>
        <w:tabs>
          <w:tab w:val="left" w:pos="720"/>
        </w:tabs>
        <w:ind w:left="180"/>
        <w:rPr>
          <w:sz w:val="24"/>
          <w:szCs w:val="24"/>
        </w:rPr>
      </w:pPr>
      <w:r>
        <w:rPr>
          <w:sz w:val="24"/>
          <w:szCs w:val="24"/>
        </w:rPr>
        <w:t xml:space="preserve">OAR would like to provide AAFCs with the following reminders regarding systems compliance based on recent quality error trends. </w:t>
      </w:r>
    </w:p>
    <w:p w14:paraId="0BB28D06" w14:textId="77777777" w:rsidR="00AF0E78" w:rsidRDefault="00AF0E78" w:rsidP="00AF0E78">
      <w:pPr>
        <w:tabs>
          <w:tab w:val="left" w:pos="720"/>
        </w:tabs>
        <w:ind w:left="180"/>
        <w:rPr>
          <w:sz w:val="24"/>
          <w:szCs w:val="24"/>
        </w:rPr>
      </w:pPr>
    </w:p>
    <w:p w14:paraId="2BED19A9" w14:textId="419BE32F" w:rsidR="00AF0E78" w:rsidRPr="00AF0E78" w:rsidRDefault="00AF0E78" w:rsidP="000F59C6">
      <w:pPr>
        <w:pStyle w:val="ListParagraph"/>
        <w:numPr>
          <w:ilvl w:val="0"/>
          <w:numId w:val="6"/>
        </w:numPr>
        <w:tabs>
          <w:tab w:val="left" w:pos="720"/>
        </w:tabs>
        <w:ind w:left="540"/>
        <w:rPr>
          <w:sz w:val="24"/>
          <w:szCs w:val="24"/>
        </w:rPr>
      </w:pPr>
      <w:r>
        <w:rPr>
          <w:sz w:val="24"/>
          <w:szCs w:val="24"/>
        </w:rPr>
        <w:t>Upload</w:t>
      </w:r>
      <w:r w:rsidRPr="00AF0E78">
        <w:rPr>
          <w:sz w:val="24"/>
          <w:szCs w:val="24"/>
        </w:rPr>
        <w:t xml:space="preserve"> award information screenshots (M21-5 8.B.1.a. Step 3)</w:t>
      </w:r>
    </w:p>
    <w:p w14:paraId="41FE2D1B" w14:textId="29E1CD12" w:rsidR="00AF0E78" w:rsidRPr="00AF0E78" w:rsidRDefault="00AF0E78" w:rsidP="000F59C6">
      <w:pPr>
        <w:pStyle w:val="ListParagraph"/>
        <w:numPr>
          <w:ilvl w:val="0"/>
          <w:numId w:val="6"/>
        </w:numPr>
        <w:tabs>
          <w:tab w:val="left" w:pos="720"/>
        </w:tabs>
        <w:ind w:left="540"/>
        <w:rPr>
          <w:sz w:val="24"/>
          <w:szCs w:val="24"/>
        </w:rPr>
      </w:pPr>
      <w:r>
        <w:rPr>
          <w:sz w:val="24"/>
          <w:szCs w:val="24"/>
        </w:rPr>
        <w:t>Review</w:t>
      </w:r>
      <w:r w:rsidRPr="00AF0E78">
        <w:rPr>
          <w:sz w:val="24"/>
          <w:szCs w:val="24"/>
        </w:rPr>
        <w:t xml:space="preserve"> the VBMS file for accuracy of the corporate flash (M21-5, 8.B.1.a. and M21-5 8.A.2.d.)</w:t>
      </w:r>
    </w:p>
    <w:p w14:paraId="58035D74" w14:textId="5FD1DF31" w:rsidR="00AF0E78" w:rsidRPr="00AF0E78" w:rsidRDefault="00AF0E78" w:rsidP="000F59C6">
      <w:pPr>
        <w:pStyle w:val="ListParagraph"/>
        <w:numPr>
          <w:ilvl w:val="0"/>
          <w:numId w:val="6"/>
        </w:numPr>
        <w:tabs>
          <w:tab w:val="left" w:pos="720"/>
        </w:tabs>
        <w:ind w:left="540"/>
        <w:rPr>
          <w:sz w:val="24"/>
          <w:szCs w:val="24"/>
        </w:rPr>
      </w:pPr>
      <w:r>
        <w:rPr>
          <w:sz w:val="24"/>
          <w:szCs w:val="24"/>
        </w:rPr>
        <w:t>R</w:t>
      </w:r>
      <w:r w:rsidRPr="00AF0E78">
        <w:rPr>
          <w:sz w:val="24"/>
          <w:szCs w:val="24"/>
        </w:rPr>
        <w:t>eview claim attributes and date of claim: </w:t>
      </w:r>
    </w:p>
    <w:p w14:paraId="0214B3FB" w14:textId="6F508423" w:rsidR="00AF0E78" w:rsidRPr="00AF0E78" w:rsidRDefault="00AF0E78" w:rsidP="000F59C6">
      <w:pPr>
        <w:pStyle w:val="ListParagraph"/>
        <w:numPr>
          <w:ilvl w:val="1"/>
          <w:numId w:val="6"/>
        </w:numPr>
        <w:tabs>
          <w:tab w:val="left" w:pos="720"/>
        </w:tabs>
        <w:rPr>
          <w:sz w:val="24"/>
          <w:szCs w:val="24"/>
        </w:rPr>
      </w:pPr>
      <w:r w:rsidRPr="00AF0E78">
        <w:rPr>
          <w:sz w:val="24"/>
          <w:szCs w:val="24"/>
        </w:rPr>
        <w:t xml:space="preserve">EP290 date of the fee decision notice </w:t>
      </w:r>
      <w:r w:rsidR="00427517">
        <w:rPr>
          <w:sz w:val="24"/>
          <w:szCs w:val="24"/>
        </w:rPr>
        <w:t>is</w:t>
      </w:r>
      <w:r w:rsidRPr="00AF0E78">
        <w:rPr>
          <w:sz w:val="24"/>
          <w:szCs w:val="24"/>
        </w:rPr>
        <w:t xml:space="preserve"> generated (M21-5. 8.B.1.a.)</w:t>
      </w:r>
    </w:p>
    <w:p w14:paraId="34A4C355" w14:textId="77777777" w:rsidR="00AF0E78" w:rsidRPr="00AF0E78" w:rsidRDefault="00AF0E78" w:rsidP="000F59C6">
      <w:pPr>
        <w:pStyle w:val="ListParagraph"/>
        <w:numPr>
          <w:ilvl w:val="1"/>
          <w:numId w:val="6"/>
        </w:numPr>
        <w:tabs>
          <w:tab w:val="left" w:pos="720"/>
        </w:tabs>
        <w:rPr>
          <w:sz w:val="24"/>
          <w:szCs w:val="24"/>
        </w:rPr>
      </w:pPr>
      <w:r w:rsidRPr="00AF0E78">
        <w:rPr>
          <w:sz w:val="24"/>
          <w:szCs w:val="24"/>
        </w:rPr>
        <w:t>EP400 date the decision notice is generated (M21-5. 8.B.1.a.) – except in cases for failure to make funds available (see M21-5 8.B.6.d.), and</w:t>
      </w:r>
    </w:p>
    <w:p w14:paraId="05E147C7" w14:textId="02132CA7" w:rsidR="00AF0E78" w:rsidRPr="00AF0E78" w:rsidRDefault="00AF0E78" w:rsidP="000F59C6">
      <w:pPr>
        <w:pStyle w:val="ListParagraph"/>
        <w:numPr>
          <w:ilvl w:val="1"/>
          <w:numId w:val="6"/>
        </w:numPr>
        <w:tabs>
          <w:tab w:val="left" w:pos="720"/>
        </w:tabs>
        <w:rPr>
          <w:sz w:val="24"/>
          <w:szCs w:val="24"/>
        </w:rPr>
      </w:pPr>
      <w:r w:rsidRPr="00AF0E78">
        <w:rPr>
          <w:sz w:val="24"/>
          <w:szCs w:val="24"/>
        </w:rPr>
        <w:t>EP600 date the failure to make funds available was initiated (M21-5 8.B.6.).</w:t>
      </w:r>
    </w:p>
    <w:p w14:paraId="25A39247" w14:textId="23BFB307" w:rsidR="00427517" w:rsidRDefault="00427517">
      <w:pPr>
        <w:rPr>
          <w:sz w:val="24"/>
          <w:szCs w:val="24"/>
        </w:rPr>
      </w:pPr>
      <w:r>
        <w:rPr>
          <w:sz w:val="24"/>
          <w:szCs w:val="24"/>
        </w:rPr>
        <w:br w:type="page"/>
      </w:r>
    </w:p>
    <w:p w14:paraId="0C43CCB7" w14:textId="77777777" w:rsidR="00B1610F" w:rsidRDefault="00B1610F" w:rsidP="008858D6">
      <w:pPr>
        <w:tabs>
          <w:tab w:val="left" w:pos="720"/>
        </w:tabs>
        <w:ind w:left="180"/>
        <w:rPr>
          <w:sz w:val="24"/>
          <w:szCs w:val="24"/>
        </w:rPr>
      </w:pPr>
    </w:p>
    <w:p w14:paraId="033A4AB6" w14:textId="1477B822" w:rsidR="00915EC1" w:rsidRPr="00BE05B0" w:rsidRDefault="00915EC1" w:rsidP="00915EC1">
      <w:pPr>
        <w:pStyle w:val="Heading1"/>
        <w:pBdr>
          <w:bottom w:val="thinThickLargeGap" w:sz="8" w:space="1" w:color="auto"/>
        </w:pBdr>
        <w:spacing w:before="173"/>
        <w:ind w:left="187" w:right="0"/>
        <w:rPr>
          <w:color w:val="001F5F"/>
          <w:sz w:val="24"/>
          <w:szCs w:val="24"/>
        </w:rPr>
      </w:pPr>
      <w:bookmarkStart w:id="3" w:name="_Toc151038082"/>
      <w:r>
        <w:rPr>
          <w:color w:val="001F5F"/>
          <w:sz w:val="24"/>
          <w:szCs w:val="24"/>
        </w:rPr>
        <w:t>VBMS Letters Announcement</w:t>
      </w:r>
      <w:bookmarkEnd w:id="3"/>
    </w:p>
    <w:p w14:paraId="6E50D7D8" w14:textId="5FD075F9" w:rsidR="00915EC1" w:rsidRPr="00BE05B0" w:rsidRDefault="00915EC1" w:rsidP="00915EC1">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AQRSs, and QRT Management</w:t>
      </w:r>
    </w:p>
    <w:p w14:paraId="2E756E5C" w14:textId="3F8579EE" w:rsidR="00915EC1" w:rsidRDefault="00915EC1" w:rsidP="00915EC1">
      <w:pPr>
        <w:pStyle w:val="BodyText"/>
        <w:spacing w:after="240"/>
        <w:ind w:left="187"/>
      </w:pPr>
      <w:r w:rsidRPr="00BE05B0">
        <w:rPr>
          <w:b/>
        </w:rPr>
        <w:t xml:space="preserve">Presenter: </w:t>
      </w:r>
      <w:r>
        <w:t>Lisa Troen</w:t>
      </w:r>
      <w:r w:rsidRPr="00BE05B0">
        <w:t xml:space="preserve">, </w:t>
      </w:r>
      <w:r>
        <w:t>Management and Program Analyst, OAR</w:t>
      </w:r>
    </w:p>
    <w:p w14:paraId="6A1797C3" w14:textId="77777777" w:rsidR="00915EC1" w:rsidRPr="00BE05B0" w:rsidRDefault="00915EC1" w:rsidP="00915EC1">
      <w:pPr>
        <w:ind w:left="187"/>
        <w:rPr>
          <w:b/>
          <w:bCs/>
          <w:sz w:val="24"/>
          <w:szCs w:val="24"/>
        </w:rPr>
      </w:pPr>
      <w:r w:rsidRPr="00BE05B0">
        <w:rPr>
          <w:b/>
          <w:bCs/>
          <w:sz w:val="24"/>
          <w:szCs w:val="24"/>
        </w:rPr>
        <w:t xml:space="preserve">References: </w:t>
      </w:r>
    </w:p>
    <w:p w14:paraId="2625F39A" w14:textId="7FDFFB84" w:rsidR="00915EC1" w:rsidRPr="0044736E" w:rsidRDefault="00000000" w:rsidP="000F59C6">
      <w:pPr>
        <w:numPr>
          <w:ilvl w:val="0"/>
          <w:numId w:val="1"/>
        </w:numPr>
        <w:tabs>
          <w:tab w:val="left" w:pos="720"/>
        </w:tabs>
        <w:ind w:left="540"/>
        <w:rPr>
          <w:sz w:val="24"/>
          <w:szCs w:val="24"/>
          <w:lang w:bidi="ar-SA"/>
        </w:rPr>
      </w:pPr>
      <w:hyperlink r:id="rId31" w:history="1">
        <w:r w:rsidR="00427517" w:rsidRPr="0044736E">
          <w:rPr>
            <w:rStyle w:val="Hyperlink"/>
            <w:color w:val="auto"/>
            <w:sz w:val="24"/>
            <w:szCs w:val="24"/>
            <w:u w:val="none"/>
            <w:lang w:bidi="ar-SA"/>
          </w:rPr>
          <w:t xml:space="preserve">Agent and </w:t>
        </w:r>
        <w:r w:rsidR="00427517" w:rsidRPr="00427517">
          <w:rPr>
            <w:rStyle w:val="Hyperlink"/>
            <w:color w:val="auto"/>
            <w:sz w:val="24"/>
            <w:szCs w:val="24"/>
            <w:u w:val="none"/>
            <w:lang w:bidi="ar-SA"/>
          </w:rPr>
          <w:t>Attorney Fee Notification Training in TMS (VA 4650850)</w:t>
        </w:r>
      </w:hyperlink>
    </w:p>
    <w:p w14:paraId="18FF13AB" w14:textId="77777777" w:rsidR="00915EC1" w:rsidRDefault="00915EC1" w:rsidP="00915EC1">
      <w:pPr>
        <w:tabs>
          <w:tab w:val="left" w:pos="720"/>
        </w:tabs>
        <w:ind w:left="180"/>
        <w:rPr>
          <w:sz w:val="24"/>
          <w:szCs w:val="24"/>
          <w:lang w:bidi="ar-SA"/>
        </w:rPr>
      </w:pPr>
    </w:p>
    <w:p w14:paraId="2A210ED5" w14:textId="3B3D56EF" w:rsidR="00390EDA" w:rsidRPr="00390EDA" w:rsidRDefault="00390EDA" w:rsidP="005F0724">
      <w:pPr>
        <w:pStyle w:val="BodyText"/>
        <w:ind w:left="187"/>
        <w:rPr>
          <w:lang w:bidi="ar-SA"/>
        </w:rPr>
      </w:pPr>
      <w:r w:rsidRPr="00390EDA">
        <w:rPr>
          <w:lang w:bidi="ar-SA"/>
        </w:rPr>
        <w:t xml:space="preserve">The Office of Administrative Review alongside Product Optimization delivered several Agent/Attorney fee related letters to the VBMS Letters </w:t>
      </w:r>
      <w:r w:rsidR="000F59C6">
        <w:rPr>
          <w:lang w:bidi="ar-SA"/>
        </w:rPr>
        <w:t>User Interface (</w:t>
      </w:r>
      <w:r w:rsidRPr="00390EDA">
        <w:rPr>
          <w:lang w:bidi="ar-SA"/>
        </w:rPr>
        <w:t>UI</w:t>
      </w:r>
      <w:r w:rsidR="000F59C6">
        <w:rPr>
          <w:lang w:bidi="ar-SA"/>
        </w:rPr>
        <w:t>)</w:t>
      </w:r>
      <w:r w:rsidRPr="00390EDA">
        <w:rPr>
          <w:lang w:bidi="ar-SA"/>
        </w:rPr>
        <w:t>. Many of these letters have been updated so that they reflect the most accurate VA policies. Agent and Attorney Fee coordinators should begin utilizing this new functionality for all available letters, which include:</w:t>
      </w:r>
    </w:p>
    <w:p w14:paraId="5142C9AF" w14:textId="77777777" w:rsidR="00390EDA" w:rsidRPr="00390EDA" w:rsidRDefault="00390EDA" w:rsidP="005F0724">
      <w:pPr>
        <w:pStyle w:val="BodyText"/>
        <w:numPr>
          <w:ilvl w:val="0"/>
          <w:numId w:val="7"/>
        </w:numPr>
        <w:tabs>
          <w:tab w:val="clear" w:pos="720"/>
          <w:tab w:val="num" w:pos="900"/>
        </w:tabs>
        <w:ind w:left="540"/>
        <w:rPr>
          <w:lang w:bidi="ar-SA"/>
        </w:rPr>
      </w:pPr>
      <w:r w:rsidRPr="00390EDA">
        <w:rPr>
          <w:lang w:bidi="ar-SA"/>
        </w:rPr>
        <w:t xml:space="preserve">Invalid Fee Agreement </w:t>
      </w:r>
    </w:p>
    <w:p w14:paraId="0A402348" w14:textId="77777777" w:rsidR="00390EDA" w:rsidRPr="00390EDA" w:rsidRDefault="00390EDA" w:rsidP="005F0724">
      <w:pPr>
        <w:pStyle w:val="BodyText"/>
        <w:numPr>
          <w:ilvl w:val="0"/>
          <w:numId w:val="7"/>
        </w:numPr>
        <w:tabs>
          <w:tab w:val="clear" w:pos="720"/>
          <w:tab w:val="num" w:pos="900"/>
        </w:tabs>
        <w:ind w:left="540"/>
        <w:rPr>
          <w:lang w:bidi="ar-SA"/>
        </w:rPr>
      </w:pPr>
      <w:r w:rsidRPr="00390EDA">
        <w:rPr>
          <w:lang w:bidi="ar-SA"/>
        </w:rPr>
        <w:t>OGC Reasonableness Referral Notice – which include both the Veteran and Attorney versions</w:t>
      </w:r>
    </w:p>
    <w:p w14:paraId="5996396D" w14:textId="77777777" w:rsidR="00390EDA" w:rsidRPr="00390EDA" w:rsidRDefault="00390EDA" w:rsidP="005F0724">
      <w:pPr>
        <w:pStyle w:val="BodyText"/>
        <w:numPr>
          <w:ilvl w:val="0"/>
          <w:numId w:val="7"/>
        </w:numPr>
        <w:tabs>
          <w:tab w:val="clear" w:pos="720"/>
          <w:tab w:val="num" w:pos="900"/>
        </w:tabs>
        <w:ind w:left="540"/>
        <w:rPr>
          <w:lang w:bidi="ar-SA"/>
        </w:rPr>
      </w:pPr>
      <w:r w:rsidRPr="00390EDA">
        <w:rPr>
          <w:lang w:bidi="ar-SA"/>
        </w:rPr>
        <w:t>Attorney Not Acknowledged</w:t>
      </w:r>
    </w:p>
    <w:p w14:paraId="7325F43E" w14:textId="77777777" w:rsidR="00390EDA" w:rsidRPr="00390EDA" w:rsidRDefault="00390EDA" w:rsidP="005F0724">
      <w:pPr>
        <w:pStyle w:val="BodyText"/>
        <w:numPr>
          <w:ilvl w:val="0"/>
          <w:numId w:val="7"/>
        </w:numPr>
        <w:tabs>
          <w:tab w:val="clear" w:pos="720"/>
          <w:tab w:val="num" w:pos="900"/>
        </w:tabs>
        <w:ind w:left="540"/>
        <w:rPr>
          <w:lang w:bidi="ar-SA"/>
        </w:rPr>
      </w:pPr>
      <w:r w:rsidRPr="00390EDA">
        <w:rPr>
          <w:lang w:bidi="ar-SA"/>
        </w:rPr>
        <w:t>Debt to Veteran for Failure to Withhold Attorney Fee</w:t>
      </w:r>
    </w:p>
    <w:p w14:paraId="1217F313" w14:textId="2EFA3319" w:rsidR="00390EDA" w:rsidRDefault="00390EDA" w:rsidP="005F0724">
      <w:pPr>
        <w:pStyle w:val="BodyText"/>
        <w:numPr>
          <w:ilvl w:val="0"/>
          <w:numId w:val="7"/>
        </w:numPr>
        <w:tabs>
          <w:tab w:val="clear" w:pos="720"/>
          <w:tab w:val="num" w:pos="900"/>
        </w:tabs>
        <w:ind w:left="540"/>
        <w:rPr>
          <w:lang w:bidi="ar-SA"/>
        </w:rPr>
      </w:pPr>
      <w:r w:rsidRPr="00390EDA">
        <w:rPr>
          <w:lang w:bidi="ar-SA"/>
        </w:rPr>
        <w:t>Attorney Revocation Letter which also includes both the Veteran and Attorney versions </w:t>
      </w:r>
    </w:p>
    <w:p w14:paraId="4F871DF9" w14:textId="77777777" w:rsidR="00390EDA" w:rsidRPr="00390EDA" w:rsidRDefault="00390EDA" w:rsidP="005F0724">
      <w:pPr>
        <w:pStyle w:val="BodyText"/>
        <w:ind w:left="720"/>
        <w:rPr>
          <w:lang w:bidi="ar-SA"/>
        </w:rPr>
      </w:pPr>
    </w:p>
    <w:p w14:paraId="2E3A9C2B" w14:textId="1A708636" w:rsidR="000F59C6" w:rsidRDefault="00390EDA" w:rsidP="005F0724">
      <w:pPr>
        <w:pStyle w:val="BodyText"/>
        <w:ind w:left="187"/>
        <w:rPr>
          <w:lang w:bidi="ar-SA"/>
        </w:rPr>
      </w:pPr>
      <w:r w:rsidRPr="00390EDA">
        <w:rPr>
          <w:lang w:bidi="ar-SA"/>
        </w:rPr>
        <w:t xml:space="preserve">This will allow </w:t>
      </w:r>
      <w:r w:rsidR="005F0724">
        <w:rPr>
          <w:lang w:bidi="ar-SA"/>
        </w:rPr>
        <w:t>claims processors</w:t>
      </w:r>
      <w:r w:rsidRPr="00390EDA">
        <w:rPr>
          <w:lang w:bidi="ar-SA"/>
        </w:rPr>
        <w:t xml:space="preserve"> to create and send letters directly from VBMS without having to use the outside letter creator application to generate and subsequently package manager to build </w:t>
      </w:r>
      <w:r w:rsidR="005F0724">
        <w:rPr>
          <w:lang w:bidi="ar-SA"/>
        </w:rPr>
        <w:t>the letter</w:t>
      </w:r>
      <w:r w:rsidRPr="00390EDA">
        <w:rPr>
          <w:lang w:bidi="ar-SA"/>
        </w:rPr>
        <w:t xml:space="preserve"> package and send.</w:t>
      </w:r>
      <w:r w:rsidR="005F0724">
        <w:rPr>
          <w:lang w:bidi="ar-SA"/>
        </w:rPr>
        <w:t xml:space="preserve"> </w:t>
      </w:r>
    </w:p>
    <w:p w14:paraId="6F3B5A19" w14:textId="77777777" w:rsidR="005F0724" w:rsidRDefault="005F0724" w:rsidP="005F0724">
      <w:pPr>
        <w:pStyle w:val="BodyText"/>
        <w:ind w:left="187"/>
        <w:rPr>
          <w:lang w:bidi="ar-SA"/>
        </w:rPr>
      </w:pPr>
    </w:p>
    <w:p w14:paraId="2C2E0539" w14:textId="3BB1B580" w:rsidR="000F59C6" w:rsidRPr="000F59C6" w:rsidRDefault="000F59C6" w:rsidP="005F0724">
      <w:pPr>
        <w:pStyle w:val="BodyText"/>
        <w:ind w:left="187"/>
        <w:rPr>
          <w:lang w:bidi="ar-SA"/>
        </w:rPr>
      </w:pPr>
      <w:r w:rsidRPr="000F59C6">
        <w:rPr>
          <w:lang w:bidi="ar-SA"/>
        </w:rPr>
        <w:t xml:space="preserve">Product Optimization is in the process of uploading these three additional letters in the VBMS UI, anticipating release by the end of the calendar year.  </w:t>
      </w:r>
      <w:r w:rsidR="005F0724">
        <w:rPr>
          <w:lang w:bidi="ar-SA"/>
        </w:rPr>
        <w:t xml:space="preserve">The field </w:t>
      </w:r>
      <w:r w:rsidRPr="000F59C6">
        <w:rPr>
          <w:lang w:bidi="ar-SA"/>
        </w:rPr>
        <w:t>can expect to see the following letters in that second release:</w:t>
      </w:r>
    </w:p>
    <w:p w14:paraId="7C8B1A1E" w14:textId="77777777" w:rsidR="000F59C6" w:rsidRPr="000F59C6" w:rsidRDefault="000F59C6" w:rsidP="005F0724">
      <w:pPr>
        <w:pStyle w:val="BodyText"/>
        <w:numPr>
          <w:ilvl w:val="0"/>
          <w:numId w:val="1"/>
        </w:numPr>
        <w:tabs>
          <w:tab w:val="clear" w:pos="720"/>
          <w:tab w:val="num" w:pos="900"/>
        </w:tabs>
        <w:ind w:left="540"/>
        <w:rPr>
          <w:lang w:bidi="ar-SA"/>
        </w:rPr>
      </w:pPr>
      <w:r w:rsidRPr="000F59C6">
        <w:rPr>
          <w:lang w:bidi="ar-SA"/>
        </w:rPr>
        <w:t>Fee Recoupment Procedures – Final Notice to Veteran (Debt Established &amp; No Debt Established versions)</w:t>
      </w:r>
    </w:p>
    <w:p w14:paraId="7F75FCDC" w14:textId="77777777" w:rsidR="000F59C6" w:rsidRPr="000F59C6" w:rsidRDefault="000F59C6" w:rsidP="005F0724">
      <w:pPr>
        <w:pStyle w:val="BodyText"/>
        <w:numPr>
          <w:ilvl w:val="0"/>
          <w:numId w:val="1"/>
        </w:numPr>
        <w:tabs>
          <w:tab w:val="clear" w:pos="720"/>
          <w:tab w:val="num" w:pos="900"/>
        </w:tabs>
        <w:ind w:left="540"/>
        <w:rPr>
          <w:lang w:bidi="ar-SA"/>
        </w:rPr>
      </w:pPr>
      <w:r w:rsidRPr="000F59C6">
        <w:rPr>
          <w:lang w:bidi="ar-SA"/>
        </w:rPr>
        <w:t>All Requirements Met – No Fees Withheld (Veteran &amp; Attorney versions)</w:t>
      </w:r>
    </w:p>
    <w:p w14:paraId="6C728FD0" w14:textId="60CAD379" w:rsidR="000F59C6" w:rsidRDefault="000F59C6" w:rsidP="005F0724">
      <w:pPr>
        <w:pStyle w:val="BodyText"/>
        <w:numPr>
          <w:ilvl w:val="0"/>
          <w:numId w:val="1"/>
        </w:numPr>
        <w:tabs>
          <w:tab w:val="clear" w:pos="720"/>
          <w:tab w:val="num" w:pos="900"/>
        </w:tabs>
        <w:ind w:left="540"/>
        <w:rPr>
          <w:lang w:bidi="ar-SA"/>
        </w:rPr>
      </w:pPr>
      <w:r w:rsidRPr="000F59C6">
        <w:rPr>
          <w:lang w:bidi="ar-SA"/>
        </w:rPr>
        <w:t>No Direct Pay Fee Agreement was Filed SOC (Veteran &amp; Attorney versions)</w:t>
      </w:r>
    </w:p>
    <w:p w14:paraId="601FBF31" w14:textId="77777777" w:rsidR="000F59C6" w:rsidRPr="000F59C6" w:rsidRDefault="000F59C6" w:rsidP="005F0724">
      <w:pPr>
        <w:pStyle w:val="BodyText"/>
        <w:ind w:left="720"/>
        <w:rPr>
          <w:lang w:bidi="ar-SA"/>
        </w:rPr>
      </w:pPr>
    </w:p>
    <w:p w14:paraId="0203FD33" w14:textId="21AD6455" w:rsidR="000F59C6" w:rsidRPr="000F59C6" w:rsidRDefault="0044736E" w:rsidP="000F59C6">
      <w:pPr>
        <w:pStyle w:val="BodyText"/>
        <w:spacing w:after="240"/>
        <w:ind w:left="187"/>
        <w:rPr>
          <w:lang w:bidi="ar-SA"/>
        </w:rPr>
      </w:pPr>
      <w:r>
        <w:rPr>
          <w:lang w:bidi="ar-SA"/>
        </w:rPr>
        <w:t>OAR’s intent</w:t>
      </w:r>
      <w:r w:rsidR="000F59C6" w:rsidRPr="000F59C6">
        <w:rPr>
          <w:lang w:bidi="ar-SA"/>
        </w:rPr>
        <w:t xml:space="preserve"> is for these letters to help streamline the process for the field, but please continue to notify OAR via the Attorney Fee corporate mailbox of any gaps or errors </w:t>
      </w:r>
      <w:r>
        <w:rPr>
          <w:lang w:bidi="ar-SA"/>
        </w:rPr>
        <w:t xml:space="preserve">claims processors </w:t>
      </w:r>
      <w:r w:rsidR="000F59C6" w:rsidRPr="000F59C6">
        <w:rPr>
          <w:lang w:bidi="ar-SA"/>
        </w:rPr>
        <w:t>may experience in this new functionality.</w:t>
      </w:r>
    </w:p>
    <w:p w14:paraId="49919004" w14:textId="52FC6585" w:rsidR="005F0724" w:rsidRDefault="005F0724">
      <w:pPr>
        <w:rPr>
          <w:sz w:val="24"/>
          <w:szCs w:val="24"/>
          <w:lang w:bidi="ar-SA"/>
        </w:rPr>
      </w:pPr>
      <w:r>
        <w:rPr>
          <w:lang w:bidi="ar-SA"/>
        </w:rPr>
        <w:br w:type="page"/>
      </w:r>
    </w:p>
    <w:p w14:paraId="704ED1E7" w14:textId="67CAF788" w:rsidR="00915EC1" w:rsidRPr="00BE05B0" w:rsidRDefault="005F3646" w:rsidP="00915EC1">
      <w:pPr>
        <w:pStyle w:val="Heading1"/>
        <w:pBdr>
          <w:bottom w:val="thinThickLargeGap" w:sz="8" w:space="1" w:color="auto"/>
        </w:pBdr>
        <w:spacing w:before="173"/>
        <w:ind w:left="187" w:right="0"/>
        <w:rPr>
          <w:color w:val="001F5F"/>
          <w:sz w:val="24"/>
          <w:szCs w:val="24"/>
        </w:rPr>
      </w:pPr>
      <w:bookmarkStart w:id="4" w:name="_Toc151038083"/>
      <w:r>
        <w:rPr>
          <w:color w:val="001F5F"/>
          <w:sz w:val="24"/>
          <w:szCs w:val="24"/>
        </w:rPr>
        <w:lastRenderedPageBreak/>
        <w:t>Supplemental Claim Fee Eligibility Clarification</w:t>
      </w:r>
      <w:bookmarkEnd w:id="4"/>
      <w:r>
        <w:rPr>
          <w:color w:val="001F5F"/>
          <w:sz w:val="24"/>
          <w:szCs w:val="24"/>
        </w:rPr>
        <w:t xml:space="preserve"> </w:t>
      </w:r>
    </w:p>
    <w:p w14:paraId="1AD76CB4" w14:textId="7CB833C0" w:rsidR="00915EC1" w:rsidRPr="00BE05B0" w:rsidRDefault="00915EC1" w:rsidP="00915EC1">
      <w:pPr>
        <w:pStyle w:val="BodyText"/>
        <w:spacing w:after="240"/>
        <w:ind w:left="187"/>
      </w:pPr>
      <w:r w:rsidRPr="00BE05B0">
        <w:rPr>
          <w:b/>
        </w:rPr>
        <w:t>Target Audience</w:t>
      </w:r>
      <w:r w:rsidRPr="00BE05B0">
        <w:rPr>
          <w:b/>
          <w:bCs/>
        </w:rPr>
        <w:t>:</w:t>
      </w:r>
      <w:r w:rsidRPr="00BE05B0">
        <w:t xml:space="preserve"> </w:t>
      </w:r>
      <w:r w:rsidR="005F3646">
        <w:rPr>
          <w:rStyle w:val="normaltextrun"/>
          <w:color w:val="000000"/>
          <w:bdr w:val="none" w:sz="0" w:space="0" w:color="auto" w:frame="1"/>
        </w:rPr>
        <w:t>AAFCs, AAFC Management, AQRSs, and QRT Management</w:t>
      </w:r>
    </w:p>
    <w:p w14:paraId="5571EA84" w14:textId="06FE5A3F" w:rsidR="00915EC1" w:rsidRDefault="00915EC1" w:rsidP="00915EC1">
      <w:pPr>
        <w:pStyle w:val="BodyText"/>
        <w:spacing w:after="240"/>
        <w:ind w:left="187"/>
      </w:pPr>
      <w:r w:rsidRPr="00BE05B0">
        <w:rPr>
          <w:b/>
        </w:rPr>
        <w:t xml:space="preserve">Presenter: </w:t>
      </w:r>
      <w:r w:rsidR="005F3646">
        <w:t>Crystal Kappelman</w:t>
      </w:r>
      <w:r w:rsidR="005F3646" w:rsidRPr="00BE05B0">
        <w:t xml:space="preserve">, </w:t>
      </w:r>
      <w:r w:rsidR="005F3646">
        <w:t>Management and Program Analyst, OAR</w:t>
      </w:r>
    </w:p>
    <w:p w14:paraId="0E3E9B7A" w14:textId="77777777" w:rsidR="00915EC1" w:rsidRPr="00BE05B0" w:rsidRDefault="00915EC1" w:rsidP="00915EC1">
      <w:pPr>
        <w:ind w:left="187"/>
        <w:rPr>
          <w:b/>
          <w:bCs/>
          <w:sz w:val="24"/>
          <w:szCs w:val="24"/>
        </w:rPr>
      </w:pPr>
      <w:r w:rsidRPr="00BE05B0">
        <w:rPr>
          <w:b/>
          <w:bCs/>
          <w:sz w:val="24"/>
          <w:szCs w:val="24"/>
        </w:rPr>
        <w:t xml:space="preserve">References: </w:t>
      </w:r>
    </w:p>
    <w:p w14:paraId="51F5CC40" w14:textId="69B82583" w:rsidR="00B73992" w:rsidRPr="00B73992" w:rsidRDefault="00000000" w:rsidP="00B73992">
      <w:pPr>
        <w:numPr>
          <w:ilvl w:val="0"/>
          <w:numId w:val="1"/>
        </w:numPr>
        <w:tabs>
          <w:tab w:val="clear" w:pos="720"/>
        </w:tabs>
        <w:ind w:left="540"/>
        <w:rPr>
          <w:sz w:val="24"/>
          <w:szCs w:val="24"/>
          <w:lang w:bidi="ar-SA"/>
        </w:rPr>
      </w:pPr>
      <w:hyperlink r:id="rId32" w:history="1">
        <w:r w:rsidR="00B73992" w:rsidRPr="00B73992">
          <w:rPr>
            <w:rStyle w:val="Hyperlink"/>
            <w:color w:val="auto"/>
            <w:sz w:val="24"/>
            <w:szCs w:val="24"/>
            <w:u w:val="none"/>
            <w:lang w:bidi="ar-SA"/>
          </w:rPr>
          <w:t xml:space="preserve">38 CFR §14.636(c), </w:t>
        </w:r>
        <w:r w:rsidR="00B73992" w:rsidRPr="00B73992">
          <w:rPr>
            <w:rStyle w:val="Hyperlink"/>
            <w:i/>
            <w:iCs/>
            <w:color w:val="auto"/>
            <w:sz w:val="24"/>
            <w:szCs w:val="24"/>
            <w:u w:val="none"/>
            <w:lang w:bidi="ar-SA"/>
          </w:rPr>
          <w:t>Payment of fees for representation by agents and attorneys in proceedings before Agencies of Original Jurisdiction and before the Board of Veterans’ Appeals</w:t>
        </w:r>
      </w:hyperlink>
    </w:p>
    <w:p w14:paraId="5DA981B3" w14:textId="1C75805E" w:rsidR="00B73992" w:rsidRPr="00B73992" w:rsidRDefault="00000000" w:rsidP="00B73992">
      <w:pPr>
        <w:numPr>
          <w:ilvl w:val="0"/>
          <w:numId w:val="1"/>
        </w:numPr>
        <w:tabs>
          <w:tab w:val="clear" w:pos="720"/>
        </w:tabs>
        <w:ind w:left="540"/>
        <w:rPr>
          <w:sz w:val="24"/>
          <w:szCs w:val="24"/>
          <w:lang w:bidi="ar-SA"/>
        </w:rPr>
      </w:pPr>
      <w:hyperlink r:id="rId33" w:history="1">
        <w:r w:rsidR="00B73992" w:rsidRPr="00B73992">
          <w:rPr>
            <w:rStyle w:val="Hyperlink"/>
            <w:color w:val="auto"/>
            <w:sz w:val="24"/>
            <w:szCs w:val="24"/>
            <w:u w:val="none"/>
            <w:lang w:bidi="ar-SA"/>
          </w:rPr>
          <w:t xml:space="preserve">38 CFR §19.2(a), </w:t>
        </w:r>
        <w:r w:rsidR="00B73992" w:rsidRPr="00B73992">
          <w:rPr>
            <w:rStyle w:val="Hyperlink"/>
            <w:i/>
            <w:iCs/>
            <w:color w:val="auto"/>
            <w:sz w:val="24"/>
            <w:szCs w:val="24"/>
            <w:u w:val="none"/>
            <w:lang w:bidi="ar-SA"/>
          </w:rPr>
          <w:t>Appellant’s election for review of a legacy appeal in the modernized system</w:t>
        </w:r>
      </w:hyperlink>
    </w:p>
    <w:p w14:paraId="4AE190AF" w14:textId="0D78A8BF" w:rsidR="00B73992" w:rsidRPr="00B73992" w:rsidRDefault="00000000" w:rsidP="00B73992">
      <w:pPr>
        <w:numPr>
          <w:ilvl w:val="0"/>
          <w:numId w:val="1"/>
        </w:numPr>
        <w:tabs>
          <w:tab w:val="clear" w:pos="720"/>
        </w:tabs>
        <w:ind w:left="540"/>
        <w:rPr>
          <w:sz w:val="24"/>
          <w:szCs w:val="24"/>
          <w:lang w:bidi="ar-SA"/>
        </w:rPr>
      </w:pPr>
      <w:hyperlink r:id="rId34" w:history="1">
        <w:r w:rsidR="00B73992" w:rsidRPr="00B73992">
          <w:rPr>
            <w:rStyle w:val="Hyperlink"/>
            <w:color w:val="auto"/>
            <w:sz w:val="24"/>
            <w:szCs w:val="24"/>
            <w:u w:val="none"/>
            <w:lang w:bidi="ar-SA"/>
          </w:rPr>
          <w:t xml:space="preserve">38 U.S.C. §5104C, </w:t>
        </w:r>
        <w:r w:rsidR="00B73992" w:rsidRPr="00B73992">
          <w:rPr>
            <w:rStyle w:val="Hyperlink"/>
            <w:i/>
            <w:iCs/>
            <w:color w:val="auto"/>
            <w:sz w:val="24"/>
            <w:szCs w:val="24"/>
            <w:u w:val="none"/>
            <w:lang w:bidi="ar-SA"/>
          </w:rPr>
          <w:t>Options following decision by agency of original jurisdiction</w:t>
        </w:r>
      </w:hyperlink>
      <w:r w:rsidR="00B73992" w:rsidRPr="00B73992">
        <w:rPr>
          <w:i/>
          <w:iCs/>
          <w:sz w:val="24"/>
          <w:szCs w:val="24"/>
          <w:lang w:bidi="ar-SA"/>
        </w:rPr>
        <w:t xml:space="preserve"> </w:t>
      </w:r>
    </w:p>
    <w:p w14:paraId="4A786F8D" w14:textId="13490BBA" w:rsidR="00B73992" w:rsidRPr="00B73992" w:rsidRDefault="00000000" w:rsidP="00B73992">
      <w:pPr>
        <w:numPr>
          <w:ilvl w:val="0"/>
          <w:numId w:val="1"/>
        </w:numPr>
        <w:tabs>
          <w:tab w:val="clear" w:pos="720"/>
        </w:tabs>
        <w:ind w:left="540"/>
        <w:rPr>
          <w:sz w:val="24"/>
          <w:szCs w:val="24"/>
          <w:lang w:bidi="ar-SA"/>
        </w:rPr>
      </w:pPr>
      <w:hyperlink r:id="rId35" w:anchor="1" w:history="1">
        <w:r w:rsidR="00B73992" w:rsidRPr="00B73992">
          <w:rPr>
            <w:rStyle w:val="Hyperlink"/>
            <w:color w:val="auto"/>
            <w:sz w:val="24"/>
            <w:szCs w:val="24"/>
            <w:u w:val="none"/>
            <w:lang w:bidi="ar-SA"/>
          </w:rPr>
          <w:t xml:space="preserve">M21-5 8. A.1.h, </w:t>
        </w:r>
        <w:r w:rsidR="00B73992" w:rsidRPr="00B73992">
          <w:rPr>
            <w:rStyle w:val="Hyperlink"/>
            <w:i/>
            <w:iCs/>
            <w:color w:val="auto"/>
            <w:sz w:val="24"/>
            <w:szCs w:val="24"/>
            <w:u w:val="none"/>
            <w:lang w:bidi="ar-SA"/>
          </w:rPr>
          <w:t xml:space="preserve">Fees for Representation Involving Supplemental Claims </w:t>
        </w:r>
      </w:hyperlink>
      <w:r w:rsidR="00B73992" w:rsidRPr="00B73992">
        <w:rPr>
          <w:i/>
          <w:iCs/>
          <w:sz w:val="24"/>
          <w:szCs w:val="24"/>
          <w:lang w:bidi="ar-SA"/>
        </w:rPr>
        <w:t xml:space="preserve"> </w:t>
      </w:r>
    </w:p>
    <w:p w14:paraId="095C563C" w14:textId="1D38C3B2" w:rsidR="00B73992" w:rsidRPr="00B73992" w:rsidRDefault="00000000" w:rsidP="00B73992">
      <w:pPr>
        <w:numPr>
          <w:ilvl w:val="0"/>
          <w:numId w:val="1"/>
        </w:numPr>
        <w:tabs>
          <w:tab w:val="clear" w:pos="720"/>
        </w:tabs>
        <w:ind w:left="540"/>
        <w:rPr>
          <w:sz w:val="24"/>
          <w:szCs w:val="24"/>
          <w:lang w:bidi="ar-SA"/>
        </w:rPr>
      </w:pPr>
      <w:hyperlink r:id="rId36" w:history="1">
        <w:r w:rsidR="00B73992" w:rsidRPr="00B73992">
          <w:rPr>
            <w:rStyle w:val="Hyperlink"/>
            <w:i/>
            <w:iCs/>
            <w:color w:val="auto"/>
            <w:sz w:val="24"/>
            <w:szCs w:val="24"/>
            <w:u w:val="none"/>
            <w:lang w:bidi="ar-SA"/>
          </w:rPr>
          <w:t>Military-Veterans Advocacy v. Secretary of Veterans Affairs, et al (MVA v. VA)</w:t>
        </w:r>
      </w:hyperlink>
      <w:r w:rsidR="00B73992" w:rsidRPr="00B73992">
        <w:rPr>
          <w:sz w:val="24"/>
          <w:szCs w:val="24"/>
          <w:lang w:bidi="ar-SA"/>
        </w:rPr>
        <w:t xml:space="preserve"> </w:t>
      </w:r>
    </w:p>
    <w:p w14:paraId="1EDD1C66" w14:textId="17799D0B" w:rsidR="00915EC1" w:rsidRDefault="00915EC1" w:rsidP="00915EC1">
      <w:pPr>
        <w:tabs>
          <w:tab w:val="left" w:pos="720"/>
        </w:tabs>
        <w:ind w:left="180"/>
        <w:rPr>
          <w:sz w:val="24"/>
          <w:szCs w:val="24"/>
          <w:lang w:bidi="ar-SA"/>
        </w:rPr>
      </w:pPr>
    </w:p>
    <w:p w14:paraId="6BD527AD" w14:textId="5DD82B8C" w:rsidR="00B73992" w:rsidRPr="00B73992" w:rsidRDefault="00B73992" w:rsidP="00B73992">
      <w:pPr>
        <w:pStyle w:val="BodyText"/>
        <w:spacing w:after="240"/>
        <w:ind w:left="187"/>
        <w:rPr>
          <w:lang w:bidi="ar-SA"/>
        </w:rPr>
      </w:pPr>
      <w:r w:rsidRPr="00B73992">
        <w:rPr>
          <w:lang w:bidi="ar-SA"/>
        </w:rPr>
        <w:t xml:space="preserve">OAR has received inquiries from field staff and attorneys regarding supplemental claim fee eligibility. </w:t>
      </w:r>
    </w:p>
    <w:p w14:paraId="5B885618" w14:textId="3A4C36F5" w:rsidR="00B73992" w:rsidRDefault="00B73992" w:rsidP="00B73992">
      <w:pPr>
        <w:pStyle w:val="BodyText"/>
        <w:spacing w:after="240"/>
        <w:ind w:left="187"/>
        <w:rPr>
          <w:lang w:bidi="ar-SA"/>
        </w:rPr>
      </w:pPr>
      <w:r w:rsidRPr="00B73992">
        <w:rPr>
          <w:lang w:bidi="ar-SA"/>
        </w:rPr>
        <w:t xml:space="preserve">38 CFR </w:t>
      </w:r>
      <w:r w:rsidR="00112110" w:rsidRPr="00E56C7F">
        <w:rPr>
          <w:lang w:bidi="ar-SA"/>
        </w:rPr>
        <w:t>§</w:t>
      </w:r>
      <w:r w:rsidRPr="00B73992">
        <w:rPr>
          <w:lang w:bidi="ar-SA"/>
        </w:rPr>
        <w:t>14.636(c) outlines when fees may be charged. When the Appeals Modernization Act became effective, (c)(1) and (c)(2) were broken out to distinguish between pre and post AMA procedures, with (c)(1) applicable after AMA and (c)(2) before.</w:t>
      </w:r>
      <w:r w:rsidR="00CC7610">
        <w:rPr>
          <w:lang w:bidi="ar-SA"/>
        </w:rPr>
        <w:t xml:space="preserve"> </w:t>
      </w:r>
      <w:r w:rsidRPr="00B73992">
        <w:rPr>
          <w:lang w:bidi="ar-SA"/>
        </w:rPr>
        <w:t>(c)(1), as written, requires that, for supplemental claims, it must be part of the earlier claim”, meaning within one year of the decision subject to review</w:t>
      </w:r>
      <w:r w:rsidR="00CB7C4C">
        <w:rPr>
          <w:lang w:bidi="ar-SA"/>
        </w:rPr>
        <w:t>.</w:t>
      </w:r>
      <w:r w:rsidRPr="00B73992">
        <w:rPr>
          <w:lang w:bidi="ar-SA"/>
        </w:rPr>
        <w:t xml:space="preserve"> </w:t>
      </w:r>
    </w:p>
    <w:p w14:paraId="25057365" w14:textId="52F07F55" w:rsidR="00CC7610" w:rsidRDefault="00CC7610" w:rsidP="00CC7610">
      <w:pPr>
        <w:pStyle w:val="BodyText"/>
        <w:spacing w:after="240"/>
        <w:ind w:left="180"/>
        <w:rPr>
          <w:lang w:bidi="ar-SA"/>
        </w:rPr>
      </w:pPr>
      <w:r w:rsidRPr="00CC7610">
        <w:rPr>
          <w:lang w:bidi="ar-SA"/>
        </w:rPr>
        <w:t xml:space="preserve">Attorneys and agents may charge fees for supplemental claim work after an initial decision is issued, </w:t>
      </w:r>
      <w:proofErr w:type="gramStart"/>
      <w:r w:rsidRPr="00CC7610">
        <w:rPr>
          <w:i/>
          <w:iCs/>
          <w:lang w:bidi="ar-SA"/>
        </w:rPr>
        <w:t>provided</w:t>
      </w:r>
      <w:r w:rsidRPr="00CC7610">
        <w:rPr>
          <w:lang w:bidi="ar-SA"/>
        </w:rPr>
        <w:t>,</w:t>
      </w:r>
      <w:proofErr w:type="gramEnd"/>
      <w:r w:rsidRPr="00CC7610">
        <w:rPr>
          <w:lang w:bidi="ar-SA"/>
        </w:rPr>
        <w:t xml:space="preserve"> the initial decision was dated on or after 02/19/2019, the Appeals Modernization Act (AMA) effective date</w:t>
      </w:r>
      <w:r>
        <w:rPr>
          <w:lang w:bidi="ar-SA"/>
        </w:rPr>
        <w:t>.</w:t>
      </w:r>
    </w:p>
    <w:p w14:paraId="18E52AE0" w14:textId="6F51CE65" w:rsidR="00CC7610" w:rsidRPr="00B73992" w:rsidRDefault="00CC7610" w:rsidP="00CC7610">
      <w:pPr>
        <w:pStyle w:val="BodyText"/>
        <w:spacing w:after="240"/>
        <w:ind w:left="180"/>
        <w:rPr>
          <w:lang w:bidi="ar-SA"/>
        </w:rPr>
      </w:pPr>
      <w:r w:rsidRPr="00CC7610">
        <w:rPr>
          <w:lang w:bidi="ar-SA"/>
        </w:rPr>
        <w:t>38 C.F.R. § 14.636(c)(1)(i) further requires that the supplemental claim must be “part of the earlier claim”, meaning, received within one year of the prior decision</w:t>
      </w:r>
      <w:r>
        <w:rPr>
          <w:lang w:bidi="ar-SA"/>
        </w:rPr>
        <w:t>.</w:t>
      </w:r>
    </w:p>
    <w:p w14:paraId="185BB68E" w14:textId="08D278AB" w:rsidR="00B73992" w:rsidRPr="00B73992" w:rsidRDefault="00B73992" w:rsidP="00B73992">
      <w:pPr>
        <w:pStyle w:val="BodyText"/>
        <w:spacing w:after="240"/>
        <w:ind w:left="187"/>
        <w:rPr>
          <w:lang w:bidi="ar-SA"/>
        </w:rPr>
      </w:pPr>
      <w:r w:rsidRPr="00B73992">
        <w:rPr>
          <w:lang w:bidi="ar-SA"/>
        </w:rPr>
        <w:t>The MVA vs. VA court case, as described on the references slide, removed the one-year requirement. We will discuss the changes under MVA Vs. VA on the next slide.</w:t>
      </w:r>
    </w:p>
    <w:p w14:paraId="70181730" w14:textId="77777777" w:rsidR="00B73992" w:rsidRPr="00B73992" w:rsidRDefault="00B73992" w:rsidP="00E56C7F">
      <w:pPr>
        <w:pStyle w:val="BodyText"/>
        <w:ind w:left="187"/>
        <w:rPr>
          <w:rFonts w:asciiTheme="minorHAnsi" w:eastAsiaTheme="minorEastAsia" w:hAnsi="Calibri" w:cstheme="minorBidi"/>
          <w:b/>
          <w:bCs/>
          <w:color w:val="000000" w:themeColor="text1"/>
          <w:kern w:val="24"/>
          <w:lang w:bidi="ar-SA"/>
        </w:rPr>
      </w:pPr>
      <w:r w:rsidRPr="00B73992">
        <w:rPr>
          <w:b/>
          <w:bCs/>
          <w:lang w:bidi="ar-SA"/>
        </w:rPr>
        <w:t>Changes under MVA vs. VA</w:t>
      </w:r>
      <w:r w:rsidRPr="00B73992">
        <w:rPr>
          <w:rFonts w:asciiTheme="minorHAnsi" w:eastAsiaTheme="minorEastAsia" w:hAnsi="Calibri" w:cstheme="minorBidi"/>
          <w:b/>
          <w:bCs/>
          <w:color w:val="000000" w:themeColor="text1"/>
          <w:kern w:val="24"/>
          <w:lang w:bidi="ar-SA"/>
        </w:rPr>
        <w:t xml:space="preserve"> </w:t>
      </w:r>
    </w:p>
    <w:p w14:paraId="476254CB" w14:textId="561F63EE" w:rsidR="00B73992" w:rsidRDefault="00B73992" w:rsidP="00E56C7F">
      <w:pPr>
        <w:pStyle w:val="BodyText"/>
        <w:ind w:left="187"/>
        <w:rPr>
          <w:lang w:bidi="ar-SA"/>
        </w:rPr>
      </w:pPr>
      <w:r w:rsidRPr="00B73992">
        <w:rPr>
          <w:lang w:bidi="ar-SA"/>
        </w:rPr>
        <w:t xml:space="preserve">It is important to understand what did and did not change under MVA vs. VA. As mentioned on the previous slide, the court overturned the disparate treatment between supplemental claims received within one year of the decision subject to review, outlined at 38 USC 5104C(a), and those received more than one year after the decision subject to review, outlined at 38 USC 5104C(b). This is discussed in </w:t>
      </w:r>
      <w:proofErr w:type="gramStart"/>
      <w:r w:rsidRPr="00B73992">
        <w:rPr>
          <w:lang w:bidi="ar-SA"/>
        </w:rPr>
        <w:t>great detail</w:t>
      </w:r>
      <w:proofErr w:type="gramEnd"/>
      <w:r w:rsidRPr="00B73992">
        <w:rPr>
          <w:lang w:bidi="ar-SA"/>
        </w:rPr>
        <w:t xml:space="preserve"> within the MVA Vs. VA case linked on the reference page, specifically pp 38-49. Thus, this portion of 38 CFR </w:t>
      </w:r>
      <w:r w:rsidR="00112110" w:rsidRPr="00E56C7F">
        <w:rPr>
          <w:lang w:bidi="ar-SA"/>
        </w:rPr>
        <w:t>§</w:t>
      </w:r>
      <w:r w:rsidRPr="00B73992">
        <w:rPr>
          <w:lang w:bidi="ar-SA"/>
        </w:rPr>
        <w:t>14.636(c)(1)(i) was invalidated.</w:t>
      </w:r>
    </w:p>
    <w:p w14:paraId="401834C3" w14:textId="77777777" w:rsidR="00E56C7F" w:rsidRPr="00B73992" w:rsidRDefault="00E56C7F" w:rsidP="00E56C7F">
      <w:pPr>
        <w:pStyle w:val="BodyText"/>
        <w:ind w:left="187"/>
        <w:rPr>
          <w:lang w:bidi="ar-SA"/>
        </w:rPr>
      </w:pPr>
    </w:p>
    <w:p w14:paraId="1F4E6051" w14:textId="77777777" w:rsidR="00CC7610" w:rsidRDefault="00CC7610">
      <w:pPr>
        <w:rPr>
          <w:sz w:val="24"/>
          <w:szCs w:val="24"/>
          <w:lang w:bidi="ar-SA"/>
        </w:rPr>
      </w:pPr>
      <w:r>
        <w:rPr>
          <w:lang w:bidi="ar-SA"/>
        </w:rPr>
        <w:br w:type="page"/>
      </w:r>
    </w:p>
    <w:p w14:paraId="225BD31A" w14:textId="3067F5D3" w:rsidR="00B73992" w:rsidRDefault="00B73992" w:rsidP="00E56C7F">
      <w:pPr>
        <w:pStyle w:val="BodyText"/>
        <w:ind w:left="187"/>
        <w:rPr>
          <w:lang w:bidi="ar-SA"/>
        </w:rPr>
      </w:pPr>
      <w:r w:rsidRPr="00B73992">
        <w:rPr>
          <w:lang w:bidi="ar-SA"/>
        </w:rPr>
        <w:lastRenderedPageBreak/>
        <w:t xml:space="preserve">However, the case DID NOT invalidate </w:t>
      </w:r>
      <w:r w:rsidR="00112110">
        <w:rPr>
          <w:lang w:bidi="ar-SA"/>
        </w:rPr>
        <w:t xml:space="preserve">38 CFR </w:t>
      </w:r>
      <w:r w:rsidR="00112110" w:rsidRPr="00E56C7F">
        <w:rPr>
          <w:lang w:bidi="ar-SA"/>
        </w:rPr>
        <w:t>§</w:t>
      </w:r>
      <w:r w:rsidRPr="00B73992">
        <w:rPr>
          <w:lang w:bidi="ar-SA"/>
        </w:rPr>
        <w:t>14.636(c)(2)(i), which requires that, for initial decisions made prior to AMA, fees may only be charged with a valid Notice of Disagreement, which must have been received within one year of the decision subject to review. Thus, by the nature of this deadline, fee eligibility for pre-AMA decisions expired on 02/19/2020, one year after AMA was implemented.</w:t>
      </w:r>
    </w:p>
    <w:p w14:paraId="378B6B59" w14:textId="77777777" w:rsidR="00E56C7F" w:rsidRPr="00B73992" w:rsidRDefault="00E56C7F" w:rsidP="00E56C7F">
      <w:pPr>
        <w:pStyle w:val="BodyText"/>
        <w:ind w:left="187"/>
        <w:rPr>
          <w:lang w:bidi="ar-SA"/>
        </w:rPr>
      </w:pPr>
    </w:p>
    <w:p w14:paraId="7C815277" w14:textId="05678B51" w:rsidR="00915EC1" w:rsidRDefault="00B73992" w:rsidP="00E56C7F">
      <w:pPr>
        <w:pStyle w:val="BodyText"/>
        <w:ind w:left="187"/>
        <w:rPr>
          <w:b/>
          <w:bCs/>
          <w:lang w:bidi="ar-SA"/>
        </w:rPr>
      </w:pPr>
      <w:r>
        <w:rPr>
          <w:b/>
          <w:bCs/>
          <w:lang w:bidi="ar-SA"/>
        </w:rPr>
        <w:t>Summary of the Case</w:t>
      </w:r>
    </w:p>
    <w:p w14:paraId="0CACAA3D" w14:textId="7AA1F997" w:rsidR="00E56C7F" w:rsidRDefault="00E56C7F" w:rsidP="00E56C7F">
      <w:pPr>
        <w:pStyle w:val="BodyText"/>
        <w:ind w:left="187"/>
        <w:rPr>
          <w:lang w:bidi="ar-SA"/>
        </w:rPr>
      </w:pPr>
      <w:r w:rsidRPr="00E56C7F">
        <w:rPr>
          <w:lang w:bidi="ar-SA"/>
        </w:rPr>
        <w:t xml:space="preserve">When completing the summary of the case, use the “NOD/review filed when another law in effect” letter type in VBMS-A. Insert the following free text: </w:t>
      </w:r>
    </w:p>
    <w:p w14:paraId="32F101E7" w14:textId="77777777" w:rsidR="00E56C7F" w:rsidRPr="00E56C7F" w:rsidRDefault="00E56C7F" w:rsidP="00E56C7F">
      <w:pPr>
        <w:pStyle w:val="BodyText"/>
        <w:ind w:left="187"/>
        <w:rPr>
          <w:lang w:bidi="ar-SA"/>
        </w:rPr>
      </w:pPr>
    </w:p>
    <w:p w14:paraId="7A843BFD" w14:textId="53B5B45B" w:rsidR="00E56C7F" w:rsidRDefault="00E56C7F" w:rsidP="00E56C7F">
      <w:pPr>
        <w:pStyle w:val="BodyText"/>
        <w:ind w:left="720"/>
        <w:rPr>
          <w:lang w:bidi="ar-SA"/>
        </w:rPr>
      </w:pPr>
      <w:r w:rsidRPr="00E56C7F">
        <w:rPr>
          <w:lang w:bidi="ar-SA"/>
        </w:rPr>
        <w:t xml:space="preserve">The notice of initial decision associated with this supplemental claim was not issued on or after the effective date of the modernized review system under 38 </w:t>
      </w:r>
      <w:r w:rsidR="00112110" w:rsidRPr="00E56C7F">
        <w:rPr>
          <w:lang w:bidi="ar-SA"/>
        </w:rPr>
        <w:t>CFR</w:t>
      </w:r>
      <w:r w:rsidR="00112110">
        <w:rPr>
          <w:lang w:bidi="ar-SA"/>
        </w:rPr>
        <w:t xml:space="preserve"> </w:t>
      </w:r>
      <w:r w:rsidRPr="00E56C7F">
        <w:rPr>
          <w:lang w:bidi="ar-SA"/>
        </w:rPr>
        <w:t xml:space="preserve">§19.2(a) (February 19, 2019) and 38 </w:t>
      </w:r>
      <w:r w:rsidR="00112110" w:rsidRPr="00E56C7F">
        <w:rPr>
          <w:lang w:bidi="ar-SA"/>
        </w:rPr>
        <w:t>CFR</w:t>
      </w:r>
      <w:r w:rsidR="00112110">
        <w:rPr>
          <w:lang w:bidi="ar-SA"/>
        </w:rPr>
        <w:t xml:space="preserve"> </w:t>
      </w:r>
      <w:r w:rsidRPr="00E56C7F">
        <w:rPr>
          <w:lang w:bidi="ar-SA"/>
        </w:rPr>
        <w:t xml:space="preserve">§14.636(c)(1)(i). The provisions of 38 </w:t>
      </w:r>
      <w:r w:rsidR="00112110" w:rsidRPr="00E56C7F">
        <w:rPr>
          <w:lang w:bidi="ar-SA"/>
        </w:rPr>
        <w:t>CFR</w:t>
      </w:r>
      <w:r w:rsidR="00112110">
        <w:rPr>
          <w:lang w:bidi="ar-SA"/>
        </w:rPr>
        <w:t xml:space="preserve"> </w:t>
      </w:r>
      <w:r w:rsidRPr="00E56C7F">
        <w:rPr>
          <w:lang w:bidi="ar-SA"/>
        </w:rPr>
        <w:t>§14.646(c)(2)(i) apply.</w:t>
      </w:r>
    </w:p>
    <w:p w14:paraId="32A16CCE" w14:textId="77777777" w:rsidR="00E56C7F" w:rsidRDefault="00E56C7F" w:rsidP="00E56C7F">
      <w:pPr>
        <w:pStyle w:val="BodyText"/>
        <w:ind w:left="187"/>
        <w:rPr>
          <w:lang w:bidi="ar-SA"/>
        </w:rPr>
      </w:pPr>
    </w:p>
    <w:p w14:paraId="4BF103BA" w14:textId="77777777" w:rsidR="00E56C7F" w:rsidRDefault="00E56C7F" w:rsidP="00E56C7F">
      <w:pPr>
        <w:pStyle w:val="BodyText"/>
        <w:ind w:left="187"/>
        <w:rPr>
          <w:lang w:bidi="ar-SA"/>
        </w:rPr>
      </w:pPr>
      <w:r w:rsidRPr="00E56C7F">
        <w:rPr>
          <w:b/>
          <w:bCs/>
          <w:lang w:bidi="ar-SA"/>
        </w:rPr>
        <w:t>Scenario</w:t>
      </w:r>
      <w:r w:rsidRPr="00E56C7F">
        <w:rPr>
          <w:lang w:bidi="ar-SA"/>
        </w:rPr>
        <w:t>: Rating decision dated 04/02/2014, with notification letter dated 04/04/2014, denied service connection for hearing loss. VA receives a supplemental claim 08/03/2022 with new &amp; relevant evidence as well as a valid fee agreement/VAF 21-22a. Rating decision dated 11/05/2022, with notification letter dated 11/06/2022, grants s/c for hearing loss.</w:t>
      </w:r>
    </w:p>
    <w:p w14:paraId="4D863DA7" w14:textId="77777777" w:rsidR="00E56C7F" w:rsidRDefault="00E56C7F" w:rsidP="00E56C7F">
      <w:pPr>
        <w:pStyle w:val="BodyText"/>
        <w:ind w:left="187"/>
        <w:rPr>
          <w:lang w:bidi="ar-SA"/>
        </w:rPr>
      </w:pPr>
      <w:r w:rsidRPr="00E56C7F">
        <w:rPr>
          <w:b/>
          <w:bCs/>
          <w:lang w:bidi="ar-SA"/>
        </w:rPr>
        <w:t>Question</w:t>
      </w:r>
      <w:r w:rsidRPr="00E56C7F">
        <w:rPr>
          <w:lang w:bidi="ar-SA"/>
        </w:rPr>
        <w:t>: Are attorney fees due?</w:t>
      </w:r>
    </w:p>
    <w:p w14:paraId="14A22470" w14:textId="7CBF897C" w:rsidR="00E56C7F" w:rsidRPr="00E56C7F" w:rsidRDefault="00E56C7F" w:rsidP="00E56C7F">
      <w:pPr>
        <w:pStyle w:val="BodyText"/>
        <w:ind w:left="187"/>
        <w:rPr>
          <w:lang w:bidi="ar-SA"/>
        </w:rPr>
      </w:pPr>
      <w:r w:rsidRPr="00E56C7F">
        <w:rPr>
          <w:b/>
          <w:bCs/>
          <w:lang w:bidi="ar-SA"/>
        </w:rPr>
        <w:t xml:space="preserve">Answer: </w:t>
      </w:r>
      <w:r w:rsidRPr="00E56C7F">
        <w:rPr>
          <w:lang w:bidi="ar-SA"/>
        </w:rPr>
        <w:t>No</w:t>
      </w:r>
      <w:r>
        <w:rPr>
          <w:lang w:bidi="ar-SA"/>
        </w:rPr>
        <w:t xml:space="preserve">. </w:t>
      </w:r>
      <w:r w:rsidRPr="00E56C7F">
        <w:rPr>
          <w:lang w:bidi="ar-SA"/>
        </w:rPr>
        <w:t>The initial decision was prior to the AMA effective date, thus, 38 CFR</w:t>
      </w:r>
      <w:r>
        <w:rPr>
          <w:lang w:bidi="ar-SA"/>
        </w:rPr>
        <w:t xml:space="preserve"> </w:t>
      </w:r>
      <w:r w:rsidRPr="00E56C7F">
        <w:rPr>
          <w:lang w:bidi="ar-SA"/>
        </w:rPr>
        <w:t>§14.636(c)(2)(i) applies</w:t>
      </w:r>
      <w:r>
        <w:rPr>
          <w:lang w:bidi="ar-SA"/>
        </w:rPr>
        <w:t xml:space="preserve">. </w:t>
      </w:r>
      <w:r w:rsidRPr="00E56C7F">
        <w:rPr>
          <w:lang w:bidi="ar-SA"/>
        </w:rPr>
        <w:t>Remember</w:t>
      </w:r>
      <w:r>
        <w:rPr>
          <w:lang w:bidi="ar-SA"/>
        </w:rPr>
        <w:t xml:space="preserve">, </w:t>
      </w:r>
      <w:r w:rsidRPr="00E56C7F">
        <w:rPr>
          <w:lang w:bidi="ar-SA"/>
        </w:rPr>
        <w:t xml:space="preserve">even though the case is not eligible for fees, a Summary of the Case decision </w:t>
      </w:r>
      <w:r w:rsidRPr="00E56C7F">
        <w:rPr>
          <w:b/>
          <w:bCs/>
          <w:i/>
          <w:iCs/>
          <w:lang w:bidi="ar-SA"/>
        </w:rPr>
        <w:t>is</w:t>
      </w:r>
      <w:r w:rsidRPr="00E56C7F">
        <w:rPr>
          <w:lang w:bidi="ar-SA"/>
        </w:rPr>
        <w:t xml:space="preserve"> required.</w:t>
      </w:r>
    </w:p>
    <w:p w14:paraId="21D022F9" w14:textId="7E2A5556" w:rsidR="00E56C7F" w:rsidRDefault="00E56C7F" w:rsidP="00E56C7F">
      <w:pPr>
        <w:pStyle w:val="BodyText"/>
        <w:ind w:left="187"/>
        <w:rPr>
          <w:lang w:bidi="ar-SA"/>
        </w:rPr>
      </w:pPr>
    </w:p>
    <w:p w14:paraId="2B129238" w14:textId="42DE690F" w:rsidR="00E56C7F" w:rsidRPr="00E56C7F" w:rsidRDefault="00E56C7F" w:rsidP="00E56C7F">
      <w:pPr>
        <w:pStyle w:val="BodyText"/>
        <w:ind w:left="187"/>
        <w:rPr>
          <w:lang w:bidi="ar-SA"/>
        </w:rPr>
      </w:pPr>
      <w:r w:rsidRPr="00E56C7F">
        <w:rPr>
          <w:b/>
          <w:bCs/>
          <w:lang w:bidi="ar-SA"/>
        </w:rPr>
        <w:t>Scenario</w:t>
      </w:r>
      <w:r w:rsidRPr="00E56C7F">
        <w:rPr>
          <w:lang w:bidi="ar-SA"/>
        </w:rPr>
        <w:t>: Rating decision dated 04/02/2014, with notification letter dated 04/04/2014, denied s/c for hearing loss. VA receives a supplemental claim 08/03/2021 with new &amp; relevant evidence as well as a valid fee agreement/VAF 21-22a. Rating decision dated 11/05/2021, with notification letter dated 11/06/2021, confirmed and continued the denial. VA receives another supplemental claim 12/03/2022, and this time service connection is granted in rating decision dated 01/03/2023 and notification letter dated 01/05/2023</w:t>
      </w:r>
      <w:r w:rsidR="00CB7C4C">
        <w:rPr>
          <w:lang w:bidi="ar-SA"/>
        </w:rPr>
        <w:t>.</w:t>
      </w:r>
    </w:p>
    <w:p w14:paraId="0280318F" w14:textId="77777777" w:rsidR="00E56C7F" w:rsidRPr="00E56C7F" w:rsidRDefault="00E56C7F" w:rsidP="00E56C7F">
      <w:pPr>
        <w:pStyle w:val="BodyText"/>
        <w:ind w:left="187"/>
        <w:rPr>
          <w:lang w:bidi="ar-SA"/>
        </w:rPr>
      </w:pPr>
      <w:r w:rsidRPr="00E56C7F">
        <w:rPr>
          <w:b/>
          <w:bCs/>
          <w:lang w:bidi="ar-SA"/>
        </w:rPr>
        <w:t>Question</w:t>
      </w:r>
      <w:r w:rsidRPr="00E56C7F">
        <w:rPr>
          <w:lang w:bidi="ar-SA"/>
        </w:rPr>
        <w:t>: Are attorney fees due?</w:t>
      </w:r>
    </w:p>
    <w:p w14:paraId="11D51FBF" w14:textId="5952D74F" w:rsidR="00E56C7F" w:rsidRPr="00E56C7F" w:rsidRDefault="00E56C7F" w:rsidP="00E56C7F">
      <w:pPr>
        <w:pStyle w:val="BodyText"/>
        <w:ind w:left="187"/>
        <w:rPr>
          <w:lang w:bidi="ar-SA"/>
        </w:rPr>
      </w:pPr>
      <w:r w:rsidRPr="00E56C7F">
        <w:rPr>
          <w:b/>
          <w:bCs/>
          <w:lang w:bidi="ar-SA"/>
        </w:rPr>
        <w:t xml:space="preserve">Answer: </w:t>
      </w:r>
      <w:r w:rsidRPr="00E56C7F">
        <w:rPr>
          <w:lang w:bidi="ar-SA"/>
        </w:rPr>
        <w:t>Yes</w:t>
      </w:r>
      <w:r>
        <w:rPr>
          <w:lang w:bidi="ar-SA"/>
        </w:rPr>
        <w:t xml:space="preserve">. </w:t>
      </w:r>
      <w:r w:rsidRPr="00E56C7F">
        <w:rPr>
          <w:lang w:bidi="ar-SA"/>
        </w:rPr>
        <w:t>The initial decision was after the AMA effective date, thus, 38 CFR</w:t>
      </w:r>
      <w:r>
        <w:rPr>
          <w:lang w:bidi="ar-SA"/>
        </w:rPr>
        <w:t xml:space="preserve"> </w:t>
      </w:r>
      <w:r w:rsidRPr="00E56C7F">
        <w:rPr>
          <w:lang w:bidi="ar-SA"/>
        </w:rPr>
        <w:t>§14.636(c)(1)(i), as modified by MVA Vs. VA applies</w:t>
      </w:r>
      <w:r>
        <w:rPr>
          <w:lang w:bidi="ar-SA"/>
        </w:rPr>
        <w:t xml:space="preserve">. </w:t>
      </w:r>
      <w:r w:rsidRPr="00E56C7F">
        <w:rPr>
          <w:lang w:bidi="ar-SA"/>
        </w:rPr>
        <w:t xml:space="preserve">Initial decision is the decision subject to review. Even if the issue was denied </w:t>
      </w:r>
      <w:r w:rsidR="00B54DC3">
        <w:rPr>
          <w:lang w:bidi="ar-SA"/>
        </w:rPr>
        <w:t>multiple times</w:t>
      </w:r>
      <w:r w:rsidRPr="00E56C7F">
        <w:rPr>
          <w:lang w:bidi="ar-SA"/>
        </w:rPr>
        <w:t xml:space="preserve"> since 2010, fees are eligible if the supplemental claim is based on a decision rendered after AMA, for instance, a confirmed and continued denial. </w:t>
      </w:r>
    </w:p>
    <w:p w14:paraId="443AF0CB" w14:textId="382F8BF9" w:rsidR="00E56C7F" w:rsidRPr="00E56C7F" w:rsidRDefault="00E56C7F" w:rsidP="00E56C7F">
      <w:pPr>
        <w:pStyle w:val="BodyText"/>
        <w:ind w:left="187"/>
        <w:rPr>
          <w:lang w:bidi="ar-SA"/>
        </w:rPr>
      </w:pPr>
    </w:p>
    <w:p w14:paraId="30D801CD" w14:textId="2434755D" w:rsidR="00E56C7F" w:rsidRPr="00E56C7F" w:rsidRDefault="00E56C7F" w:rsidP="00E56C7F">
      <w:pPr>
        <w:pStyle w:val="BodyText"/>
        <w:ind w:left="187"/>
        <w:rPr>
          <w:lang w:bidi="ar-SA"/>
        </w:rPr>
      </w:pPr>
    </w:p>
    <w:p w14:paraId="3918C964" w14:textId="77777777" w:rsidR="00E56C7F" w:rsidRPr="00E56C7F" w:rsidRDefault="00E56C7F" w:rsidP="00E56C7F">
      <w:pPr>
        <w:pStyle w:val="BodyText"/>
        <w:ind w:left="187"/>
        <w:rPr>
          <w:lang w:bidi="ar-SA"/>
        </w:rPr>
      </w:pPr>
    </w:p>
    <w:p w14:paraId="3BCED612" w14:textId="42753A7C" w:rsidR="00E56C7F" w:rsidRPr="00E56C7F" w:rsidRDefault="00E56C7F" w:rsidP="00E56C7F">
      <w:pPr>
        <w:pStyle w:val="BodyText"/>
        <w:ind w:left="187"/>
        <w:rPr>
          <w:lang w:bidi="ar-SA"/>
        </w:rPr>
      </w:pPr>
    </w:p>
    <w:p w14:paraId="7058433E" w14:textId="77777777" w:rsidR="00B73992" w:rsidRPr="00B73992" w:rsidRDefault="00B73992" w:rsidP="00E56C7F">
      <w:pPr>
        <w:pStyle w:val="BodyText"/>
        <w:ind w:left="187"/>
        <w:rPr>
          <w:lang w:bidi="ar-SA"/>
        </w:rPr>
      </w:pPr>
    </w:p>
    <w:p w14:paraId="0E28DDBD" w14:textId="77777777" w:rsidR="00B73992" w:rsidRDefault="00B73992" w:rsidP="00E56C7F">
      <w:pPr>
        <w:pStyle w:val="BodyText"/>
        <w:ind w:left="187"/>
        <w:rPr>
          <w:lang w:bidi="ar-SA"/>
        </w:rPr>
      </w:pPr>
    </w:p>
    <w:sectPr w:rsidR="00B73992">
      <w:headerReference w:type="default" r:id="rId37"/>
      <w:footerReference w:type="default" r:id="rId38"/>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D412" w14:textId="77777777" w:rsidR="007F64A0" w:rsidRDefault="007F64A0">
      <w:r>
        <w:separator/>
      </w:r>
    </w:p>
  </w:endnote>
  <w:endnote w:type="continuationSeparator" w:id="0">
    <w:p w14:paraId="5CE5242F" w14:textId="77777777" w:rsidR="007F64A0" w:rsidRDefault="007F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369472"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0535595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66D49906" w:rsidR="00032A4F" w:rsidRDefault="008858D6">
                          <w:pPr>
                            <w:pStyle w:val="BodyText"/>
                            <w:spacing w:before="12"/>
                            <w:ind w:left="20"/>
                          </w:pPr>
                          <w:r>
                            <w:t>Month Year</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66D49906" w:rsidR="00032A4F" w:rsidRDefault="008858D6">
                    <w:pPr>
                      <w:pStyle w:val="BodyText"/>
                      <w:spacing w:before="12"/>
                      <w:ind w:left="20"/>
                    </w:pPr>
                    <w:r>
                      <w:t>Month Year</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370496"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161353298"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9F44" w14:textId="77777777" w:rsidR="007F64A0" w:rsidRDefault="007F64A0">
      <w:r>
        <w:separator/>
      </w:r>
    </w:p>
  </w:footnote>
  <w:footnote w:type="continuationSeparator" w:id="0">
    <w:p w14:paraId="1FFF213D" w14:textId="77777777" w:rsidR="007F64A0" w:rsidRDefault="007F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350"/>
    <w:multiLevelType w:val="hybridMultilevel"/>
    <w:tmpl w:val="9B1E36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1C032A4"/>
    <w:multiLevelType w:val="hybridMultilevel"/>
    <w:tmpl w:val="0EC299DA"/>
    <w:lvl w:ilvl="0" w:tplc="B5028CC0">
      <w:start w:val="1"/>
      <w:numFmt w:val="bullet"/>
      <w:lvlText w:val="•"/>
      <w:lvlJc w:val="left"/>
      <w:pPr>
        <w:tabs>
          <w:tab w:val="num" w:pos="720"/>
        </w:tabs>
        <w:ind w:left="720" w:hanging="360"/>
      </w:pPr>
      <w:rPr>
        <w:rFonts w:ascii="Arial" w:hAnsi="Arial" w:hint="default"/>
      </w:rPr>
    </w:lvl>
    <w:lvl w:ilvl="1" w:tplc="43DEEDF4">
      <w:numFmt w:val="bullet"/>
      <w:lvlText w:val="–"/>
      <w:lvlJc w:val="left"/>
      <w:pPr>
        <w:tabs>
          <w:tab w:val="num" w:pos="1440"/>
        </w:tabs>
        <w:ind w:left="1440" w:hanging="360"/>
      </w:pPr>
      <w:rPr>
        <w:rFonts w:ascii="Arial" w:hAnsi="Arial" w:hint="default"/>
      </w:rPr>
    </w:lvl>
    <w:lvl w:ilvl="2" w:tplc="35729D24" w:tentative="1">
      <w:start w:val="1"/>
      <w:numFmt w:val="bullet"/>
      <w:lvlText w:val="•"/>
      <w:lvlJc w:val="left"/>
      <w:pPr>
        <w:tabs>
          <w:tab w:val="num" w:pos="2160"/>
        </w:tabs>
        <w:ind w:left="2160" w:hanging="360"/>
      </w:pPr>
      <w:rPr>
        <w:rFonts w:ascii="Arial" w:hAnsi="Arial" w:hint="default"/>
      </w:rPr>
    </w:lvl>
    <w:lvl w:ilvl="3" w:tplc="1CA8DAAA" w:tentative="1">
      <w:start w:val="1"/>
      <w:numFmt w:val="bullet"/>
      <w:lvlText w:val="•"/>
      <w:lvlJc w:val="left"/>
      <w:pPr>
        <w:tabs>
          <w:tab w:val="num" w:pos="2880"/>
        </w:tabs>
        <w:ind w:left="2880" w:hanging="360"/>
      </w:pPr>
      <w:rPr>
        <w:rFonts w:ascii="Arial" w:hAnsi="Arial" w:hint="default"/>
      </w:rPr>
    </w:lvl>
    <w:lvl w:ilvl="4" w:tplc="2BE2EEA4" w:tentative="1">
      <w:start w:val="1"/>
      <w:numFmt w:val="bullet"/>
      <w:lvlText w:val="•"/>
      <w:lvlJc w:val="left"/>
      <w:pPr>
        <w:tabs>
          <w:tab w:val="num" w:pos="3600"/>
        </w:tabs>
        <w:ind w:left="3600" w:hanging="360"/>
      </w:pPr>
      <w:rPr>
        <w:rFonts w:ascii="Arial" w:hAnsi="Arial" w:hint="default"/>
      </w:rPr>
    </w:lvl>
    <w:lvl w:ilvl="5" w:tplc="CD388AD8" w:tentative="1">
      <w:start w:val="1"/>
      <w:numFmt w:val="bullet"/>
      <w:lvlText w:val="•"/>
      <w:lvlJc w:val="left"/>
      <w:pPr>
        <w:tabs>
          <w:tab w:val="num" w:pos="4320"/>
        </w:tabs>
        <w:ind w:left="4320" w:hanging="360"/>
      </w:pPr>
      <w:rPr>
        <w:rFonts w:ascii="Arial" w:hAnsi="Arial" w:hint="default"/>
      </w:rPr>
    </w:lvl>
    <w:lvl w:ilvl="6" w:tplc="12464A12" w:tentative="1">
      <w:start w:val="1"/>
      <w:numFmt w:val="bullet"/>
      <w:lvlText w:val="•"/>
      <w:lvlJc w:val="left"/>
      <w:pPr>
        <w:tabs>
          <w:tab w:val="num" w:pos="5040"/>
        </w:tabs>
        <w:ind w:left="5040" w:hanging="360"/>
      </w:pPr>
      <w:rPr>
        <w:rFonts w:ascii="Arial" w:hAnsi="Arial" w:hint="default"/>
      </w:rPr>
    </w:lvl>
    <w:lvl w:ilvl="7" w:tplc="2870D5D4" w:tentative="1">
      <w:start w:val="1"/>
      <w:numFmt w:val="bullet"/>
      <w:lvlText w:val="•"/>
      <w:lvlJc w:val="left"/>
      <w:pPr>
        <w:tabs>
          <w:tab w:val="num" w:pos="5760"/>
        </w:tabs>
        <w:ind w:left="5760" w:hanging="360"/>
      </w:pPr>
      <w:rPr>
        <w:rFonts w:ascii="Arial" w:hAnsi="Arial" w:hint="default"/>
      </w:rPr>
    </w:lvl>
    <w:lvl w:ilvl="8" w:tplc="A1EE8F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DF5712"/>
    <w:multiLevelType w:val="hybridMultilevel"/>
    <w:tmpl w:val="6530666A"/>
    <w:lvl w:ilvl="0" w:tplc="04090001">
      <w:start w:val="1"/>
      <w:numFmt w:val="bullet"/>
      <w:lvlText w:val=""/>
      <w:lvlJc w:val="left"/>
      <w:pPr>
        <w:tabs>
          <w:tab w:val="num" w:pos="720"/>
        </w:tabs>
        <w:ind w:left="720" w:hanging="360"/>
      </w:pPr>
      <w:rPr>
        <w:rFonts w:ascii="Symbol" w:hAnsi="Symbol" w:hint="default"/>
      </w:rPr>
    </w:lvl>
    <w:lvl w:ilvl="1" w:tplc="9174ABEC" w:tentative="1">
      <w:start w:val="1"/>
      <w:numFmt w:val="bullet"/>
      <w:lvlText w:val="•"/>
      <w:lvlJc w:val="left"/>
      <w:pPr>
        <w:tabs>
          <w:tab w:val="num" w:pos="1440"/>
        </w:tabs>
        <w:ind w:left="1440" w:hanging="360"/>
      </w:pPr>
      <w:rPr>
        <w:rFonts w:ascii="Arial" w:hAnsi="Arial" w:hint="default"/>
      </w:rPr>
    </w:lvl>
    <w:lvl w:ilvl="2" w:tplc="0D4C6B5E" w:tentative="1">
      <w:start w:val="1"/>
      <w:numFmt w:val="bullet"/>
      <w:lvlText w:val="•"/>
      <w:lvlJc w:val="left"/>
      <w:pPr>
        <w:tabs>
          <w:tab w:val="num" w:pos="2160"/>
        </w:tabs>
        <w:ind w:left="2160" w:hanging="360"/>
      </w:pPr>
      <w:rPr>
        <w:rFonts w:ascii="Arial" w:hAnsi="Arial" w:hint="default"/>
      </w:rPr>
    </w:lvl>
    <w:lvl w:ilvl="3" w:tplc="6F0476B8" w:tentative="1">
      <w:start w:val="1"/>
      <w:numFmt w:val="bullet"/>
      <w:lvlText w:val="•"/>
      <w:lvlJc w:val="left"/>
      <w:pPr>
        <w:tabs>
          <w:tab w:val="num" w:pos="2880"/>
        </w:tabs>
        <w:ind w:left="2880" w:hanging="360"/>
      </w:pPr>
      <w:rPr>
        <w:rFonts w:ascii="Arial" w:hAnsi="Arial" w:hint="default"/>
      </w:rPr>
    </w:lvl>
    <w:lvl w:ilvl="4" w:tplc="0B88A60C" w:tentative="1">
      <w:start w:val="1"/>
      <w:numFmt w:val="bullet"/>
      <w:lvlText w:val="•"/>
      <w:lvlJc w:val="left"/>
      <w:pPr>
        <w:tabs>
          <w:tab w:val="num" w:pos="3600"/>
        </w:tabs>
        <w:ind w:left="3600" w:hanging="360"/>
      </w:pPr>
      <w:rPr>
        <w:rFonts w:ascii="Arial" w:hAnsi="Arial" w:hint="default"/>
      </w:rPr>
    </w:lvl>
    <w:lvl w:ilvl="5" w:tplc="860C08E4" w:tentative="1">
      <w:start w:val="1"/>
      <w:numFmt w:val="bullet"/>
      <w:lvlText w:val="•"/>
      <w:lvlJc w:val="left"/>
      <w:pPr>
        <w:tabs>
          <w:tab w:val="num" w:pos="4320"/>
        </w:tabs>
        <w:ind w:left="4320" w:hanging="360"/>
      </w:pPr>
      <w:rPr>
        <w:rFonts w:ascii="Arial" w:hAnsi="Arial" w:hint="default"/>
      </w:rPr>
    </w:lvl>
    <w:lvl w:ilvl="6" w:tplc="675CAE96" w:tentative="1">
      <w:start w:val="1"/>
      <w:numFmt w:val="bullet"/>
      <w:lvlText w:val="•"/>
      <w:lvlJc w:val="left"/>
      <w:pPr>
        <w:tabs>
          <w:tab w:val="num" w:pos="5040"/>
        </w:tabs>
        <w:ind w:left="5040" w:hanging="360"/>
      </w:pPr>
      <w:rPr>
        <w:rFonts w:ascii="Arial" w:hAnsi="Arial" w:hint="default"/>
      </w:rPr>
    </w:lvl>
    <w:lvl w:ilvl="7" w:tplc="5636B098" w:tentative="1">
      <w:start w:val="1"/>
      <w:numFmt w:val="bullet"/>
      <w:lvlText w:val="•"/>
      <w:lvlJc w:val="left"/>
      <w:pPr>
        <w:tabs>
          <w:tab w:val="num" w:pos="5760"/>
        </w:tabs>
        <w:ind w:left="5760" w:hanging="360"/>
      </w:pPr>
      <w:rPr>
        <w:rFonts w:ascii="Arial" w:hAnsi="Arial" w:hint="default"/>
      </w:rPr>
    </w:lvl>
    <w:lvl w:ilvl="8" w:tplc="55E6B9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9D2572"/>
    <w:multiLevelType w:val="hybridMultilevel"/>
    <w:tmpl w:val="8A2AE4C2"/>
    <w:lvl w:ilvl="0" w:tplc="90E6627C">
      <w:start w:val="1"/>
      <w:numFmt w:val="bullet"/>
      <w:lvlText w:val="•"/>
      <w:lvlJc w:val="left"/>
      <w:pPr>
        <w:tabs>
          <w:tab w:val="num" w:pos="720"/>
        </w:tabs>
        <w:ind w:left="720" w:hanging="360"/>
      </w:pPr>
      <w:rPr>
        <w:rFonts w:ascii="Arial" w:hAnsi="Arial" w:hint="default"/>
      </w:rPr>
    </w:lvl>
    <w:lvl w:ilvl="1" w:tplc="9EBC0B48" w:tentative="1">
      <w:start w:val="1"/>
      <w:numFmt w:val="bullet"/>
      <w:lvlText w:val="•"/>
      <w:lvlJc w:val="left"/>
      <w:pPr>
        <w:tabs>
          <w:tab w:val="num" w:pos="1440"/>
        </w:tabs>
        <w:ind w:left="1440" w:hanging="360"/>
      </w:pPr>
      <w:rPr>
        <w:rFonts w:ascii="Arial" w:hAnsi="Arial" w:hint="default"/>
      </w:rPr>
    </w:lvl>
    <w:lvl w:ilvl="2" w:tplc="32CC0222" w:tentative="1">
      <w:start w:val="1"/>
      <w:numFmt w:val="bullet"/>
      <w:lvlText w:val="•"/>
      <w:lvlJc w:val="left"/>
      <w:pPr>
        <w:tabs>
          <w:tab w:val="num" w:pos="2160"/>
        </w:tabs>
        <w:ind w:left="2160" w:hanging="360"/>
      </w:pPr>
      <w:rPr>
        <w:rFonts w:ascii="Arial" w:hAnsi="Arial" w:hint="default"/>
      </w:rPr>
    </w:lvl>
    <w:lvl w:ilvl="3" w:tplc="2DEE81C6" w:tentative="1">
      <w:start w:val="1"/>
      <w:numFmt w:val="bullet"/>
      <w:lvlText w:val="•"/>
      <w:lvlJc w:val="left"/>
      <w:pPr>
        <w:tabs>
          <w:tab w:val="num" w:pos="2880"/>
        </w:tabs>
        <w:ind w:left="2880" w:hanging="360"/>
      </w:pPr>
      <w:rPr>
        <w:rFonts w:ascii="Arial" w:hAnsi="Arial" w:hint="default"/>
      </w:rPr>
    </w:lvl>
    <w:lvl w:ilvl="4" w:tplc="F9A0159C" w:tentative="1">
      <w:start w:val="1"/>
      <w:numFmt w:val="bullet"/>
      <w:lvlText w:val="•"/>
      <w:lvlJc w:val="left"/>
      <w:pPr>
        <w:tabs>
          <w:tab w:val="num" w:pos="3600"/>
        </w:tabs>
        <w:ind w:left="3600" w:hanging="360"/>
      </w:pPr>
      <w:rPr>
        <w:rFonts w:ascii="Arial" w:hAnsi="Arial" w:hint="default"/>
      </w:rPr>
    </w:lvl>
    <w:lvl w:ilvl="5" w:tplc="6284EB2E" w:tentative="1">
      <w:start w:val="1"/>
      <w:numFmt w:val="bullet"/>
      <w:lvlText w:val="•"/>
      <w:lvlJc w:val="left"/>
      <w:pPr>
        <w:tabs>
          <w:tab w:val="num" w:pos="4320"/>
        </w:tabs>
        <w:ind w:left="4320" w:hanging="360"/>
      </w:pPr>
      <w:rPr>
        <w:rFonts w:ascii="Arial" w:hAnsi="Arial" w:hint="default"/>
      </w:rPr>
    </w:lvl>
    <w:lvl w:ilvl="6" w:tplc="05A027C6" w:tentative="1">
      <w:start w:val="1"/>
      <w:numFmt w:val="bullet"/>
      <w:lvlText w:val="•"/>
      <w:lvlJc w:val="left"/>
      <w:pPr>
        <w:tabs>
          <w:tab w:val="num" w:pos="5040"/>
        </w:tabs>
        <w:ind w:left="5040" w:hanging="360"/>
      </w:pPr>
      <w:rPr>
        <w:rFonts w:ascii="Arial" w:hAnsi="Arial" w:hint="default"/>
      </w:rPr>
    </w:lvl>
    <w:lvl w:ilvl="7" w:tplc="602CF58C" w:tentative="1">
      <w:start w:val="1"/>
      <w:numFmt w:val="bullet"/>
      <w:lvlText w:val="•"/>
      <w:lvlJc w:val="left"/>
      <w:pPr>
        <w:tabs>
          <w:tab w:val="num" w:pos="5760"/>
        </w:tabs>
        <w:ind w:left="5760" w:hanging="360"/>
      </w:pPr>
      <w:rPr>
        <w:rFonts w:ascii="Arial" w:hAnsi="Arial" w:hint="default"/>
      </w:rPr>
    </w:lvl>
    <w:lvl w:ilvl="8" w:tplc="C5DC1D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1A44EF"/>
    <w:multiLevelType w:val="hybridMultilevel"/>
    <w:tmpl w:val="A01E1A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38D6C0D"/>
    <w:multiLevelType w:val="hybridMultilevel"/>
    <w:tmpl w:val="1A1E6406"/>
    <w:lvl w:ilvl="0" w:tplc="BAC4A8C8">
      <w:start w:val="1"/>
      <w:numFmt w:val="bullet"/>
      <w:lvlText w:val="•"/>
      <w:lvlJc w:val="left"/>
      <w:pPr>
        <w:tabs>
          <w:tab w:val="num" w:pos="720"/>
        </w:tabs>
        <w:ind w:left="720" w:hanging="360"/>
      </w:pPr>
      <w:rPr>
        <w:rFonts w:ascii="Arial" w:hAnsi="Arial" w:hint="default"/>
      </w:rPr>
    </w:lvl>
    <w:lvl w:ilvl="1" w:tplc="91BA076A" w:tentative="1">
      <w:start w:val="1"/>
      <w:numFmt w:val="bullet"/>
      <w:lvlText w:val="•"/>
      <w:lvlJc w:val="left"/>
      <w:pPr>
        <w:tabs>
          <w:tab w:val="num" w:pos="1440"/>
        </w:tabs>
        <w:ind w:left="1440" w:hanging="360"/>
      </w:pPr>
      <w:rPr>
        <w:rFonts w:ascii="Arial" w:hAnsi="Arial" w:hint="default"/>
      </w:rPr>
    </w:lvl>
    <w:lvl w:ilvl="2" w:tplc="C6482BA2" w:tentative="1">
      <w:start w:val="1"/>
      <w:numFmt w:val="bullet"/>
      <w:lvlText w:val="•"/>
      <w:lvlJc w:val="left"/>
      <w:pPr>
        <w:tabs>
          <w:tab w:val="num" w:pos="2160"/>
        </w:tabs>
        <w:ind w:left="2160" w:hanging="360"/>
      </w:pPr>
      <w:rPr>
        <w:rFonts w:ascii="Arial" w:hAnsi="Arial" w:hint="default"/>
      </w:rPr>
    </w:lvl>
    <w:lvl w:ilvl="3" w:tplc="603AE672" w:tentative="1">
      <w:start w:val="1"/>
      <w:numFmt w:val="bullet"/>
      <w:lvlText w:val="•"/>
      <w:lvlJc w:val="left"/>
      <w:pPr>
        <w:tabs>
          <w:tab w:val="num" w:pos="2880"/>
        </w:tabs>
        <w:ind w:left="2880" w:hanging="360"/>
      </w:pPr>
      <w:rPr>
        <w:rFonts w:ascii="Arial" w:hAnsi="Arial" w:hint="default"/>
      </w:rPr>
    </w:lvl>
    <w:lvl w:ilvl="4" w:tplc="6476787C" w:tentative="1">
      <w:start w:val="1"/>
      <w:numFmt w:val="bullet"/>
      <w:lvlText w:val="•"/>
      <w:lvlJc w:val="left"/>
      <w:pPr>
        <w:tabs>
          <w:tab w:val="num" w:pos="3600"/>
        </w:tabs>
        <w:ind w:left="3600" w:hanging="360"/>
      </w:pPr>
      <w:rPr>
        <w:rFonts w:ascii="Arial" w:hAnsi="Arial" w:hint="default"/>
      </w:rPr>
    </w:lvl>
    <w:lvl w:ilvl="5" w:tplc="88303DD4" w:tentative="1">
      <w:start w:val="1"/>
      <w:numFmt w:val="bullet"/>
      <w:lvlText w:val="•"/>
      <w:lvlJc w:val="left"/>
      <w:pPr>
        <w:tabs>
          <w:tab w:val="num" w:pos="4320"/>
        </w:tabs>
        <w:ind w:left="4320" w:hanging="360"/>
      </w:pPr>
      <w:rPr>
        <w:rFonts w:ascii="Arial" w:hAnsi="Arial" w:hint="default"/>
      </w:rPr>
    </w:lvl>
    <w:lvl w:ilvl="6" w:tplc="627CB84C" w:tentative="1">
      <w:start w:val="1"/>
      <w:numFmt w:val="bullet"/>
      <w:lvlText w:val="•"/>
      <w:lvlJc w:val="left"/>
      <w:pPr>
        <w:tabs>
          <w:tab w:val="num" w:pos="5040"/>
        </w:tabs>
        <w:ind w:left="5040" w:hanging="360"/>
      </w:pPr>
      <w:rPr>
        <w:rFonts w:ascii="Arial" w:hAnsi="Arial" w:hint="default"/>
      </w:rPr>
    </w:lvl>
    <w:lvl w:ilvl="7" w:tplc="E486A5F0" w:tentative="1">
      <w:start w:val="1"/>
      <w:numFmt w:val="bullet"/>
      <w:lvlText w:val="•"/>
      <w:lvlJc w:val="left"/>
      <w:pPr>
        <w:tabs>
          <w:tab w:val="num" w:pos="5760"/>
        </w:tabs>
        <w:ind w:left="5760" w:hanging="360"/>
      </w:pPr>
      <w:rPr>
        <w:rFonts w:ascii="Arial" w:hAnsi="Arial" w:hint="default"/>
      </w:rPr>
    </w:lvl>
    <w:lvl w:ilvl="8" w:tplc="8F1456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F00A6B"/>
    <w:multiLevelType w:val="hybridMultilevel"/>
    <w:tmpl w:val="BE80ABB8"/>
    <w:lvl w:ilvl="0" w:tplc="38101B64">
      <w:start w:val="1"/>
      <w:numFmt w:val="bullet"/>
      <w:lvlText w:val=""/>
      <w:lvlJc w:val="left"/>
      <w:pPr>
        <w:tabs>
          <w:tab w:val="num" w:pos="720"/>
        </w:tabs>
        <w:ind w:left="720" w:hanging="360"/>
      </w:pPr>
      <w:rPr>
        <w:rFonts w:ascii="Symbol" w:hAnsi="Symbol" w:hint="default"/>
      </w:rPr>
    </w:lvl>
    <w:lvl w:ilvl="1" w:tplc="32BE0CD8" w:tentative="1">
      <w:start w:val="1"/>
      <w:numFmt w:val="bullet"/>
      <w:lvlText w:val=""/>
      <w:lvlJc w:val="left"/>
      <w:pPr>
        <w:tabs>
          <w:tab w:val="num" w:pos="1440"/>
        </w:tabs>
        <w:ind w:left="1440" w:hanging="360"/>
      </w:pPr>
      <w:rPr>
        <w:rFonts w:ascii="Symbol" w:hAnsi="Symbol" w:hint="default"/>
      </w:rPr>
    </w:lvl>
    <w:lvl w:ilvl="2" w:tplc="279274E4" w:tentative="1">
      <w:start w:val="1"/>
      <w:numFmt w:val="bullet"/>
      <w:lvlText w:val=""/>
      <w:lvlJc w:val="left"/>
      <w:pPr>
        <w:tabs>
          <w:tab w:val="num" w:pos="2160"/>
        </w:tabs>
        <w:ind w:left="2160" w:hanging="360"/>
      </w:pPr>
      <w:rPr>
        <w:rFonts w:ascii="Symbol" w:hAnsi="Symbol" w:hint="default"/>
      </w:rPr>
    </w:lvl>
    <w:lvl w:ilvl="3" w:tplc="CEE4844A" w:tentative="1">
      <w:start w:val="1"/>
      <w:numFmt w:val="bullet"/>
      <w:lvlText w:val=""/>
      <w:lvlJc w:val="left"/>
      <w:pPr>
        <w:tabs>
          <w:tab w:val="num" w:pos="2880"/>
        </w:tabs>
        <w:ind w:left="2880" w:hanging="360"/>
      </w:pPr>
      <w:rPr>
        <w:rFonts w:ascii="Symbol" w:hAnsi="Symbol" w:hint="default"/>
      </w:rPr>
    </w:lvl>
    <w:lvl w:ilvl="4" w:tplc="97481418" w:tentative="1">
      <w:start w:val="1"/>
      <w:numFmt w:val="bullet"/>
      <w:lvlText w:val=""/>
      <w:lvlJc w:val="left"/>
      <w:pPr>
        <w:tabs>
          <w:tab w:val="num" w:pos="3600"/>
        </w:tabs>
        <w:ind w:left="3600" w:hanging="360"/>
      </w:pPr>
      <w:rPr>
        <w:rFonts w:ascii="Symbol" w:hAnsi="Symbol" w:hint="default"/>
      </w:rPr>
    </w:lvl>
    <w:lvl w:ilvl="5" w:tplc="5EC40162" w:tentative="1">
      <w:start w:val="1"/>
      <w:numFmt w:val="bullet"/>
      <w:lvlText w:val=""/>
      <w:lvlJc w:val="left"/>
      <w:pPr>
        <w:tabs>
          <w:tab w:val="num" w:pos="4320"/>
        </w:tabs>
        <w:ind w:left="4320" w:hanging="360"/>
      </w:pPr>
      <w:rPr>
        <w:rFonts w:ascii="Symbol" w:hAnsi="Symbol" w:hint="default"/>
      </w:rPr>
    </w:lvl>
    <w:lvl w:ilvl="6" w:tplc="604E1E32" w:tentative="1">
      <w:start w:val="1"/>
      <w:numFmt w:val="bullet"/>
      <w:lvlText w:val=""/>
      <w:lvlJc w:val="left"/>
      <w:pPr>
        <w:tabs>
          <w:tab w:val="num" w:pos="5040"/>
        </w:tabs>
        <w:ind w:left="5040" w:hanging="360"/>
      </w:pPr>
      <w:rPr>
        <w:rFonts w:ascii="Symbol" w:hAnsi="Symbol" w:hint="default"/>
      </w:rPr>
    </w:lvl>
    <w:lvl w:ilvl="7" w:tplc="B4884EDC" w:tentative="1">
      <w:start w:val="1"/>
      <w:numFmt w:val="bullet"/>
      <w:lvlText w:val=""/>
      <w:lvlJc w:val="left"/>
      <w:pPr>
        <w:tabs>
          <w:tab w:val="num" w:pos="5760"/>
        </w:tabs>
        <w:ind w:left="5760" w:hanging="360"/>
      </w:pPr>
      <w:rPr>
        <w:rFonts w:ascii="Symbol" w:hAnsi="Symbol" w:hint="default"/>
      </w:rPr>
    </w:lvl>
    <w:lvl w:ilvl="8" w:tplc="AAB0A78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43A08EF"/>
    <w:multiLevelType w:val="hybridMultilevel"/>
    <w:tmpl w:val="FBC2F0C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343152"/>
    <w:multiLevelType w:val="hybridMultilevel"/>
    <w:tmpl w:val="B71429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9953979"/>
    <w:multiLevelType w:val="hybridMultilevel"/>
    <w:tmpl w:val="130ACAF8"/>
    <w:lvl w:ilvl="0" w:tplc="1348F866">
      <w:start w:val="1"/>
      <w:numFmt w:val="bullet"/>
      <w:lvlText w:val="•"/>
      <w:lvlJc w:val="left"/>
      <w:pPr>
        <w:tabs>
          <w:tab w:val="num" w:pos="720"/>
        </w:tabs>
        <w:ind w:left="720" w:hanging="360"/>
      </w:pPr>
      <w:rPr>
        <w:rFonts w:ascii="Arial" w:hAnsi="Arial" w:hint="default"/>
      </w:rPr>
    </w:lvl>
    <w:lvl w:ilvl="1" w:tplc="ED36D75A" w:tentative="1">
      <w:start w:val="1"/>
      <w:numFmt w:val="bullet"/>
      <w:lvlText w:val="•"/>
      <w:lvlJc w:val="left"/>
      <w:pPr>
        <w:tabs>
          <w:tab w:val="num" w:pos="1440"/>
        </w:tabs>
        <w:ind w:left="1440" w:hanging="360"/>
      </w:pPr>
      <w:rPr>
        <w:rFonts w:ascii="Arial" w:hAnsi="Arial" w:hint="default"/>
      </w:rPr>
    </w:lvl>
    <w:lvl w:ilvl="2" w:tplc="19D2E816" w:tentative="1">
      <w:start w:val="1"/>
      <w:numFmt w:val="bullet"/>
      <w:lvlText w:val="•"/>
      <w:lvlJc w:val="left"/>
      <w:pPr>
        <w:tabs>
          <w:tab w:val="num" w:pos="2160"/>
        </w:tabs>
        <w:ind w:left="2160" w:hanging="360"/>
      </w:pPr>
      <w:rPr>
        <w:rFonts w:ascii="Arial" w:hAnsi="Arial" w:hint="default"/>
      </w:rPr>
    </w:lvl>
    <w:lvl w:ilvl="3" w:tplc="5A1AFD5C" w:tentative="1">
      <w:start w:val="1"/>
      <w:numFmt w:val="bullet"/>
      <w:lvlText w:val="•"/>
      <w:lvlJc w:val="left"/>
      <w:pPr>
        <w:tabs>
          <w:tab w:val="num" w:pos="2880"/>
        </w:tabs>
        <w:ind w:left="2880" w:hanging="360"/>
      </w:pPr>
      <w:rPr>
        <w:rFonts w:ascii="Arial" w:hAnsi="Arial" w:hint="default"/>
      </w:rPr>
    </w:lvl>
    <w:lvl w:ilvl="4" w:tplc="400686B6" w:tentative="1">
      <w:start w:val="1"/>
      <w:numFmt w:val="bullet"/>
      <w:lvlText w:val="•"/>
      <w:lvlJc w:val="left"/>
      <w:pPr>
        <w:tabs>
          <w:tab w:val="num" w:pos="3600"/>
        </w:tabs>
        <w:ind w:left="3600" w:hanging="360"/>
      </w:pPr>
      <w:rPr>
        <w:rFonts w:ascii="Arial" w:hAnsi="Arial" w:hint="default"/>
      </w:rPr>
    </w:lvl>
    <w:lvl w:ilvl="5" w:tplc="816470F4" w:tentative="1">
      <w:start w:val="1"/>
      <w:numFmt w:val="bullet"/>
      <w:lvlText w:val="•"/>
      <w:lvlJc w:val="left"/>
      <w:pPr>
        <w:tabs>
          <w:tab w:val="num" w:pos="4320"/>
        </w:tabs>
        <w:ind w:left="4320" w:hanging="360"/>
      </w:pPr>
      <w:rPr>
        <w:rFonts w:ascii="Arial" w:hAnsi="Arial" w:hint="default"/>
      </w:rPr>
    </w:lvl>
    <w:lvl w:ilvl="6" w:tplc="BAE2DE3C" w:tentative="1">
      <w:start w:val="1"/>
      <w:numFmt w:val="bullet"/>
      <w:lvlText w:val="•"/>
      <w:lvlJc w:val="left"/>
      <w:pPr>
        <w:tabs>
          <w:tab w:val="num" w:pos="5040"/>
        </w:tabs>
        <w:ind w:left="5040" w:hanging="360"/>
      </w:pPr>
      <w:rPr>
        <w:rFonts w:ascii="Arial" w:hAnsi="Arial" w:hint="default"/>
      </w:rPr>
    </w:lvl>
    <w:lvl w:ilvl="7" w:tplc="2DFEE316" w:tentative="1">
      <w:start w:val="1"/>
      <w:numFmt w:val="bullet"/>
      <w:lvlText w:val="•"/>
      <w:lvlJc w:val="left"/>
      <w:pPr>
        <w:tabs>
          <w:tab w:val="num" w:pos="5760"/>
        </w:tabs>
        <w:ind w:left="5760" w:hanging="360"/>
      </w:pPr>
      <w:rPr>
        <w:rFonts w:ascii="Arial" w:hAnsi="Arial" w:hint="default"/>
      </w:rPr>
    </w:lvl>
    <w:lvl w:ilvl="8" w:tplc="4D9A90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8F454C"/>
    <w:multiLevelType w:val="hybridMultilevel"/>
    <w:tmpl w:val="4C2CA09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3994752">
    <w:abstractNumId w:val="7"/>
  </w:num>
  <w:num w:numId="2" w16cid:durableId="1161894969">
    <w:abstractNumId w:val="8"/>
  </w:num>
  <w:num w:numId="3" w16cid:durableId="182283872">
    <w:abstractNumId w:val="4"/>
  </w:num>
  <w:num w:numId="4" w16cid:durableId="2068606196">
    <w:abstractNumId w:val="2"/>
  </w:num>
  <w:num w:numId="5" w16cid:durableId="1402629904">
    <w:abstractNumId w:val="0"/>
  </w:num>
  <w:num w:numId="6" w16cid:durableId="205141285">
    <w:abstractNumId w:val="10"/>
  </w:num>
  <w:num w:numId="7" w16cid:durableId="1798792328">
    <w:abstractNumId w:val="6"/>
  </w:num>
  <w:num w:numId="8" w16cid:durableId="1030692556">
    <w:abstractNumId w:val="5"/>
  </w:num>
  <w:num w:numId="9" w16cid:durableId="800421289">
    <w:abstractNumId w:val="3"/>
  </w:num>
  <w:num w:numId="10" w16cid:durableId="1638022487">
    <w:abstractNumId w:val="1"/>
  </w:num>
  <w:num w:numId="11" w16cid:durableId="56263939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3737"/>
    <w:rsid w:val="00047D16"/>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B31A9"/>
    <w:rsid w:val="000C2427"/>
    <w:rsid w:val="000C65FD"/>
    <w:rsid w:val="000D6AAC"/>
    <w:rsid w:val="000E362A"/>
    <w:rsid w:val="000E44E7"/>
    <w:rsid w:val="000E5C07"/>
    <w:rsid w:val="000E6565"/>
    <w:rsid w:val="000F04D8"/>
    <w:rsid w:val="000F1D94"/>
    <w:rsid w:val="000F40B0"/>
    <w:rsid w:val="000F59C6"/>
    <w:rsid w:val="000F6A28"/>
    <w:rsid w:val="00100D42"/>
    <w:rsid w:val="00103083"/>
    <w:rsid w:val="00104C72"/>
    <w:rsid w:val="00104CA8"/>
    <w:rsid w:val="00105A9A"/>
    <w:rsid w:val="00112110"/>
    <w:rsid w:val="0011280C"/>
    <w:rsid w:val="00121DB7"/>
    <w:rsid w:val="001254A2"/>
    <w:rsid w:val="00132D59"/>
    <w:rsid w:val="00137572"/>
    <w:rsid w:val="00137B44"/>
    <w:rsid w:val="001439B6"/>
    <w:rsid w:val="00143A59"/>
    <w:rsid w:val="0014613D"/>
    <w:rsid w:val="00154AB2"/>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C470A"/>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54A3"/>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0EDA"/>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C2D"/>
    <w:rsid w:val="00401E05"/>
    <w:rsid w:val="004051CF"/>
    <w:rsid w:val="0041021C"/>
    <w:rsid w:val="004129C2"/>
    <w:rsid w:val="0042045B"/>
    <w:rsid w:val="00420BBD"/>
    <w:rsid w:val="00427517"/>
    <w:rsid w:val="00427B4D"/>
    <w:rsid w:val="0043671B"/>
    <w:rsid w:val="004415DE"/>
    <w:rsid w:val="0044630D"/>
    <w:rsid w:val="00447141"/>
    <w:rsid w:val="0044736E"/>
    <w:rsid w:val="004516E3"/>
    <w:rsid w:val="00470030"/>
    <w:rsid w:val="0047008B"/>
    <w:rsid w:val="004706B9"/>
    <w:rsid w:val="00472917"/>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1C45"/>
    <w:rsid w:val="004C2322"/>
    <w:rsid w:val="004C302C"/>
    <w:rsid w:val="004C3532"/>
    <w:rsid w:val="004C58BC"/>
    <w:rsid w:val="004D01A2"/>
    <w:rsid w:val="004D16C1"/>
    <w:rsid w:val="004D1E66"/>
    <w:rsid w:val="004D4680"/>
    <w:rsid w:val="004D5077"/>
    <w:rsid w:val="004E1423"/>
    <w:rsid w:val="004E3529"/>
    <w:rsid w:val="004E7264"/>
    <w:rsid w:val="004F105F"/>
    <w:rsid w:val="004F6513"/>
    <w:rsid w:val="005060F4"/>
    <w:rsid w:val="005075B7"/>
    <w:rsid w:val="005122EC"/>
    <w:rsid w:val="00514A22"/>
    <w:rsid w:val="005168E0"/>
    <w:rsid w:val="00523172"/>
    <w:rsid w:val="005248AE"/>
    <w:rsid w:val="005303CD"/>
    <w:rsid w:val="00530689"/>
    <w:rsid w:val="00532734"/>
    <w:rsid w:val="0053383A"/>
    <w:rsid w:val="005438B3"/>
    <w:rsid w:val="00550E5F"/>
    <w:rsid w:val="0055265A"/>
    <w:rsid w:val="00555A17"/>
    <w:rsid w:val="005569F2"/>
    <w:rsid w:val="0056005E"/>
    <w:rsid w:val="00563874"/>
    <w:rsid w:val="00566CFA"/>
    <w:rsid w:val="00582189"/>
    <w:rsid w:val="0058367A"/>
    <w:rsid w:val="00584A58"/>
    <w:rsid w:val="00590463"/>
    <w:rsid w:val="005974E7"/>
    <w:rsid w:val="005A0EF0"/>
    <w:rsid w:val="005A35CA"/>
    <w:rsid w:val="005B43F6"/>
    <w:rsid w:val="005B5486"/>
    <w:rsid w:val="005C4CB4"/>
    <w:rsid w:val="005C71DC"/>
    <w:rsid w:val="005D2333"/>
    <w:rsid w:val="005E2B4F"/>
    <w:rsid w:val="005E4707"/>
    <w:rsid w:val="005E71CF"/>
    <w:rsid w:val="005E71DE"/>
    <w:rsid w:val="005F0260"/>
    <w:rsid w:val="005F0724"/>
    <w:rsid w:val="005F29FF"/>
    <w:rsid w:val="005F30FE"/>
    <w:rsid w:val="005F3646"/>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62353"/>
    <w:rsid w:val="00666EEB"/>
    <w:rsid w:val="006701D2"/>
    <w:rsid w:val="00670979"/>
    <w:rsid w:val="00672401"/>
    <w:rsid w:val="0067291C"/>
    <w:rsid w:val="006729CB"/>
    <w:rsid w:val="00673B50"/>
    <w:rsid w:val="0067725C"/>
    <w:rsid w:val="00683849"/>
    <w:rsid w:val="0068585E"/>
    <w:rsid w:val="00694928"/>
    <w:rsid w:val="00697C2A"/>
    <w:rsid w:val="006A22E4"/>
    <w:rsid w:val="006A7664"/>
    <w:rsid w:val="006B60DE"/>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16D1F"/>
    <w:rsid w:val="00717A52"/>
    <w:rsid w:val="00733369"/>
    <w:rsid w:val="00740002"/>
    <w:rsid w:val="00742F10"/>
    <w:rsid w:val="00743A2C"/>
    <w:rsid w:val="00745C57"/>
    <w:rsid w:val="00747C42"/>
    <w:rsid w:val="007503ED"/>
    <w:rsid w:val="00753641"/>
    <w:rsid w:val="00754344"/>
    <w:rsid w:val="00762E59"/>
    <w:rsid w:val="00763150"/>
    <w:rsid w:val="00770177"/>
    <w:rsid w:val="007706E4"/>
    <w:rsid w:val="0077154A"/>
    <w:rsid w:val="007761C4"/>
    <w:rsid w:val="0078148C"/>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3867"/>
    <w:rsid w:val="007D7D3E"/>
    <w:rsid w:val="007E00EA"/>
    <w:rsid w:val="007E09E7"/>
    <w:rsid w:val="007E10A4"/>
    <w:rsid w:val="007F5007"/>
    <w:rsid w:val="007F515C"/>
    <w:rsid w:val="007F552D"/>
    <w:rsid w:val="007F64A0"/>
    <w:rsid w:val="007F7D37"/>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4538A"/>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0161"/>
    <w:rsid w:val="008D1D2D"/>
    <w:rsid w:val="008D1D7E"/>
    <w:rsid w:val="008D28EB"/>
    <w:rsid w:val="008D494F"/>
    <w:rsid w:val="008D51C4"/>
    <w:rsid w:val="008E0579"/>
    <w:rsid w:val="008E2D2E"/>
    <w:rsid w:val="008E6B54"/>
    <w:rsid w:val="008E70AF"/>
    <w:rsid w:val="008E72C8"/>
    <w:rsid w:val="008F4991"/>
    <w:rsid w:val="009024B9"/>
    <w:rsid w:val="00904EAC"/>
    <w:rsid w:val="00915EC1"/>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65240"/>
    <w:rsid w:val="00967C52"/>
    <w:rsid w:val="0098077D"/>
    <w:rsid w:val="0098166D"/>
    <w:rsid w:val="00985F8C"/>
    <w:rsid w:val="009907F3"/>
    <w:rsid w:val="00991F89"/>
    <w:rsid w:val="00993C33"/>
    <w:rsid w:val="00997EB5"/>
    <w:rsid w:val="009A0E63"/>
    <w:rsid w:val="009A5E7D"/>
    <w:rsid w:val="009A77B3"/>
    <w:rsid w:val="009A7B2C"/>
    <w:rsid w:val="009A7FD5"/>
    <w:rsid w:val="009B2CA3"/>
    <w:rsid w:val="009B3153"/>
    <w:rsid w:val="009B580D"/>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35CD4"/>
    <w:rsid w:val="00A3748B"/>
    <w:rsid w:val="00A374BB"/>
    <w:rsid w:val="00A45056"/>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265B"/>
    <w:rsid w:val="00AB3248"/>
    <w:rsid w:val="00AB3898"/>
    <w:rsid w:val="00AC00A5"/>
    <w:rsid w:val="00AC2CD0"/>
    <w:rsid w:val="00AD0E22"/>
    <w:rsid w:val="00AD317C"/>
    <w:rsid w:val="00AD4431"/>
    <w:rsid w:val="00AD44C6"/>
    <w:rsid w:val="00AD57DA"/>
    <w:rsid w:val="00AD60B7"/>
    <w:rsid w:val="00AE3BE1"/>
    <w:rsid w:val="00AE6DD1"/>
    <w:rsid w:val="00AE700D"/>
    <w:rsid w:val="00AE771D"/>
    <w:rsid w:val="00AF0E78"/>
    <w:rsid w:val="00AF2C4C"/>
    <w:rsid w:val="00AF52C8"/>
    <w:rsid w:val="00AF6F6F"/>
    <w:rsid w:val="00B00521"/>
    <w:rsid w:val="00B03992"/>
    <w:rsid w:val="00B05790"/>
    <w:rsid w:val="00B103C5"/>
    <w:rsid w:val="00B10BEB"/>
    <w:rsid w:val="00B11CA5"/>
    <w:rsid w:val="00B12D5E"/>
    <w:rsid w:val="00B14E09"/>
    <w:rsid w:val="00B1610F"/>
    <w:rsid w:val="00B21C7F"/>
    <w:rsid w:val="00B2277E"/>
    <w:rsid w:val="00B31AD9"/>
    <w:rsid w:val="00B35CD8"/>
    <w:rsid w:val="00B36263"/>
    <w:rsid w:val="00B42B3E"/>
    <w:rsid w:val="00B44ABF"/>
    <w:rsid w:val="00B50F9D"/>
    <w:rsid w:val="00B54DC3"/>
    <w:rsid w:val="00B62628"/>
    <w:rsid w:val="00B636DD"/>
    <w:rsid w:val="00B7002A"/>
    <w:rsid w:val="00B7265C"/>
    <w:rsid w:val="00B73992"/>
    <w:rsid w:val="00B77638"/>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B7C4C"/>
    <w:rsid w:val="00CC04BE"/>
    <w:rsid w:val="00CC3880"/>
    <w:rsid w:val="00CC466F"/>
    <w:rsid w:val="00CC48EA"/>
    <w:rsid w:val="00CC665D"/>
    <w:rsid w:val="00CC7610"/>
    <w:rsid w:val="00CD2788"/>
    <w:rsid w:val="00CE22E6"/>
    <w:rsid w:val="00CE3B55"/>
    <w:rsid w:val="00CF06A1"/>
    <w:rsid w:val="00CF4E7F"/>
    <w:rsid w:val="00D02EFF"/>
    <w:rsid w:val="00D0418B"/>
    <w:rsid w:val="00D04379"/>
    <w:rsid w:val="00D108F4"/>
    <w:rsid w:val="00D114BA"/>
    <w:rsid w:val="00D14609"/>
    <w:rsid w:val="00D15564"/>
    <w:rsid w:val="00D1578F"/>
    <w:rsid w:val="00D20F9A"/>
    <w:rsid w:val="00D236E4"/>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2993"/>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9E5"/>
    <w:rsid w:val="00E56147"/>
    <w:rsid w:val="00E56C7F"/>
    <w:rsid w:val="00E56E6F"/>
    <w:rsid w:val="00E63015"/>
    <w:rsid w:val="00E647FB"/>
    <w:rsid w:val="00E67EF2"/>
    <w:rsid w:val="00E706F7"/>
    <w:rsid w:val="00E70BBF"/>
    <w:rsid w:val="00E74E09"/>
    <w:rsid w:val="00E92113"/>
    <w:rsid w:val="00E937BC"/>
    <w:rsid w:val="00EA0725"/>
    <w:rsid w:val="00EA4BD9"/>
    <w:rsid w:val="00EA4F6A"/>
    <w:rsid w:val="00EA6563"/>
    <w:rsid w:val="00EB25E2"/>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460E"/>
    <w:rsid w:val="00FC5A36"/>
    <w:rsid w:val="00FC65E1"/>
    <w:rsid w:val="00FD12BD"/>
    <w:rsid w:val="00FD2D38"/>
    <w:rsid w:val="00FD478C"/>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25">
      <w:bodyDiv w:val="1"/>
      <w:marLeft w:val="0"/>
      <w:marRight w:val="0"/>
      <w:marTop w:val="0"/>
      <w:marBottom w:val="0"/>
      <w:divBdr>
        <w:top w:val="none" w:sz="0" w:space="0" w:color="auto"/>
        <w:left w:val="none" w:sz="0" w:space="0" w:color="auto"/>
        <w:bottom w:val="none" w:sz="0" w:space="0" w:color="auto"/>
        <w:right w:val="none" w:sz="0" w:space="0" w:color="auto"/>
      </w:divBdr>
      <w:divsChild>
        <w:div w:id="410279816">
          <w:marLeft w:val="547"/>
          <w:marRight w:val="0"/>
          <w:marTop w:val="154"/>
          <w:marBottom w:val="0"/>
          <w:divBdr>
            <w:top w:val="none" w:sz="0" w:space="0" w:color="auto"/>
            <w:left w:val="none" w:sz="0" w:space="0" w:color="auto"/>
            <w:bottom w:val="none" w:sz="0" w:space="0" w:color="auto"/>
            <w:right w:val="none" w:sz="0" w:space="0" w:color="auto"/>
          </w:divBdr>
        </w:div>
      </w:divsChild>
    </w:div>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2288113">
      <w:bodyDiv w:val="1"/>
      <w:marLeft w:val="0"/>
      <w:marRight w:val="0"/>
      <w:marTop w:val="0"/>
      <w:marBottom w:val="0"/>
      <w:divBdr>
        <w:top w:val="none" w:sz="0" w:space="0" w:color="auto"/>
        <w:left w:val="none" w:sz="0" w:space="0" w:color="auto"/>
        <w:bottom w:val="none" w:sz="0" w:space="0" w:color="auto"/>
        <w:right w:val="none" w:sz="0" w:space="0" w:color="auto"/>
      </w:divBdr>
      <w:divsChild>
        <w:div w:id="1268466541">
          <w:marLeft w:val="274"/>
          <w:marRight w:val="0"/>
          <w:marTop w:val="0"/>
          <w:marBottom w:val="0"/>
          <w:divBdr>
            <w:top w:val="none" w:sz="0" w:space="0" w:color="auto"/>
            <w:left w:val="none" w:sz="0" w:space="0" w:color="auto"/>
            <w:bottom w:val="none" w:sz="0" w:space="0" w:color="auto"/>
            <w:right w:val="none" w:sz="0" w:space="0" w:color="auto"/>
          </w:divBdr>
        </w:div>
        <w:div w:id="1367833166">
          <w:marLeft w:val="274"/>
          <w:marRight w:val="0"/>
          <w:marTop w:val="0"/>
          <w:marBottom w:val="0"/>
          <w:divBdr>
            <w:top w:val="none" w:sz="0" w:space="0" w:color="auto"/>
            <w:left w:val="none" w:sz="0" w:space="0" w:color="auto"/>
            <w:bottom w:val="none" w:sz="0" w:space="0" w:color="auto"/>
            <w:right w:val="none" w:sz="0" w:space="0" w:color="auto"/>
          </w:divBdr>
        </w:div>
        <w:div w:id="155466103">
          <w:marLeft w:val="274"/>
          <w:marRight w:val="0"/>
          <w:marTop w:val="0"/>
          <w:marBottom w:val="0"/>
          <w:divBdr>
            <w:top w:val="none" w:sz="0" w:space="0" w:color="auto"/>
            <w:left w:val="none" w:sz="0" w:space="0" w:color="auto"/>
            <w:bottom w:val="none" w:sz="0" w:space="0" w:color="auto"/>
            <w:right w:val="none" w:sz="0" w:space="0" w:color="auto"/>
          </w:divBdr>
        </w:div>
        <w:div w:id="340546658">
          <w:marLeft w:val="274"/>
          <w:marRight w:val="0"/>
          <w:marTop w:val="0"/>
          <w:marBottom w:val="0"/>
          <w:divBdr>
            <w:top w:val="none" w:sz="0" w:space="0" w:color="auto"/>
            <w:left w:val="none" w:sz="0" w:space="0" w:color="auto"/>
            <w:bottom w:val="none" w:sz="0" w:space="0" w:color="auto"/>
            <w:right w:val="none" w:sz="0" w:space="0" w:color="auto"/>
          </w:divBdr>
        </w:div>
        <w:div w:id="780416811">
          <w:marLeft w:val="274"/>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61362709">
      <w:bodyDiv w:val="1"/>
      <w:marLeft w:val="0"/>
      <w:marRight w:val="0"/>
      <w:marTop w:val="0"/>
      <w:marBottom w:val="0"/>
      <w:divBdr>
        <w:top w:val="none" w:sz="0" w:space="0" w:color="auto"/>
        <w:left w:val="none" w:sz="0" w:space="0" w:color="auto"/>
        <w:bottom w:val="none" w:sz="0" w:space="0" w:color="auto"/>
        <w:right w:val="none" w:sz="0" w:space="0" w:color="auto"/>
      </w:divBdr>
      <w:divsChild>
        <w:div w:id="1202014968">
          <w:marLeft w:val="547"/>
          <w:marRight w:val="0"/>
          <w:marTop w:val="144"/>
          <w:marBottom w:val="0"/>
          <w:divBdr>
            <w:top w:val="none" w:sz="0" w:space="0" w:color="auto"/>
            <w:left w:val="none" w:sz="0" w:space="0" w:color="auto"/>
            <w:bottom w:val="none" w:sz="0" w:space="0" w:color="auto"/>
            <w:right w:val="none" w:sz="0" w:space="0" w:color="auto"/>
          </w:divBdr>
        </w:div>
        <w:div w:id="1055734112">
          <w:marLeft w:val="547"/>
          <w:marRight w:val="0"/>
          <w:marTop w:val="144"/>
          <w:marBottom w:val="0"/>
          <w:divBdr>
            <w:top w:val="none" w:sz="0" w:space="0" w:color="auto"/>
            <w:left w:val="none" w:sz="0" w:space="0" w:color="auto"/>
            <w:bottom w:val="none" w:sz="0" w:space="0" w:color="auto"/>
            <w:right w:val="none" w:sz="0" w:space="0" w:color="auto"/>
          </w:divBdr>
        </w:div>
        <w:div w:id="553926370">
          <w:marLeft w:val="547"/>
          <w:marRight w:val="0"/>
          <w:marTop w:val="144"/>
          <w:marBottom w:val="0"/>
          <w:divBdr>
            <w:top w:val="none" w:sz="0" w:space="0" w:color="auto"/>
            <w:left w:val="none" w:sz="0" w:space="0" w:color="auto"/>
            <w:bottom w:val="none" w:sz="0" w:space="0" w:color="auto"/>
            <w:right w:val="none" w:sz="0" w:space="0" w:color="auto"/>
          </w:divBdr>
        </w:div>
        <w:div w:id="1443920022">
          <w:marLeft w:val="1166"/>
          <w:marRight w:val="0"/>
          <w:marTop w:val="125"/>
          <w:marBottom w:val="0"/>
          <w:divBdr>
            <w:top w:val="none" w:sz="0" w:space="0" w:color="auto"/>
            <w:left w:val="none" w:sz="0" w:space="0" w:color="auto"/>
            <w:bottom w:val="none" w:sz="0" w:space="0" w:color="auto"/>
            <w:right w:val="none" w:sz="0" w:space="0" w:color="auto"/>
          </w:divBdr>
        </w:div>
        <w:div w:id="7877983">
          <w:marLeft w:val="1166"/>
          <w:marRight w:val="0"/>
          <w:marTop w:val="125"/>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43409013">
      <w:bodyDiv w:val="1"/>
      <w:marLeft w:val="0"/>
      <w:marRight w:val="0"/>
      <w:marTop w:val="0"/>
      <w:marBottom w:val="0"/>
      <w:divBdr>
        <w:top w:val="none" w:sz="0" w:space="0" w:color="auto"/>
        <w:left w:val="none" w:sz="0" w:space="0" w:color="auto"/>
        <w:bottom w:val="none" w:sz="0" w:space="0" w:color="auto"/>
        <w:right w:val="none" w:sz="0" w:space="0" w:color="auto"/>
      </w:divBdr>
      <w:divsChild>
        <w:div w:id="917205592">
          <w:marLeft w:val="547"/>
          <w:marRight w:val="0"/>
          <w:marTop w:val="0"/>
          <w:marBottom w:val="0"/>
          <w:divBdr>
            <w:top w:val="none" w:sz="0" w:space="0" w:color="auto"/>
            <w:left w:val="none" w:sz="0" w:space="0" w:color="auto"/>
            <w:bottom w:val="none" w:sz="0" w:space="0" w:color="auto"/>
            <w:right w:val="none" w:sz="0" w:space="0" w:color="auto"/>
          </w:divBdr>
        </w:div>
        <w:div w:id="1611083304">
          <w:marLeft w:val="547"/>
          <w:marRight w:val="0"/>
          <w:marTop w:val="0"/>
          <w:marBottom w:val="0"/>
          <w:divBdr>
            <w:top w:val="none" w:sz="0" w:space="0" w:color="auto"/>
            <w:left w:val="none" w:sz="0" w:space="0" w:color="auto"/>
            <w:bottom w:val="none" w:sz="0" w:space="0" w:color="auto"/>
            <w:right w:val="none" w:sz="0" w:space="0" w:color="auto"/>
          </w:divBdr>
        </w:div>
        <w:div w:id="1735473627">
          <w:marLeft w:val="547"/>
          <w:marRight w:val="0"/>
          <w:marTop w:val="0"/>
          <w:marBottom w:val="0"/>
          <w:divBdr>
            <w:top w:val="none" w:sz="0" w:space="0" w:color="auto"/>
            <w:left w:val="none" w:sz="0" w:space="0" w:color="auto"/>
            <w:bottom w:val="none" w:sz="0" w:space="0" w:color="auto"/>
            <w:right w:val="none" w:sz="0" w:space="0" w:color="auto"/>
          </w:divBdr>
        </w:div>
        <w:div w:id="201790864">
          <w:marLeft w:val="547"/>
          <w:marRight w:val="0"/>
          <w:marTop w:val="0"/>
          <w:marBottom w:val="0"/>
          <w:divBdr>
            <w:top w:val="none" w:sz="0" w:space="0" w:color="auto"/>
            <w:left w:val="none" w:sz="0" w:space="0" w:color="auto"/>
            <w:bottom w:val="none" w:sz="0" w:space="0" w:color="auto"/>
            <w:right w:val="none" w:sz="0" w:space="0" w:color="auto"/>
          </w:divBdr>
        </w:div>
        <w:div w:id="2051493817">
          <w:marLeft w:val="547"/>
          <w:marRight w:val="0"/>
          <w:marTop w:val="0"/>
          <w:marBottom w:val="0"/>
          <w:divBdr>
            <w:top w:val="none" w:sz="0" w:space="0" w:color="auto"/>
            <w:left w:val="none" w:sz="0" w:space="0" w:color="auto"/>
            <w:bottom w:val="none" w:sz="0" w:space="0" w:color="auto"/>
            <w:right w:val="none" w:sz="0" w:space="0" w:color="auto"/>
          </w:divBdr>
        </w:div>
      </w:divsChild>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74240757">
      <w:bodyDiv w:val="1"/>
      <w:marLeft w:val="0"/>
      <w:marRight w:val="0"/>
      <w:marTop w:val="0"/>
      <w:marBottom w:val="0"/>
      <w:divBdr>
        <w:top w:val="none" w:sz="0" w:space="0" w:color="auto"/>
        <w:left w:val="none" w:sz="0" w:space="0" w:color="auto"/>
        <w:bottom w:val="none" w:sz="0" w:space="0" w:color="auto"/>
        <w:right w:val="none" w:sz="0" w:space="0" w:color="auto"/>
      </w:divBdr>
    </w:div>
    <w:div w:id="382675383">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61995362">
      <w:bodyDiv w:val="1"/>
      <w:marLeft w:val="0"/>
      <w:marRight w:val="0"/>
      <w:marTop w:val="0"/>
      <w:marBottom w:val="0"/>
      <w:divBdr>
        <w:top w:val="none" w:sz="0" w:space="0" w:color="auto"/>
        <w:left w:val="none" w:sz="0" w:space="0" w:color="auto"/>
        <w:bottom w:val="none" w:sz="0" w:space="0" w:color="auto"/>
        <w:right w:val="none" w:sz="0" w:space="0" w:color="auto"/>
      </w:divBdr>
    </w:div>
    <w:div w:id="766779124">
      <w:bodyDiv w:val="1"/>
      <w:marLeft w:val="0"/>
      <w:marRight w:val="0"/>
      <w:marTop w:val="0"/>
      <w:marBottom w:val="0"/>
      <w:divBdr>
        <w:top w:val="none" w:sz="0" w:space="0" w:color="auto"/>
        <w:left w:val="none" w:sz="0" w:space="0" w:color="auto"/>
        <w:bottom w:val="none" w:sz="0" w:space="0" w:color="auto"/>
        <w:right w:val="none" w:sz="0" w:space="0" w:color="auto"/>
      </w:divBdr>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76562186">
      <w:bodyDiv w:val="1"/>
      <w:marLeft w:val="0"/>
      <w:marRight w:val="0"/>
      <w:marTop w:val="0"/>
      <w:marBottom w:val="0"/>
      <w:divBdr>
        <w:top w:val="none" w:sz="0" w:space="0" w:color="auto"/>
        <w:left w:val="none" w:sz="0" w:space="0" w:color="auto"/>
        <w:bottom w:val="none" w:sz="0" w:space="0" w:color="auto"/>
        <w:right w:val="none" w:sz="0" w:space="0" w:color="auto"/>
      </w:divBdr>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0996524">
      <w:bodyDiv w:val="1"/>
      <w:marLeft w:val="0"/>
      <w:marRight w:val="0"/>
      <w:marTop w:val="0"/>
      <w:marBottom w:val="0"/>
      <w:divBdr>
        <w:top w:val="none" w:sz="0" w:space="0" w:color="auto"/>
        <w:left w:val="none" w:sz="0" w:space="0" w:color="auto"/>
        <w:bottom w:val="none" w:sz="0" w:space="0" w:color="auto"/>
        <w:right w:val="none" w:sz="0" w:space="0" w:color="auto"/>
      </w:divBdr>
      <w:divsChild>
        <w:div w:id="203057179">
          <w:marLeft w:val="547"/>
          <w:marRight w:val="0"/>
          <w:marTop w:val="154"/>
          <w:marBottom w:val="0"/>
          <w:divBdr>
            <w:top w:val="none" w:sz="0" w:space="0" w:color="auto"/>
            <w:left w:val="none" w:sz="0" w:space="0" w:color="auto"/>
            <w:bottom w:val="none" w:sz="0" w:space="0" w:color="auto"/>
            <w:right w:val="none" w:sz="0" w:space="0" w:color="auto"/>
          </w:divBdr>
        </w:div>
        <w:div w:id="1340818335">
          <w:marLeft w:val="547"/>
          <w:marRight w:val="0"/>
          <w:marTop w:val="154"/>
          <w:marBottom w:val="0"/>
          <w:divBdr>
            <w:top w:val="none" w:sz="0" w:space="0" w:color="auto"/>
            <w:left w:val="none" w:sz="0" w:space="0" w:color="auto"/>
            <w:bottom w:val="none" w:sz="0" w:space="0" w:color="auto"/>
            <w:right w:val="none" w:sz="0" w:space="0" w:color="auto"/>
          </w:divBdr>
        </w:div>
      </w:divsChild>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0082324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1495776">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3947644">
      <w:bodyDiv w:val="1"/>
      <w:marLeft w:val="0"/>
      <w:marRight w:val="0"/>
      <w:marTop w:val="0"/>
      <w:marBottom w:val="0"/>
      <w:divBdr>
        <w:top w:val="none" w:sz="0" w:space="0" w:color="auto"/>
        <w:left w:val="none" w:sz="0" w:space="0" w:color="auto"/>
        <w:bottom w:val="none" w:sz="0" w:space="0" w:color="auto"/>
        <w:right w:val="none" w:sz="0" w:space="0" w:color="auto"/>
      </w:divBdr>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87656310">
      <w:bodyDiv w:val="1"/>
      <w:marLeft w:val="0"/>
      <w:marRight w:val="0"/>
      <w:marTop w:val="0"/>
      <w:marBottom w:val="0"/>
      <w:divBdr>
        <w:top w:val="none" w:sz="0" w:space="0" w:color="auto"/>
        <w:left w:val="none" w:sz="0" w:space="0" w:color="auto"/>
        <w:bottom w:val="none" w:sz="0" w:space="0" w:color="auto"/>
        <w:right w:val="none" w:sz="0" w:space="0" w:color="auto"/>
      </w:divBdr>
      <w:divsChild>
        <w:div w:id="1503738962">
          <w:marLeft w:val="274"/>
          <w:marRight w:val="0"/>
          <w:marTop w:val="0"/>
          <w:marBottom w:val="0"/>
          <w:divBdr>
            <w:top w:val="none" w:sz="0" w:space="0" w:color="auto"/>
            <w:left w:val="none" w:sz="0" w:space="0" w:color="auto"/>
            <w:bottom w:val="none" w:sz="0" w:space="0" w:color="auto"/>
            <w:right w:val="none" w:sz="0" w:space="0" w:color="auto"/>
          </w:divBdr>
        </w:div>
        <w:div w:id="1050499651">
          <w:marLeft w:val="274"/>
          <w:marRight w:val="0"/>
          <w:marTop w:val="0"/>
          <w:marBottom w:val="0"/>
          <w:divBdr>
            <w:top w:val="none" w:sz="0" w:space="0" w:color="auto"/>
            <w:left w:val="none" w:sz="0" w:space="0" w:color="auto"/>
            <w:bottom w:val="none" w:sz="0" w:space="0" w:color="auto"/>
            <w:right w:val="none" w:sz="0" w:space="0" w:color="auto"/>
          </w:divBdr>
        </w:div>
        <w:div w:id="907110656">
          <w:marLeft w:val="27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2627545">
      <w:bodyDiv w:val="1"/>
      <w:marLeft w:val="0"/>
      <w:marRight w:val="0"/>
      <w:marTop w:val="0"/>
      <w:marBottom w:val="0"/>
      <w:divBdr>
        <w:top w:val="none" w:sz="0" w:space="0" w:color="auto"/>
        <w:left w:val="none" w:sz="0" w:space="0" w:color="auto"/>
        <w:bottom w:val="none" w:sz="0" w:space="0" w:color="auto"/>
        <w:right w:val="none" w:sz="0" w:space="0" w:color="auto"/>
      </w:divBdr>
      <w:divsChild>
        <w:div w:id="654382759">
          <w:marLeft w:val="274"/>
          <w:marRight w:val="0"/>
          <w:marTop w:val="0"/>
          <w:marBottom w:val="0"/>
          <w:divBdr>
            <w:top w:val="none" w:sz="0" w:space="0" w:color="auto"/>
            <w:left w:val="none" w:sz="0" w:space="0" w:color="auto"/>
            <w:bottom w:val="none" w:sz="0" w:space="0" w:color="auto"/>
            <w:right w:val="none" w:sz="0" w:space="0" w:color="auto"/>
          </w:divBdr>
        </w:div>
        <w:div w:id="1493139261">
          <w:marLeft w:val="274"/>
          <w:marRight w:val="0"/>
          <w:marTop w:val="0"/>
          <w:marBottom w:val="0"/>
          <w:divBdr>
            <w:top w:val="none" w:sz="0" w:space="0" w:color="auto"/>
            <w:left w:val="none" w:sz="0" w:space="0" w:color="auto"/>
            <w:bottom w:val="none" w:sz="0" w:space="0" w:color="auto"/>
            <w:right w:val="none" w:sz="0" w:space="0" w:color="auto"/>
          </w:divBdr>
        </w:div>
        <w:div w:id="2030720539">
          <w:marLeft w:val="274"/>
          <w:marRight w:val="0"/>
          <w:marTop w:val="0"/>
          <w:marBottom w:val="0"/>
          <w:divBdr>
            <w:top w:val="none" w:sz="0" w:space="0" w:color="auto"/>
            <w:left w:val="none" w:sz="0" w:space="0" w:color="auto"/>
            <w:bottom w:val="none" w:sz="0" w:space="0" w:color="auto"/>
            <w:right w:val="none" w:sz="0" w:space="0" w:color="auto"/>
          </w:divBdr>
        </w:div>
        <w:div w:id="1482232152">
          <w:marLeft w:val="274"/>
          <w:marRight w:val="0"/>
          <w:marTop w:val="0"/>
          <w:marBottom w:val="0"/>
          <w:divBdr>
            <w:top w:val="none" w:sz="0" w:space="0" w:color="auto"/>
            <w:left w:val="none" w:sz="0" w:space="0" w:color="auto"/>
            <w:bottom w:val="none" w:sz="0" w:space="0" w:color="auto"/>
            <w:right w:val="none" w:sz="0" w:space="0" w:color="auto"/>
          </w:divBdr>
        </w:div>
        <w:div w:id="1997300161">
          <w:marLeft w:val="274"/>
          <w:marRight w:val="0"/>
          <w:marTop w:val="0"/>
          <w:marBottom w:val="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08362309">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34802079">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63825089">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0104571">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298906">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04782486">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04137294">
      <w:bodyDiv w:val="1"/>
      <w:marLeft w:val="0"/>
      <w:marRight w:val="0"/>
      <w:marTop w:val="0"/>
      <w:marBottom w:val="0"/>
      <w:divBdr>
        <w:top w:val="none" w:sz="0" w:space="0" w:color="auto"/>
        <w:left w:val="none" w:sz="0" w:space="0" w:color="auto"/>
        <w:bottom w:val="none" w:sz="0" w:space="0" w:color="auto"/>
        <w:right w:val="none" w:sz="0" w:space="0" w:color="auto"/>
      </w:divBdr>
      <w:divsChild>
        <w:div w:id="347215554">
          <w:marLeft w:val="446"/>
          <w:marRight w:val="0"/>
          <w:marTop w:val="0"/>
          <w:marBottom w:val="0"/>
          <w:divBdr>
            <w:top w:val="none" w:sz="0" w:space="0" w:color="auto"/>
            <w:left w:val="none" w:sz="0" w:space="0" w:color="auto"/>
            <w:bottom w:val="none" w:sz="0" w:space="0" w:color="auto"/>
            <w:right w:val="none" w:sz="0" w:space="0" w:color="auto"/>
          </w:divBdr>
        </w:div>
        <w:div w:id="1751657707">
          <w:marLeft w:val="547"/>
          <w:marRight w:val="0"/>
          <w:marTop w:val="0"/>
          <w:marBottom w:val="0"/>
          <w:divBdr>
            <w:top w:val="none" w:sz="0" w:space="0" w:color="auto"/>
            <w:left w:val="none" w:sz="0" w:space="0" w:color="auto"/>
            <w:bottom w:val="none" w:sz="0" w:space="0" w:color="auto"/>
            <w:right w:val="none" w:sz="0" w:space="0" w:color="auto"/>
          </w:divBdr>
        </w:div>
        <w:div w:id="670135652">
          <w:marLeft w:val="547"/>
          <w:marRight w:val="0"/>
          <w:marTop w:val="0"/>
          <w:marBottom w:val="0"/>
          <w:divBdr>
            <w:top w:val="none" w:sz="0" w:space="0" w:color="auto"/>
            <w:left w:val="none" w:sz="0" w:space="0" w:color="auto"/>
            <w:bottom w:val="none" w:sz="0" w:space="0" w:color="auto"/>
            <w:right w:val="none" w:sz="0" w:space="0" w:color="auto"/>
          </w:divBdr>
        </w:div>
        <w:div w:id="1055928529">
          <w:marLeft w:val="547"/>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58748991">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2744026">
      <w:bodyDiv w:val="1"/>
      <w:marLeft w:val="0"/>
      <w:marRight w:val="0"/>
      <w:marTop w:val="0"/>
      <w:marBottom w:val="0"/>
      <w:divBdr>
        <w:top w:val="none" w:sz="0" w:space="0" w:color="auto"/>
        <w:left w:val="none" w:sz="0" w:space="0" w:color="auto"/>
        <w:bottom w:val="none" w:sz="0" w:space="0" w:color="auto"/>
        <w:right w:val="none" w:sz="0" w:space="0" w:color="auto"/>
      </w:divBdr>
      <w:divsChild>
        <w:div w:id="1340887642">
          <w:marLeft w:val="1440"/>
          <w:marRight w:val="0"/>
          <w:marTop w:val="0"/>
          <w:marBottom w:val="0"/>
          <w:divBdr>
            <w:top w:val="none" w:sz="0" w:space="0" w:color="auto"/>
            <w:left w:val="none" w:sz="0" w:space="0" w:color="auto"/>
            <w:bottom w:val="none" w:sz="0" w:space="0" w:color="auto"/>
            <w:right w:val="none" w:sz="0" w:space="0" w:color="auto"/>
          </w:divBdr>
        </w:div>
        <w:div w:id="1461455757">
          <w:marLeft w:val="1440"/>
          <w:marRight w:val="0"/>
          <w:marTop w:val="0"/>
          <w:marBottom w:val="0"/>
          <w:divBdr>
            <w:top w:val="none" w:sz="0" w:space="0" w:color="auto"/>
            <w:left w:val="none" w:sz="0" w:space="0" w:color="auto"/>
            <w:bottom w:val="none" w:sz="0" w:space="0" w:color="auto"/>
            <w:right w:val="none" w:sz="0" w:space="0" w:color="auto"/>
          </w:divBdr>
        </w:div>
        <w:div w:id="1791046993">
          <w:marLeft w:val="1440"/>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78733634">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68779493">
      <w:bodyDiv w:val="1"/>
      <w:marLeft w:val="0"/>
      <w:marRight w:val="0"/>
      <w:marTop w:val="0"/>
      <w:marBottom w:val="0"/>
      <w:divBdr>
        <w:top w:val="none" w:sz="0" w:space="0" w:color="auto"/>
        <w:left w:val="none" w:sz="0" w:space="0" w:color="auto"/>
        <w:bottom w:val="none" w:sz="0" w:space="0" w:color="auto"/>
        <w:right w:val="none" w:sz="0" w:space="0" w:color="auto"/>
      </w:divBdr>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a-hcm03.ns2cloud.com/learning/user/catalogsearch/catalogSearchDispatchAction.do?searchType=filteredSearch&amp;keywords=4629273" TargetMode="External"/><Relationship Id="rId18" Type="http://schemas.openxmlformats.org/officeDocument/2006/relationships/hyperlink" Target="https://va-hcm03.ns2cloud.com/learning/user/catalogsearch/catalogSearchDispatchAction.do?searchType=filteredSearch&amp;keywords=4629273" TargetMode="External"/><Relationship Id="rId26" Type="http://schemas.openxmlformats.org/officeDocument/2006/relationships/hyperlink" Target="https://vbaw.vba.va.gov/OAR/docs/may-2023-national-aafc-call-bulletin-updated.pdf" TargetMode="External"/><Relationship Id="rId39" Type="http://schemas.openxmlformats.org/officeDocument/2006/relationships/fontTable" Target="fontTable.xml"/><Relationship Id="rId2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4" Type="http://schemas.openxmlformats.org/officeDocument/2006/relationships/hyperlink" Target="https://www.govinfo.gov/content/pkg/USCODE-2021-title38/pdf/USCODE-2021-title38-partIV-chap51-subchapI-sec5104C.pdf" TargetMode="External"/><Relationship Id="rId7" Type="http://schemas.openxmlformats.org/officeDocument/2006/relationships/styles" Target="styles.xml"/><Relationship Id="rId12" Type="http://schemas.openxmlformats.org/officeDocument/2006/relationships/hyperlink" Target="https://va-hcm03.ns2cloud.com/learning/user/catalogsearch/catalogSearchDispatchAction.do?searchType=filteredSearch&amp;keywords=4650850" TargetMode="External"/><Relationship Id="rId17" Type="http://schemas.openxmlformats.org/officeDocument/2006/relationships/hyperlink" Target="https://va-hcm03.ns2cloud.com/learning/user/catalogsearch/catalogSearchDispatchAction.do?searchType=filteredSearch&amp;keywords=4629273" TargetMode="External"/><Relationship Id="rId25" Type="http://schemas.openxmlformats.org/officeDocument/2006/relationships/hyperlink" Target="https://vbaw.vba.va.gov/OAR/docs/may-2023-national-aafc-call-presentation.pdf" TargetMode="External"/><Relationship Id="rId33" Type="http://schemas.openxmlformats.org/officeDocument/2006/relationships/hyperlink" Target="https://www.ecfr.gov/current/title-38/chapter-I/part-19/subpart-A/section-19.2"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hcm03.ns2cloud.com/learning/user/catalogsearch/catalogSearchDispatchAction.do?searchType=filteredSearch&amp;keywords=4629273" TargetMode="External"/><Relationship Id="rId20"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9" Type="http://schemas.openxmlformats.org/officeDocument/2006/relationships/hyperlink" Target="https://vaww.vrm.km.va.gov/system/templates/selfservice/va_kanew/help/agent/locale/en-US/portal/554400000001034/content/554400000205495/M21-5-Chapter-8-Section-A-Introduction-to-F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baw.vba.va.gov/OAR/docs/dec-22-aafc-call-bulletin.pdf" TargetMode="External"/><Relationship Id="rId32" Type="http://schemas.openxmlformats.org/officeDocument/2006/relationships/hyperlink" Target="https://www.ecfr.gov/current/title-38/chapter-I/part-14/subject-group-ECFRe2d861683c66a39/section-14.636"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a-hcm03.ns2cloud.com/learning/user/catalogsearch/catalogSearchDispatchAction.do?searchType=filteredSearch&amp;keywords=4629273" TargetMode="External"/><Relationship Id="rId23" Type="http://schemas.openxmlformats.org/officeDocument/2006/relationships/hyperlink" Target="https://vbaw.vba.va.gov/OAR/docs/dec-22-aafc-call-presentation.pdf" TargetMode="External"/><Relationship Id="rId28"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6" Type="http://schemas.openxmlformats.org/officeDocument/2006/relationships/hyperlink" Target="http://cafc.uscourts.gov/sites/default/files/opinions-orders/19-1600.OPINION.7-30-2021_1811957.pdf" TargetMode="External"/><Relationship Id="rId10" Type="http://schemas.openxmlformats.org/officeDocument/2006/relationships/footnotes" Target="footnotes.xml"/><Relationship Id="rId19" Type="http://schemas.openxmlformats.org/officeDocument/2006/relationships/hyperlink" Target="https://va-hcm03.ns2cloud.com/learning/user/catalogsearch/catalogSearchDispatchAction.do?searchType=filteredSearch&amp;keywords=4629273" TargetMode="External"/><Relationship Id="rId31" Type="http://schemas.openxmlformats.org/officeDocument/2006/relationships/hyperlink" Target="https://va-hcm03.ns2cloud.com/learning/user/catalogsearch/catalogSearchDispatchAction.do?searchType=filteredSearch&amp;keywords=465085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hcm03.ns2cloud.com/learning/user/catalogsearch/catalogSearchDispatchAction.do?searchType=filteredSearch&amp;keywords=4629273" TargetMode="External"/><Relationship Id="rId2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7" Type="http://schemas.openxmlformats.org/officeDocument/2006/relationships/image" Target="media/image1.png"/><Relationship Id="rId30"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5" Type="http://schemas.openxmlformats.org/officeDocument/2006/relationships/hyperlink" Target="https://vaww.vrm.km.va.gov/system/templates/selfservice/va_kanew/help/agent/locale/en-US/portal/554400000001034/content/554400000205495/M21-5-Chapter-8-Section-A-Introduction-to-Fee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BFA0006F7AD5D746B298D891BD9B5B40|-1554823660" UniqueId="7a4315aa-4077-476d-a052-de9e0e2775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A0006F7AD5D746B298D891BD9B5B40" ma:contentTypeVersion="14" ma:contentTypeDescription="Create a new document." ma:contentTypeScope="" ma:versionID="e4d5a1e6082c4bb1f617e53ec29f2e91">
  <xsd:schema xmlns:xsd="http://www.w3.org/2001/XMLSchema" xmlns:xs="http://www.w3.org/2001/XMLSchema" xmlns:p="http://schemas.microsoft.com/office/2006/metadata/properties" xmlns:ns1="http://schemas.microsoft.com/sharepoint/v3" xmlns:ns2="c2839327-e575-485b-8b4d-11a137033720" targetNamespace="http://schemas.microsoft.com/office/2006/metadata/properties" ma:root="true" ma:fieldsID="7a91c0a387371344cd94a8deff4bc763" ns1:_="" ns2:_="">
    <xsd:import namespace="http://schemas.microsoft.com/sharepoint/v3"/>
    <xsd:import namespace="c2839327-e575-485b-8b4d-11a137033720"/>
    <xsd:element name="properties">
      <xsd:complexType>
        <xsd:sequence>
          <xsd:element name="documentManagement">
            <xsd:complexType>
              <xsd:all>
                <xsd:element ref="ns1:_dlc_Exempt" minOccurs="0"/>
                <xsd:element ref="ns1:_dlc_ExpireDateSaved" minOccurs="0"/>
                <xsd:element ref="ns1:_dlc_Expire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839327-e575-485b-8b4d-11a137033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2023-11-28T17:29:25+00:00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9337C-713E-4754-8B2A-C310ED603BCC}">
  <ds:schemaRefs>
    <ds:schemaRef ds:uri="office.server.policy"/>
  </ds:schemaRefs>
</ds:datastoreItem>
</file>

<file path=customXml/itemProps2.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3.xml><?xml version="1.0" encoding="utf-8"?>
<ds:datastoreItem xmlns:ds="http://schemas.openxmlformats.org/officeDocument/2006/customXml" ds:itemID="{C4D92F14-F552-45A9-AB88-46A888AA2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39327-e575-485b-8b4d-11a137033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A4F0A-1E00-4CED-84E2-B96579A16A26}">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572BC71-EA82-42C5-A407-FD7B9E6C4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November 2023 OAR AAFC Call Bulletin</vt:lpstr>
    </vt:vector>
  </TitlesOfParts>
  <Company>Veterans Benefits Administration</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2023 OAR AAFC Call Bulletin</dc:title>
  <dc:subject/>
  <dc:creator>Department of Veterans Affairs, Veterans Benefits Administration, Office of Administrative Review, STAFF</dc:creator>
  <cp:keywords/>
  <dc:description/>
  <cp:lastModifiedBy>Kathy Poole</cp:lastModifiedBy>
  <cp:revision>24</cp:revision>
  <cp:lastPrinted>2021-10-28T16:37:00Z</cp:lastPrinted>
  <dcterms:created xsi:type="dcterms:W3CDTF">2023-11-16T12:43:00Z</dcterms:created>
  <dcterms:modified xsi:type="dcterms:W3CDTF">2023-11-21T20:24:00Z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MSIP_Label_40f5b659-45e0-406d-ada9-08e0b284cfc4_Enabled">
    <vt:lpwstr>true</vt:lpwstr>
  </property>
  <property fmtid="{D5CDD505-2E9C-101B-9397-08002B2CF9AE}" pid="5" name="MSIP_Label_40f5b659-45e0-406d-ada9-08e0b284cfc4_SetDate">
    <vt:lpwstr>2023-11-16T12:43:35Z</vt:lpwstr>
  </property>
  <property fmtid="{D5CDD505-2E9C-101B-9397-08002B2CF9AE}" pid="6" name="MSIP_Label_40f5b659-45e0-406d-ada9-08e0b284cfc4_Method">
    <vt:lpwstr>Standard</vt:lpwstr>
  </property>
  <property fmtid="{D5CDD505-2E9C-101B-9397-08002B2CF9AE}" pid="7" name="MSIP_Label_40f5b659-45e0-406d-ada9-08e0b284cfc4_Name">
    <vt:lpwstr>General (Non-CUI)</vt:lpwstr>
  </property>
  <property fmtid="{D5CDD505-2E9C-101B-9397-08002B2CF9AE}" pid="8" name="MSIP_Label_40f5b659-45e0-406d-ada9-08e0b284cfc4_SiteId">
    <vt:lpwstr>e95f1b23-abaf-45ee-821d-b7ab251ab3bf</vt:lpwstr>
  </property>
  <property fmtid="{D5CDD505-2E9C-101B-9397-08002B2CF9AE}" pid="9" name="MSIP_Label_40f5b659-45e0-406d-ada9-08e0b284cfc4_ActionId">
    <vt:lpwstr>253ffa8d-e4e9-4244-af17-1791e607b2cf</vt:lpwstr>
  </property>
  <property fmtid="{D5CDD505-2E9C-101B-9397-08002B2CF9AE}" pid="10" name="MSIP_Label_40f5b659-45e0-406d-ada9-08e0b284cfc4_ContentBits">
    <vt:lpwstr>0</vt:lpwstr>
  </property>
  <property fmtid="{D5CDD505-2E9C-101B-9397-08002B2CF9AE}" pid="11" name="ContentTypeId">
    <vt:lpwstr>0x010100BFA0006F7AD5D746B298D891BD9B5B40</vt:lpwstr>
  </property>
  <property fmtid="{D5CDD505-2E9C-101B-9397-08002B2CF9AE}" pid="12" name="_dlc_policyId">
    <vt:lpwstr>0x010100BFA0006F7AD5D746B298D891BD9B5B40|-1554823660</vt:lpwstr>
  </property>
  <property fmtid="{D5CDD505-2E9C-101B-9397-08002B2CF9AE}" pid="1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14" name="Language">
    <vt:lpwstr>en</vt:lpwstr>
  </property>
  <property fmtid="{D5CDD505-2E9C-101B-9397-08002B2CF9AE}" pid="15" name="Type">
    <vt:lpwstr>Reference</vt:lpwstr>
  </property>
</Properties>
</file>