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4E4A70" id="Group 2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55A3564F" w14:textId="61A95AE3" w:rsidR="00BC711F"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33325289" w:history="1">
            <w:r w:rsidR="00BC711F" w:rsidRPr="00242ED5">
              <w:rPr>
                <w:rStyle w:val="Hyperlink"/>
                <w:noProof/>
              </w:rPr>
              <w:t>eMPWR Enhancements</w:t>
            </w:r>
            <w:r w:rsidR="00BC711F">
              <w:rPr>
                <w:noProof/>
                <w:webHidden/>
              </w:rPr>
              <w:tab/>
            </w:r>
            <w:r w:rsidR="00BC711F">
              <w:rPr>
                <w:noProof/>
                <w:webHidden/>
              </w:rPr>
              <w:fldChar w:fldCharType="begin"/>
            </w:r>
            <w:r w:rsidR="00BC711F">
              <w:rPr>
                <w:noProof/>
                <w:webHidden/>
              </w:rPr>
              <w:instrText xml:space="preserve"> PAGEREF _Toc133325289 \h </w:instrText>
            </w:r>
            <w:r w:rsidR="00BC711F">
              <w:rPr>
                <w:noProof/>
                <w:webHidden/>
              </w:rPr>
            </w:r>
            <w:r w:rsidR="00BC711F">
              <w:rPr>
                <w:noProof/>
                <w:webHidden/>
              </w:rPr>
              <w:fldChar w:fldCharType="separate"/>
            </w:r>
            <w:r w:rsidR="00BC711F">
              <w:rPr>
                <w:noProof/>
                <w:webHidden/>
              </w:rPr>
              <w:t>1</w:t>
            </w:r>
            <w:r w:rsidR="00BC711F">
              <w:rPr>
                <w:noProof/>
                <w:webHidden/>
              </w:rPr>
              <w:fldChar w:fldCharType="end"/>
            </w:r>
          </w:hyperlink>
        </w:p>
        <w:p w14:paraId="763306D0" w14:textId="39E47450" w:rsidR="00BC711F" w:rsidRDefault="00000000">
          <w:pPr>
            <w:pStyle w:val="TOC1"/>
            <w:tabs>
              <w:tab w:val="right" w:leader="dot" w:pos="9630"/>
            </w:tabs>
            <w:rPr>
              <w:rFonts w:asciiTheme="minorHAnsi" w:eastAsiaTheme="minorEastAsia" w:hAnsiTheme="minorHAnsi" w:cstheme="minorBidi"/>
              <w:noProof/>
              <w:sz w:val="22"/>
              <w:szCs w:val="22"/>
              <w:lang w:bidi="ar-SA"/>
            </w:rPr>
          </w:pPr>
          <w:hyperlink w:anchor="_Toc133325290" w:history="1">
            <w:r w:rsidR="00BC711F" w:rsidRPr="00242ED5">
              <w:rPr>
                <w:rStyle w:val="Hyperlink"/>
                <w:noProof/>
              </w:rPr>
              <w:t>Question and Answer - eMPWR Enhancements</w:t>
            </w:r>
            <w:r w:rsidR="00BC711F">
              <w:rPr>
                <w:noProof/>
                <w:webHidden/>
              </w:rPr>
              <w:tab/>
            </w:r>
            <w:r w:rsidR="00BC711F">
              <w:rPr>
                <w:noProof/>
                <w:webHidden/>
              </w:rPr>
              <w:fldChar w:fldCharType="begin"/>
            </w:r>
            <w:r w:rsidR="00BC711F">
              <w:rPr>
                <w:noProof/>
                <w:webHidden/>
              </w:rPr>
              <w:instrText xml:space="preserve"> PAGEREF _Toc133325290 \h </w:instrText>
            </w:r>
            <w:r w:rsidR="00BC711F">
              <w:rPr>
                <w:noProof/>
                <w:webHidden/>
              </w:rPr>
            </w:r>
            <w:r w:rsidR="00BC711F">
              <w:rPr>
                <w:noProof/>
                <w:webHidden/>
              </w:rPr>
              <w:fldChar w:fldCharType="separate"/>
            </w:r>
            <w:r w:rsidR="00BC711F">
              <w:rPr>
                <w:noProof/>
                <w:webHidden/>
              </w:rPr>
              <w:t>2</w:t>
            </w:r>
            <w:r w:rsidR="00BC711F">
              <w:rPr>
                <w:noProof/>
                <w:webHidden/>
              </w:rPr>
              <w:fldChar w:fldCharType="end"/>
            </w:r>
          </w:hyperlink>
        </w:p>
        <w:p w14:paraId="1E994BE8" w14:textId="6662D5B8" w:rsidR="00BC711F" w:rsidRDefault="00000000">
          <w:pPr>
            <w:pStyle w:val="TOC1"/>
            <w:tabs>
              <w:tab w:val="right" w:leader="dot" w:pos="9630"/>
            </w:tabs>
            <w:rPr>
              <w:rFonts w:asciiTheme="minorHAnsi" w:eastAsiaTheme="minorEastAsia" w:hAnsiTheme="minorHAnsi" w:cstheme="minorBidi"/>
              <w:noProof/>
              <w:sz w:val="22"/>
              <w:szCs w:val="22"/>
              <w:lang w:bidi="ar-SA"/>
            </w:rPr>
          </w:pPr>
          <w:hyperlink w:anchor="_Toc133325291" w:history="1">
            <w:r w:rsidR="00BC711F" w:rsidRPr="00242ED5">
              <w:rPr>
                <w:rStyle w:val="Hyperlink"/>
                <w:noProof/>
              </w:rPr>
              <w:t>VBMS-A Automated Fee Calculator Release</w:t>
            </w:r>
            <w:r w:rsidR="00BC711F">
              <w:rPr>
                <w:noProof/>
                <w:webHidden/>
              </w:rPr>
              <w:tab/>
            </w:r>
            <w:r w:rsidR="00BC711F">
              <w:rPr>
                <w:noProof/>
                <w:webHidden/>
              </w:rPr>
              <w:fldChar w:fldCharType="begin"/>
            </w:r>
            <w:r w:rsidR="00BC711F">
              <w:rPr>
                <w:noProof/>
                <w:webHidden/>
              </w:rPr>
              <w:instrText xml:space="preserve"> PAGEREF _Toc133325291 \h </w:instrText>
            </w:r>
            <w:r w:rsidR="00BC711F">
              <w:rPr>
                <w:noProof/>
                <w:webHidden/>
              </w:rPr>
            </w:r>
            <w:r w:rsidR="00BC711F">
              <w:rPr>
                <w:noProof/>
                <w:webHidden/>
              </w:rPr>
              <w:fldChar w:fldCharType="separate"/>
            </w:r>
            <w:r w:rsidR="00BC711F">
              <w:rPr>
                <w:noProof/>
                <w:webHidden/>
              </w:rPr>
              <w:t>2</w:t>
            </w:r>
            <w:r w:rsidR="00BC711F">
              <w:rPr>
                <w:noProof/>
                <w:webHidden/>
              </w:rPr>
              <w:fldChar w:fldCharType="end"/>
            </w:r>
          </w:hyperlink>
        </w:p>
        <w:p w14:paraId="7A01BDF2" w14:textId="06E45495" w:rsidR="00BC711F" w:rsidRDefault="00000000">
          <w:pPr>
            <w:pStyle w:val="TOC1"/>
            <w:tabs>
              <w:tab w:val="right" w:leader="dot" w:pos="9630"/>
            </w:tabs>
            <w:rPr>
              <w:rFonts w:asciiTheme="minorHAnsi" w:eastAsiaTheme="minorEastAsia" w:hAnsiTheme="minorHAnsi" w:cstheme="minorBidi"/>
              <w:noProof/>
              <w:sz w:val="22"/>
              <w:szCs w:val="22"/>
              <w:lang w:bidi="ar-SA"/>
            </w:rPr>
          </w:pPr>
          <w:hyperlink w:anchor="_Toc133325292" w:history="1">
            <w:r w:rsidR="00BC711F" w:rsidRPr="00242ED5">
              <w:rPr>
                <w:rStyle w:val="Hyperlink"/>
                <w:noProof/>
              </w:rPr>
              <w:t xml:space="preserve">Question and Answer - VBMS-A </w:t>
            </w:r>
            <w:r w:rsidR="00980C4D">
              <w:rPr>
                <w:rStyle w:val="Hyperlink"/>
                <w:noProof/>
              </w:rPr>
              <w:t xml:space="preserve">Automated </w:t>
            </w:r>
            <w:r w:rsidR="00BC711F" w:rsidRPr="00242ED5">
              <w:rPr>
                <w:rStyle w:val="Hyperlink"/>
                <w:noProof/>
              </w:rPr>
              <w:t>Fee Calculator Release</w:t>
            </w:r>
            <w:r w:rsidR="00BC711F">
              <w:rPr>
                <w:noProof/>
                <w:webHidden/>
              </w:rPr>
              <w:tab/>
            </w:r>
            <w:r w:rsidR="00BC711F">
              <w:rPr>
                <w:noProof/>
                <w:webHidden/>
              </w:rPr>
              <w:fldChar w:fldCharType="begin"/>
            </w:r>
            <w:r w:rsidR="00BC711F">
              <w:rPr>
                <w:noProof/>
                <w:webHidden/>
              </w:rPr>
              <w:instrText xml:space="preserve"> PAGEREF _Toc133325292 \h </w:instrText>
            </w:r>
            <w:r w:rsidR="00BC711F">
              <w:rPr>
                <w:noProof/>
                <w:webHidden/>
              </w:rPr>
            </w:r>
            <w:r w:rsidR="00BC711F">
              <w:rPr>
                <w:noProof/>
                <w:webHidden/>
              </w:rPr>
              <w:fldChar w:fldCharType="separate"/>
            </w:r>
            <w:r w:rsidR="00BC711F">
              <w:rPr>
                <w:noProof/>
                <w:webHidden/>
              </w:rPr>
              <w:t>4</w:t>
            </w:r>
            <w:r w:rsidR="00BC711F">
              <w:rPr>
                <w:noProof/>
                <w:webHidden/>
              </w:rPr>
              <w:fldChar w:fldCharType="end"/>
            </w:r>
          </w:hyperlink>
        </w:p>
        <w:p w14:paraId="2FE0F5BC" w14:textId="5D6FBEAD" w:rsidR="00BC711F" w:rsidRDefault="00000000">
          <w:pPr>
            <w:pStyle w:val="TOC1"/>
            <w:tabs>
              <w:tab w:val="right" w:leader="dot" w:pos="9630"/>
            </w:tabs>
            <w:rPr>
              <w:rFonts w:asciiTheme="minorHAnsi" w:eastAsiaTheme="minorEastAsia" w:hAnsiTheme="minorHAnsi" w:cstheme="minorBidi"/>
              <w:noProof/>
              <w:sz w:val="22"/>
              <w:szCs w:val="22"/>
              <w:lang w:bidi="ar-SA"/>
            </w:rPr>
          </w:pPr>
          <w:hyperlink w:anchor="_Toc133325293" w:history="1">
            <w:r w:rsidR="00BC711F" w:rsidRPr="00242ED5">
              <w:rPr>
                <w:rStyle w:val="Hyperlink"/>
                <w:noProof/>
              </w:rPr>
              <w:t>Audit Error Worksheet Processing Update</w:t>
            </w:r>
            <w:r w:rsidR="00BC711F">
              <w:rPr>
                <w:noProof/>
                <w:webHidden/>
              </w:rPr>
              <w:tab/>
            </w:r>
            <w:r w:rsidR="00BC711F">
              <w:rPr>
                <w:noProof/>
                <w:webHidden/>
              </w:rPr>
              <w:fldChar w:fldCharType="begin"/>
            </w:r>
            <w:r w:rsidR="00BC711F">
              <w:rPr>
                <w:noProof/>
                <w:webHidden/>
              </w:rPr>
              <w:instrText xml:space="preserve"> PAGEREF _Toc133325293 \h </w:instrText>
            </w:r>
            <w:r w:rsidR="00BC711F">
              <w:rPr>
                <w:noProof/>
                <w:webHidden/>
              </w:rPr>
            </w:r>
            <w:r w:rsidR="00BC711F">
              <w:rPr>
                <w:noProof/>
                <w:webHidden/>
              </w:rPr>
              <w:fldChar w:fldCharType="separate"/>
            </w:r>
            <w:r w:rsidR="00BC711F">
              <w:rPr>
                <w:noProof/>
                <w:webHidden/>
              </w:rPr>
              <w:t>5</w:t>
            </w:r>
            <w:r w:rsidR="00BC711F">
              <w:rPr>
                <w:noProof/>
                <w:webHidden/>
              </w:rPr>
              <w:fldChar w:fldCharType="end"/>
            </w:r>
          </w:hyperlink>
        </w:p>
        <w:p w14:paraId="643FFAD9" w14:textId="2FC7431B" w:rsidR="00BC711F" w:rsidRDefault="00000000">
          <w:pPr>
            <w:pStyle w:val="TOC1"/>
            <w:tabs>
              <w:tab w:val="right" w:leader="dot" w:pos="9630"/>
            </w:tabs>
            <w:rPr>
              <w:rFonts w:asciiTheme="minorHAnsi" w:eastAsiaTheme="minorEastAsia" w:hAnsiTheme="minorHAnsi" w:cstheme="minorBidi"/>
              <w:noProof/>
              <w:sz w:val="22"/>
              <w:szCs w:val="22"/>
              <w:lang w:bidi="ar-SA"/>
            </w:rPr>
          </w:pPr>
          <w:hyperlink w:anchor="_Toc133325294" w:history="1">
            <w:r w:rsidR="00BC711F" w:rsidRPr="00242ED5">
              <w:rPr>
                <w:rStyle w:val="Hyperlink"/>
                <w:noProof/>
              </w:rPr>
              <w:t>Question and Answer – Audit Error Worksheet Processing Update</w:t>
            </w:r>
            <w:r w:rsidR="00BC711F">
              <w:rPr>
                <w:noProof/>
                <w:webHidden/>
              </w:rPr>
              <w:tab/>
            </w:r>
            <w:r w:rsidR="00BC711F">
              <w:rPr>
                <w:noProof/>
                <w:webHidden/>
              </w:rPr>
              <w:fldChar w:fldCharType="begin"/>
            </w:r>
            <w:r w:rsidR="00BC711F">
              <w:rPr>
                <w:noProof/>
                <w:webHidden/>
              </w:rPr>
              <w:instrText xml:space="preserve"> PAGEREF _Toc133325294 \h </w:instrText>
            </w:r>
            <w:r w:rsidR="00BC711F">
              <w:rPr>
                <w:noProof/>
                <w:webHidden/>
              </w:rPr>
            </w:r>
            <w:r w:rsidR="00BC711F">
              <w:rPr>
                <w:noProof/>
                <w:webHidden/>
              </w:rPr>
              <w:fldChar w:fldCharType="separate"/>
            </w:r>
            <w:r w:rsidR="00BC711F">
              <w:rPr>
                <w:noProof/>
                <w:webHidden/>
              </w:rPr>
              <w:t>7</w:t>
            </w:r>
            <w:r w:rsidR="00BC711F">
              <w:rPr>
                <w:noProof/>
                <w:webHidden/>
              </w:rPr>
              <w:fldChar w:fldCharType="end"/>
            </w:r>
          </w:hyperlink>
        </w:p>
        <w:p w14:paraId="0587309A" w14:textId="0E6A628E" w:rsidR="00BC711F" w:rsidRDefault="00000000">
          <w:pPr>
            <w:pStyle w:val="TOC1"/>
            <w:tabs>
              <w:tab w:val="right" w:leader="dot" w:pos="9630"/>
            </w:tabs>
            <w:rPr>
              <w:rFonts w:asciiTheme="minorHAnsi" w:eastAsiaTheme="minorEastAsia" w:hAnsiTheme="minorHAnsi" w:cstheme="minorBidi"/>
              <w:noProof/>
              <w:sz w:val="22"/>
              <w:szCs w:val="22"/>
              <w:lang w:bidi="ar-SA"/>
            </w:rPr>
          </w:pPr>
          <w:hyperlink w:anchor="_Toc133325295" w:history="1">
            <w:r w:rsidR="00BC711F" w:rsidRPr="00242ED5">
              <w:rPr>
                <w:rStyle w:val="Hyperlink"/>
                <w:noProof/>
              </w:rPr>
              <w:t>Award Document Update – Fee Deduction</w:t>
            </w:r>
            <w:r w:rsidR="00BC711F">
              <w:rPr>
                <w:noProof/>
                <w:webHidden/>
              </w:rPr>
              <w:tab/>
            </w:r>
            <w:r w:rsidR="00BC711F">
              <w:rPr>
                <w:noProof/>
                <w:webHidden/>
              </w:rPr>
              <w:fldChar w:fldCharType="begin"/>
            </w:r>
            <w:r w:rsidR="00BC711F">
              <w:rPr>
                <w:noProof/>
                <w:webHidden/>
              </w:rPr>
              <w:instrText xml:space="preserve"> PAGEREF _Toc133325295 \h </w:instrText>
            </w:r>
            <w:r w:rsidR="00BC711F">
              <w:rPr>
                <w:noProof/>
                <w:webHidden/>
              </w:rPr>
            </w:r>
            <w:r w:rsidR="00BC711F">
              <w:rPr>
                <w:noProof/>
                <w:webHidden/>
              </w:rPr>
              <w:fldChar w:fldCharType="separate"/>
            </w:r>
            <w:r w:rsidR="00BC711F">
              <w:rPr>
                <w:noProof/>
                <w:webHidden/>
              </w:rPr>
              <w:t>8</w:t>
            </w:r>
            <w:r w:rsidR="00BC711F">
              <w:rPr>
                <w:noProof/>
                <w:webHidden/>
              </w:rPr>
              <w:fldChar w:fldCharType="end"/>
            </w:r>
          </w:hyperlink>
        </w:p>
        <w:p w14:paraId="2E602849" w14:textId="3E22EE65" w:rsidR="00BC711F" w:rsidRDefault="00000000">
          <w:pPr>
            <w:pStyle w:val="TOC1"/>
            <w:tabs>
              <w:tab w:val="right" w:leader="dot" w:pos="9630"/>
            </w:tabs>
            <w:rPr>
              <w:rFonts w:asciiTheme="minorHAnsi" w:eastAsiaTheme="minorEastAsia" w:hAnsiTheme="minorHAnsi" w:cstheme="minorBidi"/>
              <w:noProof/>
              <w:sz w:val="22"/>
              <w:szCs w:val="22"/>
              <w:lang w:bidi="ar-SA"/>
            </w:rPr>
          </w:pPr>
          <w:hyperlink w:anchor="_Toc133325296" w:history="1">
            <w:r w:rsidR="00BC711F" w:rsidRPr="00242ED5">
              <w:rPr>
                <w:rStyle w:val="Hyperlink"/>
                <w:noProof/>
              </w:rPr>
              <w:t>VBMS Flash – Fee Agreement</w:t>
            </w:r>
            <w:r w:rsidR="00BC711F">
              <w:rPr>
                <w:noProof/>
                <w:webHidden/>
              </w:rPr>
              <w:tab/>
            </w:r>
            <w:r w:rsidR="00BC711F">
              <w:rPr>
                <w:noProof/>
                <w:webHidden/>
              </w:rPr>
              <w:fldChar w:fldCharType="begin"/>
            </w:r>
            <w:r w:rsidR="00BC711F">
              <w:rPr>
                <w:noProof/>
                <w:webHidden/>
              </w:rPr>
              <w:instrText xml:space="preserve"> PAGEREF _Toc133325296 \h </w:instrText>
            </w:r>
            <w:r w:rsidR="00BC711F">
              <w:rPr>
                <w:noProof/>
                <w:webHidden/>
              </w:rPr>
            </w:r>
            <w:r w:rsidR="00BC711F">
              <w:rPr>
                <w:noProof/>
                <w:webHidden/>
              </w:rPr>
              <w:fldChar w:fldCharType="separate"/>
            </w:r>
            <w:r w:rsidR="00BC711F">
              <w:rPr>
                <w:noProof/>
                <w:webHidden/>
              </w:rPr>
              <w:t>8</w:t>
            </w:r>
            <w:r w:rsidR="00BC711F">
              <w:rPr>
                <w:noProof/>
                <w:webHidden/>
              </w:rPr>
              <w:fldChar w:fldCharType="end"/>
            </w:r>
          </w:hyperlink>
        </w:p>
        <w:p w14:paraId="39F65608" w14:textId="6D24B913" w:rsidR="00BC711F" w:rsidRDefault="00000000">
          <w:pPr>
            <w:pStyle w:val="TOC1"/>
            <w:tabs>
              <w:tab w:val="right" w:leader="dot" w:pos="9630"/>
            </w:tabs>
            <w:rPr>
              <w:rFonts w:asciiTheme="minorHAnsi" w:eastAsiaTheme="minorEastAsia" w:hAnsiTheme="minorHAnsi" w:cstheme="minorBidi"/>
              <w:noProof/>
              <w:sz w:val="22"/>
              <w:szCs w:val="22"/>
              <w:lang w:bidi="ar-SA"/>
            </w:rPr>
          </w:pPr>
          <w:hyperlink w:anchor="_Toc133325297" w:history="1">
            <w:r w:rsidR="00BC711F" w:rsidRPr="00242ED5">
              <w:rPr>
                <w:rStyle w:val="Hyperlink"/>
                <w:noProof/>
              </w:rPr>
              <w:t>Coming Soon</w:t>
            </w:r>
            <w:r w:rsidR="00BC711F">
              <w:rPr>
                <w:noProof/>
                <w:webHidden/>
              </w:rPr>
              <w:tab/>
            </w:r>
            <w:r w:rsidR="00BC711F">
              <w:rPr>
                <w:noProof/>
                <w:webHidden/>
              </w:rPr>
              <w:fldChar w:fldCharType="begin"/>
            </w:r>
            <w:r w:rsidR="00BC711F">
              <w:rPr>
                <w:noProof/>
                <w:webHidden/>
              </w:rPr>
              <w:instrText xml:space="preserve"> PAGEREF _Toc133325297 \h </w:instrText>
            </w:r>
            <w:r w:rsidR="00BC711F">
              <w:rPr>
                <w:noProof/>
                <w:webHidden/>
              </w:rPr>
            </w:r>
            <w:r w:rsidR="00BC711F">
              <w:rPr>
                <w:noProof/>
                <w:webHidden/>
              </w:rPr>
              <w:fldChar w:fldCharType="separate"/>
            </w:r>
            <w:r w:rsidR="00BC711F">
              <w:rPr>
                <w:noProof/>
                <w:webHidden/>
              </w:rPr>
              <w:t>9</w:t>
            </w:r>
            <w:r w:rsidR="00BC711F">
              <w:rPr>
                <w:noProof/>
                <w:webHidden/>
              </w:rPr>
              <w:fldChar w:fldCharType="end"/>
            </w:r>
          </w:hyperlink>
        </w:p>
        <w:p w14:paraId="44F67274" w14:textId="3A4F3EC2" w:rsidR="00666EEB" w:rsidRPr="00F66E3D" w:rsidRDefault="00666EEB" w:rsidP="00B50F9D">
          <w:pPr>
            <w:ind w:left="187"/>
            <w:rPr>
              <w:sz w:val="24"/>
              <w:szCs w:val="24"/>
            </w:rPr>
          </w:pPr>
          <w:r w:rsidRPr="00F66E3D">
            <w:rPr>
              <w:b/>
              <w:bCs/>
              <w:noProof/>
              <w:sz w:val="24"/>
              <w:szCs w:val="24"/>
            </w:rPr>
            <w:fldChar w:fldCharType="end"/>
          </w:r>
        </w:p>
      </w:sdtContent>
    </w:sdt>
    <w:p w14:paraId="300089BF" w14:textId="5933BF6C" w:rsidR="00DE6445" w:rsidRPr="00BE05B0" w:rsidRDefault="00A34703" w:rsidP="00B50F9D">
      <w:pPr>
        <w:pStyle w:val="Heading1"/>
        <w:pBdr>
          <w:bottom w:val="thinThickLargeGap" w:sz="8" w:space="1" w:color="auto"/>
        </w:pBdr>
        <w:spacing w:before="173"/>
        <w:ind w:left="187" w:right="0"/>
        <w:rPr>
          <w:color w:val="001F5F"/>
          <w:sz w:val="24"/>
          <w:szCs w:val="24"/>
        </w:rPr>
      </w:pPr>
      <w:bookmarkStart w:id="0" w:name="_Toc133325289"/>
      <w:r>
        <w:rPr>
          <w:color w:val="001F5F"/>
          <w:sz w:val="24"/>
          <w:szCs w:val="24"/>
        </w:rPr>
        <w:t>e</w:t>
      </w:r>
      <w:r w:rsidR="00D53F75">
        <w:rPr>
          <w:color w:val="001F5F"/>
          <w:sz w:val="24"/>
          <w:szCs w:val="24"/>
        </w:rPr>
        <w:t>MPWR Enhancement</w:t>
      </w:r>
      <w:r w:rsidR="00D578C3">
        <w:rPr>
          <w:color w:val="001F5F"/>
          <w:sz w:val="24"/>
          <w:szCs w:val="24"/>
        </w:rPr>
        <w:t>s</w:t>
      </w:r>
      <w:bookmarkEnd w:id="0"/>
    </w:p>
    <w:p w14:paraId="51C966AE" w14:textId="0094FE0B"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4C558C" w:rsidRPr="004C558C">
        <w:t>AAFCs, AAFC Management, Authorization Quality Review Specialists (AQRS), Quality Review Team Management, and Support Services Division (SSD) personnel</w:t>
      </w:r>
    </w:p>
    <w:p w14:paraId="3674F9DA" w14:textId="630D5AA9" w:rsidR="008858D6" w:rsidRDefault="008858D6" w:rsidP="008858D6">
      <w:pPr>
        <w:pStyle w:val="BodyText"/>
        <w:spacing w:after="240"/>
        <w:ind w:left="187"/>
      </w:pPr>
      <w:r w:rsidRPr="00BE05B0">
        <w:rPr>
          <w:b/>
        </w:rPr>
        <w:t xml:space="preserve">Presenter: </w:t>
      </w:r>
      <w:r w:rsidR="00AF09D3">
        <w:t>Aaron Kittel</w:t>
      </w:r>
      <w:r w:rsidRPr="00BE05B0">
        <w:t xml:space="preserve">, </w:t>
      </w:r>
      <w:r w:rsidR="00AF09D3">
        <w:t>Systems and Procedures Analyst</w:t>
      </w:r>
      <w:r w:rsidRPr="00BE05B0">
        <w:t xml:space="preserve">, </w:t>
      </w:r>
      <w:r w:rsidR="00AF09D3">
        <w:t>OFM</w:t>
      </w:r>
      <w:r>
        <w:t xml:space="preserve"> </w:t>
      </w:r>
    </w:p>
    <w:p w14:paraId="0C4B534F" w14:textId="4A2A232A" w:rsidR="007A70F8" w:rsidRPr="00570191" w:rsidRDefault="007A70F8" w:rsidP="00C47010">
      <w:pPr>
        <w:tabs>
          <w:tab w:val="left" w:pos="720"/>
        </w:tabs>
        <w:ind w:left="180"/>
        <w:rPr>
          <w:sz w:val="24"/>
          <w:szCs w:val="24"/>
        </w:rPr>
      </w:pPr>
      <w:r w:rsidRPr="00570191">
        <w:rPr>
          <w:sz w:val="24"/>
          <w:szCs w:val="24"/>
        </w:rPr>
        <w:t xml:space="preserve">The </w:t>
      </w:r>
      <w:r w:rsidR="00555D84" w:rsidRPr="00555D84">
        <w:rPr>
          <w:sz w:val="24"/>
          <w:szCs w:val="24"/>
        </w:rPr>
        <w:t xml:space="preserve">Enterprise Management for Payment and Workload Reporting (eMPWR) </w:t>
      </w:r>
      <w:r w:rsidRPr="00570191">
        <w:rPr>
          <w:sz w:val="24"/>
          <w:szCs w:val="24"/>
        </w:rPr>
        <w:t xml:space="preserve">system will be updated on April 23, 2023. </w:t>
      </w:r>
      <w:r w:rsidR="0068340D" w:rsidRPr="00570191">
        <w:rPr>
          <w:sz w:val="24"/>
          <w:szCs w:val="24"/>
        </w:rPr>
        <w:t xml:space="preserve">Please see below for a summary of each </w:t>
      </w:r>
      <w:r w:rsidR="00570191" w:rsidRPr="00570191">
        <w:rPr>
          <w:sz w:val="24"/>
          <w:szCs w:val="24"/>
        </w:rPr>
        <w:t xml:space="preserve">enhancement. </w:t>
      </w:r>
    </w:p>
    <w:p w14:paraId="74090B45" w14:textId="77777777" w:rsidR="00570191" w:rsidRPr="00555D84" w:rsidRDefault="00570191" w:rsidP="00C47010">
      <w:pPr>
        <w:tabs>
          <w:tab w:val="left" w:pos="720"/>
        </w:tabs>
        <w:ind w:left="180"/>
        <w:rPr>
          <w:sz w:val="24"/>
          <w:szCs w:val="24"/>
        </w:rPr>
      </w:pPr>
    </w:p>
    <w:p w14:paraId="021B0FE2" w14:textId="5E195128" w:rsidR="00565340" w:rsidRPr="00846AD4" w:rsidRDefault="00341603" w:rsidP="00C47010">
      <w:pPr>
        <w:tabs>
          <w:tab w:val="left" w:pos="720"/>
        </w:tabs>
        <w:ind w:left="180"/>
        <w:rPr>
          <w:b/>
          <w:bCs/>
          <w:sz w:val="24"/>
          <w:szCs w:val="24"/>
        </w:rPr>
      </w:pPr>
      <w:r w:rsidRPr="00846AD4">
        <w:rPr>
          <w:b/>
          <w:bCs/>
          <w:sz w:val="24"/>
          <w:szCs w:val="24"/>
        </w:rPr>
        <w:t>Cumulative Balance Enhancement</w:t>
      </w:r>
    </w:p>
    <w:p w14:paraId="42AFD950" w14:textId="0AC8A04A" w:rsidR="00846AD4" w:rsidRDefault="45805D4B" w:rsidP="00846AD4">
      <w:pPr>
        <w:tabs>
          <w:tab w:val="left" w:pos="720"/>
        </w:tabs>
        <w:ind w:left="180"/>
        <w:rPr>
          <w:sz w:val="24"/>
          <w:szCs w:val="24"/>
        </w:rPr>
      </w:pPr>
      <w:r w:rsidRPr="5628146E">
        <w:rPr>
          <w:sz w:val="24"/>
          <w:szCs w:val="24"/>
        </w:rPr>
        <w:t xml:space="preserve">Currently, when an Award Offset balance exists and another is subsequently authorized, the new amount is added </w:t>
      </w:r>
      <w:r w:rsidR="00145E1D" w:rsidRPr="5628146E">
        <w:rPr>
          <w:sz w:val="24"/>
          <w:szCs w:val="24"/>
        </w:rPr>
        <w:t xml:space="preserve">to the existing balance.  As of this build, this will no longer be the case.  Every </w:t>
      </w:r>
      <w:r w:rsidR="57251520" w:rsidRPr="5628146E">
        <w:rPr>
          <w:sz w:val="24"/>
          <w:szCs w:val="24"/>
        </w:rPr>
        <w:t>individual award from which an attorney fee is deducted will have this deduction established as its own individual Award Offset balance.  These balances will display on reports under the authorizing station</w:t>
      </w:r>
      <w:r w:rsidR="4573339E" w:rsidRPr="5628146E">
        <w:rPr>
          <w:sz w:val="24"/>
          <w:szCs w:val="24"/>
        </w:rPr>
        <w:t>’s jurisdiction.</w:t>
      </w:r>
    </w:p>
    <w:p w14:paraId="6E06AD99" w14:textId="77777777" w:rsidR="00F41FFD" w:rsidRDefault="00F41FFD" w:rsidP="00846AD4">
      <w:pPr>
        <w:tabs>
          <w:tab w:val="left" w:pos="720"/>
        </w:tabs>
        <w:ind w:left="180"/>
        <w:rPr>
          <w:sz w:val="24"/>
          <w:szCs w:val="24"/>
        </w:rPr>
      </w:pPr>
    </w:p>
    <w:p w14:paraId="3045DFCD" w14:textId="26ACA2B5" w:rsidR="00F41FFD" w:rsidRDefault="00F41FFD" w:rsidP="00846AD4">
      <w:pPr>
        <w:tabs>
          <w:tab w:val="left" w:pos="720"/>
        </w:tabs>
        <w:ind w:left="180"/>
        <w:rPr>
          <w:sz w:val="24"/>
          <w:szCs w:val="24"/>
        </w:rPr>
      </w:pPr>
      <w:r>
        <w:rPr>
          <w:noProof/>
        </w:rPr>
        <w:drawing>
          <wp:inline distT="0" distB="0" distL="0" distR="0" wp14:anchorId="47EAB7DF" wp14:editId="321A99D3">
            <wp:extent cx="6121400" cy="761365"/>
            <wp:effectExtent l="19050" t="19050" r="12700" b="19685"/>
            <wp:docPr id="6" name="Picture 4">
              <a:extLst xmlns:a="http://schemas.openxmlformats.org/drawingml/2006/main">
                <a:ext uri="{FF2B5EF4-FFF2-40B4-BE49-F238E27FC236}">
                  <a16:creationId xmlns:a16="http://schemas.microsoft.com/office/drawing/2014/main" id="{1FF99E2F-42C3-FF39-45F8-3AE7B97035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FF99E2F-42C3-FF39-45F8-3AE7B97035F4}"/>
                        </a:ext>
                      </a:extLst>
                    </pic:cNvPr>
                    <pic:cNvPicPr>
                      <a:picLocks noChangeAspect="1"/>
                    </pic:cNvPicPr>
                  </pic:nvPicPr>
                  <pic:blipFill>
                    <a:blip r:embed="rId11"/>
                    <a:stretch>
                      <a:fillRect/>
                    </a:stretch>
                  </pic:blipFill>
                  <pic:spPr>
                    <a:xfrm>
                      <a:off x="0" y="0"/>
                      <a:ext cx="6121400" cy="761365"/>
                    </a:xfrm>
                    <a:prstGeom prst="rect">
                      <a:avLst/>
                    </a:prstGeom>
                    <a:ln>
                      <a:solidFill>
                        <a:schemeClr val="tx1"/>
                      </a:solidFill>
                    </a:ln>
                  </pic:spPr>
                </pic:pic>
              </a:graphicData>
            </a:graphic>
          </wp:inline>
        </w:drawing>
      </w:r>
    </w:p>
    <w:p w14:paraId="50134BDA" w14:textId="77777777" w:rsidR="00555D84" w:rsidRDefault="00555D84" w:rsidP="00C47010">
      <w:pPr>
        <w:tabs>
          <w:tab w:val="left" w:pos="720"/>
        </w:tabs>
        <w:ind w:left="180"/>
        <w:rPr>
          <w:b/>
          <w:bCs/>
          <w:sz w:val="24"/>
          <w:szCs w:val="24"/>
        </w:rPr>
      </w:pPr>
    </w:p>
    <w:p w14:paraId="5F090DA1" w14:textId="45FE83CE" w:rsidR="00341603" w:rsidRPr="00846AD4" w:rsidRDefault="00341603" w:rsidP="00C47010">
      <w:pPr>
        <w:tabs>
          <w:tab w:val="left" w:pos="720"/>
        </w:tabs>
        <w:ind w:left="180"/>
        <w:rPr>
          <w:b/>
          <w:bCs/>
          <w:sz w:val="24"/>
          <w:szCs w:val="24"/>
        </w:rPr>
      </w:pPr>
      <w:r w:rsidRPr="00846AD4">
        <w:rPr>
          <w:b/>
          <w:bCs/>
          <w:sz w:val="24"/>
          <w:szCs w:val="24"/>
        </w:rPr>
        <w:t>End of Month Processing Update</w:t>
      </w:r>
    </w:p>
    <w:p w14:paraId="763C9768" w14:textId="5D6581DA" w:rsidR="65B34E1A" w:rsidRDefault="65B34E1A" w:rsidP="5628146E">
      <w:pPr>
        <w:tabs>
          <w:tab w:val="left" w:pos="720"/>
        </w:tabs>
        <w:spacing w:line="259" w:lineRule="auto"/>
        <w:ind w:left="180"/>
        <w:rPr>
          <w:sz w:val="24"/>
          <w:szCs w:val="24"/>
        </w:rPr>
      </w:pPr>
      <w:r w:rsidRPr="5628146E">
        <w:rPr>
          <w:sz w:val="24"/>
          <w:szCs w:val="24"/>
        </w:rPr>
        <w:t xml:space="preserve">A known issue is being addressed where </w:t>
      </w:r>
      <w:r w:rsidR="73676B33" w:rsidRPr="5628146E">
        <w:rPr>
          <w:sz w:val="24"/>
          <w:szCs w:val="24"/>
        </w:rPr>
        <w:t xml:space="preserve">attorney fees entered in VBMS on </w:t>
      </w:r>
      <w:r w:rsidRPr="5628146E">
        <w:rPr>
          <w:sz w:val="24"/>
          <w:szCs w:val="24"/>
        </w:rPr>
        <w:t>awards authorized during the last two business days of the month</w:t>
      </w:r>
      <w:r w:rsidR="5F9EABF7" w:rsidRPr="5628146E">
        <w:rPr>
          <w:sz w:val="24"/>
          <w:szCs w:val="24"/>
        </w:rPr>
        <w:t xml:space="preserve"> (the </w:t>
      </w:r>
      <w:r w:rsidR="35387F0A" w:rsidRPr="5628146E">
        <w:rPr>
          <w:sz w:val="24"/>
          <w:szCs w:val="24"/>
        </w:rPr>
        <w:t>"</w:t>
      </w:r>
      <w:r w:rsidR="5F9EABF7" w:rsidRPr="5628146E">
        <w:rPr>
          <w:sz w:val="24"/>
          <w:szCs w:val="24"/>
        </w:rPr>
        <w:t>End of Month</w:t>
      </w:r>
      <w:r w:rsidR="1949AC7F" w:rsidRPr="5628146E">
        <w:rPr>
          <w:sz w:val="24"/>
          <w:szCs w:val="24"/>
        </w:rPr>
        <w:t>"</w:t>
      </w:r>
      <w:r w:rsidR="5F9EABF7" w:rsidRPr="5628146E">
        <w:rPr>
          <w:sz w:val="24"/>
          <w:szCs w:val="24"/>
        </w:rPr>
        <w:t xml:space="preserve"> period or EOM)</w:t>
      </w:r>
      <w:r w:rsidRPr="5628146E">
        <w:rPr>
          <w:sz w:val="24"/>
          <w:szCs w:val="24"/>
        </w:rPr>
        <w:t xml:space="preserve"> </w:t>
      </w:r>
      <w:r w:rsidR="6660FBBD" w:rsidRPr="5628146E">
        <w:rPr>
          <w:sz w:val="24"/>
          <w:szCs w:val="24"/>
        </w:rPr>
        <w:t xml:space="preserve">would fail to offset the retroactive payment.  This is because </w:t>
      </w:r>
      <w:r w:rsidR="1FD63CC1" w:rsidRPr="5628146E">
        <w:rPr>
          <w:sz w:val="24"/>
          <w:szCs w:val="24"/>
        </w:rPr>
        <w:t xml:space="preserve">payments authorized </w:t>
      </w:r>
      <w:r w:rsidR="1FD63CC1" w:rsidRPr="5628146E">
        <w:rPr>
          <w:sz w:val="24"/>
          <w:szCs w:val="24"/>
        </w:rPr>
        <w:lastRenderedPageBreak/>
        <w:t>during EOM are future-dated for the first business day of the following month for accounting purposes.  As of this update, the attorne</w:t>
      </w:r>
      <w:r w:rsidR="4A897E0F" w:rsidRPr="5628146E">
        <w:rPr>
          <w:sz w:val="24"/>
          <w:szCs w:val="24"/>
        </w:rPr>
        <w:t xml:space="preserve">y fees will be similarly </w:t>
      </w:r>
      <w:proofErr w:type="gramStart"/>
      <w:r w:rsidR="4A897E0F" w:rsidRPr="5628146E">
        <w:rPr>
          <w:sz w:val="24"/>
          <w:szCs w:val="24"/>
        </w:rPr>
        <w:t>future-dated</w:t>
      </w:r>
      <w:proofErr w:type="gramEnd"/>
      <w:r w:rsidR="4A897E0F" w:rsidRPr="5628146E">
        <w:rPr>
          <w:sz w:val="24"/>
          <w:szCs w:val="24"/>
        </w:rPr>
        <w:t xml:space="preserve"> so they offset properly.</w:t>
      </w:r>
    </w:p>
    <w:p w14:paraId="3FDAF5B4" w14:textId="77777777" w:rsidR="00846AD4" w:rsidRDefault="00846AD4" w:rsidP="00C47010">
      <w:pPr>
        <w:tabs>
          <w:tab w:val="left" w:pos="720"/>
        </w:tabs>
        <w:ind w:left="180"/>
        <w:rPr>
          <w:sz w:val="24"/>
          <w:szCs w:val="24"/>
          <w:lang w:bidi="ar-SA"/>
        </w:rPr>
      </w:pPr>
    </w:p>
    <w:p w14:paraId="71C73B8F" w14:textId="7FBBF4DF" w:rsidR="00341603" w:rsidRPr="00846AD4" w:rsidRDefault="00341603" w:rsidP="00C47010">
      <w:pPr>
        <w:tabs>
          <w:tab w:val="left" w:pos="720"/>
        </w:tabs>
        <w:ind w:left="180"/>
        <w:rPr>
          <w:b/>
          <w:bCs/>
          <w:sz w:val="24"/>
          <w:szCs w:val="24"/>
        </w:rPr>
      </w:pPr>
      <w:r w:rsidRPr="00846AD4">
        <w:rPr>
          <w:b/>
          <w:bCs/>
          <w:sz w:val="24"/>
          <w:szCs w:val="24"/>
        </w:rPr>
        <w:t>06J6 Functionality</w:t>
      </w:r>
    </w:p>
    <w:p w14:paraId="72B36078" w14:textId="789B6E2E" w:rsidR="357978C5" w:rsidRDefault="357978C5" w:rsidP="5628146E">
      <w:pPr>
        <w:tabs>
          <w:tab w:val="left" w:pos="720"/>
        </w:tabs>
        <w:spacing w:line="259" w:lineRule="auto"/>
        <w:ind w:left="180"/>
        <w:rPr>
          <w:sz w:val="24"/>
          <w:szCs w:val="24"/>
        </w:rPr>
      </w:pPr>
      <w:r w:rsidRPr="5628146E">
        <w:rPr>
          <w:sz w:val="24"/>
          <w:szCs w:val="24"/>
        </w:rPr>
        <w:t>A new attorney fee transaction is being introduced: the 06J6 "Rosins</w:t>
      </w:r>
      <w:r w:rsidR="679F1E51" w:rsidRPr="5628146E">
        <w:rPr>
          <w:sz w:val="24"/>
          <w:szCs w:val="24"/>
        </w:rPr>
        <w:t>k</w:t>
      </w:r>
      <w:r w:rsidRPr="5628146E">
        <w:rPr>
          <w:sz w:val="24"/>
          <w:szCs w:val="24"/>
        </w:rPr>
        <w:t>i v. Wilke Transfer”.</w:t>
      </w:r>
      <w:r w:rsidR="52003CC6" w:rsidRPr="5628146E">
        <w:rPr>
          <w:sz w:val="24"/>
          <w:szCs w:val="24"/>
        </w:rPr>
        <w:t xml:space="preserve">  The transaction is entirely automated so will never need to be manually processed.  It is named after the “Rosinski </w:t>
      </w:r>
      <w:r w:rsidR="62A5741D" w:rsidRPr="5628146E">
        <w:rPr>
          <w:sz w:val="24"/>
          <w:szCs w:val="24"/>
        </w:rPr>
        <w:t xml:space="preserve">v. Wilke” court case which ruled that the VA must pay the remaining attorney fee of a beneficiary whose retroactive award amount is insufficient to pay it.  </w:t>
      </w:r>
      <w:r w:rsidR="7FD3911C" w:rsidRPr="5628146E">
        <w:rPr>
          <w:sz w:val="24"/>
          <w:szCs w:val="24"/>
        </w:rPr>
        <w:t xml:space="preserve">When an award is authorized with an attorney fee entered either in VBMS-A or in eMPWR, and that award’s net effect is less than the attorney fee amount, the 06J6 </w:t>
      </w:r>
      <w:r w:rsidR="7942C6B9" w:rsidRPr="5628146E">
        <w:rPr>
          <w:sz w:val="24"/>
          <w:szCs w:val="24"/>
        </w:rPr>
        <w:t>will be triggered in an overnight batch process to establish an additional Award Offset balance for the difference.  As a result, all attorney fee payments may now</w:t>
      </w:r>
      <w:r w:rsidR="17216C4B" w:rsidRPr="5628146E">
        <w:rPr>
          <w:sz w:val="24"/>
          <w:szCs w:val="24"/>
        </w:rPr>
        <w:t xml:space="preserve"> be released via 06J1 transactions.</w:t>
      </w:r>
    </w:p>
    <w:p w14:paraId="1C24E070" w14:textId="77777777" w:rsidR="000362D6" w:rsidRDefault="000362D6" w:rsidP="008858D6">
      <w:pPr>
        <w:tabs>
          <w:tab w:val="left" w:pos="720"/>
        </w:tabs>
        <w:ind w:left="180"/>
        <w:rPr>
          <w:sz w:val="24"/>
          <w:szCs w:val="24"/>
        </w:rPr>
      </w:pPr>
    </w:p>
    <w:p w14:paraId="3E25A5F6" w14:textId="7E0B78D2" w:rsidR="000362D6" w:rsidRPr="00BE05B0" w:rsidRDefault="00CF0E10" w:rsidP="000362D6">
      <w:pPr>
        <w:pStyle w:val="Heading1"/>
        <w:pBdr>
          <w:bottom w:val="thinThickLargeGap" w:sz="8" w:space="1" w:color="auto"/>
        </w:pBdr>
        <w:spacing w:before="173"/>
        <w:ind w:left="187" w:right="0"/>
        <w:rPr>
          <w:color w:val="001F5F"/>
          <w:sz w:val="24"/>
          <w:szCs w:val="24"/>
        </w:rPr>
      </w:pPr>
      <w:bookmarkStart w:id="1" w:name="_Toc133325290"/>
      <w:r>
        <w:rPr>
          <w:color w:val="001F5F"/>
          <w:sz w:val="24"/>
          <w:szCs w:val="24"/>
        </w:rPr>
        <w:t xml:space="preserve">Question and Answer - </w:t>
      </w:r>
      <w:r w:rsidR="00A34703">
        <w:rPr>
          <w:color w:val="001F5F"/>
          <w:sz w:val="24"/>
          <w:szCs w:val="24"/>
        </w:rPr>
        <w:t>e</w:t>
      </w:r>
      <w:r w:rsidR="000362D6">
        <w:rPr>
          <w:color w:val="001F5F"/>
          <w:sz w:val="24"/>
          <w:szCs w:val="24"/>
        </w:rPr>
        <w:t>MPWR Enhancement</w:t>
      </w:r>
      <w:r w:rsidR="00846AD4">
        <w:rPr>
          <w:color w:val="001F5F"/>
          <w:sz w:val="24"/>
          <w:szCs w:val="24"/>
        </w:rPr>
        <w:t>s</w:t>
      </w:r>
      <w:bookmarkEnd w:id="1"/>
    </w:p>
    <w:p w14:paraId="72FE9E02" w14:textId="253217C8" w:rsidR="0051126E" w:rsidRPr="0051126E" w:rsidRDefault="19DD4270" w:rsidP="38975379">
      <w:pPr>
        <w:tabs>
          <w:tab w:val="left" w:pos="720"/>
        </w:tabs>
        <w:ind w:left="180"/>
        <w:rPr>
          <w:b/>
          <w:bCs/>
          <w:sz w:val="24"/>
          <w:szCs w:val="24"/>
          <w:lang w:bidi="ar-SA"/>
        </w:rPr>
      </w:pPr>
      <w:r w:rsidRPr="38975379">
        <w:rPr>
          <w:b/>
          <w:bCs/>
          <w:sz w:val="24"/>
          <w:szCs w:val="24"/>
          <w:lang w:bidi="ar-SA"/>
        </w:rPr>
        <w:t>1. Will we need to do two 06J1 transactions?</w:t>
      </w:r>
    </w:p>
    <w:p w14:paraId="33E57316" w14:textId="0E475777" w:rsidR="0051126E" w:rsidRPr="00555D84" w:rsidRDefault="68B74929" w:rsidP="0051126E">
      <w:pPr>
        <w:tabs>
          <w:tab w:val="left" w:pos="720"/>
        </w:tabs>
        <w:ind w:left="180"/>
        <w:rPr>
          <w:sz w:val="24"/>
          <w:szCs w:val="24"/>
        </w:rPr>
      </w:pPr>
      <w:r w:rsidRPr="00555D84">
        <w:rPr>
          <w:sz w:val="24"/>
          <w:szCs w:val="24"/>
        </w:rPr>
        <w:t>Only in '</w:t>
      </w:r>
      <w:r w:rsidR="00555D84">
        <w:rPr>
          <w:sz w:val="24"/>
          <w:szCs w:val="24"/>
        </w:rPr>
        <w:t>P</w:t>
      </w:r>
      <w:r w:rsidRPr="00555D84">
        <w:rPr>
          <w:sz w:val="24"/>
          <w:szCs w:val="24"/>
        </w:rPr>
        <w:t>artial Rosinski' cases - then one 06J1 will be needed for the Award Offset established from the retro withholding, and another 06J1 for the Award Offset established from the 06J6.</w:t>
      </w:r>
      <w:r w:rsidR="75124636" w:rsidRPr="00555D84">
        <w:rPr>
          <w:sz w:val="24"/>
          <w:szCs w:val="24"/>
        </w:rPr>
        <w:t xml:space="preserve">  Both may be processed the same day.</w:t>
      </w:r>
    </w:p>
    <w:p w14:paraId="047CEC63" w14:textId="77777777" w:rsidR="0051126E" w:rsidRPr="0051126E" w:rsidRDefault="0051126E" w:rsidP="0051126E">
      <w:pPr>
        <w:tabs>
          <w:tab w:val="left" w:pos="720"/>
        </w:tabs>
        <w:ind w:left="180"/>
        <w:rPr>
          <w:sz w:val="24"/>
          <w:szCs w:val="24"/>
          <w:lang w:bidi="ar-SA"/>
        </w:rPr>
      </w:pPr>
      <w:r w:rsidRPr="0051126E">
        <w:rPr>
          <w:sz w:val="24"/>
          <w:szCs w:val="24"/>
          <w:lang w:bidi="ar-SA"/>
        </w:rPr>
        <w:t> </w:t>
      </w:r>
    </w:p>
    <w:p w14:paraId="478539D4" w14:textId="795D1DEA" w:rsidR="0051126E" w:rsidRPr="0051126E" w:rsidRDefault="0051126E" w:rsidP="0051126E">
      <w:pPr>
        <w:tabs>
          <w:tab w:val="left" w:pos="720"/>
        </w:tabs>
        <w:ind w:left="180"/>
        <w:rPr>
          <w:sz w:val="24"/>
          <w:szCs w:val="24"/>
          <w:lang w:bidi="ar-SA"/>
        </w:rPr>
      </w:pPr>
      <w:r w:rsidRPr="38975379">
        <w:rPr>
          <w:b/>
          <w:bCs/>
          <w:sz w:val="24"/>
          <w:szCs w:val="24"/>
          <w:lang w:bidi="ar-SA"/>
        </w:rPr>
        <w:t xml:space="preserve">2. </w:t>
      </w:r>
      <w:r w:rsidR="3602DEDE" w:rsidRPr="38975379">
        <w:rPr>
          <w:b/>
          <w:bCs/>
          <w:sz w:val="24"/>
          <w:szCs w:val="24"/>
          <w:lang w:bidi="ar-SA"/>
        </w:rPr>
        <w:t xml:space="preserve">Will the </w:t>
      </w:r>
      <w:r w:rsidR="34790416" w:rsidRPr="38975379">
        <w:rPr>
          <w:b/>
          <w:bCs/>
          <w:sz w:val="24"/>
          <w:szCs w:val="24"/>
          <w:lang w:bidi="ar-SA"/>
        </w:rPr>
        <w:t>m</w:t>
      </w:r>
      <w:r w:rsidR="3602DEDE" w:rsidRPr="38975379">
        <w:rPr>
          <w:b/>
          <w:bCs/>
          <w:sz w:val="24"/>
          <w:szCs w:val="24"/>
          <w:lang w:bidi="ar-SA"/>
        </w:rPr>
        <w:t xml:space="preserve">emo be updated to reflect the </w:t>
      </w:r>
      <w:r w:rsidR="174C2CDE" w:rsidRPr="38975379">
        <w:rPr>
          <w:b/>
          <w:bCs/>
          <w:sz w:val="24"/>
          <w:szCs w:val="24"/>
          <w:lang w:bidi="ar-SA"/>
        </w:rPr>
        <w:t xml:space="preserve">eMPWR </w:t>
      </w:r>
      <w:r w:rsidR="3602DEDE" w:rsidRPr="38975379">
        <w:rPr>
          <w:b/>
          <w:bCs/>
          <w:sz w:val="24"/>
          <w:szCs w:val="24"/>
          <w:lang w:bidi="ar-SA"/>
        </w:rPr>
        <w:t>changes?</w:t>
      </w:r>
    </w:p>
    <w:p w14:paraId="5D0845C4" w14:textId="04D69CB0" w:rsidR="0051126E" w:rsidRPr="00555D84" w:rsidRDefault="3602DEDE" w:rsidP="38975379">
      <w:pPr>
        <w:tabs>
          <w:tab w:val="left" w:pos="720"/>
        </w:tabs>
        <w:spacing w:line="259" w:lineRule="auto"/>
        <w:ind w:left="180"/>
        <w:rPr>
          <w:sz w:val="24"/>
          <w:szCs w:val="24"/>
        </w:rPr>
      </w:pPr>
      <w:r w:rsidRPr="00555D84">
        <w:rPr>
          <w:sz w:val="24"/>
          <w:szCs w:val="24"/>
        </w:rPr>
        <w:t>Yes, an updated memo will follow.</w:t>
      </w:r>
    </w:p>
    <w:p w14:paraId="4CFC03E9" w14:textId="134D691A" w:rsidR="38975379" w:rsidRDefault="38975379" w:rsidP="38975379">
      <w:pPr>
        <w:tabs>
          <w:tab w:val="left" w:pos="720"/>
        </w:tabs>
        <w:ind w:left="180"/>
        <w:rPr>
          <w:sz w:val="24"/>
          <w:szCs w:val="24"/>
          <w:lang w:bidi="ar-SA"/>
        </w:rPr>
      </w:pPr>
    </w:p>
    <w:p w14:paraId="11C693FF" w14:textId="1C5926D0" w:rsidR="464C13FD" w:rsidRDefault="464C13FD" w:rsidP="38975379">
      <w:pPr>
        <w:tabs>
          <w:tab w:val="left" w:pos="720"/>
        </w:tabs>
        <w:ind w:left="180"/>
        <w:rPr>
          <w:rFonts w:ascii="Calibri" w:eastAsia="Calibri" w:hAnsi="Calibri" w:cs="Calibri"/>
          <w:color w:val="444444"/>
        </w:rPr>
      </w:pPr>
      <w:r w:rsidRPr="38975379">
        <w:rPr>
          <w:b/>
          <w:bCs/>
          <w:sz w:val="24"/>
          <w:szCs w:val="24"/>
          <w:lang w:bidi="ar-SA"/>
        </w:rPr>
        <w:t xml:space="preserve">3. </w:t>
      </w:r>
      <w:r w:rsidRPr="38975379">
        <w:rPr>
          <w:b/>
          <w:bCs/>
          <w:color w:val="000000" w:themeColor="text1"/>
          <w:sz w:val="24"/>
          <w:szCs w:val="24"/>
        </w:rPr>
        <w:t>There is a known issue that when a 31J is established and the associated award is authorized during the last two business days of the month, the retroactive payment will be future-</w:t>
      </w:r>
      <w:r w:rsidR="00624F1A" w:rsidRPr="38975379">
        <w:rPr>
          <w:b/>
          <w:bCs/>
          <w:color w:val="000000" w:themeColor="text1"/>
          <w:sz w:val="24"/>
          <w:szCs w:val="24"/>
        </w:rPr>
        <w:t>dated,</w:t>
      </w:r>
      <w:r w:rsidRPr="38975379">
        <w:rPr>
          <w:b/>
          <w:bCs/>
          <w:color w:val="000000" w:themeColor="text1"/>
          <w:sz w:val="24"/>
          <w:szCs w:val="24"/>
        </w:rPr>
        <w:t xml:space="preserve"> and the deduction will not occur.   </w:t>
      </w:r>
    </w:p>
    <w:p w14:paraId="7821C1F5" w14:textId="47F10D86" w:rsidR="464C13FD" w:rsidRPr="00555D84" w:rsidRDefault="464C13FD" w:rsidP="38975379">
      <w:pPr>
        <w:tabs>
          <w:tab w:val="left" w:pos="720"/>
        </w:tabs>
        <w:ind w:left="180"/>
        <w:rPr>
          <w:sz w:val="24"/>
          <w:szCs w:val="24"/>
        </w:rPr>
      </w:pPr>
      <w:r w:rsidRPr="00555D84">
        <w:rPr>
          <w:sz w:val="24"/>
          <w:szCs w:val="24"/>
        </w:rPr>
        <w:t xml:space="preserve">This is being fixed as of the install on </w:t>
      </w:r>
      <w:r w:rsidR="00555D84">
        <w:rPr>
          <w:sz w:val="24"/>
          <w:szCs w:val="24"/>
        </w:rPr>
        <w:t>April 23, 2023</w:t>
      </w:r>
      <w:r w:rsidRPr="00555D84">
        <w:rPr>
          <w:sz w:val="24"/>
          <w:szCs w:val="24"/>
        </w:rPr>
        <w:t>. The 31J withholding created automatically from VBMS-A will also be future-dated if authorized during the last two business days of the month.</w:t>
      </w:r>
    </w:p>
    <w:p w14:paraId="5BE943C1" w14:textId="146019A7" w:rsidR="38975379" w:rsidRDefault="38975379" w:rsidP="38975379">
      <w:pPr>
        <w:tabs>
          <w:tab w:val="left" w:pos="720"/>
        </w:tabs>
        <w:ind w:left="180"/>
        <w:rPr>
          <w:sz w:val="24"/>
          <w:szCs w:val="24"/>
          <w:lang w:bidi="ar-SA"/>
        </w:rPr>
      </w:pPr>
    </w:p>
    <w:p w14:paraId="17DD4649" w14:textId="078633F8" w:rsidR="464C13FD" w:rsidRDefault="464C13FD" w:rsidP="38975379">
      <w:pPr>
        <w:tabs>
          <w:tab w:val="left" w:pos="720"/>
        </w:tabs>
        <w:ind w:left="180"/>
        <w:rPr>
          <w:b/>
          <w:bCs/>
          <w:sz w:val="24"/>
          <w:szCs w:val="24"/>
          <w:lang w:bidi="ar-SA"/>
        </w:rPr>
      </w:pPr>
      <w:r w:rsidRPr="38975379">
        <w:rPr>
          <w:b/>
          <w:bCs/>
          <w:sz w:val="24"/>
          <w:szCs w:val="24"/>
          <w:lang w:bidi="ar-SA"/>
        </w:rPr>
        <w:t>4</w:t>
      </w:r>
      <w:r w:rsidR="3602DEDE" w:rsidRPr="38975379">
        <w:rPr>
          <w:b/>
          <w:bCs/>
          <w:sz w:val="24"/>
          <w:szCs w:val="24"/>
          <w:lang w:bidi="ar-SA"/>
        </w:rPr>
        <w:t xml:space="preserve">. With that </w:t>
      </w:r>
      <w:r w:rsidR="5FFD1854" w:rsidRPr="38975379">
        <w:rPr>
          <w:b/>
          <w:bCs/>
          <w:sz w:val="24"/>
          <w:szCs w:val="24"/>
          <w:lang w:bidi="ar-SA"/>
        </w:rPr>
        <w:t>last two business days fix,</w:t>
      </w:r>
      <w:r w:rsidR="3602DEDE" w:rsidRPr="38975379">
        <w:rPr>
          <w:b/>
          <w:bCs/>
          <w:sz w:val="24"/>
          <w:szCs w:val="24"/>
          <w:lang w:bidi="ar-SA"/>
        </w:rPr>
        <w:t xml:space="preserve"> </w:t>
      </w:r>
      <w:r w:rsidR="13302111" w:rsidRPr="38975379">
        <w:rPr>
          <w:b/>
          <w:bCs/>
          <w:sz w:val="24"/>
          <w:szCs w:val="24"/>
          <w:lang w:bidi="ar-SA"/>
        </w:rPr>
        <w:t>w</w:t>
      </w:r>
      <w:r w:rsidR="3602DEDE" w:rsidRPr="38975379">
        <w:rPr>
          <w:b/>
          <w:bCs/>
          <w:sz w:val="24"/>
          <w:szCs w:val="24"/>
          <w:lang w:bidi="ar-SA"/>
        </w:rPr>
        <w:t>ill the system automatic</w:t>
      </w:r>
      <w:r w:rsidR="198C2D14" w:rsidRPr="38975379">
        <w:rPr>
          <w:b/>
          <w:bCs/>
          <w:sz w:val="24"/>
          <w:szCs w:val="24"/>
          <w:lang w:bidi="ar-SA"/>
        </w:rPr>
        <w:t>ally</w:t>
      </w:r>
      <w:r w:rsidR="3602DEDE" w:rsidRPr="38975379">
        <w:rPr>
          <w:b/>
          <w:bCs/>
          <w:sz w:val="24"/>
          <w:szCs w:val="24"/>
          <w:lang w:bidi="ar-SA"/>
        </w:rPr>
        <w:t xml:space="preserve"> put th</w:t>
      </w:r>
      <w:r w:rsidR="2E0AB6F0" w:rsidRPr="38975379">
        <w:rPr>
          <w:b/>
          <w:bCs/>
          <w:sz w:val="24"/>
          <w:szCs w:val="24"/>
          <w:lang w:bidi="ar-SA"/>
        </w:rPr>
        <w:t xml:space="preserve">e </w:t>
      </w:r>
      <w:r w:rsidR="3602DEDE" w:rsidRPr="38975379">
        <w:rPr>
          <w:b/>
          <w:bCs/>
          <w:sz w:val="24"/>
          <w:szCs w:val="24"/>
          <w:lang w:bidi="ar-SA"/>
        </w:rPr>
        <w:t xml:space="preserve">proper </w:t>
      </w:r>
      <w:r w:rsidR="00624F1A" w:rsidRPr="38975379">
        <w:rPr>
          <w:b/>
          <w:bCs/>
          <w:sz w:val="24"/>
          <w:szCs w:val="24"/>
          <w:lang w:bidi="ar-SA"/>
        </w:rPr>
        <w:t>date,</w:t>
      </w:r>
      <w:r w:rsidR="3602DEDE" w:rsidRPr="38975379">
        <w:rPr>
          <w:b/>
          <w:bCs/>
          <w:sz w:val="24"/>
          <w:szCs w:val="24"/>
          <w:lang w:bidi="ar-SA"/>
        </w:rPr>
        <w:t xml:space="preserve"> or will </w:t>
      </w:r>
      <w:r w:rsidR="0671E616" w:rsidRPr="38975379">
        <w:rPr>
          <w:b/>
          <w:bCs/>
          <w:sz w:val="24"/>
          <w:szCs w:val="24"/>
          <w:lang w:bidi="ar-SA"/>
        </w:rPr>
        <w:t xml:space="preserve">it </w:t>
      </w:r>
      <w:r w:rsidR="3602DEDE" w:rsidRPr="38975379">
        <w:rPr>
          <w:b/>
          <w:bCs/>
          <w:sz w:val="24"/>
          <w:szCs w:val="24"/>
          <w:lang w:bidi="ar-SA"/>
        </w:rPr>
        <w:t>just put the day of the transaction</w:t>
      </w:r>
      <w:r w:rsidR="1144A891" w:rsidRPr="38975379">
        <w:rPr>
          <w:b/>
          <w:bCs/>
          <w:sz w:val="24"/>
          <w:szCs w:val="24"/>
          <w:lang w:bidi="ar-SA"/>
        </w:rPr>
        <w:t>?</w:t>
      </w:r>
    </w:p>
    <w:p w14:paraId="3E3D2F66" w14:textId="3469B93E" w:rsidR="3602DEDE" w:rsidRDefault="3602DEDE" w:rsidP="38975379">
      <w:pPr>
        <w:tabs>
          <w:tab w:val="left" w:pos="720"/>
        </w:tabs>
        <w:spacing w:line="259" w:lineRule="auto"/>
        <w:ind w:left="180"/>
        <w:rPr>
          <w:rFonts w:ascii="Calibri" w:eastAsia="Calibri" w:hAnsi="Calibri" w:cs="Calibri"/>
          <w:color w:val="444444"/>
        </w:rPr>
      </w:pPr>
      <w:r w:rsidRPr="00624F1A">
        <w:rPr>
          <w:sz w:val="24"/>
          <w:szCs w:val="24"/>
        </w:rPr>
        <w:t>When an award is authorized during the End of Month (EOM) period with an attorney fee entered in VBMS-A, the attorney fee withholding end date will automatically be added as the 2nd business day of the following month.</w:t>
      </w:r>
    </w:p>
    <w:p w14:paraId="54011FA8" w14:textId="77777777" w:rsidR="00676F69" w:rsidRPr="008858D6" w:rsidRDefault="00676F69" w:rsidP="00E34F4C">
      <w:pPr>
        <w:tabs>
          <w:tab w:val="left" w:pos="720"/>
        </w:tabs>
        <w:ind w:left="180"/>
        <w:rPr>
          <w:sz w:val="24"/>
          <w:szCs w:val="24"/>
          <w:lang w:bidi="ar-SA"/>
        </w:rPr>
      </w:pPr>
    </w:p>
    <w:p w14:paraId="56EE85F3" w14:textId="3F51971E" w:rsidR="00A47173" w:rsidRPr="00BE05B0" w:rsidRDefault="0005062C" w:rsidP="00B50F9D">
      <w:pPr>
        <w:pStyle w:val="Heading1"/>
        <w:pBdr>
          <w:bottom w:val="thinThickLargeGap" w:sz="8" w:space="1" w:color="auto"/>
        </w:pBdr>
        <w:spacing w:before="173"/>
        <w:ind w:left="187" w:right="0"/>
        <w:rPr>
          <w:color w:val="001F5F"/>
          <w:sz w:val="24"/>
          <w:szCs w:val="24"/>
        </w:rPr>
      </w:pPr>
      <w:bookmarkStart w:id="2" w:name="_Toc133325291"/>
      <w:r>
        <w:rPr>
          <w:color w:val="001F5F"/>
          <w:sz w:val="24"/>
          <w:szCs w:val="24"/>
        </w:rPr>
        <w:t xml:space="preserve">VBMS-A </w:t>
      </w:r>
      <w:r w:rsidR="00BC711F">
        <w:rPr>
          <w:color w:val="001F5F"/>
          <w:sz w:val="24"/>
          <w:szCs w:val="24"/>
        </w:rPr>
        <w:t xml:space="preserve">Automated </w:t>
      </w:r>
      <w:r>
        <w:rPr>
          <w:color w:val="001F5F"/>
          <w:sz w:val="24"/>
          <w:szCs w:val="24"/>
        </w:rPr>
        <w:t>Fee Calculator Release</w:t>
      </w:r>
      <w:bookmarkEnd w:id="2"/>
    </w:p>
    <w:p w14:paraId="10B0BDC7" w14:textId="2E07D8D3" w:rsidR="008858D6" w:rsidRPr="00BE05B0" w:rsidRDefault="00E56147" w:rsidP="008858D6">
      <w:pPr>
        <w:pStyle w:val="BodyText"/>
        <w:spacing w:after="240"/>
        <w:ind w:left="187"/>
      </w:pPr>
      <w:r w:rsidRPr="00BE05B0">
        <w:rPr>
          <w:b/>
        </w:rPr>
        <w:t>Target Audience</w:t>
      </w:r>
      <w:r w:rsidRPr="00BE05B0">
        <w:rPr>
          <w:b/>
          <w:bCs/>
        </w:rPr>
        <w:t>:</w:t>
      </w:r>
      <w:r w:rsidRPr="00BE05B0">
        <w:t xml:space="preserve"> </w:t>
      </w:r>
      <w:r w:rsidR="0005062C" w:rsidRPr="0005062C">
        <w:t xml:space="preserve">AAFCs, AAFC Management, Authorization Quality Review Specialists (AQRS), Quality Review Team Management, and Support Services Division (SSD) </w:t>
      </w:r>
      <w:r w:rsidR="0005062C" w:rsidRPr="0005062C">
        <w:lastRenderedPageBreak/>
        <w:t>personnel</w:t>
      </w:r>
    </w:p>
    <w:p w14:paraId="0CE40533" w14:textId="14E199D0" w:rsidR="008858D6" w:rsidRDefault="008858D6" w:rsidP="008858D6">
      <w:pPr>
        <w:pStyle w:val="BodyText"/>
        <w:spacing w:after="240"/>
        <w:ind w:left="187"/>
      </w:pPr>
      <w:r w:rsidRPr="00BE05B0">
        <w:rPr>
          <w:b/>
        </w:rPr>
        <w:t xml:space="preserve">Presenter: </w:t>
      </w:r>
      <w:r w:rsidR="0005062C">
        <w:t>Ambria Davis, Program Analyst, OAR</w:t>
      </w:r>
      <w:r>
        <w:t xml:space="preserve"> </w:t>
      </w:r>
    </w:p>
    <w:p w14:paraId="22A830F3" w14:textId="77777777" w:rsidR="008858D6" w:rsidRPr="00BE05B0" w:rsidRDefault="008858D6" w:rsidP="008858D6">
      <w:pPr>
        <w:ind w:left="187"/>
        <w:rPr>
          <w:b/>
          <w:bCs/>
          <w:sz w:val="24"/>
          <w:szCs w:val="24"/>
        </w:rPr>
      </w:pPr>
      <w:r w:rsidRPr="00BE05B0">
        <w:rPr>
          <w:b/>
          <w:bCs/>
          <w:sz w:val="24"/>
          <w:szCs w:val="24"/>
        </w:rPr>
        <w:t xml:space="preserve">References: </w:t>
      </w:r>
    </w:p>
    <w:p w14:paraId="040F0AD3" w14:textId="1D84E6E3" w:rsidR="007C1E1D" w:rsidRDefault="00E5282D" w:rsidP="00B26499">
      <w:pPr>
        <w:numPr>
          <w:ilvl w:val="0"/>
          <w:numId w:val="1"/>
        </w:numPr>
        <w:tabs>
          <w:tab w:val="left" w:pos="720"/>
        </w:tabs>
        <w:ind w:left="540"/>
        <w:rPr>
          <w:sz w:val="24"/>
          <w:szCs w:val="24"/>
          <w:lang w:bidi="ar-SA"/>
        </w:rPr>
      </w:pPr>
      <w:r>
        <w:rPr>
          <w:sz w:val="24"/>
          <w:szCs w:val="24"/>
          <w:lang w:bidi="ar-SA"/>
        </w:rPr>
        <w:t>VBMS-A User Guide</w:t>
      </w:r>
    </w:p>
    <w:p w14:paraId="5FFC366D" w14:textId="0F25B94B" w:rsidR="0076690A" w:rsidRPr="007C1E1D" w:rsidRDefault="0076690A" w:rsidP="00B26499">
      <w:pPr>
        <w:numPr>
          <w:ilvl w:val="0"/>
          <w:numId w:val="1"/>
        </w:numPr>
        <w:tabs>
          <w:tab w:val="left" w:pos="720"/>
        </w:tabs>
        <w:ind w:left="540"/>
        <w:rPr>
          <w:sz w:val="24"/>
          <w:szCs w:val="24"/>
          <w:lang w:bidi="ar-SA"/>
        </w:rPr>
      </w:pPr>
      <w:r>
        <w:rPr>
          <w:sz w:val="24"/>
          <w:szCs w:val="24"/>
          <w:lang w:bidi="ar-SA"/>
        </w:rPr>
        <w:t xml:space="preserve">VBMS-A </w:t>
      </w:r>
      <w:r w:rsidR="00BC711F">
        <w:rPr>
          <w:sz w:val="24"/>
          <w:szCs w:val="24"/>
          <w:lang w:bidi="ar-SA"/>
        </w:rPr>
        <w:t xml:space="preserve">Automated </w:t>
      </w:r>
      <w:r>
        <w:rPr>
          <w:sz w:val="24"/>
          <w:szCs w:val="24"/>
          <w:lang w:bidi="ar-SA"/>
        </w:rPr>
        <w:t>Fee Calculator Job Aid</w:t>
      </w:r>
    </w:p>
    <w:p w14:paraId="78095411" w14:textId="77777777" w:rsidR="008858D6" w:rsidRDefault="008858D6" w:rsidP="008858D6">
      <w:pPr>
        <w:tabs>
          <w:tab w:val="left" w:pos="720"/>
        </w:tabs>
        <w:ind w:left="180"/>
        <w:rPr>
          <w:sz w:val="24"/>
          <w:szCs w:val="24"/>
          <w:lang w:bidi="ar-SA"/>
        </w:rPr>
      </w:pPr>
    </w:p>
    <w:p w14:paraId="18D03EDD" w14:textId="77777777" w:rsidR="00BC711F" w:rsidRDefault="007719ED" w:rsidP="00BC711F">
      <w:pPr>
        <w:tabs>
          <w:tab w:val="left" w:pos="720"/>
        </w:tabs>
        <w:ind w:left="180"/>
        <w:rPr>
          <w:sz w:val="24"/>
          <w:szCs w:val="24"/>
        </w:rPr>
      </w:pPr>
      <w:r>
        <w:rPr>
          <w:sz w:val="24"/>
          <w:szCs w:val="24"/>
        </w:rPr>
        <w:t>The</w:t>
      </w:r>
      <w:r w:rsidR="00791282">
        <w:rPr>
          <w:sz w:val="24"/>
          <w:szCs w:val="24"/>
        </w:rPr>
        <w:t xml:space="preserve"> Veterans Benefit Management System – Awards (VBMS-A)</w:t>
      </w:r>
      <w:r w:rsidR="00712835">
        <w:rPr>
          <w:sz w:val="24"/>
          <w:szCs w:val="24"/>
        </w:rPr>
        <w:t xml:space="preserve"> version 29.6 release</w:t>
      </w:r>
      <w:r w:rsidR="00621F4E">
        <w:rPr>
          <w:sz w:val="24"/>
          <w:szCs w:val="24"/>
        </w:rPr>
        <w:t xml:space="preserve"> date is </w:t>
      </w:r>
      <w:r w:rsidR="00712835">
        <w:rPr>
          <w:sz w:val="24"/>
          <w:szCs w:val="24"/>
        </w:rPr>
        <w:t>April 23, 2023. The release include</w:t>
      </w:r>
      <w:r w:rsidR="00621F4E">
        <w:rPr>
          <w:sz w:val="24"/>
          <w:szCs w:val="24"/>
        </w:rPr>
        <w:t>s</w:t>
      </w:r>
      <w:r w:rsidR="00712835">
        <w:rPr>
          <w:sz w:val="24"/>
          <w:szCs w:val="24"/>
        </w:rPr>
        <w:t xml:space="preserve"> an automated agent/attorney fee calculator</w:t>
      </w:r>
      <w:r w:rsidR="00621F4E">
        <w:rPr>
          <w:sz w:val="24"/>
          <w:szCs w:val="24"/>
        </w:rPr>
        <w:t xml:space="preserve"> and</w:t>
      </w:r>
      <w:r w:rsidR="00EC2877">
        <w:rPr>
          <w:sz w:val="24"/>
          <w:szCs w:val="24"/>
        </w:rPr>
        <w:t xml:space="preserve"> will remove the “Attorney Fee” reason currently located on the “Other Adjustment” tab. </w:t>
      </w:r>
    </w:p>
    <w:p w14:paraId="46ADBC63" w14:textId="77777777" w:rsidR="00BC711F" w:rsidRDefault="00BC711F" w:rsidP="00BC711F">
      <w:pPr>
        <w:tabs>
          <w:tab w:val="left" w:pos="720"/>
        </w:tabs>
        <w:ind w:left="180"/>
        <w:rPr>
          <w:sz w:val="24"/>
          <w:szCs w:val="24"/>
        </w:rPr>
      </w:pPr>
    </w:p>
    <w:p w14:paraId="354843C4" w14:textId="08086F98" w:rsidR="00BC711F" w:rsidRPr="00BC711F" w:rsidRDefault="00BC711F" w:rsidP="00BC711F">
      <w:pPr>
        <w:tabs>
          <w:tab w:val="left" w:pos="720"/>
        </w:tabs>
        <w:ind w:left="180"/>
        <w:rPr>
          <w:sz w:val="24"/>
          <w:szCs w:val="24"/>
        </w:rPr>
      </w:pPr>
      <w:r w:rsidRPr="00BC711F">
        <w:rPr>
          <w:sz w:val="24"/>
          <w:szCs w:val="24"/>
        </w:rPr>
        <w:t>AAFC use of the manual Agent/Attorney Fee Calculator is still required when utilizing the new VBMS-A Automated Fee Calculator.</w:t>
      </w:r>
    </w:p>
    <w:p w14:paraId="30E3D69A" w14:textId="77777777" w:rsidR="00BC711F" w:rsidRDefault="00BC711F" w:rsidP="008858D6">
      <w:pPr>
        <w:tabs>
          <w:tab w:val="left" w:pos="720"/>
        </w:tabs>
        <w:ind w:left="180"/>
        <w:rPr>
          <w:sz w:val="24"/>
          <w:szCs w:val="24"/>
        </w:rPr>
      </w:pPr>
    </w:p>
    <w:p w14:paraId="787D63C9" w14:textId="7D6A074F" w:rsidR="0058110D" w:rsidRDefault="0058110D" w:rsidP="008858D6">
      <w:pPr>
        <w:tabs>
          <w:tab w:val="left" w:pos="720"/>
        </w:tabs>
        <w:ind w:left="180"/>
        <w:rPr>
          <w:sz w:val="24"/>
          <w:szCs w:val="24"/>
        </w:rPr>
      </w:pPr>
      <w:r>
        <w:rPr>
          <w:noProof/>
          <w:sz w:val="24"/>
          <w:szCs w:val="24"/>
        </w:rPr>
        <w:drawing>
          <wp:inline distT="0" distB="0" distL="0" distR="0" wp14:anchorId="67A7541D" wp14:editId="1952C477">
            <wp:extent cx="6016625" cy="1899291"/>
            <wp:effectExtent l="0" t="0" r="317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5446" cy="1908389"/>
                    </a:xfrm>
                    <a:prstGeom prst="rect">
                      <a:avLst/>
                    </a:prstGeom>
                    <a:noFill/>
                  </pic:spPr>
                </pic:pic>
              </a:graphicData>
            </a:graphic>
          </wp:inline>
        </w:drawing>
      </w:r>
    </w:p>
    <w:p w14:paraId="05006A19" w14:textId="77777777" w:rsidR="005F19D9" w:rsidRDefault="005F19D9" w:rsidP="008858D6">
      <w:pPr>
        <w:tabs>
          <w:tab w:val="left" w:pos="720"/>
        </w:tabs>
        <w:ind w:left="180"/>
        <w:rPr>
          <w:sz w:val="24"/>
          <w:szCs w:val="24"/>
        </w:rPr>
      </w:pPr>
    </w:p>
    <w:p w14:paraId="3537C59E" w14:textId="02E97C59" w:rsidR="005F19D9" w:rsidRDefault="005F19D9" w:rsidP="008858D6">
      <w:pPr>
        <w:tabs>
          <w:tab w:val="left" w:pos="720"/>
        </w:tabs>
        <w:ind w:left="180"/>
        <w:rPr>
          <w:sz w:val="24"/>
          <w:szCs w:val="24"/>
        </w:rPr>
      </w:pPr>
      <w:r>
        <w:rPr>
          <w:sz w:val="24"/>
          <w:szCs w:val="24"/>
        </w:rPr>
        <w:t xml:space="preserve">All awards utilizing </w:t>
      </w:r>
      <w:r w:rsidR="007C1E1D">
        <w:rPr>
          <w:sz w:val="24"/>
          <w:szCs w:val="24"/>
        </w:rPr>
        <w:t>the “Attorney Fee” reason on the “Other Adjustment”</w:t>
      </w:r>
      <w:r w:rsidR="0023013B">
        <w:rPr>
          <w:sz w:val="24"/>
          <w:szCs w:val="24"/>
        </w:rPr>
        <w:t xml:space="preserve"> tab must be authorized </w:t>
      </w:r>
      <w:r w:rsidR="002E2AC3">
        <w:rPr>
          <w:sz w:val="24"/>
          <w:szCs w:val="24"/>
        </w:rPr>
        <w:t xml:space="preserve">by close of business Friday, April 21, 2023. After the deployment of the </w:t>
      </w:r>
      <w:r w:rsidR="0076690A">
        <w:rPr>
          <w:sz w:val="24"/>
          <w:szCs w:val="24"/>
        </w:rPr>
        <w:t xml:space="preserve">29.6 release, users must utilize the </w:t>
      </w:r>
      <w:r w:rsidR="00F02DD7">
        <w:rPr>
          <w:sz w:val="24"/>
          <w:szCs w:val="24"/>
        </w:rPr>
        <w:t>“A</w:t>
      </w:r>
      <w:r w:rsidR="00AB7B8B">
        <w:rPr>
          <w:sz w:val="24"/>
          <w:szCs w:val="24"/>
        </w:rPr>
        <w:t xml:space="preserve">gent/Attorney Fee” tab within the </w:t>
      </w:r>
      <w:r w:rsidR="00EC4A99">
        <w:rPr>
          <w:sz w:val="24"/>
          <w:szCs w:val="24"/>
        </w:rPr>
        <w:t>“</w:t>
      </w:r>
      <w:r w:rsidR="00AB7B8B">
        <w:rPr>
          <w:sz w:val="24"/>
          <w:szCs w:val="24"/>
        </w:rPr>
        <w:t>Award Adjustments</w:t>
      </w:r>
      <w:r w:rsidR="00EC4A99">
        <w:rPr>
          <w:sz w:val="24"/>
          <w:szCs w:val="24"/>
        </w:rPr>
        <w:t>”</w:t>
      </w:r>
      <w:r w:rsidR="00AB7B8B">
        <w:rPr>
          <w:sz w:val="24"/>
          <w:szCs w:val="24"/>
        </w:rPr>
        <w:t xml:space="preserve"> screen</w:t>
      </w:r>
      <w:r w:rsidR="00BC711F">
        <w:rPr>
          <w:sz w:val="24"/>
          <w:szCs w:val="24"/>
        </w:rPr>
        <w:t xml:space="preserve"> to process fee deductions</w:t>
      </w:r>
      <w:r w:rsidR="00AB7B8B">
        <w:rPr>
          <w:sz w:val="24"/>
          <w:szCs w:val="24"/>
        </w:rPr>
        <w:t>.</w:t>
      </w:r>
      <w:r w:rsidR="005D208F">
        <w:rPr>
          <w:sz w:val="24"/>
          <w:szCs w:val="24"/>
        </w:rPr>
        <w:t xml:space="preserve"> Any previous </w:t>
      </w:r>
      <w:r w:rsidR="006A2C64">
        <w:rPr>
          <w:sz w:val="24"/>
          <w:szCs w:val="24"/>
        </w:rPr>
        <w:t>entries on the “Other Adjustment” tab should not be edited</w:t>
      </w:r>
      <w:r w:rsidR="009721F7">
        <w:rPr>
          <w:sz w:val="24"/>
          <w:szCs w:val="24"/>
        </w:rPr>
        <w:t xml:space="preserve"> and </w:t>
      </w:r>
      <w:r w:rsidR="00582678">
        <w:rPr>
          <w:sz w:val="24"/>
          <w:szCs w:val="24"/>
        </w:rPr>
        <w:t xml:space="preserve">the fee deductions on this tab will not be supported. </w:t>
      </w:r>
      <w:r w:rsidR="00495758">
        <w:rPr>
          <w:sz w:val="24"/>
          <w:szCs w:val="24"/>
        </w:rPr>
        <w:t xml:space="preserve">The VBMS-A Record Decisions screen will contain a warning message </w:t>
      </w:r>
      <w:r w:rsidR="0009247E">
        <w:rPr>
          <w:sz w:val="24"/>
          <w:szCs w:val="24"/>
        </w:rPr>
        <w:t xml:space="preserve">if the </w:t>
      </w:r>
      <w:r w:rsidR="002B21D6">
        <w:rPr>
          <w:sz w:val="24"/>
          <w:szCs w:val="24"/>
        </w:rPr>
        <w:t xml:space="preserve">“Attorney Fee” reason on the </w:t>
      </w:r>
      <w:r w:rsidR="00EC4A99">
        <w:rPr>
          <w:sz w:val="24"/>
          <w:szCs w:val="24"/>
        </w:rPr>
        <w:t>“Other Adjustment” existed prior to April 23, 2023.</w:t>
      </w:r>
    </w:p>
    <w:p w14:paraId="38457285" w14:textId="2C8FFC9E" w:rsidR="00AD0135" w:rsidRDefault="00506338" w:rsidP="008858D6">
      <w:pPr>
        <w:tabs>
          <w:tab w:val="left" w:pos="720"/>
        </w:tabs>
        <w:ind w:left="180"/>
        <w:rPr>
          <w:sz w:val="24"/>
          <w:szCs w:val="24"/>
        </w:rPr>
      </w:pPr>
      <w:r>
        <w:rPr>
          <w:noProof/>
        </w:rPr>
        <w:drawing>
          <wp:inline distT="0" distB="0" distL="0" distR="0" wp14:anchorId="2ADAFDCF" wp14:editId="3A3FAC51">
            <wp:extent cx="6121400" cy="6927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1400" cy="692785"/>
                    </a:xfrm>
                    <a:prstGeom prst="rect">
                      <a:avLst/>
                    </a:prstGeom>
                  </pic:spPr>
                </pic:pic>
              </a:graphicData>
            </a:graphic>
          </wp:inline>
        </w:drawing>
      </w:r>
    </w:p>
    <w:p w14:paraId="3806D628" w14:textId="77777777" w:rsidR="00506338" w:rsidRDefault="00506338" w:rsidP="008858D6">
      <w:pPr>
        <w:tabs>
          <w:tab w:val="left" w:pos="720"/>
        </w:tabs>
        <w:ind w:left="180"/>
        <w:rPr>
          <w:noProof/>
          <w:sz w:val="24"/>
          <w:szCs w:val="24"/>
        </w:rPr>
      </w:pPr>
    </w:p>
    <w:p w14:paraId="1A1C3A03" w14:textId="41291A05" w:rsidR="00C73B99" w:rsidRDefault="00C73B99" w:rsidP="008858D6">
      <w:pPr>
        <w:tabs>
          <w:tab w:val="left" w:pos="720"/>
        </w:tabs>
        <w:ind w:left="180"/>
        <w:rPr>
          <w:noProof/>
          <w:sz w:val="24"/>
          <w:szCs w:val="24"/>
        </w:rPr>
      </w:pPr>
      <w:r>
        <w:rPr>
          <w:noProof/>
          <w:sz w:val="24"/>
          <w:szCs w:val="24"/>
        </w:rPr>
        <w:t xml:space="preserve">Please refer to the </w:t>
      </w:r>
      <w:r w:rsidR="00383204" w:rsidRPr="00383204">
        <w:rPr>
          <w:sz w:val="24"/>
          <w:szCs w:val="24"/>
          <w:lang w:bidi="ar-SA"/>
        </w:rPr>
        <w:t xml:space="preserve">VBMS-A </w:t>
      </w:r>
      <w:r w:rsidR="00BC711F">
        <w:rPr>
          <w:sz w:val="24"/>
          <w:szCs w:val="24"/>
          <w:lang w:bidi="ar-SA"/>
        </w:rPr>
        <w:t>Automated</w:t>
      </w:r>
      <w:r w:rsidR="00383204" w:rsidRPr="00383204">
        <w:rPr>
          <w:sz w:val="24"/>
          <w:szCs w:val="24"/>
          <w:lang w:bidi="ar-SA"/>
        </w:rPr>
        <w:t xml:space="preserve"> Fee Calculator</w:t>
      </w:r>
      <w:r w:rsidR="00935880">
        <w:rPr>
          <w:noProof/>
          <w:sz w:val="24"/>
          <w:szCs w:val="24"/>
        </w:rPr>
        <w:t xml:space="preserve"> Job Aid for detailed processing instructions. </w:t>
      </w:r>
    </w:p>
    <w:p w14:paraId="401D705E" w14:textId="77777777" w:rsidR="00383204" w:rsidRDefault="00383204" w:rsidP="008858D6">
      <w:pPr>
        <w:tabs>
          <w:tab w:val="left" w:pos="720"/>
        </w:tabs>
        <w:ind w:left="180"/>
        <w:rPr>
          <w:noProof/>
          <w:sz w:val="24"/>
          <w:szCs w:val="24"/>
        </w:rPr>
      </w:pPr>
    </w:p>
    <w:p w14:paraId="3B1A5567" w14:textId="7877AA94" w:rsidR="00935880" w:rsidRDefault="00935880" w:rsidP="008858D6">
      <w:pPr>
        <w:tabs>
          <w:tab w:val="left" w:pos="720"/>
        </w:tabs>
        <w:ind w:left="180"/>
        <w:rPr>
          <w:noProof/>
          <w:sz w:val="24"/>
          <w:szCs w:val="24"/>
        </w:rPr>
      </w:pPr>
      <w:r>
        <w:rPr>
          <w:noProof/>
          <w:sz w:val="24"/>
          <w:szCs w:val="24"/>
        </w:rPr>
        <w:t xml:space="preserve">Please note the </w:t>
      </w:r>
      <w:r w:rsidR="005C7E7E">
        <w:rPr>
          <w:noProof/>
          <w:sz w:val="24"/>
          <w:szCs w:val="24"/>
        </w:rPr>
        <w:t xml:space="preserve">“Calculate Through Date” is the date of the decision that benefits are </w:t>
      </w:r>
      <w:r w:rsidR="005C7E7E">
        <w:rPr>
          <w:noProof/>
          <w:sz w:val="24"/>
          <w:szCs w:val="24"/>
        </w:rPr>
        <w:lastRenderedPageBreak/>
        <w:t xml:space="preserve">being calculated through, it is not the following day. For example, </w:t>
      </w:r>
      <w:r w:rsidR="00960437">
        <w:rPr>
          <w:noProof/>
          <w:sz w:val="24"/>
          <w:szCs w:val="24"/>
        </w:rPr>
        <w:t xml:space="preserve">the user will enter </w:t>
      </w:r>
      <w:r w:rsidR="00B85FA2">
        <w:rPr>
          <w:noProof/>
          <w:sz w:val="24"/>
          <w:szCs w:val="24"/>
        </w:rPr>
        <w:t xml:space="preserve">April 26, 2023 if </w:t>
      </w:r>
      <w:r w:rsidR="005C7E7E">
        <w:rPr>
          <w:noProof/>
          <w:sz w:val="24"/>
          <w:szCs w:val="24"/>
        </w:rPr>
        <w:t>fees are due based on rating decision dated April 2</w:t>
      </w:r>
      <w:r w:rsidR="00960437">
        <w:rPr>
          <w:noProof/>
          <w:sz w:val="24"/>
          <w:szCs w:val="24"/>
        </w:rPr>
        <w:t>6, 2023</w:t>
      </w:r>
      <w:r w:rsidR="00B85FA2">
        <w:rPr>
          <w:noProof/>
          <w:sz w:val="24"/>
          <w:szCs w:val="24"/>
        </w:rPr>
        <w:t xml:space="preserve">. </w:t>
      </w:r>
    </w:p>
    <w:p w14:paraId="50A8ABB5" w14:textId="77777777" w:rsidR="00582678" w:rsidRDefault="00582678" w:rsidP="008858D6">
      <w:pPr>
        <w:tabs>
          <w:tab w:val="left" w:pos="720"/>
        </w:tabs>
        <w:ind w:left="180"/>
        <w:rPr>
          <w:noProof/>
          <w:sz w:val="24"/>
          <w:szCs w:val="24"/>
        </w:rPr>
      </w:pPr>
    </w:p>
    <w:p w14:paraId="02545894" w14:textId="0FD5DA16" w:rsidR="00AB7B8B" w:rsidRDefault="009D5E61" w:rsidP="00BC711F">
      <w:pPr>
        <w:tabs>
          <w:tab w:val="left" w:pos="720"/>
        </w:tabs>
        <w:rPr>
          <w:noProof/>
          <w:sz w:val="24"/>
          <w:szCs w:val="24"/>
        </w:rPr>
      </w:pPr>
      <w:r>
        <w:rPr>
          <w:noProof/>
          <w:sz w:val="24"/>
          <w:szCs w:val="24"/>
        </w:rPr>
        <w:t>Awards involving the following functionality are exceptions to the automated fee calculator:</w:t>
      </w:r>
    </w:p>
    <w:p w14:paraId="2A844A5A" w14:textId="0D2013A6" w:rsidR="00CB18EB" w:rsidRPr="00CB18EB" w:rsidRDefault="00CB18EB" w:rsidP="00B26499">
      <w:pPr>
        <w:pStyle w:val="ListParagraph"/>
        <w:numPr>
          <w:ilvl w:val="0"/>
          <w:numId w:val="2"/>
        </w:numPr>
        <w:tabs>
          <w:tab w:val="left" w:pos="720"/>
        </w:tabs>
        <w:rPr>
          <w:sz w:val="24"/>
          <w:szCs w:val="24"/>
          <w:lang w:bidi="ar-SA"/>
        </w:rPr>
      </w:pPr>
      <w:r w:rsidRPr="00CB18EB">
        <w:rPr>
          <w:sz w:val="24"/>
          <w:szCs w:val="24"/>
          <w:lang w:bidi="ar-SA"/>
        </w:rPr>
        <w:t>Awards requiring entry of “priors”</w:t>
      </w:r>
      <w:r>
        <w:rPr>
          <w:sz w:val="24"/>
          <w:szCs w:val="24"/>
          <w:lang w:bidi="ar-SA"/>
        </w:rPr>
        <w:t>,</w:t>
      </w:r>
    </w:p>
    <w:p w14:paraId="3025158B" w14:textId="229E7D2E" w:rsidR="00CB18EB" w:rsidRPr="00CB18EB" w:rsidRDefault="00CB18EB" w:rsidP="00B26499">
      <w:pPr>
        <w:pStyle w:val="ListParagraph"/>
        <w:numPr>
          <w:ilvl w:val="0"/>
          <w:numId w:val="2"/>
        </w:numPr>
        <w:tabs>
          <w:tab w:val="left" w:pos="720"/>
        </w:tabs>
        <w:rPr>
          <w:sz w:val="24"/>
          <w:szCs w:val="24"/>
          <w:lang w:bidi="ar-SA"/>
        </w:rPr>
      </w:pPr>
      <w:r w:rsidRPr="00CB18EB">
        <w:rPr>
          <w:sz w:val="24"/>
          <w:szCs w:val="24"/>
          <w:lang w:bidi="ar-SA"/>
        </w:rPr>
        <w:t>Awards requiring generate award override (GAO)</w:t>
      </w:r>
      <w:r>
        <w:rPr>
          <w:sz w:val="24"/>
          <w:szCs w:val="24"/>
          <w:lang w:bidi="ar-SA"/>
        </w:rPr>
        <w:t>,</w:t>
      </w:r>
    </w:p>
    <w:p w14:paraId="19B84DD7" w14:textId="3B004985" w:rsidR="00CB18EB" w:rsidRPr="00CB18EB" w:rsidRDefault="00CB18EB" w:rsidP="00B26499">
      <w:pPr>
        <w:pStyle w:val="ListParagraph"/>
        <w:numPr>
          <w:ilvl w:val="0"/>
          <w:numId w:val="2"/>
        </w:numPr>
        <w:tabs>
          <w:tab w:val="left" w:pos="720"/>
        </w:tabs>
        <w:rPr>
          <w:sz w:val="24"/>
          <w:szCs w:val="24"/>
          <w:lang w:bidi="ar-SA"/>
        </w:rPr>
      </w:pPr>
      <w:r w:rsidRPr="00CB18EB">
        <w:rPr>
          <w:sz w:val="24"/>
          <w:szCs w:val="24"/>
          <w:lang w:bidi="ar-SA"/>
        </w:rPr>
        <w:t>Awards with pension protected rates</w:t>
      </w:r>
      <w:r>
        <w:rPr>
          <w:sz w:val="24"/>
          <w:szCs w:val="24"/>
          <w:lang w:bidi="ar-SA"/>
        </w:rPr>
        <w:t>, and</w:t>
      </w:r>
    </w:p>
    <w:p w14:paraId="4E8EEA80" w14:textId="509C4DCD" w:rsidR="00CB18EB" w:rsidRDefault="00CB18EB" w:rsidP="00B26499">
      <w:pPr>
        <w:pStyle w:val="ListParagraph"/>
        <w:numPr>
          <w:ilvl w:val="0"/>
          <w:numId w:val="2"/>
        </w:numPr>
        <w:tabs>
          <w:tab w:val="left" w:pos="720"/>
        </w:tabs>
        <w:rPr>
          <w:sz w:val="24"/>
          <w:szCs w:val="24"/>
          <w:lang w:bidi="ar-SA"/>
        </w:rPr>
      </w:pPr>
      <w:r w:rsidRPr="00CB18EB">
        <w:rPr>
          <w:sz w:val="24"/>
          <w:szCs w:val="24"/>
          <w:lang w:bidi="ar-SA"/>
        </w:rPr>
        <w:t>Awards with Cost-of-Living Adjustments that have not been implemented</w:t>
      </w:r>
      <w:r>
        <w:rPr>
          <w:sz w:val="24"/>
          <w:szCs w:val="24"/>
          <w:lang w:bidi="ar-SA"/>
        </w:rPr>
        <w:t>.</w:t>
      </w:r>
    </w:p>
    <w:p w14:paraId="16665400" w14:textId="77777777" w:rsidR="00CB18EB" w:rsidRDefault="00CB18EB" w:rsidP="00CB18EB">
      <w:pPr>
        <w:tabs>
          <w:tab w:val="left" w:pos="720"/>
        </w:tabs>
        <w:rPr>
          <w:sz w:val="24"/>
          <w:szCs w:val="24"/>
          <w:lang w:bidi="ar-SA"/>
        </w:rPr>
      </w:pPr>
    </w:p>
    <w:p w14:paraId="5E5D77FD" w14:textId="1220F537" w:rsidR="008D4390" w:rsidRDefault="003A70A6" w:rsidP="00CB18EB">
      <w:pPr>
        <w:tabs>
          <w:tab w:val="left" w:pos="720"/>
        </w:tabs>
        <w:rPr>
          <w:sz w:val="24"/>
          <w:szCs w:val="24"/>
          <w:lang w:bidi="ar-SA"/>
        </w:rPr>
      </w:pPr>
      <w:r>
        <w:rPr>
          <w:sz w:val="24"/>
          <w:szCs w:val="24"/>
          <w:lang w:bidi="ar-SA"/>
        </w:rPr>
        <w:t xml:space="preserve">The “Calculator Override” </w:t>
      </w:r>
      <w:r w:rsidR="00713E7E">
        <w:rPr>
          <w:sz w:val="24"/>
          <w:szCs w:val="24"/>
          <w:lang w:bidi="ar-SA"/>
        </w:rPr>
        <w:t xml:space="preserve">box may be selected to input the correct fee deduction amount </w:t>
      </w:r>
      <w:r w:rsidR="00F31F8E">
        <w:rPr>
          <w:sz w:val="24"/>
          <w:szCs w:val="24"/>
          <w:lang w:bidi="ar-SA"/>
        </w:rPr>
        <w:t xml:space="preserve">for exception cases listed above and other necessary </w:t>
      </w:r>
      <w:r w:rsidR="008E32C6">
        <w:rPr>
          <w:sz w:val="24"/>
          <w:szCs w:val="24"/>
          <w:lang w:bidi="ar-SA"/>
        </w:rPr>
        <w:t xml:space="preserve">scenarios. Users must complete the </w:t>
      </w:r>
      <w:r w:rsidR="00BC711F">
        <w:rPr>
          <w:sz w:val="24"/>
          <w:szCs w:val="24"/>
          <w:lang w:bidi="ar-SA"/>
        </w:rPr>
        <w:t xml:space="preserve">manual </w:t>
      </w:r>
      <w:r w:rsidR="008E32C6">
        <w:rPr>
          <w:sz w:val="24"/>
          <w:szCs w:val="24"/>
          <w:lang w:bidi="ar-SA"/>
        </w:rPr>
        <w:t>Agent/Attorney Fee Calculator and upload it to the eFolder if the “Calculator Override” box is selected.</w:t>
      </w:r>
      <w:r w:rsidR="00F21711">
        <w:rPr>
          <w:sz w:val="24"/>
          <w:szCs w:val="24"/>
          <w:lang w:bidi="ar-SA"/>
        </w:rPr>
        <w:t xml:space="preserve"> When manually filling out the fields, users must include the assessment fee in the “Agent/</w:t>
      </w:r>
      <w:r w:rsidR="00952536">
        <w:rPr>
          <w:sz w:val="24"/>
          <w:szCs w:val="24"/>
          <w:lang w:bidi="ar-SA"/>
        </w:rPr>
        <w:t>Attorney Fee” field. The amount in this field will be sent to the finance system to deduct the fee fr</w:t>
      </w:r>
      <w:r w:rsidR="004B2FEB">
        <w:rPr>
          <w:sz w:val="24"/>
          <w:szCs w:val="24"/>
          <w:lang w:bidi="ar-SA"/>
        </w:rPr>
        <w:t xml:space="preserve">om the retroactive award. </w:t>
      </w:r>
    </w:p>
    <w:p w14:paraId="156BEAE4" w14:textId="681EF13C" w:rsidR="00BC711F" w:rsidRDefault="00BC711F" w:rsidP="00CB18EB">
      <w:pPr>
        <w:tabs>
          <w:tab w:val="left" w:pos="720"/>
        </w:tabs>
        <w:rPr>
          <w:sz w:val="24"/>
          <w:szCs w:val="24"/>
          <w:lang w:bidi="ar-SA"/>
        </w:rPr>
      </w:pPr>
    </w:p>
    <w:p w14:paraId="1C218EC7" w14:textId="77777777" w:rsidR="00BC711F" w:rsidRPr="00BC711F" w:rsidRDefault="00BC711F" w:rsidP="00BC711F">
      <w:pPr>
        <w:tabs>
          <w:tab w:val="left" w:pos="720"/>
        </w:tabs>
        <w:rPr>
          <w:noProof/>
          <w:sz w:val="24"/>
          <w:szCs w:val="24"/>
        </w:rPr>
      </w:pPr>
      <w:r w:rsidRPr="00BC711F">
        <w:rPr>
          <w:noProof/>
          <w:sz w:val="24"/>
          <w:szCs w:val="24"/>
        </w:rPr>
        <w:t>If the VBMS-A attorney fee amount calculated by the system does not match your manual calculator, please complete the following steps:</w:t>
      </w:r>
    </w:p>
    <w:p w14:paraId="3020A536" w14:textId="77777777" w:rsidR="004633F3" w:rsidRDefault="004633F3" w:rsidP="004633F3">
      <w:pPr>
        <w:pStyle w:val="ListParagraph"/>
        <w:numPr>
          <w:ilvl w:val="0"/>
          <w:numId w:val="2"/>
        </w:numPr>
        <w:tabs>
          <w:tab w:val="left" w:pos="720"/>
        </w:tabs>
        <w:rPr>
          <w:sz w:val="24"/>
          <w:szCs w:val="24"/>
          <w:lang w:bidi="ar-SA"/>
        </w:rPr>
      </w:pPr>
      <w:r w:rsidRPr="004633F3">
        <w:rPr>
          <w:sz w:val="24"/>
          <w:szCs w:val="24"/>
          <w:lang w:bidi="ar-SA"/>
        </w:rPr>
        <w:t>re-review all award lines and corresponding amounts to verify accuracy of the</w:t>
      </w:r>
    </w:p>
    <w:p w14:paraId="1553779F" w14:textId="0AE7BF55" w:rsidR="004633F3" w:rsidRPr="004633F3" w:rsidRDefault="004633F3" w:rsidP="004633F3">
      <w:pPr>
        <w:tabs>
          <w:tab w:val="left" w:pos="720"/>
        </w:tabs>
        <w:ind w:left="540"/>
        <w:rPr>
          <w:sz w:val="24"/>
          <w:szCs w:val="24"/>
          <w:lang w:bidi="ar-SA"/>
        </w:rPr>
      </w:pPr>
      <w:r>
        <w:rPr>
          <w:sz w:val="24"/>
          <w:szCs w:val="24"/>
          <w:lang w:bidi="ar-SA"/>
        </w:rPr>
        <w:tab/>
      </w:r>
      <w:r w:rsidRPr="004633F3">
        <w:rPr>
          <w:sz w:val="24"/>
          <w:szCs w:val="24"/>
          <w:lang w:bidi="ar-SA"/>
        </w:rPr>
        <w:t>manual calculator</w:t>
      </w:r>
    </w:p>
    <w:p w14:paraId="22793725" w14:textId="77777777" w:rsidR="004633F3" w:rsidRDefault="004633F3" w:rsidP="004633F3">
      <w:pPr>
        <w:pStyle w:val="ListParagraph"/>
        <w:numPr>
          <w:ilvl w:val="0"/>
          <w:numId w:val="2"/>
        </w:numPr>
        <w:tabs>
          <w:tab w:val="left" w:pos="720"/>
        </w:tabs>
        <w:rPr>
          <w:sz w:val="24"/>
          <w:szCs w:val="24"/>
          <w:lang w:bidi="ar-SA"/>
        </w:rPr>
      </w:pPr>
      <w:r w:rsidRPr="004633F3">
        <w:rPr>
          <w:sz w:val="24"/>
          <w:szCs w:val="24"/>
          <w:lang w:bidi="ar-SA"/>
        </w:rPr>
        <w:t>enter an IT ticket documenting the issue</w:t>
      </w:r>
    </w:p>
    <w:p w14:paraId="37ACB809" w14:textId="06C2B5A2" w:rsidR="004633F3" w:rsidRDefault="004633F3" w:rsidP="004633F3">
      <w:pPr>
        <w:pStyle w:val="ListParagraph"/>
        <w:numPr>
          <w:ilvl w:val="0"/>
          <w:numId w:val="2"/>
        </w:numPr>
        <w:tabs>
          <w:tab w:val="left" w:pos="720"/>
        </w:tabs>
        <w:rPr>
          <w:sz w:val="24"/>
          <w:szCs w:val="24"/>
          <w:lang w:bidi="ar-SA"/>
        </w:rPr>
      </w:pPr>
      <w:r w:rsidRPr="004633F3">
        <w:rPr>
          <w:sz w:val="24"/>
          <w:szCs w:val="24"/>
          <w:lang w:bidi="ar-SA"/>
        </w:rPr>
        <w:t xml:space="preserve">email the </w:t>
      </w:r>
      <w:hyperlink r:id="rId14" w:history="1">
        <w:r w:rsidRPr="004633F3">
          <w:rPr>
            <w:rStyle w:val="Hyperlink"/>
            <w:sz w:val="24"/>
            <w:szCs w:val="24"/>
            <w:lang w:bidi="ar-SA"/>
          </w:rPr>
          <w:t>AFC box</w:t>
        </w:r>
      </w:hyperlink>
      <w:r w:rsidRPr="004633F3">
        <w:rPr>
          <w:sz w:val="24"/>
          <w:szCs w:val="24"/>
          <w:lang w:bidi="ar-SA"/>
        </w:rPr>
        <w:t>::</w:t>
      </w:r>
    </w:p>
    <w:p w14:paraId="78AC6EC2" w14:textId="77777777" w:rsidR="004633F3" w:rsidRDefault="004633F3" w:rsidP="004633F3">
      <w:pPr>
        <w:pStyle w:val="ListParagraph"/>
        <w:numPr>
          <w:ilvl w:val="1"/>
          <w:numId w:val="2"/>
        </w:numPr>
        <w:tabs>
          <w:tab w:val="left" w:pos="720"/>
        </w:tabs>
        <w:rPr>
          <w:sz w:val="24"/>
          <w:szCs w:val="24"/>
          <w:lang w:bidi="ar-SA"/>
        </w:rPr>
      </w:pPr>
      <w:r w:rsidRPr="004633F3">
        <w:rPr>
          <w:sz w:val="24"/>
          <w:szCs w:val="24"/>
          <w:lang w:bidi="ar-SA"/>
        </w:rPr>
        <w:t>use subject line of “VBMS-A Calculator Ticket number”</w:t>
      </w:r>
    </w:p>
    <w:p w14:paraId="56D9BDF8" w14:textId="77777777" w:rsidR="004633F3" w:rsidRDefault="004633F3" w:rsidP="004633F3">
      <w:pPr>
        <w:pStyle w:val="ListParagraph"/>
        <w:numPr>
          <w:ilvl w:val="1"/>
          <w:numId w:val="2"/>
        </w:numPr>
        <w:tabs>
          <w:tab w:val="left" w:pos="720"/>
        </w:tabs>
        <w:rPr>
          <w:sz w:val="24"/>
          <w:szCs w:val="24"/>
          <w:lang w:bidi="ar-SA"/>
        </w:rPr>
      </w:pPr>
      <w:r w:rsidRPr="004633F3">
        <w:rPr>
          <w:sz w:val="24"/>
          <w:szCs w:val="24"/>
          <w:lang w:bidi="ar-SA"/>
        </w:rPr>
        <w:t>include the file number and IT ticket number</w:t>
      </w:r>
    </w:p>
    <w:p w14:paraId="6F8C39D5" w14:textId="77777777" w:rsidR="004633F3" w:rsidRDefault="004633F3" w:rsidP="004633F3">
      <w:pPr>
        <w:pStyle w:val="ListParagraph"/>
        <w:numPr>
          <w:ilvl w:val="1"/>
          <w:numId w:val="2"/>
        </w:numPr>
        <w:tabs>
          <w:tab w:val="left" w:pos="720"/>
        </w:tabs>
        <w:rPr>
          <w:sz w:val="24"/>
          <w:szCs w:val="24"/>
          <w:lang w:bidi="ar-SA"/>
        </w:rPr>
      </w:pPr>
      <w:r w:rsidRPr="004633F3">
        <w:rPr>
          <w:sz w:val="24"/>
          <w:szCs w:val="24"/>
          <w:lang w:bidi="ar-SA"/>
        </w:rPr>
        <w:t>include a screenshot of VBMS-A Agent/Attorney Fee tab</w:t>
      </w:r>
    </w:p>
    <w:p w14:paraId="30AB0BBC" w14:textId="77777777" w:rsidR="004633F3" w:rsidRDefault="004633F3" w:rsidP="004633F3">
      <w:pPr>
        <w:pStyle w:val="ListParagraph"/>
        <w:numPr>
          <w:ilvl w:val="1"/>
          <w:numId w:val="2"/>
        </w:numPr>
        <w:tabs>
          <w:tab w:val="left" w:pos="720"/>
        </w:tabs>
        <w:rPr>
          <w:sz w:val="24"/>
          <w:szCs w:val="24"/>
          <w:lang w:bidi="ar-SA"/>
        </w:rPr>
      </w:pPr>
      <w:r w:rsidRPr="004633F3">
        <w:rPr>
          <w:sz w:val="24"/>
          <w:szCs w:val="24"/>
          <w:lang w:bidi="ar-SA"/>
        </w:rPr>
        <w:t>attach a copy of the manual Agent/Attorney Fee Calculator</w:t>
      </w:r>
    </w:p>
    <w:p w14:paraId="1ECEB9F5" w14:textId="76BEAD17" w:rsidR="004633F3" w:rsidRDefault="004633F3" w:rsidP="004633F3">
      <w:pPr>
        <w:pStyle w:val="ListParagraph"/>
        <w:numPr>
          <w:ilvl w:val="0"/>
          <w:numId w:val="2"/>
        </w:numPr>
        <w:tabs>
          <w:tab w:val="left" w:pos="720"/>
        </w:tabs>
        <w:rPr>
          <w:sz w:val="24"/>
          <w:szCs w:val="24"/>
          <w:lang w:bidi="ar-SA"/>
        </w:rPr>
      </w:pPr>
      <w:r w:rsidRPr="004633F3">
        <w:rPr>
          <w:sz w:val="24"/>
          <w:szCs w:val="24"/>
          <w:lang w:bidi="ar-SA"/>
        </w:rPr>
        <w:t>select the Calculator Override box on the Agent/Attorney Fee tab in VBMS-A t</w:t>
      </w:r>
      <w:r>
        <w:rPr>
          <w:sz w:val="24"/>
          <w:szCs w:val="24"/>
          <w:lang w:bidi="ar-SA"/>
        </w:rPr>
        <w:t>o</w:t>
      </w:r>
    </w:p>
    <w:p w14:paraId="74F62BB1" w14:textId="5FD0468B" w:rsidR="004633F3" w:rsidRPr="004633F3" w:rsidRDefault="004633F3" w:rsidP="004633F3">
      <w:pPr>
        <w:tabs>
          <w:tab w:val="left" w:pos="720"/>
        </w:tabs>
        <w:ind w:left="720"/>
        <w:rPr>
          <w:sz w:val="24"/>
          <w:szCs w:val="24"/>
          <w:lang w:bidi="ar-SA"/>
        </w:rPr>
      </w:pPr>
      <w:r w:rsidRPr="004633F3">
        <w:rPr>
          <w:sz w:val="24"/>
          <w:szCs w:val="24"/>
          <w:lang w:bidi="ar-SA"/>
        </w:rPr>
        <w:t>manually edit the Retroactive Amount for Fees, the Agent/Attorney Fee (includes the assessment fee), and the Assessment Fee Amount matching the manual calculator.</w:t>
      </w:r>
    </w:p>
    <w:p w14:paraId="43CA4140" w14:textId="77777777" w:rsidR="004633F3" w:rsidRDefault="004633F3" w:rsidP="004633F3">
      <w:pPr>
        <w:tabs>
          <w:tab w:val="left" w:pos="720"/>
        </w:tabs>
        <w:rPr>
          <w:sz w:val="24"/>
          <w:szCs w:val="24"/>
          <w:lang w:bidi="ar-SA"/>
        </w:rPr>
      </w:pPr>
    </w:p>
    <w:p w14:paraId="4A238D0D" w14:textId="36C52286" w:rsidR="008E32C6" w:rsidRPr="004633F3" w:rsidRDefault="00F261D9" w:rsidP="004633F3">
      <w:pPr>
        <w:tabs>
          <w:tab w:val="left" w:pos="720"/>
        </w:tabs>
        <w:rPr>
          <w:sz w:val="24"/>
          <w:szCs w:val="24"/>
          <w:lang w:bidi="ar-SA"/>
        </w:rPr>
      </w:pPr>
      <w:r w:rsidRPr="004633F3">
        <w:rPr>
          <w:sz w:val="24"/>
          <w:szCs w:val="24"/>
          <w:lang w:bidi="ar-SA"/>
        </w:rPr>
        <w:t>Ac</w:t>
      </w:r>
      <w:r w:rsidR="00421BFE" w:rsidRPr="004633F3">
        <w:rPr>
          <w:sz w:val="24"/>
          <w:szCs w:val="24"/>
          <w:lang w:bidi="ar-SA"/>
        </w:rPr>
        <w:t>crued awards will not have an automated fee calculato</w:t>
      </w:r>
      <w:r w:rsidR="008D11CC" w:rsidRPr="004633F3">
        <w:rPr>
          <w:sz w:val="24"/>
          <w:szCs w:val="24"/>
          <w:lang w:bidi="ar-SA"/>
        </w:rPr>
        <w:t xml:space="preserve">r. </w:t>
      </w:r>
    </w:p>
    <w:p w14:paraId="101FFED2" w14:textId="77777777" w:rsidR="008D11CC" w:rsidRDefault="008D11CC" w:rsidP="00CB18EB">
      <w:pPr>
        <w:tabs>
          <w:tab w:val="left" w:pos="720"/>
        </w:tabs>
        <w:rPr>
          <w:sz w:val="24"/>
          <w:szCs w:val="24"/>
          <w:lang w:bidi="ar-SA"/>
        </w:rPr>
      </w:pPr>
    </w:p>
    <w:p w14:paraId="50BDEF13" w14:textId="263319FD" w:rsidR="008D11CC" w:rsidRDefault="00EE64C1" w:rsidP="00CB18EB">
      <w:pPr>
        <w:tabs>
          <w:tab w:val="left" w:pos="720"/>
        </w:tabs>
        <w:rPr>
          <w:sz w:val="24"/>
          <w:szCs w:val="24"/>
          <w:lang w:bidi="ar-SA"/>
        </w:rPr>
      </w:pPr>
      <w:r>
        <w:rPr>
          <w:sz w:val="24"/>
          <w:szCs w:val="24"/>
          <w:lang w:bidi="ar-SA"/>
        </w:rPr>
        <w:t>Awards processing apportionments</w:t>
      </w:r>
      <w:r w:rsidR="008D59D2">
        <w:rPr>
          <w:sz w:val="24"/>
          <w:szCs w:val="24"/>
          <w:lang w:bidi="ar-SA"/>
        </w:rPr>
        <w:t xml:space="preserve"> cannot utilize the </w:t>
      </w:r>
      <w:r w:rsidR="00980C4D">
        <w:rPr>
          <w:sz w:val="24"/>
          <w:szCs w:val="24"/>
          <w:lang w:bidi="ar-SA"/>
        </w:rPr>
        <w:t xml:space="preserve">VBMS-A </w:t>
      </w:r>
      <w:r w:rsidR="008D59D2">
        <w:rPr>
          <w:sz w:val="24"/>
          <w:szCs w:val="24"/>
          <w:lang w:bidi="ar-SA"/>
        </w:rPr>
        <w:t>automated fee calculator. Users must request SSD establish the</w:t>
      </w:r>
      <w:r w:rsidR="00DD58CE">
        <w:rPr>
          <w:sz w:val="24"/>
          <w:szCs w:val="24"/>
          <w:lang w:bidi="ar-SA"/>
        </w:rPr>
        <w:t xml:space="preserve"> fee</w:t>
      </w:r>
      <w:r w:rsidR="008D59D2">
        <w:rPr>
          <w:sz w:val="24"/>
          <w:szCs w:val="24"/>
          <w:lang w:bidi="ar-SA"/>
        </w:rPr>
        <w:t xml:space="preserve"> </w:t>
      </w:r>
      <w:r w:rsidR="00DD58CE">
        <w:rPr>
          <w:sz w:val="24"/>
          <w:szCs w:val="24"/>
          <w:lang w:bidi="ar-SA"/>
        </w:rPr>
        <w:t xml:space="preserve">deduction prior to the authorization of the award. </w:t>
      </w:r>
    </w:p>
    <w:p w14:paraId="35A406AD" w14:textId="77777777" w:rsidR="00DD58CE" w:rsidRDefault="00DD58CE" w:rsidP="00CB18EB">
      <w:pPr>
        <w:tabs>
          <w:tab w:val="left" w:pos="720"/>
        </w:tabs>
        <w:rPr>
          <w:sz w:val="24"/>
          <w:szCs w:val="24"/>
          <w:lang w:bidi="ar-SA"/>
        </w:rPr>
      </w:pPr>
    </w:p>
    <w:p w14:paraId="65C184AF" w14:textId="1A611279" w:rsidR="00DD58CE" w:rsidRPr="00CB18EB" w:rsidRDefault="00DD58CE" w:rsidP="00CB18EB">
      <w:pPr>
        <w:tabs>
          <w:tab w:val="left" w:pos="720"/>
        </w:tabs>
        <w:rPr>
          <w:sz w:val="24"/>
          <w:szCs w:val="24"/>
          <w:lang w:bidi="ar-SA"/>
        </w:rPr>
      </w:pPr>
      <w:r>
        <w:rPr>
          <w:sz w:val="24"/>
          <w:szCs w:val="24"/>
          <w:lang w:bidi="ar-SA"/>
        </w:rPr>
        <w:t>The automated fee calculator</w:t>
      </w:r>
      <w:r w:rsidR="00AB72C1">
        <w:rPr>
          <w:sz w:val="24"/>
          <w:szCs w:val="24"/>
          <w:lang w:bidi="ar-SA"/>
        </w:rPr>
        <w:t xml:space="preserve"> is based on the difference of changes in gross rates. </w:t>
      </w:r>
      <w:r w:rsidR="005469A3">
        <w:rPr>
          <w:sz w:val="24"/>
          <w:szCs w:val="24"/>
          <w:lang w:bidi="ar-SA"/>
        </w:rPr>
        <w:t xml:space="preserve">Audit error </w:t>
      </w:r>
      <w:r w:rsidR="00FD0525">
        <w:rPr>
          <w:sz w:val="24"/>
          <w:szCs w:val="24"/>
          <w:lang w:bidi="ar-SA"/>
        </w:rPr>
        <w:t>worksheets</w:t>
      </w:r>
      <w:r w:rsidR="00AE5D38">
        <w:rPr>
          <w:sz w:val="24"/>
          <w:szCs w:val="24"/>
          <w:lang w:bidi="ar-SA"/>
        </w:rPr>
        <w:t xml:space="preserve"> (AEW)</w:t>
      </w:r>
      <w:r w:rsidR="00FD0525">
        <w:rPr>
          <w:sz w:val="24"/>
          <w:szCs w:val="24"/>
          <w:lang w:bidi="ar-SA"/>
        </w:rPr>
        <w:t xml:space="preserve"> awards will not utilize the automated fee calculator</w:t>
      </w:r>
      <w:r w:rsidR="00AE5D38">
        <w:rPr>
          <w:sz w:val="24"/>
          <w:szCs w:val="24"/>
          <w:lang w:bidi="ar-SA"/>
        </w:rPr>
        <w:t xml:space="preserve">. The process for AEW awards is described below. </w:t>
      </w:r>
    </w:p>
    <w:p w14:paraId="7BE9A786" w14:textId="4ECAD346" w:rsidR="009D5E61" w:rsidRDefault="009D5E61" w:rsidP="00CB18EB">
      <w:pPr>
        <w:tabs>
          <w:tab w:val="left" w:pos="720"/>
        </w:tabs>
        <w:rPr>
          <w:sz w:val="24"/>
          <w:szCs w:val="24"/>
        </w:rPr>
      </w:pPr>
    </w:p>
    <w:p w14:paraId="561803E4" w14:textId="77777777" w:rsidR="00BC711F" w:rsidRPr="00CB18EB" w:rsidRDefault="00BC711F" w:rsidP="00CB18EB">
      <w:pPr>
        <w:tabs>
          <w:tab w:val="left" w:pos="720"/>
        </w:tabs>
        <w:rPr>
          <w:sz w:val="24"/>
          <w:szCs w:val="24"/>
        </w:rPr>
      </w:pPr>
    </w:p>
    <w:p w14:paraId="1F3EC349" w14:textId="6A97BFE0" w:rsidR="00BD6F6E" w:rsidRPr="00BE05B0" w:rsidRDefault="00BD6F6E" w:rsidP="00BD6F6E">
      <w:pPr>
        <w:pStyle w:val="Heading1"/>
        <w:pBdr>
          <w:bottom w:val="thinThickLargeGap" w:sz="8" w:space="1" w:color="auto"/>
        </w:pBdr>
        <w:spacing w:before="173"/>
        <w:ind w:left="187" w:right="0"/>
        <w:rPr>
          <w:color w:val="001F5F"/>
          <w:sz w:val="24"/>
          <w:szCs w:val="24"/>
        </w:rPr>
      </w:pPr>
      <w:bookmarkStart w:id="3" w:name="_Toc133325292"/>
      <w:r>
        <w:rPr>
          <w:color w:val="001F5F"/>
          <w:sz w:val="24"/>
          <w:szCs w:val="24"/>
        </w:rPr>
        <w:lastRenderedPageBreak/>
        <w:t xml:space="preserve">Question and Answer - </w:t>
      </w:r>
      <w:r w:rsidR="0005062C" w:rsidRPr="0005062C">
        <w:rPr>
          <w:color w:val="001F5F"/>
          <w:sz w:val="24"/>
          <w:szCs w:val="24"/>
        </w:rPr>
        <w:t>VBMS-A Fee Calculator Release</w:t>
      </w:r>
      <w:bookmarkEnd w:id="3"/>
    </w:p>
    <w:p w14:paraId="45D67CA5" w14:textId="758FC86C" w:rsidR="00BD6F6E" w:rsidRPr="0051126E" w:rsidRDefault="00BD6F6E" w:rsidP="00BD6F6E">
      <w:pPr>
        <w:tabs>
          <w:tab w:val="left" w:pos="720"/>
        </w:tabs>
        <w:ind w:left="180"/>
        <w:rPr>
          <w:sz w:val="24"/>
          <w:szCs w:val="24"/>
          <w:lang w:bidi="ar-SA"/>
        </w:rPr>
      </w:pPr>
      <w:r w:rsidRPr="0051126E">
        <w:rPr>
          <w:b/>
          <w:bCs/>
          <w:sz w:val="24"/>
          <w:szCs w:val="24"/>
          <w:lang w:bidi="ar-SA"/>
        </w:rPr>
        <w:t xml:space="preserve">1. </w:t>
      </w:r>
      <w:r w:rsidR="00782BCB">
        <w:rPr>
          <w:b/>
          <w:bCs/>
          <w:sz w:val="24"/>
          <w:szCs w:val="24"/>
          <w:lang w:bidi="ar-SA"/>
        </w:rPr>
        <w:t>With</w:t>
      </w:r>
      <w:r w:rsidR="00782BCB" w:rsidRPr="00782BCB">
        <w:rPr>
          <w:b/>
          <w:bCs/>
          <w:sz w:val="24"/>
          <w:szCs w:val="24"/>
          <w:lang w:bidi="ar-SA"/>
        </w:rPr>
        <w:t xml:space="preserve"> this new update</w:t>
      </w:r>
      <w:r w:rsidR="002743E0">
        <w:rPr>
          <w:b/>
          <w:bCs/>
          <w:sz w:val="24"/>
          <w:szCs w:val="24"/>
          <w:lang w:bidi="ar-SA"/>
        </w:rPr>
        <w:t>, will be require</w:t>
      </w:r>
      <w:r w:rsidR="00FB1393">
        <w:rPr>
          <w:b/>
          <w:bCs/>
          <w:sz w:val="24"/>
          <w:szCs w:val="24"/>
          <w:lang w:bidi="ar-SA"/>
        </w:rPr>
        <w:t xml:space="preserve">d </w:t>
      </w:r>
      <w:r w:rsidR="002743E0">
        <w:rPr>
          <w:b/>
          <w:bCs/>
          <w:sz w:val="24"/>
          <w:szCs w:val="24"/>
          <w:lang w:bidi="ar-SA"/>
        </w:rPr>
        <w:t>to complete</w:t>
      </w:r>
      <w:r w:rsidR="00782BCB" w:rsidRPr="00782BCB">
        <w:rPr>
          <w:b/>
          <w:bCs/>
          <w:sz w:val="24"/>
          <w:szCs w:val="24"/>
          <w:lang w:bidi="ar-SA"/>
        </w:rPr>
        <w:t xml:space="preserve"> the excel spreadsheets that we currently use? Will </w:t>
      </w:r>
      <w:r w:rsidR="00FB1393">
        <w:rPr>
          <w:b/>
          <w:bCs/>
          <w:sz w:val="24"/>
          <w:szCs w:val="24"/>
          <w:lang w:bidi="ar-SA"/>
        </w:rPr>
        <w:t xml:space="preserve">AAFC’s </w:t>
      </w:r>
      <w:r w:rsidR="00782BCB" w:rsidRPr="00782BCB">
        <w:rPr>
          <w:b/>
          <w:bCs/>
          <w:sz w:val="24"/>
          <w:szCs w:val="24"/>
          <w:lang w:bidi="ar-SA"/>
        </w:rPr>
        <w:t>still be preparing the manual attorney fee calc</w:t>
      </w:r>
      <w:r w:rsidR="001A327D">
        <w:rPr>
          <w:b/>
          <w:bCs/>
          <w:sz w:val="24"/>
          <w:szCs w:val="24"/>
          <w:lang w:bidi="ar-SA"/>
        </w:rPr>
        <w:t>ulator</w:t>
      </w:r>
      <w:r w:rsidR="00782BCB" w:rsidRPr="00782BCB">
        <w:rPr>
          <w:b/>
          <w:bCs/>
          <w:sz w:val="24"/>
          <w:szCs w:val="24"/>
          <w:lang w:bidi="ar-SA"/>
        </w:rPr>
        <w:t xml:space="preserve"> before they send the case to authorizer? </w:t>
      </w:r>
      <w:r w:rsidR="00FE16C0" w:rsidRPr="00FE16C0">
        <w:rPr>
          <w:b/>
          <w:bCs/>
          <w:sz w:val="24"/>
          <w:szCs w:val="24"/>
          <w:lang w:bidi="ar-SA"/>
        </w:rPr>
        <w:t xml:space="preserve"> </w:t>
      </w:r>
    </w:p>
    <w:p w14:paraId="50789776" w14:textId="39C1FECA" w:rsidR="00BD6F6E" w:rsidRPr="0051126E" w:rsidRDefault="00BC711F" w:rsidP="00BD6F6E">
      <w:pPr>
        <w:tabs>
          <w:tab w:val="left" w:pos="720"/>
        </w:tabs>
        <w:ind w:left="180"/>
        <w:rPr>
          <w:sz w:val="24"/>
          <w:szCs w:val="24"/>
          <w:lang w:bidi="ar-SA"/>
        </w:rPr>
      </w:pPr>
      <w:r>
        <w:rPr>
          <w:sz w:val="24"/>
          <w:szCs w:val="24"/>
          <w:lang w:bidi="ar-SA"/>
        </w:rPr>
        <w:t xml:space="preserve">Yes, the manual </w:t>
      </w:r>
      <w:r w:rsidRPr="00BC711F">
        <w:rPr>
          <w:i/>
          <w:iCs/>
          <w:sz w:val="24"/>
          <w:szCs w:val="24"/>
          <w:lang w:bidi="ar-SA"/>
        </w:rPr>
        <w:t>Agent/Attorney Fee Calculator</w:t>
      </w:r>
      <w:r>
        <w:rPr>
          <w:sz w:val="24"/>
          <w:szCs w:val="24"/>
          <w:lang w:bidi="ar-SA"/>
        </w:rPr>
        <w:t xml:space="preserve"> is still required when utilizing t</w:t>
      </w:r>
      <w:r w:rsidR="00F77C06">
        <w:rPr>
          <w:sz w:val="24"/>
          <w:szCs w:val="24"/>
          <w:lang w:bidi="ar-SA"/>
        </w:rPr>
        <w:t xml:space="preserve">he new </w:t>
      </w:r>
      <w:r w:rsidR="00F77C06" w:rsidRPr="00F77C06">
        <w:rPr>
          <w:i/>
          <w:iCs/>
          <w:sz w:val="24"/>
          <w:szCs w:val="24"/>
          <w:lang w:bidi="ar-SA"/>
        </w:rPr>
        <w:t>VBMS-A Automated Fee Calculator</w:t>
      </w:r>
      <w:r>
        <w:rPr>
          <w:sz w:val="24"/>
          <w:szCs w:val="24"/>
          <w:lang w:bidi="ar-SA"/>
        </w:rPr>
        <w:t xml:space="preserve">. </w:t>
      </w:r>
      <w:r w:rsidR="00782BCB" w:rsidRPr="00773CE1">
        <w:rPr>
          <w:sz w:val="24"/>
          <w:szCs w:val="24"/>
          <w:lang w:bidi="ar-SA"/>
        </w:rPr>
        <w:t xml:space="preserve">Please continue to follow all guidance outlined in the M21-5. </w:t>
      </w:r>
    </w:p>
    <w:p w14:paraId="3D577BAF" w14:textId="77777777" w:rsidR="00BD6F6E" w:rsidRPr="0051126E" w:rsidRDefault="00BD6F6E" w:rsidP="00BD6F6E">
      <w:pPr>
        <w:tabs>
          <w:tab w:val="left" w:pos="720"/>
        </w:tabs>
        <w:ind w:left="180"/>
        <w:rPr>
          <w:sz w:val="24"/>
          <w:szCs w:val="24"/>
          <w:lang w:bidi="ar-SA"/>
        </w:rPr>
      </w:pPr>
      <w:r w:rsidRPr="0051126E">
        <w:rPr>
          <w:sz w:val="24"/>
          <w:szCs w:val="24"/>
          <w:lang w:bidi="ar-SA"/>
        </w:rPr>
        <w:t> </w:t>
      </w:r>
    </w:p>
    <w:p w14:paraId="6030BF0A" w14:textId="13492B40" w:rsidR="00BD6F6E" w:rsidRPr="0051126E" w:rsidRDefault="00BD6F6E" w:rsidP="00BD6F6E">
      <w:pPr>
        <w:tabs>
          <w:tab w:val="left" w:pos="720"/>
        </w:tabs>
        <w:ind w:left="180"/>
        <w:rPr>
          <w:sz w:val="24"/>
          <w:szCs w:val="24"/>
          <w:lang w:bidi="ar-SA"/>
        </w:rPr>
      </w:pPr>
      <w:r w:rsidRPr="0051126E">
        <w:rPr>
          <w:b/>
          <w:bCs/>
          <w:sz w:val="24"/>
          <w:szCs w:val="24"/>
          <w:lang w:bidi="ar-SA"/>
        </w:rPr>
        <w:t xml:space="preserve">2. </w:t>
      </w:r>
      <w:r w:rsidR="00717F16" w:rsidRPr="00717F16">
        <w:rPr>
          <w:b/>
          <w:bCs/>
          <w:sz w:val="24"/>
          <w:szCs w:val="24"/>
          <w:lang w:bidi="ar-SA"/>
        </w:rPr>
        <w:t>How does this new functionality work with proposals of incompetency?  How will M21-5.</w:t>
      </w:r>
      <w:proofErr w:type="gramStart"/>
      <w:r w:rsidR="00717F16" w:rsidRPr="00717F16">
        <w:rPr>
          <w:b/>
          <w:bCs/>
          <w:sz w:val="24"/>
          <w:szCs w:val="24"/>
          <w:lang w:bidi="ar-SA"/>
        </w:rPr>
        <w:t>8.B.</w:t>
      </w:r>
      <w:proofErr w:type="gramEnd"/>
      <w:r w:rsidR="00717F16" w:rsidRPr="00717F16">
        <w:rPr>
          <w:b/>
          <w:bCs/>
          <w:sz w:val="24"/>
          <w:szCs w:val="24"/>
          <w:lang w:bidi="ar-SA"/>
        </w:rPr>
        <w:t xml:space="preserve">1.c. </w:t>
      </w:r>
      <w:r w:rsidR="00717F16" w:rsidRPr="00717F16">
        <w:rPr>
          <w:b/>
          <w:bCs/>
          <w:i/>
          <w:iCs/>
          <w:sz w:val="24"/>
          <w:szCs w:val="24"/>
          <w:lang w:bidi="ar-SA"/>
        </w:rPr>
        <w:t>Direct Payment of Fees When Incompetency is Proposed</w:t>
      </w:r>
      <w:r w:rsidR="00717F16" w:rsidRPr="00717F16">
        <w:rPr>
          <w:b/>
          <w:bCs/>
          <w:sz w:val="24"/>
          <w:szCs w:val="24"/>
          <w:lang w:bidi="ar-SA"/>
        </w:rPr>
        <w:t xml:space="preserve"> be updated?</w:t>
      </w:r>
    </w:p>
    <w:p w14:paraId="0CB5D26D" w14:textId="3B5363BA" w:rsidR="0086113D" w:rsidRDefault="004F4B79" w:rsidP="00BD6F6E">
      <w:pPr>
        <w:tabs>
          <w:tab w:val="left" w:pos="720"/>
        </w:tabs>
        <w:ind w:left="180"/>
        <w:rPr>
          <w:sz w:val="24"/>
          <w:szCs w:val="24"/>
          <w:lang w:bidi="ar-SA"/>
        </w:rPr>
      </w:pPr>
      <w:r w:rsidRPr="004F4B79">
        <w:rPr>
          <w:sz w:val="24"/>
          <w:szCs w:val="24"/>
          <w:lang w:bidi="ar-SA"/>
        </w:rPr>
        <w:t xml:space="preserve">The proposal of incompetency training and manual reference instructs AAFCs to make funds available for the payment of fees by utilizing the </w:t>
      </w:r>
      <w:r w:rsidRPr="004F4B79">
        <w:rPr>
          <w:i/>
          <w:iCs/>
          <w:sz w:val="24"/>
          <w:szCs w:val="24"/>
          <w:lang w:bidi="ar-SA"/>
        </w:rPr>
        <w:t>Pending Fiduciary Withholding Calculator</w:t>
      </w:r>
      <w:r w:rsidR="00EF4906">
        <w:rPr>
          <w:sz w:val="24"/>
          <w:szCs w:val="24"/>
          <w:lang w:bidi="ar-SA"/>
        </w:rPr>
        <w:t xml:space="preserve"> </w:t>
      </w:r>
      <w:r w:rsidR="00D73DB3">
        <w:rPr>
          <w:sz w:val="24"/>
          <w:szCs w:val="24"/>
          <w:lang w:bidi="ar-SA"/>
        </w:rPr>
        <w:t>and inputting the “pending appointment of fiduciary” withholding lines as directed by that calculator.</w:t>
      </w:r>
      <w:r w:rsidRPr="004F4B79">
        <w:rPr>
          <w:sz w:val="24"/>
          <w:szCs w:val="24"/>
          <w:lang w:bidi="ar-SA"/>
        </w:rPr>
        <w:t xml:space="preserve"> After the processing steps are followed, the net </w:t>
      </w:r>
      <w:r w:rsidR="0086113D">
        <w:rPr>
          <w:sz w:val="24"/>
          <w:szCs w:val="24"/>
          <w:lang w:bidi="ar-SA"/>
        </w:rPr>
        <w:t xml:space="preserve">effect </w:t>
      </w:r>
      <w:r w:rsidRPr="004F4B79">
        <w:rPr>
          <w:sz w:val="24"/>
          <w:szCs w:val="24"/>
          <w:lang w:bidi="ar-SA"/>
        </w:rPr>
        <w:t xml:space="preserve">of the award will </w:t>
      </w:r>
      <w:r w:rsidR="0086113D" w:rsidRPr="004F4B79">
        <w:rPr>
          <w:sz w:val="24"/>
          <w:szCs w:val="24"/>
          <w:lang w:bidi="ar-SA"/>
        </w:rPr>
        <w:t>precisely</w:t>
      </w:r>
      <w:r w:rsidRPr="004F4B79">
        <w:rPr>
          <w:sz w:val="24"/>
          <w:szCs w:val="24"/>
          <w:lang w:bidi="ar-SA"/>
        </w:rPr>
        <w:t xml:space="preserve"> match the fee deduction amount. </w:t>
      </w:r>
    </w:p>
    <w:p w14:paraId="7255C2B7" w14:textId="77777777" w:rsidR="00F77C06" w:rsidRDefault="00F77C06" w:rsidP="00A14B81">
      <w:pPr>
        <w:tabs>
          <w:tab w:val="left" w:pos="720"/>
        </w:tabs>
        <w:ind w:left="180"/>
        <w:rPr>
          <w:sz w:val="24"/>
          <w:szCs w:val="24"/>
          <w:lang w:bidi="ar-SA"/>
        </w:rPr>
      </w:pPr>
    </w:p>
    <w:p w14:paraId="36260E49" w14:textId="46F06154" w:rsidR="00A14B81" w:rsidRDefault="004F4B79" w:rsidP="00A14B81">
      <w:pPr>
        <w:tabs>
          <w:tab w:val="left" w:pos="720"/>
        </w:tabs>
        <w:ind w:left="180"/>
        <w:rPr>
          <w:sz w:val="24"/>
          <w:szCs w:val="24"/>
          <w:lang w:bidi="ar-SA"/>
        </w:rPr>
      </w:pPr>
      <w:r w:rsidRPr="004F4B79">
        <w:rPr>
          <w:sz w:val="24"/>
          <w:szCs w:val="24"/>
          <w:lang w:bidi="ar-SA"/>
        </w:rPr>
        <w:t>The</w:t>
      </w:r>
      <w:r w:rsidR="00BC711F">
        <w:rPr>
          <w:sz w:val="24"/>
          <w:szCs w:val="24"/>
          <w:lang w:bidi="ar-SA"/>
        </w:rPr>
        <w:t xml:space="preserve"> </w:t>
      </w:r>
      <w:r w:rsidRPr="00896903">
        <w:rPr>
          <w:i/>
          <w:iCs/>
          <w:sz w:val="24"/>
          <w:szCs w:val="24"/>
          <w:lang w:bidi="ar-SA"/>
        </w:rPr>
        <w:t xml:space="preserve">VBMS-A </w:t>
      </w:r>
      <w:r w:rsidR="00BC711F">
        <w:rPr>
          <w:i/>
          <w:iCs/>
          <w:sz w:val="24"/>
          <w:szCs w:val="24"/>
          <w:lang w:bidi="ar-SA"/>
        </w:rPr>
        <w:t>Automated</w:t>
      </w:r>
      <w:r w:rsidRPr="00896903">
        <w:rPr>
          <w:i/>
          <w:iCs/>
          <w:sz w:val="24"/>
          <w:szCs w:val="24"/>
          <w:lang w:bidi="ar-SA"/>
        </w:rPr>
        <w:t xml:space="preserve"> </w:t>
      </w:r>
      <w:r w:rsidR="00896903" w:rsidRPr="00896903">
        <w:rPr>
          <w:i/>
          <w:iCs/>
          <w:sz w:val="24"/>
          <w:szCs w:val="24"/>
          <w:lang w:bidi="ar-SA"/>
        </w:rPr>
        <w:t>F</w:t>
      </w:r>
      <w:r w:rsidRPr="00896903">
        <w:rPr>
          <w:i/>
          <w:iCs/>
          <w:sz w:val="24"/>
          <w:szCs w:val="24"/>
          <w:lang w:bidi="ar-SA"/>
        </w:rPr>
        <w:t xml:space="preserve">ee </w:t>
      </w:r>
      <w:r w:rsidR="00896903" w:rsidRPr="00896903">
        <w:rPr>
          <w:i/>
          <w:iCs/>
          <w:sz w:val="24"/>
          <w:szCs w:val="24"/>
          <w:lang w:bidi="ar-SA"/>
        </w:rPr>
        <w:t>C</w:t>
      </w:r>
      <w:r w:rsidRPr="00896903">
        <w:rPr>
          <w:i/>
          <w:iCs/>
          <w:sz w:val="24"/>
          <w:szCs w:val="24"/>
          <w:lang w:bidi="ar-SA"/>
        </w:rPr>
        <w:t>alculator</w:t>
      </w:r>
      <w:r w:rsidRPr="004F4B79">
        <w:rPr>
          <w:sz w:val="24"/>
          <w:szCs w:val="24"/>
          <w:lang w:bidi="ar-SA"/>
        </w:rPr>
        <w:t xml:space="preserve"> utilizes gross rates. Therefore, the </w:t>
      </w:r>
      <w:r w:rsidR="00BC711F">
        <w:rPr>
          <w:sz w:val="24"/>
          <w:szCs w:val="24"/>
          <w:lang w:bidi="ar-SA"/>
        </w:rPr>
        <w:t>calculator</w:t>
      </w:r>
      <w:r w:rsidRPr="004F4B79">
        <w:rPr>
          <w:sz w:val="24"/>
          <w:szCs w:val="24"/>
          <w:lang w:bidi="ar-SA"/>
        </w:rPr>
        <w:t xml:space="preserve"> will correctly compute the amount of the fee deduction. </w:t>
      </w:r>
      <w:r w:rsidR="00F77C06">
        <w:rPr>
          <w:sz w:val="24"/>
          <w:szCs w:val="24"/>
          <w:lang w:bidi="ar-SA"/>
        </w:rPr>
        <w:t xml:space="preserve">The manual </w:t>
      </w:r>
      <w:r w:rsidR="00F77C06" w:rsidRPr="00BC711F">
        <w:rPr>
          <w:i/>
          <w:iCs/>
          <w:sz w:val="24"/>
          <w:szCs w:val="24"/>
          <w:lang w:bidi="ar-SA"/>
        </w:rPr>
        <w:t>Agent/Attorney Fee Calculator</w:t>
      </w:r>
      <w:r w:rsidR="00F77C06">
        <w:rPr>
          <w:sz w:val="24"/>
          <w:szCs w:val="24"/>
          <w:lang w:bidi="ar-SA"/>
        </w:rPr>
        <w:t xml:space="preserve"> is still required when utilizing the new </w:t>
      </w:r>
      <w:r w:rsidR="00F77C06" w:rsidRPr="00F77C06">
        <w:rPr>
          <w:i/>
          <w:iCs/>
          <w:sz w:val="24"/>
          <w:szCs w:val="24"/>
          <w:lang w:bidi="ar-SA"/>
        </w:rPr>
        <w:t>VBMS-A Automated Fee Calculator</w:t>
      </w:r>
      <w:r w:rsidR="00F77C06">
        <w:rPr>
          <w:sz w:val="24"/>
          <w:szCs w:val="24"/>
          <w:lang w:bidi="ar-SA"/>
        </w:rPr>
        <w:t>.</w:t>
      </w:r>
    </w:p>
    <w:p w14:paraId="07C7088C" w14:textId="77777777" w:rsidR="00A14B81" w:rsidRDefault="00A14B81" w:rsidP="00A14B81">
      <w:pPr>
        <w:tabs>
          <w:tab w:val="left" w:pos="720"/>
        </w:tabs>
        <w:ind w:left="180"/>
        <w:rPr>
          <w:sz w:val="24"/>
          <w:szCs w:val="24"/>
          <w:lang w:bidi="ar-SA"/>
        </w:rPr>
      </w:pPr>
    </w:p>
    <w:p w14:paraId="491DD400" w14:textId="6CFED890" w:rsidR="00BD6F6E" w:rsidRDefault="004F4B79" w:rsidP="00A14B81">
      <w:pPr>
        <w:tabs>
          <w:tab w:val="left" w:pos="720"/>
        </w:tabs>
        <w:ind w:left="180"/>
        <w:rPr>
          <w:sz w:val="24"/>
          <w:szCs w:val="24"/>
          <w:lang w:bidi="ar-SA"/>
        </w:rPr>
      </w:pPr>
      <w:r w:rsidRPr="004F4B79">
        <w:rPr>
          <w:sz w:val="24"/>
          <w:szCs w:val="24"/>
          <w:lang w:bidi="ar-SA"/>
        </w:rPr>
        <w:t xml:space="preserve">Please note, the AAFC must continue to verify that the net effect of the award matches the fee deduction amount exactly. Upon authorization, the fee will be sent to the eMPWR accountable </w:t>
      </w:r>
      <w:r w:rsidR="0086113D" w:rsidRPr="004F4B79">
        <w:rPr>
          <w:sz w:val="24"/>
          <w:szCs w:val="24"/>
          <w:lang w:bidi="ar-SA"/>
        </w:rPr>
        <w:t>balance,</w:t>
      </w:r>
      <w:r w:rsidRPr="004F4B79">
        <w:rPr>
          <w:sz w:val="24"/>
          <w:szCs w:val="24"/>
          <w:lang w:bidi="ar-SA"/>
        </w:rPr>
        <w:t xml:space="preserve"> and no retroactive funds will be released to the claimant.</w:t>
      </w:r>
    </w:p>
    <w:p w14:paraId="3C2174AE" w14:textId="77777777" w:rsidR="00676F69" w:rsidRDefault="00676F69" w:rsidP="00BD6F6E">
      <w:pPr>
        <w:tabs>
          <w:tab w:val="left" w:pos="720"/>
        </w:tabs>
        <w:ind w:left="180"/>
        <w:rPr>
          <w:sz w:val="24"/>
          <w:szCs w:val="24"/>
          <w:lang w:bidi="ar-SA"/>
        </w:rPr>
      </w:pPr>
    </w:p>
    <w:p w14:paraId="23072F0B" w14:textId="65081999" w:rsidR="0082411D" w:rsidRPr="0051126E" w:rsidRDefault="00217A1A" w:rsidP="0082411D">
      <w:pPr>
        <w:tabs>
          <w:tab w:val="left" w:pos="720"/>
        </w:tabs>
        <w:ind w:left="180"/>
        <w:rPr>
          <w:sz w:val="24"/>
          <w:szCs w:val="24"/>
          <w:lang w:bidi="ar-SA"/>
        </w:rPr>
      </w:pPr>
      <w:r>
        <w:rPr>
          <w:b/>
          <w:bCs/>
          <w:sz w:val="24"/>
          <w:szCs w:val="24"/>
          <w:lang w:bidi="ar-SA"/>
        </w:rPr>
        <w:t>3</w:t>
      </w:r>
      <w:r w:rsidR="0082411D" w:rsidRPr="0051126E">
        <w:rPr>
          <w:b/>
          <w:bCs/>
          <w:sz w:val="24"/>
          <w:szCs w:val="24"/>
          <w:lang w:bidi="ar-SA"/>
        </w:rPr>
        <w:t xml:space="preserve">. </w:t>
      </w:r>
      <w:r w:rsidR="002E5E8C">
        <w:rPr>
          <w:b/>
          <w:bCs/>
          <w:sz w:val="24"/>
          <w:szCs w:val="24"/>
          <w:lang w:bidi="ar-SA"/>
        </w:rPr>
        <w:t>If</w:t>
      </w:r>
      <w:r w:rsidR="007E0F95" w:rsidRPr="007E0F95">
        <w:rPr>
          <w:b/>
          <w:bCs/>
          <w:sz w:val="24"/>
          <w:szCs w:val="24"/>
          <w:lang w:bidi="ar-SA"/>
        </w:rPr>
        <w:t xml:space="preserve"> we have </w:t>
      </w:r>
      <w:r>
        <w:rPr>
          <w:b/>
          <w:bCs/>
          <w:sz w:val="24"/>
          <w:szCs w:val="24"/>
          <w:lang w:bidi="ar-SA"/>
        </w:rPr>
        <w:t>two end</w:t>
      </w:r>
      <w:r w:rsidR="00264404">
        <w:rPr>
          <w:b/>
          <w:bCs/>
          <w:sz w:val="24"/>
          <w:szCs w:val="24"/>
          <w:lang w:bidi="ar-SA"/>
        </w:rPr>
        <w:t xml:space="preserve"> products (EP)</w:t>
      </w:r>
      <w:r w:rsidR="007E0F95" w:rsidRPr="007E0F95">
        <w:rPr>
          <w:b/>
          <w:bCs/>
          <w:sz w:val="24"/>
          <w:szCs w:val="24"/>
          <w:lang w:bidi="ar-SA"/>
        </w:rPr>
        <w:t xml:space="preserve"> on the</w:t>
      </w:r>
      <w:r w:rsidR="00264404">
        <w:rPr>
          <w:b/>
          <w:bCs/>
          <w:sz w:val="24"/>
          <w:szCs w:val="24"/>
          <w:lang w:bidi="ar-SA"/>
        </w:rPr>
        <w:t xml:space="preserve"> same rating decision (ex. EP 020 and EP 040)</w:t>
      </w:r>
      <w:r w:rsidR="002E5E8C">
        <w:rPr>
          <w:b/>
          <w:bCs/>
          <w:sz w:val="24"/>
          <w:szCs w:val="24"/>
          <w:lang w:bidi="ar-SA"/>
        </w:rPr>
        <w:t xml:space="preserve"> </w:t>
      </w:r>
      <w:r w:rsidR="007E0F95" w:rsidRPr="007E0F95">
        <w:rPr>
          <w:b/>
          <w:bCs/>
          <w:sz w:val="24"/>
          <w:szCs w:val="24"/>
          <w:lang w:bidi="ar-SA"/>
        </w:rPr>
        <w:t>which both grant benefits</w:t>
      </w:r>
      <w:r w:rsidR="002E5E8C">
        <w:rPr>
          <w:b/>
          <w:bCs/>
          <w:sz w:val="24"/>
          <w:szCs w:val="24"/>
          <w:lang w:bidi="ar-SA"/>
        </w:rPr>
        <w:t xml:space="preserve">; </w:t>
      </w:r>
      <w:r w:rsidR="007E0F95" w:rsidRPr="007E0F95">
        <w:rPr>
          <w:b/>
          <w:bCs/>
          <w:sz w:val="24"/>
          <w:szCs w:val="24"/>
          <w:lang w:bidi="ar-SA"/>
        </w:rPr>
        <w:t>however</w:t>
      </w:r>
      <w:r w:rsidR="002E5E8C">
        <w:rPr>
          <w:b/>
          <w:bCs/>
          <w:sz w:val="24"/>
          <w:szCs w:val="24"/>
          <w:lang w:bidi="ar-SA"/>
        </w:rPr>
        <w:t>,</w:t>
      </w:r>
      <w:r w:rsidR="007E0F95" w:rsidRPr="007E0F95">
        <w:rPr>
          <w:b/>
          <w:bCs/>
          <w:sz w:val="24"/>
          <w:szCs w:val="24"/>
          <w:lang w:bidi="ar-SA"/>
        </w:rPr>
        <w:t xml:space="preserve"> only the </w:t>
      </w:r>
      <w:r w:rsidR="002E5E8C">
        <w:rPr>
          <w:b/>
          <w:bCs/>
          <w:sz w:val="24"/>
          <w:szCs w:val="24"/>
          <w:lang w:bidi="ar-SA"/>
        </w:rPr>
        <w:t>EP</w:t>
      </w:r>
      <w:r w:rsidR="007E0F95" w:rsidRPr="007E0F95">
        <w:rPr>
          <w:b/>
          <w:bCs/>
          <w:sz w:val="24"/>
          <w:szCs w:val="24"/>
          <w:lang w:bidi="ar-SA"/>
        </w:rPr>
        <w:t xml:space="preserve"> 040 is payable for attorney fees would have to use override to calculate fees?</w:t>
      </w:r>
      <w:r w:rsidR="0082411D">
        <w:rPr>
          <w:b/>
          <w:bCs/>
          <w:sz w:val="24"/>
          <w:szCs w:val="24"/>
          <w:lang w:bidi="ar-SA"/>
        </w:rPr>
        <w:t xml:space="preserve"> </w:t>
      </w:r>
      <w:r w:rsidR="0082411D" w:rsidRPr="0051126E">
        <w:rPr>
          <w:sz w:val="24"/>
          <w:szCs w:val="24"/>
          <w:lang w:bidi="ar-SA"/>
        </w:rPr>
        <w:t> </w:t>
      </w:r>
    </w:p>
    <w:p w14:paraId="4043F02B" w14:textId="402E1072" w:rsidR="007E0F95" w:rsidRPr="007E0F95" w:rsidRDefault="007E0F95" w:rsidP="007E0F95">
      <w:pPr>
        <w:ind w:left="180"/>
        <w:rPr>
          <w:rFonts w:eastAsia="Times New Roman"/>
          <w:color w:val="000000"/>
          <w:sz w:val="24"/>
          <w:szCs w:val="24"/>
          <w:lang w:bidi="ar-SA"/>
        </w:rPr>
      </w:pPr>
      <w:r w:rsidRPr="007E0F95">
        <w:rPr>
          <w:rFonts w:eastAsia="Times New Roman"/>
          <w:color w:val="000000"/>
          <w:sz w:val="24"/>
          <w:szCs w:val="24"/>
          <w:lang w:bidi="ar-SA"/>
        </w:rPr>
        <w:t xml:space="preserve">Yes, AAFCs may </w:t>
      </w:r>
      <w:r w:rsidR="009A6928" w:rsidRPr="007E0F95">
        <w:rPr>
          <w:rFonts w:eastAsia="Times New Roman"/>
          <w:color w:val="000000"/>
          <w:sz w:val="24"/>
          <w:szCs w:val="24"/>
          <w:lang w:bidi="ar-SA"/>
        </w:rPr>
        <w:t>utilize</w:t>
      </w:r>
      <w:r w:rsidRPr="007E0F95">
        <w:rPr>
          <w:rFonts w:eastAsia="Times New Roman"/>
          <w:color w:val="000000"/>
          <w:sz w:val="24"/>
          <w:szCs w:val="24"/>
          <w:lang w:bidi="ar-SA"/>
        </w:rPr>
        <w:t xml:space="preserve"> the </w:t>
      </w:r>
      <w:r w:rsidR="00383204" w:rsidRPr="00896903">
        <w:rPr>
          <w:i/>
          <w:iCs/>
          <w:sz w:val="24"/>
          <w:szCs w:val="24"/>
          <w:lang w:bidi="ar-SA"/>
        </w:rPr>
        <w:t xml:space="preserve">VBMS-A </w:t>
      </w:r>
      <w:r w:rsidR="00BC711F">
        <w:rPr>
          <w:i/>
          <w:iCs/>
          <w:sz w:val="24"/>
          <w:szCs w:val="24"/>
          <w:lang w:bidi="ar-SA"/>
        </w:rPr>
        <w:t>Automated</w:t>
      </w:r>
      <w:r w:rsidR="00383204" w:rsidRPr="00896903">
        <w:rPr>
          <w:i/>
          <w:iCs/>
          <w:sz w:val="24"/>
          <w:szCs w:val="24"/>
          <w:lang w:bidi="ar-SA"/>
        </w:rPr>
        <w:t xml:space="preserve"> Fee Calculator</w:t>
      </w:r>
      <w:r w:rsidR="00383204" w:rsidRPr="004F4B79">
        <w:rPr>
          <w:sz w:val="24"/>
          <w:szCs w:val="24"/>
          <w:lang w:bidi="ar-SA"/>
        </w:rPr>
        <w:t xml:space="preserve"> </w:t>
      </w:r>
      <w:r w:rsidRPr="007E0F95">
        <w:rPr>
          <w:rFonts w:eastAsia="Times New Roman"/>
          <w:color w:val="000000"/>
          <w:sz w:val="24"/>
          <w:szCs w:val="24"/>
          <w:lang w:bidi="ar-SA"/>
        </w:rPr>
        <w:t xml:space="preserve">override functionality to correctly enter the fee amount that is due from the qualifying decision. </w:t>
      </w:r>
    </w:p>
    <w:p w14:paraId="65A48067" w14:textId="16E42009" w:rsidR="0082411D" w:rsidRPr="0051126E" w:rsidRDefault="0082411D" w:rsidP="0082411D">
      <w:pPr>
        <w:tabs>
          <w:tab w:val="left" w:pos="720"/>
        </w:tabs>
        <w:ind w:left="180"/>
        <w:rPr>
          <w:sz w:val="24"/>
          <w:szCs w:val="24"/>
          <w:lang w:bidi="ar-SA"/>
        </w:rPr>
      </w:pPr>
    </w:p>
    <w:p w14:paraId="597CC30A" w14:textId="07095E49" w:rsidR="007E0F95" w:rsidRPr="007E0F95" w:rsidRDefault="0082411D" w:rsidP="00C16010">
      <w:pPr>
        <w:ind w:left="180"/>
        <w:rPr>
          <w:rFonts w:ascii="Calibri" w:eastAsia="Times New Roman" w:hAnsi="Calibri" w:cs="Calibri"/>
          <w:color w:val="000000"/>
          <w:lang w:bidi="ar-SA"/>
        </w:rPr>
      </w:pPr>
      <w:r w:rsidRPr="0051126E">
        <w:rPr>
          <w:sz w:val="24"/>
          <w:szCs w:val="24"/>
          <w:lang w:bidi="ar-SA"/>
        </w:rPr>
        <w:t> </w:t>
      </w:r>
      <w:r w:rsidR="009A6928">
        <w:rPr>
          <w:b/>
          <w:bCs/>
          <w:sz w:val="24"/>
          <w:szCs w:val="24"/>
          <w:lang w:bidi="ar-SA"/>
        </w:rPr>
        <w:t>4. Do we</w:t>
      </w:r>
      <w:r w:rsidR="007E0F95" w:rsidRPr="009A6928">
        <w:rPr>
          <w:b/>
          <w:bCs/>
          <w:sz w:val="24"/>
          <w:szCs w:val="24"/>
          <w:lang w:bidi="ar-SA"/>
        </w:rPr>
        <w:t xml:space="preserve"> still need to upload SHARE screen and copy of </w:t>
      </w:r>
      <w:r w:rsidR="009A6928">
        <w:rPr>
          <w:b/>
          <w:bCs/>
          <w:sz w:val="24"/>
          <w:szCs w:val="24"/>
          <w:lang w:bidi="ar-SA"/>
        </w:rPr>
        <w:t>fee deduction tab?</w:t>
      </w:r>
    </w:p>
    <w:p w14:paraId="7455DBC2" w14:textId="65EDA4D5" w:rsidR="0063019C" w:rsidRPr="0063019C" w:rsidRDefault="00B26499" w:rsidP="009A6928">
      <w:pPr>
        <w:ind w:left="180"/>
        <w:rPr>
          <w:rFonts w:eastAsia="Times New Roman"/>
          <w:color w:val="000000"/>
          <w:sz w:val="24"/>
          <w:szCs w:val="24"/>
          <w:lang w:bidi="ar-SA"/>
        </w:rPr>
      </w:pPr>
      <w:r>
        <w:rPr>
          <w:rFonts w:eastAsia="Times New Roman"/>
          <w:color w:val="000000"/>
          <w:sz w:val="24"/>
          <w:szCs w:val="24"/>
          <w:lang w:bidi="ar-SA"/>
        </w:rPr>
        <w:t xml:space="preserve">Although the historical information is included on the award print, that functionality continues to be improved. </w:t>
      </w:r>
      <w:r w:rsidRPr="0063019C">
        <w:rPr>
          <w:rFonts w:eastAsia="Times New Roman"/>
          <w:color w:val="000000"/>
          <w:sz w:val="24"/>
          <w:szCs w:val="24"/>
          <w:lang w:bidi="ar-SA"/>
        </w:rPr>
        <w:t xml:space="preserve">Please continue to follow all guidance outlined in the M21-5. The manual will be updated </w:t>
      </w:r>
      <w:r>
        <w:rPr>
          <w:rFonts w:eastAsia="Times New Roman"/>
          <w:color w:val="000000"/>
          <w:sz w:val="24"/>
          <w:szCs w:val="24"/>
          <w:lang w:bidi="ar-SA"/>
        </w:rPr>
        <w:t>to</w:t>
      </w:r>
      <w:r w:rsidRPr="0063019C">
        <w:rPr>
          <w:rFonts w:eastAsia="Times New Roman"/>
          <w:color w:val="000000"/>
          <w:sz w:val="24"/>
          <w:szCs w:val="24"/>
          <w:lang w:bidi="ar-SA"/>
        </w:rPr>
        <w:t xml:space="preserve"> reflect the removal of any processing steps that are no longer required</w:t>
      </w:r>
      <w:r>
        <w:rPr>
          <w:rFonts w:eastAsia="Times New Roman"/>
          <w:color w:val="000000"/>
          <w:sz w:val="24"/>
          <w:szCs w:val="24"/>
          <w:lang w:bidi="ar-SA"/>
        </w:rPr>
        <w:t>.</w:t>
      </w:r>
    </w:p>
    <w:p w14:paraId="46FBE13B" w14:textId="77777777" w:rsidR="0082411D" w:rsidRDefault="0082411D" w:rsidP="00BD6F6E">
      <w:pPr>
        <w:tabs>
          <w:tab w:val="left" w:pos="720"/>
        </w:tabs>
        <w:ind w:left="180"/>
        <w:rPr>
          <w:sz w:val="24"/>
          <w:szCs w:val="24"/>
          <w:lang w:bidi="ar-SA"/>
        </w:rPr>
      </w:pPr>
    </w:p>
    <w:p w14:paraId="18107C2C" w14:textId="20A031AE" w:rsidR="0082411D" w:rsidRPr="0051126E" w:rsidRDefault="009A6928" w:rsidP="0082411D">
      <w:pPr>
        <w:tabs>
          <w:tab w:val="left" w:pos="720"/>
        </w:tabs>
        <w:ind w:left="180"/>
        <w:rPr>
          <w:sz w:val="24"/>
          <w:szCs w:val="24"/>
          <w:lang w:bidi="ar-SA"/>
        </w:rPr>
      </w:pPr>
      <w:r>
        <w:rPr>
          <w:b/>
          <w:bCs/>
          <w:sz w:val="24"/>
          <w:szCs w:val="24"/>
          <w:lang w:bidi="ar-SA"/>
        </w:rPr>
        <w:t xml:space="preserve">5. </w:t>
      </w:r>
      <w:r w:rsidR="0063019C" w:rsidRPr="0063019C">
        <w:rPr>
          <w:b/>
          <w:bCs/>
          <w:sz w:val="24"/>
          <w:szCs w:val="24"/>
          <w:lang w:bidi="ar-SA"/>
        </w:rPr>
        <w:t xml:space="preserve">What date is </w:t>
      </w:r>
      <w:proofErr w:type="gramStart"/>
      <w:r w:rsidR="0063019C" w:rsidRPr="0063019C">
        <w:rPr>
          <w:b/>
          <w:bCs/>
          <w:sz w:val="24"/>
          <w:szCs w:val="24"/>
          <w:lang w:bidi="ar-SA"/>
        </w:rPr>
        <w:t>used  in</w:t>
      </w:r>
      <w:proofErr w:type="gramEnd"/>
      <w:r w:rsidR="0063019C" w:rsidRPr="0063019C">
        <w:rPr>
          <w:b/>
          <w:bCs/>
          <w:sz w:val="24"/>
          <w:szCs w:val="24"/>
          <w:lang w:bidi="ar-SA"/>
        </w:rPr>
        <w:t xml:space="preserve"> "Calculate Through Date" when you use calculate</w:t>
      </w:r>
      <w:r>
        <w:rPr>
          <w:b/>
          <w:bCs/>
          <w:sz w:val="24"/>
          <w:szCs w:val="24"/>
          <w:lang w:bidi="ar-SA"/>
        </w:rPr>
        <w:t xml:space="preserve"> the </w:t>
      </w:r>
      <w:r w:rsidR="0063019C" w:rsidRPr="0063019C">
        <w:rPr>
          <w:b/>
          <w:bCs/>
          <w:sz w:val="24"/>
          <w:szCs w:val="24"/>
          <w:lang w:bidi="ar-SA"/>
        </w:rPr>
        <w:t>override</w:t>
      </w:r>
      <w:r>
        <w:rPr>
          <w:b/>
          <w:bCs/>
          <w:sz w:val="24"/>
          <w:szCs w:val="24"/>
          <w:lang w:bidi="ar-SA"/>
        </w:rPr>
        <w:t>?</w:t>
      </w:r>
      <w:r w:rsidR="0063019C" w:rsidRPr="0063019C">
        <w:rPr>
          <w:b/>
          <w:bCs/>
          <w:sz w:val="24"/>
          <w:szCs w:val="24"/>
          <w:lang w:bidi="ar-SA"/>
        </w:rPr>
        <w:t xml:space="preserve"> Is it the day after that you are required to use in the calculator</w:t>
      </w:r>
      <w:r>
        <w:rPr>
          <w:b/>
          <w:bCs/>
          <w:sz w:val="24"/>
          <w:szCs w:val="24"/>
          <w:lang w:bidi="ar-SA"/>
        </w:rPr>
        <w:t xml:space="preserve"> o</w:t>
      </w:r>
      <w:r w:rsidR="0063019C" w:rsidRPr="0063019C">
        <w:rPr>
          <w:b/>
          <w:bCs/>
          <w:sz w:val="24"/>
          <w:szCs w:val="24"/>
          <w:lang w:bidi="ar-SA"/>
        </w:rPr>
        <w:t>r the date of the award?</w:t>
      </w:r>
      <w:r w:rsidR="0082411D">
        <w:rPr>
          <w:b/>
          <w:bCs/>
          <w:sz w:val="24"/>
          <w:szCs w:val="24"/>
          <w:lang w:bidi="ar-SA"/>
        </w:rPr>
        <w:t xml:space="preserve"> </w:t>
      </w:r>
      <w:r w:rsidR="0082411D" w:rsidRPr="0051126E">
        <w:rPr>
          <w:sz w:val="24"/>
          <w:szCs w:val="24"/>
          <w:lang w:bidi="ar-SA"/>
        </w:rPr>
        <w:t> </w:t>
      </w:r>
    </w:p>
    <w:p w14:paraId="02BC89EF" w14:textId="25BBDDF1" w:rsidR="00E949BF" w:rsidRDefault="00E949BF" w:rsidP="00E949BF">
      <w:pPr>
        <w:ind w:left="180"/>
        <w:rPr>
          <w:rFonts w:eastAsia="Times New Roman"/>
          <w:color w:val="000000"/>
          <w:sz w:val="24"/>
          <w:szCs w:val="24"/>
          <w:lang w:bidi="ar-SA"/>
        </w:rPr>
      </w:pPr>
      <w:r w:rsidRPr="00E949BF">
        <w:rPr>
          <w:rFonts w:eastAsia="Times New Roman"/>
          <w:color w:val="000000"/>
          <w:sz w:val="24"/>
          <w:szCs w:val="24"/>
          <w:lang w:bidi="ar-SA"/>
        </w:rPr>
        <w:t xml:space="preserve">The “Calculate Through Date” is the date of the decision that benefits are being calculated through, it is not the following day. For example, the user will enter April 26, </w:t>
      </w:r>
      <w:r w:rsidR="00B26499" w:rsidRPr="00E949BF">
        <w:rPr>
          <w:rFonts w:eastAsia="Times New Roman"/>
          <w:color w:val="000000"/>
          <w:sz w:val="24"/>
          <w:szCs w:val="24"/>
          <w:lang w:bidi="ar-SA"/>
        </w:rPr>
        <w:t>2023,</w:t>
      </w:r>
      <w:r w:rsidRPr="00E949BF">
        <w:rPr>
          <w:rFonts w:eastAsia="Times New Roman"/>
          <w:color w:val="000000"/>
          <w:sz w:val="24"/>
          <w:szCs w:val="24"/>
          <w:lang w:bidi="ar-SA"/>
        </w:rPr>
        <w:t xml:space="preserve"> if fees are due based on rating decision dated April 26, 2023. </w:t>
      </w:r>
      <w:r w:rsidR="009A6928">
        <w:rPr>
          <w:rFonts w:eastAsia="Times New Roman"/>
          <w:color w:val="000000"/>
          <w:sz w:val="24"/>
          <w:szCs w:val="24"/>
          <w:lang w:bidi="ar-SA"/>
        </w:rPr>
        <w:t xml:space="preserve">This is the same for </w:t>
      </w:r>
      <w:r w:rsidR="009A6928">
        <w:rPr>
          <w:rFonts w:eastAsia="Times New Roman"/>
          <w:color w:val="000000"/>
          <w:sz w:val="24"/>
          <w:szCs w:val="24"/>
          <w:lang w:bidi="ar-SA"/>
        </w:rPr>
        <w:lastRenderedPageBreak/>
        <w:t xml:space="preserve">the </w:t>
      </w:r>
      <w:r w:rsidR="0034387B">
        <w:rPr>
          <w:rFonts w:eastAsia="Times New Roman"/>
          <w:color w:val="000000"/>
          <w:sz w:val="24"/>
          <w:szCs w:val="24"/>
          <w:lang w:bidi="ar-SA"/>
        </w:rPr>
        <w:t xml:space="preserve">regular calculation and the override function. </w:t>
      </w:r>
    </w:p>
    <w:p w14:paraId="705817FE" w14:textId="77777777" w:rsidR="0034387B" w:rsidRDefault="0034387B" w:rsidP="00E949BF">
      <w:pPr>
        <w:ind w:left="180"/>
        <w:rPr>
          <w:rFonts w:eastAsia="Times New Roman"/>
          <w:color w:val="000000"/>
          <w:sz w:val="24"/>
          <w:szCs w:val="24"/>
          <w:lang w:bidi="ar-SA"/>
        </w:rPr>
      </w:pPr>
    </w:p>
    <w:p w14:paraId="77E07CAF" w14:textId="333E2DCF" w:rsidR="0034387B" w:rsidRPr="00E949BF" w:rsidRDefault="00846A98" w:rsidP="00E949BF">
      <w:pPr>
        <w:ind w:left="180"/>
        <w:rPr>
          <w:rFonts w:eastAsia="Times New Roman"/>
          <w:color w:val="000000"/>
          <w:sz w:val="24"/>
          <w:szCs w:val="24"/>
          <w:lang w:bidi="ar-SA"/>
        </w:rPr>
      </w:pPr>
      <w:r>
        <w:rPr>
          <w:rFonts w:eastAsia="Times New Roman"/>
          <w:color w:val="000000"/>
          <w:sz w:val="24"/>
          <w:szCs w:val="24"/>
          <w:lang w:bidi="ar-SA"/>
        </w:rPr>
        <w:t xml:space="preserve">AAFCs will continue to enter the dates as previously instructed for the manual </w:t>
      </w:r>
      <w:r w:rsidRPr="00F5457A">
        <w:rPr>
          <w:rFonts w:eastAsia="Times New Roman"/>
          <w:i/>
          <w:iCs/>
          <w:color w:val="000000"/>
          <w:sz w:val="24"/>
          <w:szCs w:val="24"/>
          <w:lang w:bidi="ar-SA"/>
        </w:rPr>
        <w:t xml:space="preserve">Agent/Attorney </w:t>
      </w:r>
      <w:r w:rsidR="00944984" w:rsidRPr="00F5457A">
        <w:rPr>
          <w:rFonts w:eastAsia="Times New Roman"/>
          <w:i/>
          <w:iCs/>
          <w:color w:val="000000"/>
          <w:sz w:val="24"/>
          <w:szCs w:val="24"/>
          <w:lang w:bidi="ar-SA"/>
        </w:rPr>
        <w:t>Fee Calculator</w:t>
      </w:r>
      <w:r w:rsidR="00944984">
        <w:rPr>
          <w:rFonts w:eastAsia="Times New Roman"/>
          <w:color w:val="000000"/>
          <w:sz w:val="24"/>
          <w:szCs w:val="24"/>
          <w:lang w:bidi="ar-SA"/>
        </w:rPr>
        <w:t xml:space="preserve"> (the day after the decision). </w:t>
      </w:r>
    </w:p>
    <w:p w14:paraId="4B7870DC" w14:textId="7404B02B" w:rsidR="0082411D" w:rsidRPr="0051126E" w:rsidRDefault="0082411D" w:rsidP="0082411D">
      <w:pPr>
        <w:tabs>
          <w:tab w:val="left" w:pos="720"/>
        </w:tabs>
        <w:ind w:left="180"/>
        <w:rPr>
          <w:sz w:val="24"/>
          <w:szCs w:val="24"/>
          <w:lang w:bidi="ar-SA"/>
        </w:rPr>
      </w:pPr>
    </w:p>
    <w:p w14:paraId="062B8F76" w14:textId="2862AC0F" w:rsidR="0082411D" w:rsidRPr="0051126E" w:rsidRDefault="0082411D" w:rsidP="0082411D">
      <w:pPr>
        <w:tabs>
          <w:tab w:val="left" w:pos="720"/>
        </w:tabs>
        <w:ind w:left="180"/>
        <w:rPr>
          <w:sz w:val="24"/>
          <w:szCs w:val="24"/>
          <w:lang w:bidi="ar-SA"/>
        </w:rPr>
      </w:pPr>
      <w:r w:rsidRPr="0051126E">
        <w:rPr>
          <w:sz w:val="24"/>
          <w:szCs w:val="24"/>
          <w:lang w:bidi="ar-SA"/>
        </w:rPr>
        <w:t> </w:t>
      </w:r>
      <w:r w:rsidR="00261FB9">
        <w:rPr>
          <w:b/>
          <w:bCs/>
          <w:sz w:val="24"/>
          <w:szCs w:val="24"/>
          <w:lang w:bidi="ar-SA"/>
        </w:rPr>
        <w:t xml:space="preserve">6. </w:t>
      </w:r>
      <w:r w:rsidR="00140A95">
        <w:rPr>
          <w:b/>
          <w:bCs/>
          <w:sz w:val="24"/>
          <w:szCs w:val="24"/>
          <w:lang w:bidi="ar-SA"/>
        </w:rPr>
        <w:t xml:space="preserve">If </w:t>
      </w:r>
      <w:r w:rsidR="00585601" w:rsidRPr="00585601">
        <w:rPr>
          <w:b/>
          <w:bCs/>
          <w:sz w:val="24"/>
          <w:szCs w:val="24"/>
          <w:lang w:bidi="ar-SA"/>
        </w:rPr>
        <w:t>there are any awards that has not been authorized in a queue</w:t>
      </w:r>
      <w:r w:rsidR="00140A95">
        <w:rPr>
          <w:b/>
          <w:bCs/>
          <w:sz w:val="24"/>
          <w:szCs w:val="24"/>
          <w:lang w:bidi="ar-SA"/>
        </w:rPr>
        <w:t xml:space="preserve"> a</w:t>
      </w:r>
      <w:r w:rsidR="00140A95" w:rsidRPr="00585601">
        <w:rPr>
          <w:b/>
          <w:bCs/>
          <w:sz w:val="24"/>
          <w:szCs w:val="24"/>
          <w:lang w:bidi="ar-SA"/>
        </w:rPr>
        <w:t xml:space="preserve">fter </w:t>
      </w:r>
      <w:r w:rsidR="00140A95">
        <w:rPr>
          <w:b/>
          <w:bCs/>
          <w:sz w:val="24"/>
          <w:szCs w:val="24"/>
          <w:lang w:bidi="ar-SA"/>
        </w:rPr>
        <w:t>the 29.6</w:t>
      </w:r>
      <w:r w:rsidR="00140A95" w:rsidRPr="00585601">
        <w:rPr>
          <w:b/>
          <w:bCs/>
          <w:sz w:val="24"/>
          <w:szCs w:val="24"/>
          <w:lang w:bidi="ar-SA"/>
        </w:rPr>
        <w:t xml:space="preserve"> install</w:t>
      </w:r>
      <w:r w:rsidR="00140A95">
        <w:rPr>
          <w:b/>
          <w:bCs/>
          <w:sz w:val="24"/>
          <w:szCs w:val="24"/>
          <w:lang w:bidi="ar-SA"/>
        </w:rPr>
        <w:t>,</w:t>
      </w:r>
      <w:r w:rsidR="00585601" w:rsidRPr="00585601">
        <w:rPr>
          <w:b/>
          <w:bCs/>
          <w:sz w:val="24"/>
          <w:szCs w:val="24"/>
          <w:lang w:bidi="ar-SA"/>
        </w:rPr>
        <w:t xml:space="preserve"> should the pending awards be returned, </w:t>
      </w:r>
      <w:r w:rsidR="00140A95" w:rsidRPr="00585601">
        <w:rPr>
          <w:b/>
          <w:bCs/>
          <w:sz w:val="24"/>
          <w:szCs w:val="24"/>
          <w:lang w:bidi="ar-SA"/>
        </w:rPr>
        <w:t>regenerated,</w:t>
      </w:r>
      <w:r w:rsidR="00585601" w:rsidRPr="00585601">
        <w:rPr>
          <w:b/>
          <w:bCs/>
          <w:sz w:val="24"/>
          <w:szCs w:val="24"/>
          <w:lang w:bidi="ar-SA"/>
        </w:rPr>
        <w:t xml:space="preserve"> and apply new withholding method in VBMS-A? </w:t>
      </w:r>
    </w:p>
    <w:p w14:paraId="502B55A4" w14:textId="51A249E7" w:rsidR="0082411D" w:rsidRPr="0051126E" w:rsidRDefault="00456924" w:rsidP="0082411D">
      <w:pPr>
        <w:tabs>
          <w:tab w:val="left" w:pos="720"/>
        </w:tabs>
        <w:ind w:left="180"/>
        <w:rPr>
          <w:sz w:val="24"/>
          <w:szCs w:val="24"/>
          <w:lang w:bidi="ar-SA"/>
        </w:rPr>
      </w:pPr>
      <w:r w:rsidRPr="00456924">
        <w:rPr>
          <w:sz w:val="24"/>
          <w:szCs w:val="24"/>
          <w:lang w:bidi="ar-SA"/>
        </w:rPr>
        <w:t xml:space="preserve">Yes, any award utilizing the “Attorney Fee” reason on the “Other Adjustment” tab not authorized by April 21, </w:t>
      </w:r>
      <w:proofErr w:type="gramStart"/>
      <w:r w:rsidRPr="00456924">
        <w:rPr>
          <w:sz w:val="24"/>
          <w:szCs w:val="24"/>
          <w:lang w:bidi="ar-SA"/>
        </w:rPr>
        <w:t>2023</w:t>
      </w:r>
      <w:proofErr w:type="gramEnd"/>
      <w:r w:rsidRPr="00456924">
        <w:rPr>
          <w:sz w:val="24"/>
          <w:szCs w:val="24"/>
          <w:lang w:bidi="ar-SA"/>
        </w:rPr>
        <w:t xml:space="preserve"> must be returned and re-generated using the new “Agent/Attorney Fee” tab within VBMS-A. Prior “Attorney Fee” entries should not be edited going forward. The fee deduction from the “Other Adjustment” tab WILL NOT trigger a fee deduction from the retroactive award after the VBMS 29.6 Release.</w:t>
      </w:r>
    </w:p>
    <w:p w14:paraId="4DA94F41" w14:textId="77777777" w:rsidR="0082411D" w:rsidRDefault="0082411D" w:rsidP="00BD6F6E">
      <w:pPr>
        <w:tabs>
          <w:tab w:val="left" w:pos="720"/>
        </w:tabs>
        <w:ind w:left="180"/>
        <w:rPr>
          <w:sz w:val="24"/>
          <w:szCs w:val="24"/>
          <w:lang w:bidi="ar-SA"/>
        </w:rPr>
      </w:pPr>
    </w:p>
    <w:p w14:paraId="6E43DAE2" w14:textId="77777777" w:rsidR="00D56B1C" w:rsidRPr="00BE05B0" w:rsidRDefault="00D56B1C" w:rsidP="00D56B1C">
      <w:pPr>
        <w:pStyle w:val="Heading1"/>
        <w:pBdr>
          <w:bottom w:val="thinThickLargeGap" w:sz="8" w:space="1" w:color="auto"/>
        </w:pBdr>
        <w:spacing w:before="173"/>
        <w:ind w:left="187" w:right="0"/>
        <w:rPr>
          <w:color w:val="001F5F"/>
          <w:sz w:val="24"/>
          <w:szCs w:val="24"/>
        </w:rPr>
      </w:pPr>
      <w:bookmarkStart w:id="4" w:name="_Toc133325293"/>
      <w:r>
        <w:rPr>
          <w:color w:val="001F5F"/>
          <w:sz w:val="24"/>
          <w:szCs w:val="24"/>
        </w:rPr>
        <w:t>Audit Error Worksheet Processing Update</w:t>
      </w:r>
      <w:bookmarkEnd w:id="4"/>
    </w:p>
    <w:p w14:paraId="3C30F5EE" w14:textId="77777777" w:rsidR="00D56B1C" w:rsidRPr="00BE05B0" w:rsidRDefault="00D56B1C" w:rsidP="00D56B1C">
      <w:pPr>
        <w:pStyle w:val="BodyText"/>
        <w:spacing w:after="240"/>
        <w:ind w:left="187"/>
      </w:pPr>
      <w:r w:rsidRPr="00BE05B0">
        <w:rPr>
          <w:b/>
        </w:rPr>
        <w:t>Target Audience</w:t>
      </w:r>
      <w:r w:rsidRPr="00BE05B0">
        <w:rPr>
          <w:b/>
          <w:bCs/>
        </w:rPr>
        <w:t>:</w:t>
      </w:r>
      <w:r w:rsidRPr="00BE05B0">
        <w:t xml:space="preserve"> </w:t>
      </w:r>
      <w:r w:rsidRPr="0005062C">
        <w:t>AAFCs, AAFC Management, Authorization Quality Review Specialists (AQRS), Quality Review Team Management, and Support Services Division (SSD) personnel</w:t>
      </w:r>
    </w:p>
    <w:p w14:paraId="3D577F9B" w14:textId="77777777" w:rsidR="00D56B1C" w:rsidRDefault="00D56B1C" w:rsidP="00D56B1C">
      <w:pPr>
        <w:pStyle w:val="BodyText"/>
        <w:spacing w:after="240"/>
        <w:ind w:left="187"/>
      </w:pPr>
      <w:r w:rsidRPr="00BE05B0">
        <w:rPr>
          <w:b/>
        </w:rPr>
        <w:t xml:space="preserve">Presenter: </w:t>
      </w:r>
      <w:r>
        <w:t xml:space="preserve">Ambria Davis, Program Analyst, OAR </w:t>
      </w:r>
    </w:p>
    <w:p w14:paraId="1D4421F0" w14:textId="2ED6F467" w:rsidR="0040123F" w:rsidRPr="000A1BC1" w:rsidRDefault="00AF5DBC" w:rsidP="004520DF">
      <w:pPr>
        <w:widowControl/>
        <w:autoSpaceDE/>
        <w:autoSpaceDN/>
        <w:contextualSpacing/>
        <w:rPr>
          <w:rFonts w:eastAsia="Times New Roman"/>
          <w:sz w:val="24"/>
          <w:szCs w:val="24"/>
          <w:lang w:bidi="ar-SA"/>
        </w:rPr>
      </w:pPr>
      <w:r>
        <w:rPr>
          <w:b/>
          <w:bCs/>
          <w:sz w:val="24"/>
          <w:szCs w:val="24"/>
        </w:rPr>
        <w:t xml:space="preserve">   </w:t>
      </w:r>
      <w:r w:rsidR="00D56B1C" w:rsidRPr="000A1BC1">
        <w:rPr>
          <w:b/>
          <w:bCs/>
          <w:sz w:val="24"/>
          <w:szCs w:val="24"/>
        </w:rPr>
        <w:t xml:space="preserve">References: </w:t>
      </w:r>
    </w:p>
    <w:p w14:paraId="6A1B8123" w14:textId="77777777" w:rsidR="006635D9" w:rsidRDefault="00000000" w:rsidP="00B26499">
      <w:pPr>
        <w:numPr>
          <w:ilvl w:val="0"/>
          <w:numId w:val="1"/>
        </w:numPr>
        <w:tabs>
          <w:tab w:val="left" w:pos="720"/>
        </w:tabs>
        <w:ind w:left="540"/>
        <w:rPr>
          <w:sz w:val="24"/>
          <w:szCs w:val="24"/>
          <w:lang w:bidi="ar-SA"/>
        </w:rPr>
      </w:pPr>
      <w:hyperlink r:id="rId15" w:history="1">
        <w:r w:rsidR="0040123F" w:rsidRPr="00AF5DBC">
          <w:rPr>
            <w:rFonts w:eastAsiaTheme="minorEastAsia"/>
            <w:color w:val="002F56"/>
            <w:kern w:val="24"/>
            <w:sz w:val="24"/>
            <w:szCs w:val="24"/>
            <w:u w:val="single"/>
            <w:lang w:bidi="ar-SA"/>
          </w:rPr>
          <w:t>M24-1 Chapter 03 All Programs Part 06 Attorney Fee (NEW PROCEDURES) Section 6.01(e)</w:t>
        </w:r>
      </w:hyperlink>
    </w:p>
    <w:p w14:paraId="4DCF2DAC" w14:textId="77777777" w:rsidR="006635D9" w:rsidRDefault="00000000" w:rsidP="00B26499">
      <w:pPr>
        <w:numPr>
          <w:ilvl w:val="0"/>
          <w:numId w:val="1"/>
        </w:numPr>
        <w:tabs>
          <w:tab w:val="left" w:pos="720"/>
        </w:tabs>
        <w:ind w:left="540"/>
        <w:rPr>
          <w:sz w:val="24"/>
          <w:szCs w:val="24"/>
          <w:lang w:bidi="ar-SA"/>
        </w:rPr>
      </w:pPr>
      <w:hyperlink r:id="rId16" w:history="1">
        <w:r w:rsidR="0040123F" w:rsidRPr="0040123F">
          <w:rPr>
            <w:rFonts w:eastAsiaTheme="minorEastAsia"/>
            <w:color w:val="002F56"/>
            <w:kern w:val="24"/>
            <w:sz w:val="24"/>
            <w:szCs w:val="24"/>
            <w:u w:val="single"/>
            <w:lang w:bidi="ar-SA"/>
          </w:rPr>
          <w:t>eMPWR Job Aids </w:t>
        </w:r>
      </w:hyperlink>
    </w:p>
    <w:p w14:paraId="1EAE0E1A" w14:textId="77777777" w:rsidR="006635D9" w:rsidRDefault="00000000" w:rsidP="00B26499">
      <w:pPr>
        <w:numPr>
          <w:ilvl w:val="0"/>
          <w:numId w:val="1"/>
        </w:numPr>
        <w:tabs>
          <w:tab w:val="left" w:pos="720"/>
        </w:tabs>
        <w:ind w:left="540"/>
        <w:rPr>
          <w:sz w:val="24"/>
          <w:szCs w:val="24"/>
          <w:lang w:bidi="ar-SA"/>
        </w:rPr>
      </w:pPr>
      <w:hyperlink r:id="rId17" w:history="1">
        <w:r w:rsidR="0040123F" w:rsidRPr="0040123F">
          <w:rPr>
            <w:rFonts w:eastAsiaTheme="minorEastAsia"/>
            <w:color w:val="002F56"/>
            <w:kern w:val="24"/>
            <w:sz w:val="24"/>
            <w:szCs w:val="24"/>
            <w:u w:val="single"/>
            <w:lang w:bidi="ar-SA"/>
          </w:rPr>
          <w:t>Interim Procedures for AEWs on Agent/Attorney Fee Cases</w:t>
        </w:r>
      </w:hyperlink>
    </w:p>
    <w:p w14:paraId="6555FC66" w14:textId="77777777" w:rsidR="006635D9" w:rsidRDefault="00000000" w:rsidP="00B26499">
      <w:pPr>
        <w:numPr>
          <w:ilvl w:val="0"/>
          <w:numId w:val="1"/>
        </w:numPr>
        <w:tabs>
          <w:tab w:val="left" w:pos="720"/>
        </w:tabs>
        <w:ind w:left="540"/>
        <w:rPr>
          <w:sz w:val="24"/>
          <w:szCs w:val="24"/>
          <w:lang w:bidi="ar-SA"/>
        </w:rPr>
      </w:pPr>
      <w:hyperlink r:id="rId18" w:history="1">
        <w:r w:rsidR="0040123F" w:rsidRPr="0040123F">
          <w:rPr>
            <w:rFonts w:eastAsiaTheme="minorEastAsia"/>
            <w:color w:val="002F56"/>
            <w:kern w:val="24"/>
            <w:sz w:val="24"/>
            <w:szCs w:val="24"/>
            <w:u w:val="single"/>
            <w:lang w:bidi="ar-SA"/>
          </w:rPr>
          <w:t>M24-1 Chapter 03 All Programs Part 06 Attorney Fee (NEW PROCEDURES) Section 6.01 (j)</w:t>
        </w:r>
      </w:hyperlink>
    </w:p>
    <w:p w14:paraId="6F2E0C42" w14:textId="215C19C9" w:rsidR="0040123F" w:rsidRPr="0040123F" w:rsidRDefault="00000000" w:rsidP="00B26499">
      <w:pPr>
        <w:numPr>
          <w:ilvl w:val="0"/>
          <w:numId w:val="1"/>
        </w:numPr>
        <w:tabs>
          <w:tab w:val="left" w:pos="720"/>
        </w:tabs>
        <w:ind w:left="540"/>
        <w:rPr>
          <w:sz w:val="24"/>
          <w:szCs w:val="24"/>
          <w:lang w:bidi="ar-SA"/>
        </w:rPr>
      </w:pPr>
      <w:hyperlink r:id="rId19" w:history="1">
        <w:r w:rsidR="0040123F" w:rsidRPr="0040123F">
          <w:rPr>
            <w:rFonts w:eastAsiaTheme="minorEastAsia"/>
            <w:color w:val="002F56"/>
            <w:kern w:val="24"/>
            <w:sz w:val="24"/>
            <w:szCs w:val="24"/>
            <w:u w:val="single"/>
            <w:lang w:bidi="ar-SA"/>
          </w:rPr>
          <w:t>M21-5 8.B.6.e. Recovery of Fees Paid by VA In the Absence of a Non-Recurrent Payment to the Claimant Because of Offset/ Reduction</w:t>
        </w:r>
      </w:hyperlink>
    </w:p>
    <w:p w14:paraId="0EA9ECC1" w14:textId="77777777" w:rsidR="00AF5DBC" w:rsidRDefault="00AF5DBC" w:rsidP="006635D9">
      <w:pPr>
        <w:ind w:left="540"/>
        <w:rPr>
          <w:sz w:val="24"/>
          <w:szCs w:val="24"/>
          <w:lang w:bidi="ar-SA"/>
        </w:rPr>
      </w:pPr>
    </w:p>
    <w:p w14:paraId="57E1BDE2" w14:textId="21EE9719" w:rsidR="00D45984" w:rsidRDefault="008944BF" w:rsidP="00D56B1C">
      <w:pPr>
        <w:tabs>
          <w:tab w:val="left" w:pos="720"/>
        </w:tabs>
        <w:ind w:left="180"/>
        <w:rPr>
          <w:sz w:val="24"/>
          <w:szCs w:val="24"/>
        </w:rPr>
      </w:pPr>
      <w:r>
        <w:rPr>
          <w:sz w:val="24"/>
          <w:szCs w:val="24"/>
        </w:rPr>
        <w:t>The</w:t>
      </w:r>
      <w:r w:rsidR="004B023A">
        <w:rPr>
          <w:sz w:val="24"/>
          <w:szCs w:val="24"/>
        </w:rPr>
        <w:t xml:space="preserve"> December 2022 National Agent and Attorney fee call</w:t>
      </w:r>
      <w:r>
        <w:rPr>
          <w:sz w:val="24"/>
          <w:szCs w:val="24"/>
        </w:rPr>
        <w:t xml:space="preserve"> clarified AAFC </w:t>
      </w:r>
      <w:r w:rsidR="00E26C8E">
        <w:rPr>
          <w:sz w:val="24"/>
          <w:szCs w:val="24"/>
        </w:rPr>
        <w:t xml:space="preserve">audit error worksheet </w:t>
      </w:r>
      <w:r w:rsidR="00B819D3">
        <w:rPr>
          <w:sz w:val="24"/>
          <w:szCs w:val="24"/>
        </w:rPr>
        <w:t xml:space="preserve">(AEW) </w:t>
      </w:r>
      <w:r w:rsidR="00E26C8E">
        <w:rPr>
          <w:sz w:val="24"/>
          <w:szCs w:val="24"/>
        </w:rPr>
        <w:t xml:space="preserve">processing </w:t>
      </w:r>
      <w:r w:rsidR="00B819D3">
        <w:rPr>
          <w:sz w:val="24"/>
          <w:szCs w:val="24"/>
        </w:rPr>
        <w:t xml:space="preserve">based on when the AEW was generated in relation to the payment of fees. </w:t>
      </w:r>
      <w:r>
        <w:rPr>
          <w:sz w:val="24"/>
          <w:szCs w:val="24"/>
        </w:rPr>
        <w:t>If the AEW was generated prior to the release of fees, the</w:t>
      </w:r>
      <w:r w:rsidR="00A40BEB">
        <w:rPr>
          <w:sz w:val="24"/>
          <w:szCs w:val="24"/>
        </w:rPr>
        <w:t xml:space="preserve">n the fee deduction was entered </w:t>
      </w:r>
      <w:r w:rsidR="00D434EB">
        <w:rPr>
          <w:sz w:val="24"/>
          <w:szCs w:val="24"/>
        </w:rPr>
        <w:t>while processing</w:t>
      </w:r>
      <w:r w:rsidR="000670EF">
        <w:rPr>
          <w:sz w:val="24"/>
          <w:szCs w:val="24"/>
        </w:rPr>
        <w:t xml:space="preserve"> the AEW award to transfer funds to the accountable balance. If the AEW was generated after the release of fees, then the </w:t>
      </w:r>
      <w:r w:rsidR="00C35CA8">
        <w:rPr>
          <w:sz w:val="24"/>
          <w:szCs w:val="24"/>
        </w:rPr>
        <w:t xml:space="preserve">AAFC processing the AEW award established a collectible receivable (04E transaction) prior to the authorization. </w:t>
      </w:r>
    </w:p>
    <w:p w14:paraId="6E90F408" w14:textId="77777777" w:rsidR="00F8226A" w:rsidRDefault="00F8226A" w:rsidP="00D56B1C">
      <w:pPr>
        <w:tabs>
          <w:tab w:val="left" w:pos="720"/>
        </w:tabs>
        <w:ind w:left="180"/>
        <w:rPr>
          <w:sz w:val="24"/>
          <w:szCs w:val="24"/>
        </w:rPr>
      </w:pPr>
    </w:p>
    <w:p w14:paraId="3C0A6530" w14:textId="2B046456" w:rsidR="007D2DE1" w:rsidRDefault="00F8226A" w:rsidP="007D2DE1">
      <w:pPr>
        <w:tabs>
          <w:tab w:val="left" w:pos="720"/>
        </w:tabs>
        <w:ind w:left="180"/>
        <w:rPr>
          <w:sz w:val="24"/>
          <w:szCs w:val="24"/>
        </w:rPr>
      </w:pPr>
      <w:r>
        <w:rPr>
          <w:sz w:val="24"/>
          <w:szCs w:val="24"/>
        </w:rPr>
        <w:t xml:space="preserve">Due to further finance system updates and promotion of consistent processing, all </w:t>
      </w:r>
      <w:r w:rsidR="00BC4AC9">
        <w:rPr>
          <w:sz w:val="24"/>
          <w:szCs w:val="24"/>
        </w:rPr>
        <w:t xml:space="preserve">Benefit Eligibility </w:t>
      </w:r>
      <w:r w:rsidR="00B2018C">
        <w:rPr>
          <w:sz w:val="24"/>
          <w:szCs w:val="24"/>
        </w:rPr>
        <w:t>Support Team (BEST) AAFCs</w:t>
      </w:r>
      <w:r w:rsidR="00D831C0">
        <w:rPr>
          <w:sz w:val="24"/>
          <w:szCs w:val="24"/>
        </w:rPr>
        <w:t xml:space="preserve"> processing AEWs that involve fees must establish a collectible receivable (04E transaction) prior to the authorization</w:t>
      </w:r>
      <w:r w:rsidR="007D2DE1">
        <w:rPr>
          <w:sz w:val="24"/>
          <w:szCs w:val="24"/>
        </w:rPr>
        <w:t xml:space="preserve"> of the AEW </w:t>
      </w:r>
      <w:r w:rsidR="007D2DE1">
        <w:rPr>
          <w:sz w:val="24"/>
          <w:szCs w:val="24"/>
        </w:rPr>
        <w:lastRenderedPageBreak/>
        <w:t xml:space="preserve">award. </w:t>
      </w:r>
    </w:p>
    <w:p w14:paraId="62AD679B" w14:textId="77777777" w:rsidR="007D2DE1" w:rsidRDefault="007D2DE1" w:rsidP="007D2DE1">
      <w:pPr>
        <w:tabs>
          <w:tab w:val="left" w:pos="720"/>
        </w:tabs>
        <w:ind w:left="180"/>
        <w:rPr>
          <w:sz w:val="24"/>
          <w:szCs w:val="24"/>
        </w:rPr>
      </w:pPr>
    </w:p>
    <w:p w14:paraId="2C2571A8" w14:textId="47FA41D9" w:rsidR="007D2DE1" w:rsidRDefault="007D2DE1" w:rsidP="007D2DE1">
      <w:pPr>
        <w:tabs>
          <w:tab w:val="left" w:pos="720"/>
        </w:tabs>
        <w:ind w:left="180"/>
        <w:rPr>
          <w:sz w:val="24"/>
          <w:szCs w:val="24"/>
        </w:rPr>
      </w:pPr>
      <w:r>
        <w:rPr>
          <w:sz w:val="24"/>
          <w:szCs w:val="24"/>
        </w:rPr>
        <w:t>The BEST AAFC processing AEWs must take the following steps:</w:t>
      </w:r>
    </w:p>
    <w:p w14:paraId="0A3D4ECB" w14:textId="1464DC2D" w:rsidR="00186B7B" w:rsidRPr="00186B7B" w:rsidRDefault="00186B7B" w:rsidP="00B26499">
      <w:pPr>
        <w:pStyle w:val="ListParagraph"/>
        <w:numPr>
          <w:ilvl w:val="0"/>
          <w:numId w:val="3"/>
        </w:numPr>
        <w:tabs>
          <w:tab w:val="left" w:pos="720"/>
        </w:tabs>
        <w:rPr>
          <w:sz w:val="24"/>
          <w:szCs w:val="24"/>
        </w:rPr>
      </w:pPr>
      <w:r>
        <w:rPr>
          <w:sz w:val="24"/>
          <w:szCs w:val="24"/>
        </w:rPr>
        <w:t>D</w:t>
      </w:r>
      <w:r w:rsidRPr="00186B7B">
        <w:rPr>
          <w:sz w:val="24"/>
          <w:szCs w:val="24"/>
        </w:rPr>
        <w:t>etermine if fees were paid or will be paid using VA funds</w:t>
      </w:r>
      <w:r>
        <w:rPr>
          <w:sz w:val="24"/>
          <w:szCs w:val="24"/>
        </w:rPr>
        <w:t xml:space="preserve"> </w:t>
      </w:r>
      <w:r w:rsidR="00A46B61">
        <w:rPr>
          <w:sz w:val="24"/>
          <w:szCs w:val="24"/>
        </w:rPr>
        <w:t xml:space="preserve">based on the past-due benefits being </w:t>
      </w:r>
      <w:r w:rsidR="00C14F1B">
        <w:rPr>
          <w:sz w:val="24"/>
          <w:szCs w:val="24"/>
        </w:rPr>
        <w:t xml:space="preserve">released, </w:t>
      </w:r>
    </w:p>
    <w:p w14:paraId="6D04785E" w14:textId="306FEB7E" w:rsidR="00186B7B" w:rsidRPr="00186B7B" w:rsidRDefault="00186B7B" w:rsidP="00B26499">
      <w:pPr>
        <w:pStyle w:val="ListParagraph"/>
        <w:numPr>
          <w:ilvl w:val="0"/>
          <w:numId w:val="3"/>
        </w:numPr>
        <w:tabs>
          <w:tab w:val="left" w:pos="720"/>
        </w:tabs>
        <w:rPr>
          <w:sz w:val="24"/>
          <w:szCs w:val="24"/>
        </w:rPr>
      </w:pPr>
      <w:r w:rsidRPr="00186B7B">
        <w:rPr>
          <w:sz w:val="24"/>
          <w:szCs w:val="24"/>
        </w:rPr>
        <w:t xml:space="preserve">Establish </w:t>
      </w:r>
      <w:r w:rsidR="00C14F1B">
        <w:rPr>
          <w:sz w:val="24"/>
          <w:szCs w:val="24"/>
        </w:rPr>
        <w:t xml:space="preserve">a </w:t>
      </w:r>
      <w:r w:rsidRPr="00186B7B">
        <w:rPr>
          <w:sz w:val="24"/>
          <w:szCs w:val="24"/>
        </w:rPr>
        <w:t>collectible receivable (04E) by sending a memo to SSD</w:t>
      </w:r>
      <w:r w:rsidR="00C14F1B">
        <w:rPr>
          <w:sz w:val="24"/>
          <w:szCs w:val="24"/>
        </w:rPr>
        <w:t xml:space="preserve"> and </w:t>
      </w:r>
      <w:r w:rsidR="00203C80">
        <w:rPr>
          <w:sz w:val="24"/>
          <w:szCs w:val="24"/>
        </w:rPr>
        <w:t>confirm the 04E was established</w:t>
      </w:r>
      <w:r w:rsidR="00C14F1B">
        <w:rPr>
          <w:sz w:val="24"/>
          <w:szCs w:val="24"/>
        </w:rPr>
        <w:t xml:space="preserve"> prior to authorization of the AEW award,</w:t>
      </w:r>
      <w:r w:rsidR="00880C54">
        <w:rPr>
          <w:sz w:val="24"/>
          <w:szCs w:val="24"/>
        </w:rPr>
        <w:t xml:space="preserve"> and</w:t>
      </w:r>
    </w:p>
    <w:p w14:paraId="74535ECB" w14:textId="77777777" w:rsidR="00D24400" w:rsidRDefault="00186B7B" w:rsidP="00B26499">
      <w:pPr>
        <w:pStyle w:val="ListParagraph"/>
        <w:numPr>
          <w:ilvl w:val="0"/>
          <w:numId w:val="3"/>
        </w:numPr>
        <w:tabs>
          <w:tab w:val="left" w:pos="720"/>
        </w:tabs>
        <w:rPr>
          <w:sz w:val="24"/>
          <w:szCs w:val="24"/>
        </w:rPr>
      </w:pPr>
      <w:r w:rsidRPr="00186B7B">
        <w:rPr>
          <w:sz w:val="24"/>
          <w:szCs w:val="24"/>
        </w:rPr>
        <w:t xml:space="preserve">Send </w:t>
      </w:r>
      <w:r w:rsidR="00880C54">
        <w:rPr>
          <w:sz w:val="24"/>
          <w:szCs w:val="24"/>
        </w:rPr>
        <w:t>the</w:t>
      </w:r>
      <w:r w:rsidRPr="00186B7B">
        <w:rPr>
          <w:sz w:val="24"/>
          <w:szCs w:val="24"/>
        </w:rPr>
        <w:t xml:space="preserve"> AEW notification</w:t>
      </w:r>
      <w:r w:rsidR="00880C54">
        <w:rPr>
          <w:sz w:val="24"/>
          <w:szCs w:val="24"/>
        </w:rPr>
        <w:t xml:space="preserve"> </w:t>
      </w:r>
      <w:r w:rsidR="00D24400">
        <w:rPr>
          <w:sz w:val="24"/>
          <w:szCs w:val="24"/>
        </w:rPr>
        <w:t xml:space="preserve">letter </w:t>
      </w:r>
      <w:r w:rsidR="00880C54">
        <w:rPr>
          <w:sz w:val="24"/>
          <w:szCs w:val="24"/>
        </w:rPr>
        <w:t>with the appropriate additional language</w:t>
      </w:r>
      <w:r w:rsidRPr="00186B7B">
        <w:rPr>
          <w:sz w:val="24"/>
          <w:szCs w:val="24"/>
        </w:rPr>
        <w:t xml:space="preserve">. </w:t>
      </w:r>
    </w:p>
    <w:p w14:paraId="48CB25AF" w14:textId="77777777" w:rsidR="00D24400" w:rsidRDefault="00D24400" w:rsidP="00D24400">
      <w:pPr>
        <w:tabs>
          <w:tab w:val="left" w:pos="720"/>
        </w:tabs>
        <w:ind w:left="180"/>
        <w:rPr>
          <w:sz w:val="24"/>
          <w:szCs w:val="24"/>
        </w:rPr>
      </w:pPr>
    </w:p>
    <w:p w14:paraId="5F8A97F2" w14:textId="78F8A078" w:rsidR="00186B7B" w:rsidRDefault="006151D6" w:rsidP="00D24400">
      <w:pPr>
        <w:tabs>
          <w:tab w:val="left" w:pos="720"/>
        </w:tabs>
        <w:ind w:left="180"/>
        <w:rPr>
          <w:sz w:val="24"/>
          <w:szCs w:val="24"/>
        </w:rPr>
      </w:pPr>
      <w:r>
        <w:rPr>
          <w:sz w:val="24"/>
          <w:szCs w:val="24"/>
        </w:rPr>
        <w:t xml:space="preserve">The AAFC processing the first award that </w:t>
      </w:r>
      <w:r w:rsidR="00FB13D0">
        <w:rPr>
          <w:sz w:val="24"/>
          <w:szCs w:val="24"/>
        </w:rPr>
        <w:t>granted and withheld benefits</w:t>
      </w:r>
      <w:r w:rsidR="002A62F7">
        <w:rPr>
          <w:sz w:val="24"/>
          <w:szCs w:val="24"/>
        </w:rPr>
        <w:t xml:space="preserve"> (ex. award processing </w:t>
      </w:r>
      <w:r w:rsidR="00922C5E">
        <w:rPr>
          <w:sz w:val="24"/>
          <w:szCs w:val="24"/>
        </w:rPr>
        <w:t>a higher-level review grant</w:t>
      </w:r>
      <w:r w:rsidR="007130FF">
        <w:rPr>
          <w:sz w:val="24"/>
          <w:szCs w:val="24"/>
        </w:rPr>
        <w:t xml:space="preserve"> </w:t>
      </w:r>
      <w:r w:rsidR="00F00B11">
        <w:rPr>
          <w:sz w:val="24"/>
          <w:szCs w:val="24"/>
        </w:rPr>
        <w:t>with</w:t>
      </w:r>
      <w:r w:rsidR="007130FF">
        <w:rPr>
          <w:sz w:val="24"/>
          <w:szCs w:val="24"/>
        </w:rPr>
        <w:t xml:space="preserve"> military ret</w:t>
      </w:r>
      <w:r w:rsidR="00F00B11">
        <w:rPr>
          <w:sz w:val="24"/>
          <w:szCs w:val="24"/>
        </w:rPr>
        <w:t>ired pay withholdings</w:t>
      </w:r>
      <w:r w:rsidR="00922C5E">
        <w:rPr>
          <w:sz w:val="24"/>
          <w:szCs w:val="24"/>
        </w:rPr>
        <w:t>)</w:t>
      </w:r>
      <w:r w:rsidR="00FB13D0">
        <w:rPr>
          <w:sz w:val="24"/>
          <w:szCs w:val="24"/>
        </w:rPr>
        <w:t xml:space="preserve"> </w:t>
      </w:r>
      <w:r w:rsidR="00527956">
        <w:rPr>
          <w:sz w:val="24"/>
          <w:szCs w:val="24"/>
        </w:rPr>
        <w:t xml:space="preserve">must send the “All </w:t>
      </w:r>
      <w:r w:rsidR="00CE1041">
        <w:rPr>
          <w:sz w:val="24"/>
          <w:szCs w:val="24"/>
        </w:rPr>
        <w:t>requirements met, calculation with offset”</w:t>
      </w:r>
      <w:r w:rsidR="00AA5A68">
        <w:rPr>
          <w:sz w:val="24"/>
          <w:szCs w:val="24"/>
        </w:rPr>
        <w:t xml:space="preserve"> </w:t>
      </w:r>
      <w:r w:rsidR="0007132F" w:rsidRPr="00D24400">
        <w:rPr>
          <w:sz w:val="24"/>
          <w:szCs w:val="24"/>
        </w:rPr>
        <w:t>agent/attorney fee eligibility</w:t>
      </w:r>
      <w:r w:rsidR="0007132F">
        <w:rPr>
          <w:sz w:val="24"/>
          <w:szCs w:val="24"/>
        </w:rPr>
        <w:t xml:space="preserve"> decision </w:t>
      </w:r>
      <w:r w:rsidR="00AA5A68">
        <w:rPr>
          <w:sz w:val="24"/>
          <w:szCs w:val="24"/>
        </w:rPr>
        <w:t xml:space="preserve">explaining the amount of VA funds that will be used to pay the fee. </w:t>
      </w:r>
      <w:r w:rsidR="0007132F" w:rsidRPr="00D24400">
        <w:rPr>
          <w:sz w:val="24"/>
          <w:szCs w:val="24"/>
        </w:rPr>
        <w:t>BEST division AAFCs do not issue a subsequent agent/attorney fee eligibility decision (summary of the case)</w:t>
      </w:r>
      <w:r w:rsidR="000067B0">
        <w:rPr>
          <w:sz w:val="24"/>
          <w:szCs w:val="24"/>
        </w:rPr>
        <w:t xml:space="preserve"> as the decision to grant fees has already been issued.</w:t>
      </w:r>
    </w:p>
    <w:p w14:paraId="7AAF743F" w14:textId="77777777" w:rsidR="00AA5A68" w:rsidRDefault="00AA5A68" w:rsidP="00D24400">
      <w:pPr>
        <w:tabs>
          <w:tab w:val="left" w:pos="720"/>
        </w:tabs>
        <w:ind w:left="180"/>
        <w:rPr>
          <w:sz w:val="24"/>
          <w:szCs w:val="24"/>
        </w:rPr>
      </w:pPr>
    </w:p>
    <w:p w14:paraId="50CCB215" w14:textId="77777777" w:rsidR="009B41E4" w:rsidRDefault="00AA5A68" w:rsidP="00D24400">
      <w:pPr>
        <w:tabs>
          <w:tab w:val="left" w:pos="720"/>
        </w:tabs>
        <w:ind w:left="180"/>
        <w:rPr>
          <w:sz w:val="24"/>
          <w:szCs w:val="24"/>
        </w:rPr>
      </w:pPr>
      <w:r>
        <w:rPr>
          <w:sz w:val="24"/>
          <w:szCs w:val="24"/>
        </w:rPr>
        <w:t>BEST AAFCs should locate the award that entered the withholdings matching the AEW</w:t>
      </w:r>
      <w:r w:rsidR="00CA0843">
        <w:rPr>
          <w:sz w:val="24"/>
          <w:szCs w:val="24"/>
        </w:rPr>
        <w:t xml:space="preserve"> and review the documents surrounding the award</w:t>
      </w:r>
      <w:r w:rsidR="00D63474">
        <w:rPr>
          <w:sz w:val="24"/>
          <w:szCs w:val="24"/>
        </w:rPr>
        <w:t xml:space="preserve">/decision. </w:t>
      </w:r>
      <w:r w:rsidR="00245B15">
        <w:rPr>
          <w:sz w:val="24"/>
          <w:szCs w:val="24"/>
        </w:rPr>
        <w:t>The</w:t>
      </w:r>
      <w:r w:rsidR="009B41E4">
        <w:rPr>
          <w:sz w:val="24"/>
          <w:szCs w:val="24"/>
        </w:rPr>
        <w:t xml:space="preserve"> agent/attorney fee decision (summary of the case), calculators, fiscal prints, and other documents will inform the BEST AAFC if fees were granted based on the withholdings being released in the AEW. </w:t>
      </w:r>
    </w:p>
    <w:p w14:paraId="31BE662B" w14:textId="77777777" w:rsidR="009B41E4" w:rsidRDefault="009B41E4" w:rsidP="00D24400">
      <w:pPr>
        <w:tabs>
          <w:tab w:val="left" w:pos="720"/>
        </w:tabs>
        <w:ind w:left="180"/>
        <w:rPr>
          <w:sz w:val="24"/>
          <w:szCs w:val="24"/>
        </w:rPr>
      </w:pPr>
    </w:p>
    <w:p w14:paraId="184906F7" w14:textId="215286F8" w:rsidR="00D45984" w:rsidRDefault="00107DBB" w:rsidP="00565C68">
      <w:pPr>
        <w:tabs>
          <w:tab w:val="left" w:pos="720"/>
        </w:tabs>
        <w:ind w:left="180"/>
        <w:rPr>
          <w:sz w:val="24"/>
          <w:szCs w:val="24"/>
        </w:rPr>
      </w:pPr>
      <w:r>
        <w:rPr>
          <w:sz w:val="24"/>
          <w:szCs w:val="24"/>
        </w:rPr>
        <w:t xml:space="preserve">BEST AAFCs will determine the amount of the </w:t>
      </w:r>
      <w:r w:rsidR="002C3F9E">
        <w:rPr>
          <w:sz w:val="24"/>
          <w:szCs w:val="24"/>
        </w:rPr>
        <w:t xml:space="preserve">collectible receivable (04E) </w:t>
      </w:r>
      <w:r w:rsidR="009234C6">
        <w:rPr>
          <w:sz w:val="24"/>
          <w:szCs w:val="24"/>
        </w:rPr>
        <w:t>by analyzin</w:t>
      </w:r>
      <w:r w:rsidR="008A7B31">
        <w:rPr>
          <w:sz w:val="24"/>
          <w:szCs w:val="24"/>
        </w:rPr>
        <w:t>g the net effect of the award that granted and withheld benefits</w:t>
      </w:r>
      <w:r w:rsidR="00EF5461">
        <w:rPr>
          <w:sz w:val="24"/>
          <w:szCs w:val="24"/>
        </w:rPr>
        <w:t xml:space="preserve"> (ex. award processing a higher-level review grant with military retired pay withholdings)</w:t>
      </w:r>
      <w:r w:rsidR="008A7B31">
        <w:rPr>
          <w:sz w:val="24"/>
          <w:szCs w:val="24"/>
        </w:rPr>
        <w:t xml:space="preserve"> </w:t>
      </w:r>
      <w:r w:rsidR="00080F74">
        <w:rPr>
          <w:sz w:val="24"/>
          <w:szCs w:val="24"/>
        </w:rPr>
        <w:t>and the fee</w:t>
      </w:r>
      <w:r w:rsidR="00EF5461">
        <w:rPr>
          <w:sz w:val="24"/>
          <w:szCs w:val="24"/>
        </w:rPr>
        <w:t xml:space="preserve"> deduction</w:t>
      </w:r>
      <w:r w:rsidR="00080F74">
        <w:rPr>
          <w:sz w:val="24"/>
          <w:szCs w:val="24"/>
        </w:rPr>
        <w:t xml:space="preserve">. </w:t>
      </w:r>
      <w:r w:rsidR="00EB1DD5">
        <w:rPr>
          <w:sz w:val="24"/>
          <w:szCs w:val="24"/>
        </w:rPr>
        <w:t xml:space="preserve">The collectible receivable </w:t>
      </w:r>
      <w:r w:rsidR="00BF673E">
        <w:rPr>
          <w:sz w:val="24"/>
          <w:szCs w:val="24"/>
        </w:rPr>
        <w:t xml:space="preserve">established (04E) will </w:t>
      </w:r>
      <w:r w:rsidR="00DB0F9C">
        <w:rPr>
          <w:sz w:val="24"/>
          <w:szCs w:val="24"/>
        </w:rPr>
        <w:t>send the funds directly to approp</w:t>
      </w:r>
      <w:r>
        <w:rPr>
          <w:sz w:val="24"/>
          <w:szCs w:val="24"/>
        </w:rPr>
        <w:t>riations (VA funds).</w:t>
      </w:r>
      <w:r w:rsidR="00080F74">
        <w:rPr>
          <w:sz w:val="24"/>
          <w:szCs w:val="24"/>
        </w:rPr>
        <w:t xml:space="preserve"> </w:t>
      </w:r>
      <w:r>
        <w:rPr>
          <w:sz w:val="24"/>
          <w:szCs w:val="24"/>
        </w:rPr>
        <w:t xml:space="preserve"> </w:t>
      </w:r>
      <w:r w:rsidR="002E65EC">
        <w:rPr>
          <w:sz w:val="24"/>
          <w:szCs w:val="24"/>
        </w:rPr>
        <w:t xml:space="preserve">See the chart below for examples. </w:t>
      </w:r>
    </w:p>
    <w:p w14:paraId="777019AB" w14:textId="77777777" w:rsidR="00565C68" w:rsidRDefault="00565C68" w:rsidP="00565C68">
      <w:pPr>
        <w:tabs>
          <w:tab w:val="left" w:pos="720"/>
        </w:tabs>
        <w:ind w:left="180"/>
        <w:rPr>
          <w:sz w:val="24"/>
          <w:szCs w:val="24"/>
        </w:rPr>
      </w:pPr>
    </w:p>
    <w:tbl>
      <w:tblPr>
        <w:tblW w:w="7053" w:type="dxa"/>
        <w:tblInd w:w="947" w:type="dxa"/>
        <w:tblCellMar>
          <w:left w:w="0" w:type="dxa"/>
          <w:right w:w="0" w:type="dxa"/>
        </w:tblCellMar>
        <w:tblLook w:val="0420" w:firstRow="1" w:lastRow="0" w:firstColumn="0" w:lastColumn="0" w:noHBand="0" w:noVBand="1"/>
      </w:tblPr>
      <w:tblGrid>
        <w:gridCol w:w="1923"/>
        <w:gridCol w:w="2520"/>
        <w:gridCol w:w="2610"/>
      </w:tblGrid>
      <w:tr w:rsidR="00EE522F" w:rsidRPr="00A80251" w14:paraId="0CFC2282" w14:textId="547EADD3" w:rsidTr="00EE522F">
        <w:trPr>
          <w:trHeight w:val="291"/>
        </w:trPr>
        <w:tc>
          <w:tcPr>
            <w:tcW w:w="1923" w:type="dxa"/>
            <w:tcBorders>
              <w:top w:val="single" w:sz="8" w:space="0" w:color="FFFFFF"/>
              <w:left w:val="single" w:sz="8" w:space="0" w:color="FFFFFF"/>
              <w:bottom w:val="single" w:sz="8" w:space="0" w:color="000000"/>
              <w:right w:val="single" w:sz="8" w:space="0" w:color="FFFFFF"/>
            </w:tcBorders>
            <w:shd w:val="clear" w:color="auto" w:fill="002F56"/>
            <w:tcMar>
              <w:top w:w="72" w:type="dxa"/>
              <w:left w:w="144" w:type="dxa"/>
              <w:bottom w:w="72" w:type="dxa"/>
              <w:right w:w="144" w:type="dxa"/>
            </w:tcMar>
          </w:tcPr>
          <w:p w14:paraId="15E2DE6C" w14:textId="4F1F0220" w:rsidR="00EE522F" w:rsidRPr="00A80251" w:rsidRDefault="00EE522F" w:rsidP="00473104">
            <w:pPr>
              <w:rPr>
                <w:rFonts w:eastAsia="Times New Roman"/>
                <w:sz w:val="24"/>
                <w:szCs w:val="24"/>
              </w:rPr>
            </w:pPr>
            <w:r w:rsidRPr="009B7CD0">
              <w:rPr>
                <w:rFonts w:eastAsia="Times New Roman"/>
                <w:sz w:val="24"/>
                <w:szCs w:val="24"/>
              </w:rPr>
              <w:t xml:space="preserve">Net Effect </w:t>
            </w:r>
          </w:p>
        </w:tc>
        <w:tc>
          <w:tcPr>
            <w:tcW w:w="2520" w:type="dxa"/>
            <w:tcBorders>
              <w:top w:val="single" w:sz="8" w:space="0" w:color="FFFFFF"/>
              <w:left w:val="single" w:sz="8" w:space="0" w:color="FFFFFF"/>
              <w:bottom w:val="single" w:sz="8" w:space="0" w:color="000000"/>
              <w:right w:val="single" w:sz="8" w:space="0" w:color="FFFFFF"/>
            </w:tcBorders>
            <w:shd w:val="clear" w:color="auto" w:fill="002F56"/>
            <w:tcMar>
              <w:top w:w="72" w:type="dxa"/>
              <w:left w:w="144" w:type="dxa"/>
              <w:bottom w:w="72" w:type="dxa"/>
              <w:right w:w="144" w:type="dxa"/>
            </w:tcMar>
          </w:tcPr>
          <w:p w14:paraId="3B7B8723" w14:textId="04266F2B" w:rsidR="00EE522F" w:rsidRPr="00A80251" w:rsidRDefault="00EE522F" w:rsidP="00473104">
            <w:pPr>
              <w:rPr>
                <w:rFonts w:eastAsia="Times New Roman"/>
                <w:sz w:val="24"/>
                <w:szCs w:val="24"/>
              </w:rPr>
            </w:pPr>
            <w:r w:rsidRPr="009B7CD0">
              <w:rPr>
                <w:rFonts w:eastAsia="Times New Roman"/>
                <w:sz w:val="24"/>
                <w:szCs w:val="24"/>
              </w:rPr>
              <w:t>Fee Deduction</w:t>
            </w:r>
          </w:p>
        </w:tc>
        <w:tc>
          <w:tcPr>
            <w:tcW w:w="2610" w:type="dxa"/>
            <w:tcBorders>
              <w:top w:val="single" w:sz="8" w:space="0" w:color="FFFFFF"/>
              <w:left w:val="single" w:sz="8" w:space="0" w:color="FFFFFF"/>
              <w:bottom w:val="single" w:sz="8" w:space="0" w:color="000000"/>
              <w:right w:val="single" w:sz="8" w:space="0" w:color="FFFFFF"/>
            </w:tcBorders>
            <w:shd w:val="clear" w:color="auto" w:fill="002F56"/>
          </w:tcPr>
          <w:p w14:paraId="3A142D8F" w14:textId="3F1CE79F" w:rsidR="00EE522F" w:rsidRPr="009B7CD0" w:rsidRDefault="00EE522F" w:rsidP="00473104">
            <w:pPr>
              <w:rPr>
                <w:rFonts w:eastAsia="Times New Roman"/>
                <w:sz w:val="24"/>
                <w:szCs w:val="24"/>
              </w:rPr>
            </w:pPr>
            <w:r w:rsidRPr="009B7CD0">
              <w:rPr>
                <w:rFonts w:eastAsia="Times New Roman"/>
                <w:sz w:val="24"/>
                <w:szCs w:val="24"/>
              </w:rPr>
              <w:t>04E Deduction</w:t>
            </w:r>
          </w:p>
        </w:tc>
      </w:tr>
      <w:tr w:rsidR="00EE522F" w:rsidRPr="00A80251" w14:paraId="5ABE7A89" w14:textId="6FFC8A6F" w:rsidTr="00EE522F">
        <w:trPr>
          <w:trHeight w:val="291"/>
        </w:trPr>
        <w:tc>
          <w:tcPr>
            <w:tcW w:w="19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C49212" w14:textId="4B8ECB77" w:rsidR="00EE522F" w:rsidRPr="00A80251" w:rsidRDefault="00EE522F" w:rsidP="00473104">
            <w:pPr>
              <w:rPr>
                <w:rFonts w:eastAsia="Times New Roman"/>
                <w:sz w:val="24"/>
                <w:szCs w:val="24"/>
              </w:rPr>
            </w:pPr>
            <w:r w:rsidRPr="009B7CD0">
              <w:rPr>
                <w:rFonts w:eastAsia="Times New Roman"/>
                <w:sz w:val="24"/>
                <w:szCs w:val="24"/>
              </w:rPr>
              <w:t>$0</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2482E5" w14:textId="1F8C8DF7" w:rsidR="00EE522F" w:rsidRPr="00A80251" w:rsidRDefault="00EE522F" w:rsidP="00473104">
            <w:pPr>
              <w:rPr>
                <w:rFonts w:eastAsia="Times New Roman"/>
                <w:sz w:val="24"/>
                <w:szCs w:val="24"/>
              </w:rPr>
            </w:pPr>
            <w:r w:rsidRPr="009B7CD0">
              <w:rPr>
                <w:rFonts w:eastAsia="Times New Roman"/>
                <w:sz w:val="24"/>
                <w:szCs w:val="24"/>
              </w:rPr>
              <w:t>$15,000</w:t>
            </w:r>
          </w:p>
        </w:tc>
        <w:tc>
          <w:tcPr>
            <w:tcW w:w="2610" w:type="dxa"/>
            <w:tcBorders>
              <w:top w:val="single" w:sz="8" w:space="0" w:color="000000"/>
              <w:left w:val="single" w:sz="8" w:space="0" w:color="000000"/>
              <w:bottom w:val="single" w:sz="8" w:space="0" w:color="000000"/>
              <w:right w:val="single" w:sz="8" w:space="0" w:color="000000"/>
            </w:tcBorders>
          </w:tcPr>
          <w:p w14:paraId="1D807A17" w14:textId="66B45CDC" w:rsidR="00EE522F" w:rsidRPr="009B7CD0" w:rsidRDefault="00EE522F" w:rsidP="00473104">
            <w:pPr>
              <w:rPr>
                <w:rFonts w:eastAsia="Times New Roman"/>
                <w:sz w:val="24"/>
                <w:szCs w:val="24"/>
              </w:rPr>
            </w:pPr>
            <w:r w:rsidRPr="009B7CD0">
              <w:rPr>
                <w:rFonts w:eastAsia="Times New Roman"/>
                <w:sz w:val="24"/>
                <w:szCs w:val="24"/>
              </w:rPr>
              <w:t>$15,000</w:t>
            </w:r>
          </w:p>
        </w:tc>
      </w:tr>
      <w:tr w:rsidR="00EE522F" w:rsidRPr="00A80251" w14:paraId="0F8632BC" w14:textId="093BED92" w:rsidTr="00EE522F">
        <w:trPr>
          <w:trHeight w:val="282"/>
        </w:trPr>
        <w:tc>
          <w:tcPr>
            <w:tcW w:w="19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6FB09C" w14:textId="0DF1AAE4" w:rsidR="00EE522F" w:rsidRPr="00A80251" w:rsidRDefault="00EE522F" w:rsidP="00473104">
            <w:pPr>
              <w:rPr>
                <w:rFonts w:eastAsia="Times New Roman"/>
                <w:sz w:val="24"/>
                <w:szCs w:val="24"/>
              </w:rPr>
            </w:pPr>
            <w:r w:rsidRPr="009B7CD0">
              <w:rPr>
                <w:rFonts w:eastAsia="Times New Roman"/>
                <w:sz w:val="24"/>
                <w:szCs w:val="24"/>
              </w:rPr>
              <w:t>$5,000</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73E84" w14:textId="4A361023" w:rsidR="00EE522F" w:rsidRPr="00A80251" w:rsidRDefault="00EE522F" w:rsidP="00473104">
            <w:pPr>
              <w:rPr>
                <w:rFonts w:eastAsia="Times New Roman"/>
                <w:sz w:val="24"/>
                <w:szCs w:val="24"/>
              </w:rPr>
            </w:pPr>
            <w:r w:rsidRPr="009B7CD0">
              <w:rPr>
                <w:rFonts w:eastAsia="Times New Roman"/>
                <w:sz w:val="24"/>
                <w:szCs w:val="24"/>
              </w:rPr>
              <w:t>$15,000</w:t>
            </w:r>
          </w:p>
        </w:tc>
        <w:tc>
          <w:tcPr>
            <w:tcW w:w="2610" w:type="dxa"/>
            <w:tcBorders>
              <w:top w:val="single" w:sz="8" w:space="0" w:color="000000"/>
              <w:left w:val="single" w:sz="8" w:space="0" w:color="000000"/>
              <w:bottom w:val="single" w:sz="8" w:space="0" w:color="000000"/>
              <w:right w:val="single" w:sz="8" w:space="0" w:color="000000"/>
            </w:tcBorders>
          </w:tcPr>
          <w:p w14:paraId="57BED3FA" w14:textId="60692C87" w:rsidR="00EE522F" w:rsidRPr="009B7CD0" w:rsidRDefault="00EE522F" w:rsidP="00473104">
            <w:pPr>
              <w:rPr>
                <w:rFonts w:eastAsia="Times New Roman"/>
                <w:sz w:val="24"/>
                <w:szCs w:val="24"/>
              </w:rPr>
            </w:pPr>
            <w:r w:rsidRPr="009B7CD0">
              <w:rPr>
                <w:rFonts w:eastAsia="Times New Roman"/>
                <w:sz w:val="24"/>
                <w:szCs w:val="24"/>
              </w:rPr>
              <w:t>$10,000</w:t>
            </w:r>
          </w:p>
        </w:tc>
      </w:tr>
      <w:tr w:rsidR="00EE522F" w:rsidRPr="00A80251" w14:paraId="08B4F5ED" w14:textId="090EA466" w:rsidTr="00EE522F">
        <w:trPr>
          <w:trHeight w:val="291"/>
        </w:trPr>
        <w:tc>
          <w:tcPr>
            <w:tcW w:w="19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357860" w14:textId="156CD1B8" w:rsidR="00EE522F" w:rsidRPr="009B7CD0" w:rsidRDefault="00EE522F" w:rsidP="00473104">
            <w:pPr>
              <w:rPr>
                <w:rFonts w:eastAsia="Times New Roman"/>
                <w:sz w:val="24"/>
                <w:szCs w:val="24"/>
              </w:rPr>
            </w:pPr>
            <w:r w:rsidRPr="009B7CD0">
              <w:rPr>
                <w:rFonts w:eastAsia="Times New Roman"/>
                <w:sz w:val="24"/>
                <w:szCs w:val="24"/>
              </w:rPr>
              <w:t>$30,000</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57D8B0" w14:textId="1621984F" w:rsidR="00EE522F" w:rsidRPr="009B7CD0" w:rsidRDefault="00EE522F" w:rsidP="00473104">
            <w:pPr>
              <w:rPr>
                <w:rFonts w:eastAsia="Times New Roman"/>
                <w:sz w:val="24"/>
                <w:szCs w:val="24"/>
              </w:rPr>
            </w:pPr>
            <w:r w:rsidRPr="009B7CD0">
              <w:rPr>
                <w:rFonts w:eastAsia="Times New Roman"/>
                <w:sz w:val="24"/>
                <w:szCs w:val="24"/>
              </w:rPr>
              <w:t>$15,000</w:t>
            </w:r>
          </w:p>
        </w:tc>
        <w:tc>
          <w:tcPr>
            <w:tcW w:w="2610" w:type="dxa"/>
            <w:tcBorders>
              <w:top w:val="single" w:sz="8" w:space="0" w:color="000000"/>
              <w:left w:val="single" w:sz="8" w:space="0" w:color="000000"/>
              <w:bottom w:val="single" w:sz="8" w:space="0" w:color="000000"/>
              <w:right w:val="single" w:sz="8" w:space="0" w:color="000000"/>
            </w:tcBorders>
          </w:tcPr>
          <w:p w14:paraId="5A209B4C" w14:textId="4B7306A3" w:rsidR="00EE522F" w:rsidRPr="009B7CD0" w:rsidRDefault="00EE522F" w:rsidP="00473104">
            <w:pPr>
              <w:rPr>
                <w:rFonts w:eastAsia="Times New Roman"/>
                <w:sz w:val="24"/>
                <w:szCs w:val="24"/>
              </w:rPr>
            </w:pPr>
            <w:r w:rsidRPr="009B7CD0">
              <w:rPr>
                <w:rFonts w:eastAsia="Times New Roman"/>
                <w:sz w:val="24"/>
                <w:szCs w:val="24"/>
              </w:rPr>
              <w:t xml:space="preserve">$0 </w:t>
            </w:r>
          </w:p>
        </w:tc>
      </w:tr>
    </w:tbl>
    <w:p w14:paraId="16410C67" w14:textId="77777777" w:rsidR="00D56B1C" w:rsidRDefault="00D56B1C" w:rsidP="00D56B1C">
      <w:pPr>
        <w:tabs>
          <w:tab w:val="left" w:pos="720"/>
        </w:tabs>
        <w:ind w:left="180"/>
        <w:rPr>
          <w:sz w:val="24"/>
          <w:szCs w:val="24"/>
        </w:rPr>
      </w:pPr>
    </w:p>
    <w:p w14:paraId="5885912D" w14:textId="77777777" w:rsidR="00D56B1C" w:rsidRPr="00BE05B0" w:rsidRDefault="00D56B1C" w:rsidP="00D56B1C">
      <w:pPr>
        <w:pStyle w:val="Heading1"/>
        <w:pBdr>
          <w:bottom w:val="thinThickLargeGap" w:sz="8" w:space="1" w:color="auto"/>
        </w:pBdr>
        <w:spacing w:before="173"/>
        <w:ind w:left="187" w:right="0"/>
        <w:rPr>
          <w:color w:val="001F5F"/>
          <w:sz w:val="24"/>
          <w:szCs w:val="24"/>
        </w:rPr>
      </w:pPr>
      <w:bookmarkStart w:id="5" w:name="_Toc133325294"/>
      <w:r>
        <w:rPr>
          <w:color w:val="001F5F"/>
          <w:sz w:val="24"/>
          <w:szCs w:val="24"/>
        </w:rPr>
        <w:t>Question and Answer – Audit Error Worksheet Processing Update</w:t>
      </w:r>
      <w:bookmarkEnd w:id="5"/>
    </w:p>
    <w:p w14:paraId="6586E21C" w14:textId="2CA7046F" w:rsidR="006236F3" w:rsidRPr="0051126E" w:rsidRDefault="006236F3" w:rsidP="006236F3">
      <w:pPr>
        <w:tabs>
          <w:tab w:val="left" w:pos="720"/>
        </w:tabs>
        <w:ind w:left="180"/>
        <w:rPr>
          <w:sz w:val="24"/>
          <w:szCs w:val="24"/>
          <w:lang w:bidi="ar-SA"/>
        </w:rPr>
      </w:pPr>
      <w:r w:rsidRPr="0051126E">
        <w:rPr>
          <w:b/>
          <w:bCs/>
          <w:sz w:val="24"/>
          <w:szCs w:val="24"/>
          <w:lang w:bidi="ar-SA"/>
        </w:rPr>
        <w:t xml:space="preserve">1. </w:t>
      </w:r>
      <w:r w:rsidRPr="00FE16C0">
        <w:rPr>
          <w:b/>
          <w:bCs/>
          <w:sz w:val="24"/>
          <w:szCs w:val="24"/>
          <w:lang w:bidi="ar-SA"/>
        </w:rPr>
        <w:t xml:space="preserve">Will the 04E transaction need to be requested from </w:t>
      </w:r>
      <w:r w:rsidR="00434E49">
        <w:rPr>
          <w:b/>
          <w:bCs/>
          <w:sz w:val="24"/>
          <w:szCs w:val="24"/>
          <w:lang w:bidi="ar-SA"/>
        </w:rPr>
        <w:t>SSD</w:t>
      </w:r>
      <w:r w:rsidRPr="00FE16C0">
        <w:rPr>
          <w:b/>
          <w:bCs/>
          <w:sz w:val="24"/>
          <w:szCs w:val="24"/>
          <w:lang w:bidi="ar-SA"/>
        </w:rPr>
        <w:t xml:space="preserve"> with the new 06J6 when </w:t>
      </w:r>
      <w:proofErr w:type="gramStart"/>
      <w:r w:rsidRPr="00FE16C0">
        <w:rPr>
          <w:b/>
          <w:bCs/>
          <w:sz w:val="24"/>
          <w:szCs w:val="24"/>
          <w:lang w:bidi="ar-SA"/>
        </w:rPr>
        <w:t>a AEW</w:t>
      </w:r>
      <w:proofErr w:type="gramEnd"/>
      <w:r w:rsidRPr="00FE16C0">
        <w:rPr>
          <w:b/>
          <w:bCs/>
          <w:sz w:val="24"/>
          <w:szCs w:val="24"/>
          <w:lang w:bidi="ar-SA"/>
        </w:rPr>
        <w:t xml:space="preserve"> is </w:t>
      </w:r>
      <w:proofErr w:type="gramStart"/>
      <w:r w:rsidR="00434E49" w:rsidRPr="00FE16C0">
        <w:rPr>
          <w:b/>
          <w:bCs/>
          <w:sz w:val="24"/>
          <w:szCs w:val="24"/>
          <w:lang w:bidi="ar-SA"/>
        </w:rPr>
        <w:t>generated</w:t>
      </w:r>
      <w:proofErr w:type="gramEnd"/>
      <w:r w:rsidR="00434E49" w:rsidRPr="00FE16C0">
        <w:rPr>
          <w:b/>
          <w:bCs/>
          <w:sz w:val="24"/>
          <w:szCs w:val="24"/>
          <w:lang w:bidi="ar-SA"/>
        </w:rPr>
        <w:t xml:space="preserve"> or</w:t>
      </w:r>
      <w:r w:rsidRPr="00FE16C0">
        <w:rPr>
          <w:b/>
          <w:bCs/>
          <w:sz w:val="24"/>
          <w:szCs w:val="24"/>
          <w:lang w:bidi="ar-SA"/>
        </w:rPr>
        <w:t xml:space="preserve"> will that no longer be needed in reference to </w:t>
      </w:r>
      <w:r w:rsidR="000B352D">
        <w:rPr>
          <w:b/>
          <w:bCs/>
          <w:sz w:val="24"/>
          <w:szCs w:val="24"/>
          <w:lang w:bidi="ar-SA"/>
        </w:rPr>
        <w:t xml:space="preserve">M21-5 </w:t>
      </w:r>
      <w:r w:rsidRPr="00FE16C0">
        <w:rPr>
          <w:b/>
          <w:bCs/>
          <w:sz w:val="24"/>
          <w:szCs w:val="24"/>
          <w:lang w:bidi="ar-SA"/>
        </w:rPr>
        <w:t>8.B.6.e.</w:t>
      </w:r>
      <w:r w:rsidR="000B352D">
        <w:rPr>
          <w:b/>
          <w:bCs/>
          <w:sz w:val="24"/>
          <w:szCs w:val="24"/>
          <w:lang w:bidi="ar-SA"/>
        </w:rPr>
        <w:t>?</w:t>
      </w:r>
      <w:r w:rsidRPr="0051126E">
        <w:rPr>
          <w:sz w:val="24"/>
          <w:szCs w:val="24"/>
          <w:lang w:bidi="ar-SA"/>
        </w:rPr>
        <w:t> </w:t>
      </w:r>
    </w:p>
    <w:p w14:paraId="029D44E3" w14:textId="51B8F7AE" w:rsidR="006236F3" w:rsidRPr="0051126E" w:rsidRDefault="006236F3" w:rsidP="006236F3">
      <w:pPr>
        <w:tabs>
          <w:tab w:val="left" w:pos="720"/>
        </w:tabs>
        <w:ind w:left="180"/>
        <w:rPr>
          <w:sz w:val="24"/>
          <w:szCs w:val="24"/>
          <w:lang w:bidi="ar-SA"/>
        </w:rPr>
      </w:pPr>
      <w:r w:rsidRPr="006236F3">
        <w:rPr>
          <w:sz w:val="24"/>
          <w:szCs w:val="24"/>
          <w:lang w:bidi="ar-SA"/>
        </w:rPr>
        <w:t xml:space="preserve">A collectible receivable (04E transaction) must be processed while processing all fee related AEW awards regardless of the AEW being generated before or after the payment of fees. This method will continue to be followed when the 06J6 functionality is released. </w:t>
      </w:r>
      <w:r w:rsidRPr="006236F3">
        <w:rPr>
          <w:sz w:val="24"/>
          <w:szCs w:val="24"/>
          <w:lang w:bidi="ar-SA"/>
        </w:rPr>
        <w:lastRenderedPageBreak/>
        <w:t>Establishing the collectible receivable will send the funds directly back to appropriations (VA funds) and avoid duplication of funds (06J6 and AEW funds) within the eMPWR accountable balance.</w:t>
      </w:r>
    </w:p>
    <w:p w14:paraId="53EDD165" w14:textId="77777777" w:rsidR="006236F3" w:rsidRDefault="006236F3" w:rsidP="00D56B1C">
      <w:pPr>
        <w:tabs>
          <w:tab w:val="left" w:pos="720"/>
        </w:tabs>
        <w:ind w:left="180"/>
        <w:rPr>
          <w:b/>
          <w:bCs/>
          <w:sz w:val="24"/>
          <w:szCs w:val="24"/>
          <w:lang w:bidi="ar-SA"/>
        </w:rPr>
      </w:pPr>
    </w:p>
    <w:p w14:paraId="171F4950" w14:textId="0AA01207" w:rsidR="00D56B1C" w:rsidRPr="0051126E" w:rsidRDefault="00A33B05" w:rsidP="00D56B1C">
      <w:pPr>
        <w:tabs>
          <w:tab w:val="left" w:pos="720"/>
        </w:tabs>
        <w:ind w:left="180"/>
        <w:rPr>
          <w:sz w:val="24"/>
          <w:szCs w:val="24"/>
          <w:lang w:bidi="ar-SA"/>
        </w:rPr>
      </w:pPr>
      <w:r>
        <w:rPr>
          <w:b/>
          <w:bCs/>
          <w:sz w:val="24"/>
          <w:szCs w:val="24"/>
          <w:lang w:bidi="ar-SA"/>
        </w:rPr>
        <w:t>2</w:t>
      </w:r>
      <w:r w:rsidR="00D56B1C" w:rsidRPr="0051126E">
        <w:rPr>
          <w:b/>
          <w:bCs/>
          <w:sz w:val="24"/>
          <w:szCs w:val="24"/>
          <w:lang w:bidi="ar-SA"/>
        </w:rPr>
        <w:t xml:space="preserve">. </w:t>
      </w:r>
      <w:r w:rsidR="000B352D" w:rsidRPr="000B352D">
        <w:rPr>
          <w:b/>
          <w:bCs/>
          <w:sz w:val="24"/>
          <w:szCs w:val="24"/>
          <w:lang w:bidi="ar-SA"/>
        </w:rPr>
        <w:t xml:space="preserve">Is there a rule for which SSD office the 04E requests should be sent to </w:t>
      </w:r>
      <w:r w:rsidR="00434E49">
        <w:rPr>
          <w:b/>
          <w:bCs/>
          <w:sz w:val="24"/>
          <w:szCs w:val="24"/>
          <w:lang w:bidi="ar-SA"/>
        </w:rPr>
        <w:t>for</w:t>
      </w:r>
      <w:r w:rsidR="000B352D" w:rsidRPr="000B352D">
        <w:rPr>
          <w:b/>
          <w:bCs/>
          <w:sz w:val="24"/>
          <w:szCs w:val="24"/>
          <w:lang w:bidi="ar-SA"/>
        </w:rPr>
        <w:t xml:space="preserve"> AEWs?</w:t>
      </w:r>
      <w:r w:rsidR="00D56B1C">
        <w:rPr>
          <w:b/>
          <w:bCs/>
          <w:sz w:val="24"/>
          <w:szCs w:val="24"/>
          <w:lang w:bidi="ar-SA"/>
        </w:rPr>
        <w:t xml:space="preserve"> </w:t>
      </w:r>
      <w:r w:rsidR="00D56B1C" w:rsidRPr="0051126E">
        <w:rPr>
          <w:sz w:val="24"/>
          <w:szCs w:val="24"/>
          <w:lang w:bidi="ar-SA"/>
        </w:rPr>
        <w:t> </w:t>
      </w:r>
    </w:p>
    <w:p w14:paraId="264C2D00" w14:textId="0740ADEB" w:rsidR="00D56B1C" w:rsidRPr="0051126E" w:rsidRDefault="000B352D" w:rsidP="00D56B1C">
      <w:pPr>
        <w:tabs>
          <w:tab w:val="left" w:pos="720"/>
        </w:tabs>
        <w:ind w:left="180"/>
        <w:rPr>
          <w:sz w:val="24"/>
          <w:szCs w:val="24"/>
          <w:lang w:bidi="ar-SA"/>
        </w:rPr>
      </w:pPr>
      <w:r w:rsidRPr="000B352D">
        <w:rPr>
          <w:sz w:val="24"/>
          <w:szCs w:val="24"/>
          <w:lang w:bidi="ar-SA"/>
        </w:rPr>
        <w:t xml:space="preserve">The AAFC processing the AEW award </w:t>
      </w:r>
      <w:r w:rsidR="00A33B05">
        <w:rPr>
          <w:sz w:val="24"/>
          <w:szCs w:val="24"/>
          <w:lang w:bidi="ar-SA"/>
        </w:rPr>
        <w:t xml:space="preserve">must </w:t>
      </w:r>
      <w:r w:rsidRPr="000B352D">
        <w:rPr>
          <w:sz w:val="24"/>
          <w:szCs w:val="24"/>
          <w:lang w:bidi="ar-SA"/>
        </w:rPr>
        <w:t>send the request to their local SSD.</w:t>
      </w:r>
    </w:p>
    <w:p w14:paraId="53670F8C" w14:textId="77777777" w:rsidR="00D56B1C" w:rsidRPr="0051126E" w:rsidRDefault="00D56B1C" w:rsidP="00D56B1C">
      <w:pPr>
        <w:tabs>
          <w:tab w:val="left" w:pos="720"/>
        </w:tabs>
        <w:ind w:left="180"/>
        <w:rPr>
          <w:sz w:val="24"/>
          <w:szCs w:val="24"/>
          <w:lang w:bidi="ar-SA"/>
        </w:rPr>
      </w:pPr>
      <w:r w:rsidRPr="0051126E">
        <w:rPr>
          <w:sz w:val="24"/>
          <w:szCs w:val="24"/>
          <w:lang w:bidi="ar-SA"/>
        </w:rPr>
        <w:t> </w:t>
      </w:r>
    </w:p>
    <w:p w14:paraId="33CC50B1" w14:textId="2B2CAC0A" w:rsidR="00D56B1C" w:rsidRPr="0051126E" w:rsidRDefault="00A33B05" w:rsidP="00D56B1C">
      <w:pPr>
        <w:tabs>
          <w:tab w:val="left" w:pos="720"/>
        </w:tabs>
        <w:ind w:left="180"/>
        <w:rPr>
          <w:sz w:val="24"/>
          <w:szCs w:val="24"/>
          <w:lang w:bidi="ar-SA"/>
        </w:rPr>
      </w:pPr>
      <w:r>
        <w:rPr>
          <w:b/>
          <w:bCs/>
          <w:sz w:val="24"/>
          <w:szCs w:val="24"/>
          <w:lang w:bidi="ar-SA"/>
        </w:rPr>
        <w:t xml:space="preserve">3. </w:t>
      </w:r>
      <w:r w:rsidR="00D72B5C" w:rsidRPr="00D72B5C">
        <w:rPr>
          <w:b/>
          <w:bCs/>
          <w:sz w:val="24"/>
          <w:szCs w:val="24"/>
          <w:lang w:bidi="ar-SA"/>
        </w:rPr>
        <w:t xml:space="preserve">How is the attorney fee collected from the Veteran when the retro award amount is $0.00 due to </w:t>
      </w:r>
      <w:r>
        <w:rPr>
          <w:b/>
          <w:bCs/>
          <w:sz w:val="24"/>
          <w:szCs w:val="24"/>
          <w:lang w:bidi="ar-SA"/>
        </w:rPr>
        <w:t>military retired pay</w:t>
      </w:r>
      <w:r w:rsidR="00D72B5C" w:rsidRPr="00D72B5C">
        <w:rPr>
          <w:b/>
          <w:bCs/>
          <w:sz w:val="24"/>
          <w:szCs w:val="24"/>
          <w:lang w:bidi="ar-SA"/>
        </w:rPr>
        <w:t xml:space="preserve"> withholding, but Veteran is rated less than 50% so there will not be an AEW?</w:t>
      </w:r>
    </w:p>
    <w:p w14:paraId="4E429514" w14:textId="7F47BFA9" w:rsidR="000B352D" w:rsidRPr="000B352D" w:rsidRDefault="000B352D" w:rsidP="000B352D">
      <w:pPr>
        <w:tabs>
          <w:tab w:val="left" w:pos="720"/>
        </w:tabs>
        <w:ind w:left="180"/>
        <w:rPr>
          <w:sz w:val="24"/>
          <w:szCs w:val="24"/>
          <w:lang w:bidi="ar-SA"/>
        </w:rPr>
      </w:pPr>
      <w:r w:rsidRPr="000B352D">
        <w:rPr>
          <w:sz w:val="24"/>
          <w:szCs w:val="24"/>
          <w:lang w:bidi="ar-SA"/>
        </w:rPr>
        <w:t xml:space="preserve">Per M21-5 8.B.6.e, </w:t>
      </w:r>
      <w:r w:rsidR="00851512">
        <w:rPr>
          <w:sz w:val="24"/>
          <w:szCs w:val="24"/>
          <w:lang w:bidi="ar-SA"/>
        </w:rPr>
        <w:t>w</w:t>
      </w:r>
      <w:r w:rsidRPr="000B352D">
        <w:rPr>
          <w:sz w:val="24"/>
          <w:szCs w:val="24"/>
          <w:lang w:bidi="ar-SA"/>
        </w:rPr>
        <w:t xml:space="preserve">hen VA pays fees to an agent or attorney based on an award that did not result in a non-recurring payment to the claimant, VA cannot recover the fees by creating a debt against future </w:t>
      </w:r>
      <w:r w:rsidR="00851512" w:rsidRPr="00851512">
        <w:rPr>
          <w:i/>
          <w:iCs/>
          <w:sz w:val="24"/>
          <w:szCs w:val="24"/>
          <w:lang w:bidi="ar-SA"/>
        </w:rPr>
        <w:t>(recurring)</w:t>
      </w:r>
      <w:r w:rsidR="00851512">
        <w:rPr>
          <w:sz w:val="24"/>
          <w:szCs w:val="24"/>
          <w:lang w:bidi="ar-SA"/>
        </w:rPr>
        <w:t xml:space="preserve"> </w:t>
      </w:r>
      <w:r w:rsidRPr="000B352D">
        <w:rPr>
          <w:sz w:val="24"/>
          <w:szCs w:val="24"/>
          <w:lang w:bidi="ar-SA"/>
        </w:rPr>
        <w:t xml:space="preserve">benefits paid to the claimant. </w:t>
      </w:r>
    </w:p>
    <w:p w14:paraId="6B5E07D0" w14:textId="77777777" w:rsidR="000B352D" w:rsidRPr="000B352D" w:rsidRDefault="000B352D" w:rsidP="000B352D">
      <w:pPr>
        <w:tabs>
          <w:tab w:val="left" w:pos="720"/>
        </w:tabs>
        <w:ind w:left="180"/>
        <w:rPr>
          <w:sz w:val="24"/>
          <w:szCs w:val="24"/>
          <w:lang w:bidi="ar-SA"/>
        </w:rPr>
      </w:pPr>
      <w:r w:rsidRPr="000B352D">
        <w:rPr>
          <w:sz w:val="24"/>
          <w:szCs w:val="24"/>
          <w:lang w:bidi="ar-SA"/>
        </w:rPr>
        <w:t xml:space="preserve"> </w:t>
      </w:r>
    </w:p>
    <w:p w14:paraId="31624737" w14:textId="0E0E7702" w:rsidR="00851512" w:rsidRDefault="000B352D" w:rsidP="002721C0">
      <w:pPr>
        <w:tabs>
          <w:tab w:val="left" w:pos="720"/>
        </w:tabs>
        <w:ind w:left="180"/>
        <w:rPr>
          <w:sz w:val="24"/>
          <w:szCs w:val="24"/>
          <w:lang w:bidi="ar-SA"/>
        </w:rPr>
      </w:pPr>
      <w:r w:rsidRPr="000B352D">
        <w:rPr>
          <w:sz w:val="24"/>
          <w:szCs w:val="24"/>
          <w:lang w:bidi="ar-SA"/>
        </w:rPr>
        <w:t xml:space="preserve">However, VA may recoup the agent/attorney fees previously paid in such circumstances by reducing the retroactive payment from a subsequent award of benefits to the claimant if that award covers the same past-due benefits period as the prior award for which agent/attorney fees were paid. </w:t>
      </w:r>
      <w:r w:rsidR="002721C0">
        <w:rPr>
          <w:sz w:val="24"/>
          <w:szCs w:val="24"/>
          <w:lang w:bidi="ar-SA"/>
        </w:rPr>
        <w:t xml:space="preserve">For example, an AEW releases all prior withheld benefits. </w:t>
      </w:r>
    </w:p>
    <w:p w14:paraId="61589E03" w14:textId="77777777" w:rsidR="00851512" w:rsidRDefault="00851512" w:rsidP="000B352D">
      <w:pPr>
        <w:tabs>
          <w:tab w:val="left" w:pos="720"/>
        </w:tabs>
        <w:ind w:left="180"/>
        <w:rPr>
          <w:sz w:val="24"/>
          <w:szCs w:val="24"/>
          <w:lang w:bidi="ar-SA"/>
        </w:rPr>
      </w:pPr>
    </w:p>
    <w:p w14:paraId="4040602E" w14:textId="51883771" w:rsidR="00D56B1C" w:rsidRPr="0051126E" w:rsidRDefault="002721C0" w:rsidP="000B352D">
      <w:pPr>
        <w:tabs>
          <w:tab w:val="left" w:pos="720"/>
        </w:tabs>
        <w:ind w:left="180"/>
        <w:rPr>
          <w:sz w:val="24"/>
          <w:szCs w:val="24"/>
          <w:lang w:bidi="ar-SA"/>
        </w:rPr>
      </w:pPr>
      <w:r>
        <w:rPr>
          <w:sz w:val="24"/>
          <w:szCs w:val="24"/>
          <w:lang w:bidi="ar-SA"/>
        </w:rPr>
        <w:t>Based on the scenario outlined in the question, th</w:t>
      </w:r>
      <w:r w:rsidR="000B352D" w:rsidRPr="000B352D">
        <w:rPr>
          <w:sz w:val="24"/>
          <w:szCs w:val="24"/>
          <w:lang w:bidi="ar-SA"/>
        </w:rPr>
        <w:t xml:space="preserve">e retroactive benefits would remain withheld in the award system </w:t>
      </w:r>
      <w:r w:rsidRPr="000B352D">
        <w:rPr>
          <w:sz w:val="24"/>
          <w:szCs w:val="24"/>
          <w:lang w:bidi="ar-SA"/>
        </w:rPr>
        <w:t>indefinitely</w:t>
      </w:r>
      <w:r>
        <w:rPr>
          <w:sz w:val="24"/>
          <w:szCs w:val="24"/>
          <w:lang w:bidi="ar-SA"/>
        </w:rPr>
        <w:t xml:space="preserve"> because the Veteran is not</w:t>
      </w:r>
      <w:r w:rsidR="000B352D" w:rsidRPr="000B352D">
        <w:rPr>
          <w:sz w:val="24"/>
          <w:szCs w:val="24"/>
          <w:lang w:bidi="ar-SA"/>
        </w:rPr>
        <w:t xml:space="preserve"> entitled to concurrent receipt. VA funds were used</w:t>
      </w:r>
      <w:r>
        <w:rPr>
          <w:sz w:val="24"/>
          <w:szCs w:val="24"/>
          <w:lang w:bidi="ar-SA"/>
        </w:rPr>
        <w:t xml:space="preserve"> to pay the fee</w:t>
      </w:r>
      <w:r w:rsidR="000B352D" w:rsidRPr="000B352D">
        <w:rPr>
          <w:sz w:val="24"/>
          <w:szCs w:val="24"/>
          <w:lang w:bidi="ar-SA"/>
        </w:rPr>
        <w:t xml:space="preserve"> </w:t>
      </w:r>
      <w:r w:rsidR="002C5BD7">
        <w:rPr>
          <w:sz w:val="24"/>
          <w:szCs w:val="24"/>
          <w:lang w:bidi="ar-SA"/>
        </w:rPr>
        <w:t>because all of the retroactive benefits are being withheld within the award system.</w:t>
      </w:r>
      <w:r w:rsidR="000B352D" w:rsidRPr="000B352D">
        <w:rPr>
          <w:sz w:val="24"/>
          <w:szCs w:val="24"/>
          <w:lang w:bidi="ar-SA"/>
        </w:rPr>
        <w:t xml:space="preserve"> If those funds are never released from the award system, no further action would be required for the payment of fees</w:t>
      </w:r>
      <w:r w:rsidR="002C5BD7">
        <w:rPr>
          <w:sz w:val="24"/>
          <w:szCs w:val="24"/>
          <w:lang w:bidi="ar-SA"/>
        </w:rPr>
        <w:t xml:space="preserve"> from VA funds</w:t>
      </w:r>
      <w:r w:rsidR="000B352D" w:rsidRPr="000B352D">
        <w:rPr>
          <w:sz w:val="24"/>
          <w:szCs w:val="24"/>
          <w:lang w:bidi="ar-SA"/>
        </w:rPr>
        <w:t xml:space="preserve">. </w:t>
      </w:r>
    </w:p>
    <w:p w14:paraId="00B6A24D" w14:textId="77777777" w:rsidR="00D56B1C" w:rsidRPr="008858D6" w:rsidRDefault="00D56B1C" w:rsidP="00D56B1C">
      <w:pPr>
        <w:tabs>
          <w:tab w:val="left" w:pos="720"/>
        </w:tabs>
        <w:ind w:left="180"/>
        <w:rPr>
          <w:sz w:val="24"/>
          <w:szCs w:val="24"/>
          <w:lang w:bidi="ar-SA"/>
        </w:rPr>
      </w:pPr>
    </w:p>
    <w:p w14:paraId="763F7E05" w14:textId="152C3D50" w:rsidR="002B315A" w:rsidRPr="00BE05B0" w:rsidRDefault="009C6175" w:rsidP="002B315A">
      <w:pPr>
        <w:pStyle w:val="Heading1"/>
        <w:pBdr>
          <w:bottom w:val="thinThickLargeGap" w:sz="8" w:space="1" w:color="auto"/>
        </w:pBdr>
        <w:spacing w:before="173"/>
        <w:ind w:left="187" w:right="0"/>
        <w:rPr>
          <w:color w:val="001F5F"/>
          <w:sz w:val="24"/>
          <w:szCs w:val="24"/>
        </w:rPr>
      </w:pPr>
      <w:bookmarkStart w:id="6" w:name="_Toc133325295"/>
      <w:r>
        <w:rPr>
          <w:color w:val="001F5F"/>
          <w:sz w:val="24"/>
          <w:szCs w:val="24"/>
        </w:rPr>
        <w:t>Award Document Update – Fee Deduction</w:t>
      </w:r>
      <w:bookmarkEnd w:id="6"/>
    </w:p>
    <w:p w14:paraId="7CD28664" w14:textId="2A3AA9E5" w:rsidR="002B315A" w:rsidRPr="00BE05B0" w:rsidRDefault="002B315A" w:rsidP="002B315A">
      <w:pPr>
        <w:pStyle w:val="BodyText"/>
        <w:spacing w:after="240"/>
        <w:ind w:left="187"/>
      </w:pPr>
      <w:r w:rsidRPr="00BE05B0">
        <w:rPr>
          <w:b/>
        </w:rPr>
        <w:t>Target Audience</w:t>
      </w:r>
      <w:r w:rsidRPr="00BE05B0">
        <w:rPr>
          <w:b/>
          <w:bCs/>
        </w:rPr>
        <w:t>:</w:t>
      </w:r>
      <w:r w:rsidRPr="00BE05B0">
        <w:t xml:space="preserve"> </w:t>
      </w:r>
      <w:r w:rsidR="0005062C" w:rsidRPr="0005062C">
        <w:t>AAFCs, AAFC Management, Authorization Quality Review Specialists (AQRS), Quality Review Team Management, and Support Services Division (SSD) personnel</w:t>
      </w:r>
    </w:p>
    <w:p w14:paraId="337A9ED8" w14:textId="5286E894" w:rsidR="002B315A" w:rsidRDefault="002B315A" w:rsidP="002B315A">
      <w:pPr>
        <w:pStyle w:val="BodyText"/>
        <w:spacing w:after="240"/>
        <w:ind w:left="187"/>
      </w:pPr>
      <w:r w:rsidRPr="00BE05B0">
        <w:rPr>
          <w:b/>
        </w:rPr>
        <w:t xml:space="preserve">Presenter: </w:t>
      </w:r>
      <w:r w:rsidR="009C6175">
        <w:t>Lisa Troen</w:t>
      </w:r>
      <w:r w:rsidRPr="00BE05B0">
        <w:t xml:space="preserve">, </w:t>
      </w:r>
      <w:r w:rsidR="003137E9">
        <w:t xml:space="preserve">Management and </w:t>
      </w:r>
      <w:r w:rsidR="0088164E">
        <w:t>Program Analyst</w:t>
      </w:r>
      <w:r w:rsidRPr="00BE05B0">
        <w:t xml:space="preserve">, </w:t>
      </w:r>
      <w:r w:rsidR="009C6175">
        <w:t>OAR</w:t>
      </w:r>
      <w:r>
        <w:t xml:space="preserve"> </w:t>
      </w:r>
    </w:p>
    <w:p w14:paraId="7B9E78E8" w14:textId="772E2A86" w:rsidR="007031C4" w:rsidRPr="00497D22" w:rsidRDefault="007A7599" w:rsidP="00497D22">
      <w:pPr>
        <w:tabs>
          <w:tab w:val="left" w:pos="720"/>
        </w:tabs>
        <w:ind w:left="180"/>
        <w:rPr>
          <w:sz w:val="24"/>
          <w:szCs w:val="24"/>
        </w:rPr>
      </w:pPr>
      <w:r>
        <w:rPr>
          <w:sz w:val="24"/>
          <w:szCs w:val="24"/>
        </w:rPr>
        <w:t>T</w:t>
      </w:r>
      <w:r w:rsidR="00541073" w:rsidRPr="00541073">
        <w:rPr>
          <w:sz w:val="24"/>
          <w:szCs w:val="24"/>
        </w:rPr>
        <w:t>he April 23</w:t>
      </w:r>
      <w:r w:rsidR="00541073" w:rsidRPr="002E65EC">
        <w:rPr>
          <w:sz w:val="24"/>
          <w:szCs w:val="24"/>
        </w:rPr>
        <w:t>rd</w:t>
      </w:r>
      <w:r w:rsidR="00541073" w:rsidRPr="00541073">
        <w:rPr>
          <w:sz w:val="24"/>
          <w:szCs w:val="24"/>
        </w:rPr>
        <w:t xml:space="preserve"> coordinated install </w:t>
      </w:r>
      <w:r>
        <w:rPr>
          <w:sz w:val="24"/>
          <w:szCs w:val="24"/>
        </w:rPr>
        <w:t xml:space="preserve">will deploy </w:t>
      </w:r>
      <w:r w:rsidR="00541073" w:rsidRPr="00541073">
        <w:rPr>
          <w:sz w:val="24"/>
          <w:szCs w:val="24"/>
        </w:rPr>
        <w:t xml:space="preserve">the functionality </w:t>
      </w:r>
      <w:r>
        <w:rPr>
          <w:sz w:val="24"/>
          <w:szCs w:val="24"/>
        </w:rPr>
        <w:t xml:space="preserve">to display the agent/attorney fee information on the </w:t>
      </w:r>
      <w:r w:rsidR="00541073" w:rsidRPr="00541073">
        <w:rPr>
          <w:sz w:val="24"/>
          <w:szCs w:val="24"/>
        </w:rPr>
        <w:t>award print</w:t>
      </w:r>
      <w:r w:rsidR="00497D22">
        <w:rPr>
          <w:sz w:val="24"/>
          <w:szCs w:val="24"/>
        </w:rPr>
        <w:t xml:space="preserve"> that is uploaded to the </w:t>
      </w:r>
      <w:r w:rsidR="002E65EC">
        <w:rPr>
          <w:sz w:val="24"/>
          <w:szCs w:val="24"/>
        </w:rPr>
        <w:t>eFolder</w:t>
      </w:r>
      <w:r w:rsidR="00497D22">
        <w:rPr>
          <w:sz w:val="24"/>
          <w:szCs w:val="24"/>
        </w:rPr>
        <w:t xml:space="preserve">.  </w:t>
      </w:r>
      <w:r w:rsidR="00A0355F">
        <w:rPr>
          <w:sz w:val="24"/>
          <w:szCs w:val="24"/>
        </w:rPr>
        <w:t>The award print</w:t>
      </w:r>
      <w:r w:rsidR="00497D22">
        <w:rPr>
          <w:sz w:val="24"/>
          <w:szCs w:val="24"/>
        </w:rPr>
        <w:t xml:space="preserve"> will </w:t>
      </w:r>
      <w:r w:rsidR="00541073" w:rsidRPr="00541073">
        <w:rPr>
          <w:sz w:val="24"/>
          <w:szCs w:val="24"/>
        </w:rPr>
        <w:t xml:space="preserve">display </w:t>
      </w:r>
      <w:r w:rsidR="00497D22">
        <w:rPr>
          <w:sz w:val="24"/>
          <w:szCs w:val="24"/>
        </w:rPr>
        <w:t>both current (</w:t>
      </w:r>
      <w:r w:rsidR="00A0355F">
        <w:rPr>
          <w:sz w:val="24"/>
          <w:szCs w:val="24"/>
        </w:rPr>
        <w:t>new</w:t>
      </w:r>
      <w:r w:rsidR="00B5546B">
        <w:rPr>
          <w:sz w:val="24"/>
          <w:szCs w:val="24"/>
        </w:rPr>
        <w:t>/applicable</w:t>
      </w:r>
      <w:r w:rsidR="00A0355F">
        <w:rPr>
          <w:sz w:val="24"/>
          <w:szCs w:val="24"/>
        </w:rPr>
        <w:t xml:space="preserve"> to this award) and </w:t>
      </w:r>
      <w:r w:rsidR="00541073" w:rsidRPr="00541073">
        <w:rPr>
          <w:sz w:val="24"/>
          <w:szCs w:val="24"/>
        </w:rPr>
        <w:t>historical attorney fee deductions</w:t>
      </w:r>
      <w:r w:rsidR="00B5546B">
        <w:rPr>
          <w:sz w:val="24"/>
          <w:szCs w:val="24"/>
        </w:rPr>
        <w:t xml:space="preserve"> that were</w:t>
      </w:r>
      <w:r w:rsidR="00541073" w:rsidRPr="00541073">
        <w:rPr>
          <w:sz w:val="24"/>
          <w:szCs w:val="24"/>
        </w:rPr>
        <w:t xml:space="preserve"> performed in VBMS-A.</w:t>
      </w:r>
      <w:r w:rsidR="007031C4" w:rsidRPr="002E65EC">
        <w:rPr>
          <w:sz w:val="24"/>
          <w:szCs w:val="24"/>
        </w:rPr>
        <w:t xml:space="preserve"> </w:t>
      </w:r>
    </w:p>
    <w:p w14:paraId="2A44FF65" w14:textId="77777777" w:rsidR="007031C4" w:rsidRPr="002E65EC" w:rsidRDefault="007031C4" w:rsidP="007031C4">
      <w:pPr>
        <w:tabs>
          <w:tab w:val="left" w:pos="720"/>
        </w:tabs>
        <w:ind w:left="180"/>
        <w:rPr>
          <w:sz w:val="24"/>
          <w:szCs w:val="24"/>
        </w:rPr>
      </w:pPr>
    </w:p>
    <w:p w14:paraId="14BE64E4" w14:textId="796FF339" w:rsidR="007031C4" w:rsidRPr="002E65EC" w:rsidRDefault="007031C4" w:rsidP="007031C4">
      <w:pPr>
        <w:tabs>
          <w:tab w:val="left" w:pos="720"/>
        </w:tabs>
        <w:ind w:left="180"/>
        <w:rPr>
          <w:sz w:val="24"/>
          <w:szCs w:val="24"/>
        </w:rPr>
      </w:pPr>
      <w:r w:rsidRPr="002E65EC">
        <w:rPr>
          <w:sz w:val="24"/>
          <w:szCs w:val="24"/>
        </w:rPr>
        <w:t xml:space="preserve">This </w:t>
      </w:r>
      <w:r w:rsidR="00B5546B" w:rsidRPr="002E65EC">
        <w:rPr>
          <w:sz w:val="24"/>
          <w:szCs w:val="24"/>
        </w:rPr>
        <w:t xml:space="preserve">functionality </w:t>
      </w:r>
      <w:r w:rsidRPr="002E65EC">
        <w:rPr>
          <w:sz w:val="24"/>
          <w:szCs w:val="24"/>
        </w:rPr>
        <w:t xml:space="preserve">will remove the requirement </w:t>
      </w:r>
      <w:r w:rsidR="008565BC" w:rsidRPr="002E65EC">
        <w:rPr>
          <w:sz w:val="24"/>
          <w:szCs w:val="24"/>
        </w:rPr>
        <w:t xml:space="preserve">for AAFC’s </w:t>
      </w:r>
      <w:r w:rsidRPr="002E65EC">
        <w:rPr>
          <w:sz w:val="24"/>
          <w:szCs w:val="24"/>
        </w:rPr>
        <w:t xml:space="preserve">to upload a screenshot of the VBMS-A deduction screen in Stage 3 </w:t>
      </w:r>
      <w:r w:rsidR="005D318A" w:rsidRPr="002E65EC">
        <w:rPr>
          <w:sz w:val="24"/>
          <w:szCs w:val="24"/>
        </w:rPr>
        <w:t>in M21-5, 8.</w:t>
      </w:r>
      <w:r w:rsidR="00F3345C" w:rsidRPr="002E65EC">
        <w:rPr>
          <w:sz w:val="24"/>
          <w:szCs w:val="24"/>
        </w:rPr>
        <w:t>B.1.a</w:t>
      </w:r>
      <w:r w:rsidRPr="002E65EC">
        <w:rPr>
          <w:sz w:val="24"/>
          <w:szCs w:val="24"/>
        </w:rPr>
        <w:t xml:space="preserve">.  Please continue to follow the manual guidance until </w:t>
      </w:r>
      <w:r w:rsidR="00F3345C" w:rsidRPr="002E65EC">
        <w:rPr>
          <w:sz w:val="24"/>
          <w:szCs w:val="24"/>
        </w:rPr>
        <w:t xml:space="preserve">formally </w:t>
      </w:r>
      <w:r w:rsidRPr="002E65EC">
        <w:rPr>
          <w:sz w:val="24"/>
          <w:szCs w:val="24"/>
        </w:rPr>
        <w:t>updated</w:t>
      </w:r>
      <w:r w:rsidR="008E70E9" w:rsidRPr="002E65EC">
        <w:rPr>
          <w:sz w:val="24"/>
          <w:szCs w:val="24"/>
        </w:rPr>
        <w:t>.</w:t>
      </w:r>
    </w:p>
    <w:p w14:paraId="6DAC8D57" w14:textId="77777777" w:rsidR="008E70E9" w:rsidRPr="002E65EC" w:rsidRDefault="008E70E9" w:rsidP="007031C4">
      <w:pPr>
        <w:tabs>
          <w:tab w:val="left" w:pos="720"/>
        </w:tabs>
        <w:ind w:left="180"/>
        <w:rPr>
          <w:sz w:val="24"/>
          <w:szCs w:val="24"/>
        </w:rPr>
      </w:pPr>
    </w:p>
    <w:p w14:paraId="673147F5" w14:textId="37B2F4E5" w:rsidR="007031C4" w:rsidRPr="007031C4" w:rsidRDefault="007031C4" w:rsidP="007031C4">
      <w:pPr>
        <w:tabs>
          <w:tab w:val="left" w:pos="720"/>
        </w:tabs>
        <w:ind w:left="180"/>
        <w:rPr>
          <w:sz w:val="24"/>
          <w:szCs w:val="24"/>
        </w:rPr>
      </w:pPr>
      <w:r w:rsidRPr="007031C4">
        <w:rPr>
          <w:sz w:val="24"/>
          <w:szCs w:val="24"/>
        </w:rPr>
        <w:lastRenderedPageBreak/>
        <w:t>Th</w:t>
      </w:r>
      <w:r w:rsidR="008E70E9">
        <w:rPr>
          <w:sz w:val="24"/>
          <w:szCs w:val="24"/>
        </w:rPr>
        <w:t xml:space="preserve">e information displayed on the award print </w:t>
      </w:r>
      <w:r w:rsidRPr="007031C4">
        <w:rPr>
          <w:sz w:val="24"/>
          <w:szCs w:val="24"/>
        </w:rPr>
        <w:t xml:space="preserve">will not show whether the </w:t>
      </w:r>
      <w:r w:rsidR="00BA12FD" w:rsidRPr="00896903">
        <w:rPr>
          <w:i/>
          <w:iCs/>
          <w:sz w:val="24"/>
          <w:szCs w:val="24"/>
          <w:lang w:bidi="ar-SA"/>
        </w:rPr>
        <w:t xml:space="preserve">VBMS-A </w:t>
      </w:r>
      <w:r w:rsidR="00BC711F">
        <w:rPr>
          <w:i/>
          <w:iCs/>
          <w:sz w:val="24"/>
          <w:szCs w:val="24"/>
          <w:lang w:bidi="ar-SA"/>
        </w:rPr>
        <w:t>Automated</w:t>
      </w:r>
      <w:r w:rsidR="00BA12FD" w:rsidRPr="00896903">
        <w:rPr>
          <w:i/>
          <w:iCs/>
          <w:sz w:val="24"/>
          <w:szCs w:val="24"/>
          <w:lang w:bidi="ar-SA"/>
        </w:rPr>
        <w:t xml:space="preserve"> Fee Calculator</w:t>
      </w:r>
      <w:r w:rsidR="00BA12FD" w:rsidRPr="004F4B79">
        <w:rPr>
          <w:sz w:val="24"/>
          <w:szCs w:val="24"/>
          <w:lang w:bidi="ar-SA"/>
        </w:rPr>
        <w:t xml:space="preserve"> </w:t>
      </w:r>
      <w:r w:rsidR="00BA12FD">
        <w:rPr>
          <w:sz w:val="24"/>
          <w:szCs w:val="24"/>
          <w:lang w:bidi="ar-SA"/>
        </w:rPr>
        <w:t xml:space="preserve">override functionality was used. </w:t>
      </w:r>
      <w:r w:rsidRPr="007031C4">
        <w:rPr>
          <w:sz w:val="24"/>
          <w:szCs w:val="24"/>
        </w:rPr>
        <w:t>Currently, th</w:t>
      </w:r>
      <w:r w:rsidR="008E70E9">
        <w:rPr>
          <w:sz w:val="24"/>
          <w:szCs w:val="24"/>
        </w:rPr>
        <w:t xml:space="preserve">is </w:t>
      </w:r>
      <w:r w:rsidRPr="007031C4">
        <w:rPr>
          <w:sz w:val="24"/>
          <w:szCs w:val="24"/>
        </w:rPr>
        <w:t xml:space="preserve">information can only be accessed within VBMS-A on the </w:t>
      </w:r>
      <w:r w:rsidR="00BA12FD">
        <w:rPr>
          <w:sz w:val="24"/>
          <w:szCs w:val="24"/>
        </w:rPr>
        <w:t>“Agent/</w:t>
      </w:r>
      <w:r w:rsidR="008E70E9">
        <w:rPr>
          <w:sz w:val="24"/>
          <w:szCs w:val="24"/>
        </w:rPr>
        <w:t>A</w:t>
      </w:r>
      <w:r w:rsidRPr="007031C4">
        <w:rPr>
          <w:sz w:val="24"/>
          <w:szCs w:val="24"/>
        </w:rPr>
        <w:t xml:space="preserve">ttorney </w:t>
      </w:r>
      <w:r w:rsidR="008E70E9">
        <w:rPr>
          <w:sz w:val="24"/>
          <w:szCs w:val="24"/>
        </w:rPr>
        <w:t>F</w:t>
      </w:r>
      <w:r w:rsidRPr="007031C4">
        <w:rPr>
          <w:sz w:val="24"/>
          <w:szCs w:val="24"/>
        </w:rPr>
        <w:t>ee</w:t>
      </w:r>
      <w:r w:rsidR="00BA12FD">
        <w:rPr>
          <w:sz w:val="24"/>
          <w:szCs w:val="24"/>
        </w:rPr>
        <w:t>”</w:t>
      </w:r>
      <w:r w:rsidRPr="007031C4">
        <w:rPr>
          <w:sz w:val="24"/>
          <w:szCs w:val="24"/>
        </w:rPr>
        <w:t xml:space="preserve"> tab.</w:t>
      </w:r>
    </w:p>
    <w:p w14:paraId="30EE4AF4" w14:textId="77777777" w:rsidR="008E70E9" w:rsidRDefault="008E70E9" w:rsidP="007031C4">
      <w:pPr>
        <w:tabs>
          <w:tab w:val="left" w:pos="720"/>
        </w:tabs>
        <w:ind w:left="180"/>
        <w:rPr>
          <w:sz w:val="24"/>
          <w:szCs w:val="24"/>
        </w:rPr>
      </w:pPr>
    </w:p>
    <w:p w14:paraId="68A27222" w14:textId="7AB76391" w:rsidR="007031C4" w:rsidRPr="007031C4" w:rsidRDefault="007031C4" w:rsidP="007031C4">
      <w:pPr>
        <w:tabs>
          <w:tab w:val="left" w:pos="720"/>
        </w:tabs>
        <w:ind w:left="180"/>
        <w:rPr>
          <w:sz w:val="24"/>
          <w:szCs w:val="24"/>
        </w:rPr>
      </w:pPr>
      <w:r w:rsidRPr="007031C4">
        <w:rPr>
          <w:sz w:val="24"/>
          <w:szCs w:val="24"/>
        </w:rPr>
        <w:t>A</w:t>
      </w:r>
      <w:r w:rsidR="008E70E9">
        <w:rPr>
          <w:sz w:val="24"/>
          <w:szCs w:val="24"/>
        </w:rPr>
        <w:t xml:space="preserve"> great</w:t>
      </w:r>
      <w:r w:rsidRPr="007031C4">
        <w:rPr>
          <w:sz w:val="24"/>
          <w:szCs w:val="24"/>
        </w:rPr>
        <w:t xml:space="preserve"> advantage of having this information easily accessible </w:t>
      </w:r>
      <w:r w:rsidR="008E70E9">
        <w:rPr>
          <w:sz w:val="24"/>
          <w:szCs w:val="24"/>
        </w:rPr>
        <w:t>on the award print is during the release stage of the agent/attorney fee process</w:t>
      </w:r>
      <w:r w:rsidRPr="007031C4">
        <w:rPr>
          <w:sz w:val="24"/>
          <w:szCs w:val="24"/>
        </w:rPr>
        <w:t xml:space="preserve">.  AAFC’s will be able to </w:t>
      </w:r>
      <w:r w:rsidR="008E70E9">
        <w:rPr>
          <w:sz w:val="24"/>
          <w:szCs w:val="24"/>
        </w:rPr>
        <w:t>easily</w:t>
      </w:r>
      <w:r w:rsidRPr="007031C4">
        <w:rPr>
          <w:sz w:val="24"/>
          <w:szCs w:val="24"/>
        </w:rPr>
        <w:t xml:space="preserve"> contrast th</w:t>
      </w:r>
      <w:r w:rsidR="008E70E9">
        <w:rPr>
          <w:sz w:val="24"/>
          <w:szCs w:val="24"/>
        </w:rPr>
        <w:t>e</w:t>
      </w:r>
      <w:r w:rsidRPr="007031C4">
        <w:rPr>
          <w:sz w:val="24"/>
          <w:szCs w:val="24"/>
        </w:rPr>
        <w:t xml:space="preserve"> data </w:t>
      </w:r>
      <w:r w:rsidR="008E70E9">
        <w:rPr>
          <w:sz w:val="24"/>
          <w:szCs w:val="24"/>
        </w:rPr>
        <w:t xml:space="preserve">from the award print </w:t>
      </w:r>
      <w:r w:rsidRPr="007031C4">
        <w:rPr>
          <w:sz w:val="24"/>
          <w:szCs w:val="24"/>
        </w:rPr>
        <w:t xml:space="preserve">with what is shown in the accountable balance in </w:t>
      </w:r>
      <w:r w:rsidR="008E70E9">
        <w:rPr>
          <w:sz w:val="24"/>
          <w:szCs w:val="24"/>
        </w:rPr>
        <w:t>eM</w:t>
      </w:r>
      <w:r w:rsidRPr="007031C4">
        <w:rPr>
          <w:sz w:val="24"/>
          <w:szCs w:val="24"/>
        </w:rPr>
        <w:t>PWR to determine if their funds are available.</w:t>
      </w:r>
    </w:p>
    <w:p w14:paraId="0B2CF158" w14:textId="3B0168B4" w:rsidR="00541073" w:rsidRPr="00541073" w:rsidRDefault="00541073" w:rsidP="00541073">
      <w:pPr>
        <w:tabs>
          <w:tab w:val="left" w:pos="720"/>
        </w:tabs>
        <w:ind w:left="180"/>
        <w:rPr>
          <w:sz w:val="24"/>
          <w:szCs w:val="24"/>
        </w:rPr>
      </w:pPr>
    </w:p>
    <w:p w14:paraId="28B1FDA0" w14:textId="44FC32CC" w:rsidR="00676F69" w:rsidRPr="00BE05B0" w:rsidRDefault="00676F69" w:rsidP="00676F69">
      <w:pPr>
        <w:pStyle w:val="Heading1"/>
        <w:pBdr>
          <w:bottom w:val="thinThickLargeGap" w:sz="8" w:space="1" w:color="auto"/>
        </w:pBdr>
        <w:spacing w:before="173"/>
        <w:ind w:left="187" w:right="0"/>
        <w:rPr>
          <w:color w:val="001F5F"/>
          <w:sz w:val="24"/>
          <w:szCs w:val="24"/>
        </w:rPr>
      </w:pPr>
      <w:bookmarkStart w:id="7" w:name="_Toc133325296"/>
      <w:r>
        <w:rPr>
          <w:color w:val="001F5F"/>
          <w:sz w:val="24"/>
          <w:szCs w:val="24"/>
        </w:rPr>
        <w:t>VBMS Flash – Fee Agreement</w:t>
      </w:r>
      <w:bookmarkEnd w:id="7"/>
    </w:p>
    <w:p w14:paraId="4F5BB6AB" w14:textId="77777777" w:rsidR="00676F69" w:rsidRPr="00BE05B0" w:rsidRDefault="00676F69" w:rsidP="00676F69">
      <w:pPr>
        <w:pStyle w:val="BodyText"/>
        <w:spacing w:after="240"/>
        <w:ind w:left="187"/>
      </w:pPr>
      <w:r w:rsidRPr="00BE05B0">
        <w:rPr>
          <w:b/>
        </w:rPr>
        <w:t>Target Audience</w:t>
      </w:r>
      <w:r w:rsidRPr="00BE05B0">
        <w:rPr>
          <w:b/>
          <w:bCs/>
        </w:rPr>
        <w:t>:</w:t>
      </w:r>
      <w:r w:rsidRPr="00BE05B0">
        <w:t xml:space="preserve"> </w:t>
      </w:r>
      <w:r w:rsidRPr="0005062C">
        <w:t>AAFCs, AAFC Management, Authorization Quality Review Specialists (AQRS), Quality Review Team Management, and Support Services Division (SSD) personnel</w:t>
      </w:r>
    </w:p>
    <w:p w14:paraId="0C7BAC45" w14:textId="25FF1C57" w:rsidR="00676F69" w:rsidRDefault="00676F69" w:rsidP="00676F69">
      <w:pPr>
        <w:pStyle w:val="BodyText"/>
        <w:spacing w:after="240"/>
        <w:ind w:left="187"/>
      </w:pPr>
      <w:r w:rsidRPr="00BE05B0">
        <w:rPr>
          <w:b/>
        </w:rPr>
        <w:t xml:space="preserve">Presenter: </w:t>
      </w:r>
      <w:r w:rsidR="001B4D8D">
        <w:t>Lisa Troen</w:t>
      </w:r>
      <w:r w:rsidRPr="00BE05B0">
        <w:t xml:space="preserve">, </w:t>
      </w:r>
      <w:r w:rsidR="001B4D8D">
        <w:t>Management and Program Analyst</w:t>
      </w:r>
      <w:r w:rsidRPr="00BE05B0">
        <w:t xml:space="preserve">, </w:t>
      </w:r>
      <w:r w:rsidR="001B4D8D">
        <w:t>OAR</w:t>
      </w:r>
    </w:p>
    <w:p w14:paraId="5B0CABBB" w14:textId="77777777" w:rsidR="005D4309" w:rsidRDefault="00E4776F" w:rsidP="005D4309">
      <w:pPr>
        <w:tabs>
          <w:tab w:val="left" w:pos="720"/>
        </w:tabs>
        <w:ind w:left="180"/>
        <w:rPr>
          <w:sz w:val="24"/>
          <w:szCs w:val="24"/>
        </w:rPr>
      </w:pPr>
      <w:r>
        <w:rPr>
          <w:sz w:val="24"/>
          <w:szCs w:val="24"/>
        </w:rPr>
        <w:t>In March</w:t>
      </w:r>
      <w:r w:rsidR="005D4309">
        <w:rPr>
          <w:sz w:val="24"/>
          <w:szCs w:val="24"/>
        </w:rPr>
        <w:t>’s</w:t>
      </w:r>
      <w:r w:rsidRPr="00E4776F">
        <w:rPr>
          <w:sz w:val="24"/>
          <w:szCs w:val="24"/>
        </w:rPr>
        <w:t xml:space="preserve"> 29.5 VBMS release, two </w:t>
      </w:r>
      <w:r w:rsidR="005D4309">
        <w:rPr>
          <w:sz w:val="24"/>
          <w:szCs w:val="24"/>
        </w:rPr>
        <w:t xml:space="preserve">new </w:t>
      </w:r>
      <w:r w:rsidRPr="00E4776F">
        <w:rPr>
          <w:sz w:val="24"/>
          <w:szCs w:val="24"/>
        </w:rPr>
        <w:t>attorney fee items were released.</w:t>
      </w:r>
    </w:p>
    <w:p w14:paraId="795CA06C" w14:textId="77777777" w:rsidR="005D4309" w:rsidRDefault="005D4309" w:rsidP="005D4309">
      <w:pPr>
        <w:tabs>
          <w:tab w:val="left" w:pos="720"/>
        </w:tabs>
        <w:ind w:left="180"/>
        <w:rPr>
          <w:sz w:val="24"/>
          <w:szCs w:val="24"/>
        </w:rPr>
      </w:pPr>
    </w:p>
    <w:p w14:paraId="6E1E70F4" w14:textId="65C5C5EB" w:rsidR="00E4776F" w:rsidRDefault="00E4776F" w:rsidP="005D4309">
      <w:pPr>
        <w:tabs>
          <w:tab w:val="left" w:pos="720"/>
        </w:tabs>
        <w:ind w:left="180"/>
        <w:rPr>
          <w:sz w:val="24"/>
          <w:szCs w:val="24"/>
        </w:rPr>
      </w:pPr>
      <w:r w:rsidRPr="00E4776F">
        <w:rPr>
          <w:sz w:val="24"/>
          <w:szCs w:val="24"/>
        </w:rPr>
        <w:t xml:space="preserve">The first enhancement </w:t>
      </w:r>
      <w:r w:rsidR="005D4309">
        <w:rPr>
          <w:sz w:val="24"/>
          <w:szCs w:val="24"/>
        </w:rPr>
        <w:t xml:space="preserve">allows for the </w:t>
      </w:r>
      <w:r w:rsidRPr="00E4776F">
        <w:rPr>
          <w:sz w:val="24"/>
          <w:szCs w:val="24"/>
        </w:rPr>
        <w:t xml:space="preserve">“Potential Attorney Fee” </w:t>
      </w:r>
      <w:r w:rsidR="005D4309">
        <w:rPr>
          <w:sz w:val="24"/>
          <w:szCs w:val="24"/>
        </w:rPr>
        <w:t xml:space="preserve">corporate </w:t>
      </w:r>
      <w:r w:rsidRPr="00E4776F">
        <w:rPr>
          <w:sz w:val="24"/>
          <w:szCs w:val="24"/>
        </w:rPr>
        <w:t xml:space="preserve">flash </w:t>
      </w:r>
      <w:r w:rsidR="005D4309">
        <w:rPr>
          <w:sz w:val="24"/>
          <w:szCs w:val="24"/>
        </w:rPr>
        <w:t xml:space="preserve">to automatically add to the Veteran’s record </w:t>
      </w:r>
      <w:r w:rsidRPr="00E4776F">
        <w:rPr>
          <w:sz w:val="24"/>
          <w:szCs w:val="24"/>
        </w:rPr>
        <w:t xml:space="preserve">anytime an </w:t>
      </w:r>
      <w:r w:rsidR="005D4309">
        <w:rPr>
          <w:sz w:val="24"/>
          <w:szCs w:val="24"/>
        </w:rPr>
        <w:t>“</w:t>
      </w:r>
      <w:r w:rsidRPr="00E4776F">
        <w:rPr>
          <w:sz w:val="24"/>
          <w:szCs w:val="24"/>
        </w:rPr>
        <w:t>Agent Fee Agreement</w:t>
      </w:r>
      <w:r w:rsidR="005D4309">
        <w:rPr>
          <w:sz w:val="24"/>
          <w:szCs w:val="24"/>
        </w:rPr>
        <w:t>”</w:t>
      </w:r>
      <w:r w:rsidRPr="00E4776F">
        <w:rPr>
          <w:sz w:val="24"/>
          <w:szCs w:val="24"/>
        </w:rPr>
        <w:t xml:space="preserve"> document type is submitted.  The presence of the "Potential Attorney Fee" </w:t>
      </w:r>
      <w:r w:rsidR="005D4309">
        <w:rPr>
          <w:sz w:val="24"/>
          <w:szCs w:val="24"/>
        </w:rPr>
        <w:t xml:space="preserve">corporate </w:t>
      </w:r>
      <w:r w:rsidRPr="00E4776F">
        <w:rPr>
          <w:sz w:val="24"/>
          <w:szCs w:val="24"/>
        </w:rPr>
        <w:t>flash and its</w:t>
      </w:r>
      <w:r w:rsidR="005D4309">
        <w:rPr>
          <w:sz w:val="24"/>
          <w:szCs w:val="24"/>
        </w:rPr>
        <w:t>’</w:t>
      </w:r>
      <w:r w:rsidRPr="00E4776F">
        <w:rPr>
          <w:sz w:val="24"/>
          <w:szCs w:val="24"/>
        </w:rPr>
        <w:t xml:space="preserve"> corresponding banners </w:t>
      </w:r>
      <w:r w:rsidR="00DB01D4">
        <w:rPr>
          <w:sz w:val="24"/>
          <w:szCs w:val="24"/>
        </w:rPr>
        <w:t xml:space="preserve">are then able to assist in </w:t>
      </w:r>
      <w:r w:rsidRPr="00E4776F">
        <w:rPr>
          <w:sz w:val="24"/>
          <w:szCs w:val="24"/>
        </w:rPr>
        <w:t>routing to an AAFC for review of the fee agreement.</w:t>
      </w:r>
    </w:p>
    <w:p w14:paraId="062B27E0" w14:textId="77777777" w:rsidR="00DB01D4" w:rsidRPr="00E4776F" w:rsidRDefault="00DB01D4" w:rsidP="005D4309">
      <w:pPr>
        <w:tabs>
          <w:tab w:val="left" w:pos="720"/>
        </w:tabs>
        <w:ind w:left="180"/>
        <w:rPr>
          <w:sz w:val="24"/>
          <w:szCs w:val="24"/>
        </w:rPr>
      </w:pPr>
    </w:p>
    <w:p w14:paraId="53335219" w14:textId="5DA8C72D" w:rsidR="00E4776F" w:rsidRPr="00E4776F" w:rsidRDefault="00DB01D4" w:rsidP="004252F1">
      <w:pPr>
        <w:tabs>
          <w:tab w:val="left" w:pos="720"/>
        </w:tabs>
        <w:ind w:left="180"/>
        <w:rPr>
          <w:sz w:val="24"/>
          <w:szCs w:val="24"/>
        </w:rPr>
      </w:pPr>
      <w:r>
        <w:rPr>
          <w:sz w:val="24"/>
          <w:szCs w:val="24"/>
        </w:rPr>
        <w:t xml:space="preserve">The second corresponding enhancement </w:t>
      </w:r>
      <w:r w:rsidR="00F43AA8">
        <w:rPr>
          <w:sz w:val="24"/>
          <w:szCs w:val="24"/>
        </w:rPr>
        <w:t xml:space="preserve">is two </w:t>
      </w:r>
      <w:r w:rsidR="00F83560">
        <w:rPr>
          <w:sz w:val="24"/>
          <w:szCs w:val="24"/>
        </w:rPr>
        <w:t xml:space="preserve">distinct </w:t>
      </w:r>
      <w:r w:rsidR="00F43AA8">
        <w:rPr>
          <w:sz w:val="24"/>
          <w:szCs w:val="24"/>
        </w:rPr>
        <w:t>warning banners</w:t>
      </w:r>
      <w:r w:rsidR="00F83560">
        <w:rPr>
          <w:sz w:val="24"/>
          <w:szCs w:val="24"/>
        </w:rPr>
        <w:t xml:space="preserve"> to be displayed in VBMS Core and VBMS Awards anytime either the </w:t>
      </w:r>
      <w:r w:rsidR="00E4776F" w:rsidRPr="00E4776F">
        <w:rPr>
          <w:sz w:val="24"/>
          <w:szCs w:val="24"/>
        </w:rPr>
        <w:t xml:space="preserve">“potential attorney fee” </w:t>
      </w:r>
      <w:r w:rsidR="00F83560">
        <w:rPr>
          <w:sz w:val="24"/>
          <w:szCs w:val="24"/>
        </w:rPr>
        <w:t xml:space="preserve">corporate </w:t>
      </w:r>
      <w:r w:rsidR="00E4776F" w:rsidRPr="00E4776F">
        <w:rPr>
          <w:sz w:val="24"/>
          <w:szCs w:val="24"/>
        </w:rPr>
        <w:t>flash or the “private attorney – fees payable”</w:t>
      </w:r>
      <w:r w:rsidR="00F83560">
        <w:rPr>
          <w:sz w:val="24"/>
          <w:szCs w:val="24"/>
        </w:rPr>
        <w:t xml:space="preserve"> corporate flash are present.</w:t>
      </w:r>
      <w:r w:rsidR="004252F1">
        <w:rPr>
          <w:sz w:val="24"/>
          <w:szCs w:val="24"/>
        </w:rPr>
        <w:t xml:space="preserve">  </w:t>
      </w:r>
      <w:r w:rsidR="00E4776F" w:rsidRPr="00E4776F">
        <w:rPr>
          <w:sz w:val="24"/>
          <w:szCs w:val="24"/>
        </w:rPr>
        <w:t xml:space="preserve">This will allow for better identification of these cases and awareness in terms of routing and </w:t>
      </w:r>
      <w:r w:rsidR="004252F1">
        <w:rPr>
          <w:sz w:val="24"/>
          <w:szCs w:val="24"/>
        </w:rPr>
        <w:t xml:space="preserve">user </w:t>
      </w:r>
      <w:r w:rsidR="00E4776F" w:rsidRPr="00E4776F">
        <w:rPr>
          <w:sz w:val="24"/>
          <w:szCs w:val="24"/>
        </w:rPr>
        <w:t>responsibility.</w:t>
      </w:r>
    </w:p>
    <w:p w14:paraId="44D1BB8D" w14:textId="43531AC5" w:rsidR="00FE044C" w:rsidRPr="00BE05B0" w:rsidRDefault="00FE044C" w:rsidP="00FE044C">
      <w:pPr>
        <w:pStyle w:val="Heading1"/>
        <w:pBdr>
          <w:bottom w:val="thinThickLargeGap" w:sz="8" w:space="1" w:color="auto"/>
        </w:pBdr>
        <w:spacing w:before="173"/>
        <w:ind w:left="187" w:right="0"/>
        <w:rPr>
          <w:color w:val="001F5F"/>
          <w:sz w:val="24"/>
          <w:szCs w:val="24"/>
        </w:rPr>
      </w:pPr>
      <w:bookmarkStart w:id="8" w:name="_Toc133325297"/>
      <w:r>
        <w:rPr>
          <w:color w:val="001F5F"/>
          <w:sz w:val="24"/>
          <w:szCs w:val="24"/>
        </w:rPr>
        <w:t>Coming Soon</w:t>
      </w:r>
      <w:bookmarkEnd w:id="8"/>
    </w:p>
    <w:p w14:paraId="3D14DED3" w14:textId="77777777" w:rsidR="00FE044C" w:rsidRPr="00BE05B0" w:rsidRDefault="00FE044C" w:rsidP="00FE044C">
      <w:pPr>
        <w:pStyle w:val="BodyText"/>
        <w:spacing w:after="240"/>
        <w:ind w:left="187"/>
      </w:pPr>
      <w:r w:rsidRPr="00BE05B0">
        <w:rPr>
          <w:b/>
        </w:rPr>
        <w:t>Target Audience</w:t>
      </w:r>
      <w:r w:rsidRPr="00BE05B0">
        <w:rPr>
          <w:b/>
          <w:bCs/>
        </w:rPr>
        <w:t>:</w:t>
      </w:r>
      <w:r w:rsidRPr="00BE05B0">
        <w:t xml:space="preserve"> </w:t>
      </w:r>
      <w:r w:rsidRPr="0005062C">
        <w:t>AAFCs, AAFC Management, Authorization Quality Review Specialists (AQRS), Quality Review Team Management, and Support Services Division (SSD) personnel</w:t>
      </w:r>
    </w:p>
    <w:p w14:paraId="64B50CE2" w14:textId="77777777" w:rsidR="00FE044C" w:rsidRDefault="00FE044C" w:rsidP="00FE044C">
      <w:pPr>
        <w:pStyle w:val="BodyText"/>
        <w:spacing w:after="240"/>
        <w:ind w:left="187"/>
      </w:pPr>
      <w:r w:rsidRPr="00BE05B0">
        <w:rPr>
          <w:b/>
        </w:rPr>
        <w:t xml:space="preserve">Presenter: </w:t>
      </w:r>
      <w:r>
        <w:t>Lisa Troen</w:t>
      </w:r>
      <w:r w:rsidRPr="00BE05B0">
        <w:t xml:space="preserve">, </w:t>
      </w:r>
      <w:r>
        <w:t>Management and Program Analyst</w:t>
      </w:r>
      <w:r w:rsidRPr="00BE05B0">
        <w:t xml:space="preserve">, </w:t>
      </w:r>
      <w:r>
        <w:t>OAR</w:t>
      </w:r>
    </w:p>
    <w:p w14:paraId="561E5A9B" w14:textId="389A2408" w:rsidR="00EF4B34" w:rsidRPr="00EF4B34" w:rsidRDefault="00EF4B34" w:rsidP="00EF4B34">
      <w:pPr>
        <w:pStyle w:val="BodyText"/>
        <w:spacing w:after="240"/>
        <w:ind w:left="187"/>
      </w:pPr>
      <w:r>
        <w:t xml:space="preserve">OAR is currently finalizing </w:t>
      </w:r>
      <w:r w:rsidRPr="00EF4B34">
        <w:t>several manual updates that</w:t>
      </w:r>
      <w:r>
        <w:t xml:space="preserve"> will coincide with </w:t>
      </w:r>
      <w:r w:rsidR="00547655">
        <w:t>corresponding national training courses.</w:t>
      </w:r>
    </w:p>
    <w:p w14:paraId="6586D9DA" w14:textId="5F50EA28" w:rsidR="00EF4B34" w:rsidRPr="00EF4B34" w:rsidRDefault="00EF4B34" w:rsidP="00EF4B34">
      <w:pPr>
        <w:pStyle w:val="BodyText"/>
        <w:spacing w:after="240"/>
        <w:ind w:left="187"/>
      </w:pPr>
      <w:r w:rsidRPr="00EF4B34">
        <w:t xml:space="preserve">One of the larger </w:t>
      </w:r>
      <w:r w:rsidR="00547655">
        <w:t xml:space="preserve">systems </w:t>
      </w:r>
      <w:r w:rsidRPr="00EF4B34">
        <w:t xml:space="preserve">projects </w:t>
      </w:r>
      <w:r w:rsidR="00547655">
        <w:t xml:space="preserve">that is set to deploy end of May is the </w:t>
      </w:r>
      <w:r w:rsidRPr="00EF4B34">
        <w:t>ability to create the summary of the case</w:t>
      </w:r>
      <w:r w:rsidR="00F41C30">
        <w:t>/</w:t>
      </w:r>
      <w:r w:rsidR="00CA2275">
        <w:t xml:space="preserve">agent/attorney </w:t>
      </w:r>
      <w:r w:rsidR="00F41C30">
        <w:t>fee decision</w:t>
      </w:r>
      <w:r w:rsidR="00CA2275">
        <w:t xml:space="preserve"> eligibility</w:t>
      </w:r>
      <w:r w:rsidR="00F41C30">
        <w:t xml:space="preserve"> letter</w:t>
      </w:r>
      <w:r w:rsidRPr="00EF4B34">
        <w:t xml:space="preserve"> within VBMS-A. As a reminder, while the ability to create th</w:t>
      </w:r>
      <w:r w:rsidR="00F41C30">
        <w:t xml:space="preserve">is letter </w:t>
      </w:r>
      <w:r w:rsidRPr="00EF4B34">
        <w:t>will be in VBMS-A</w:t>
      </w:r>
      <w:r w:rsidR="00693DD2">
        <w:t xml:space="preserve">, </w:t>
      </w:r>
      <w:r w:rsidRPr="00EF4B34">
        <w:t xml:space="preserve">it is still an </w:t>
      </w:r>
      <w:r w:rsidRPr="00EF4B34">
        <w:lastRenderedPageBreak/>
        <w:t>agent</w:t>
      </w:r>
      <w:r w:rsidR="003936D6">
        <w:t>/</w:t>
      </w:r>
      <w:r w:rsidRPr="00EF4B34">
        <w:t xml:space="preserve">attorney fee decision and </w:t>
      </w:r>
      <w:r w:rsidR="00693DD2">
        <w:t>is required</w:t>
      </w:r>
      <w:r w:rsidRPr="00EF4B34">
        <w:t xml:space="preserve"> to be done by an experienced and trained agent attorney fee coordinator.</w:t>
      </w:r>
    </w:p>
    <w:p w14:paraId="31D8B81B" w14:textId="14356998" w:rsidR="00FE044C" w:rsidRPr="0051126E" w:rsidRDefault="00EF4B34" w:rsidP="00EF566C">
      <w:pPr>
        <w:pStyle w:val="BodyText"/>
        <w:spacing w:after="240"/>
        <w:ind w:left="187"/>
        <w:rPr>
          <w:lang w:bidi="ar-SA"/>
        </w:rPr>
      </w:pPr>
      <w:r w:rsidRPr="00EF4B34">
        <w:t>Lastly, coinciding with th</w:t>
      </w:r>
      <w:r w:rsidR="00650AD9">
        <w:t>is new</w:t>
      </w:r>
      <w:r w:rsidRPr="00EF4B34">
        <w:t xml:space="preserve"> VBMS-A </w:t>
      </w:r>
      <w:r w:rsidR="00650AD9">
        <w:t xml:space="preserve">attorney fee decision </w:t>
      </w:r>
      <w:r w:rsidRPr="00EF4B34">
        <w:t xml:space="preserve">functionality will be </w:t>
      </w:r>
      <w:r w:rsidR="00650AD9">
        <w:t>a new</w:t>
      </w:r>
      <w:r w:rsidRPr="00EF4B34">
        <w:t xml:space="preserve"> requirement to include the OGC Fact Sheet on “How to Challenge a Fee” with all fee decision notices.</w:t>
      </w:r>
    </w:p>
    <w:p w14:paraId="621BB015" w14:textId="77777777" w:rsidR="00FE044C" w:rsidRPr="008858D6" w:rsidRDefault="00FE044C" w:rsidP="00FE044C">
      <w:pPr>
        <w:tabs>
          <w:tab w:val="left" w:pos="720"/>
        </w:tabs>
        <w:ind w:left="180"/>
        <w:rPr>
          <w:sz w:val="24"/>
          <w:szCs w:val="24"/>
          <w:lang w:bidi="ar-SA"/>
        </w:rPr>
      </w:pPr>
    </w:p>
    <w:p w14:paraId="5B3F1262" w14:textId="77777777" w:rsidR="00FE044C" w:rsidRPr="008858D6" w:rsidRDefault="00FE044C" w:rsidP="00FE044C">
      <w:pPr>
        <w:tabs>
          <w:tab w:val="left" w:pos="720"/>
        </w:tabs>
        <w:ind w:left="180"/>
        <w:rPr>
          <w:sz w:val="24"/>
          <w:szCs w:val="24"/>
          <w:lang w:bidi="ar-SA"/>
        </w:rPr>
      </w:pPr>
    </w:p>
    <w:p w14:paraId="0B57B3C3" w14:textId="77777777" w:rsidR="00676F69" w:rsidRPr="008858D6" w:rsidRDefault="00676F69" w:rsidP="00676F69">
      <w:pPr>
        <w:tabs>
          <w:tab w:val="left" w:pos="720"/>
        </w:tabs>
        <w:ind w:left="180"/>
        <w:rPr>
          <w:sz w:val="24"/>
          <w:szCs w:val="24"/>
          <w:lang w:bidi="ar-SA"/>
        </w:rPr>
      </w:pPr>
    </w:p>
    <w:sectPr w:rsidR="00676F69" w:rsidRPr="008858D6">
      <w:headerReference w:type="default" r:id="rId20"/>
      <w:footerReference w:type="default" r:id="rId21"/>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E9BC" w14:textId="77777777" w:rsidR="00C6777C" w:rsidRDefault="00C6777C">
      <w:r>
        <w:separator/>
      </w:r>
    </w:p>
  </w:endnote>
  <w:endnote w:type="continuationSeparator" w:id="0">
    <w:p w14:paraId="57DEB725" w14:textId="77777777" w:rsidR="00C6777C" w:rsidRDefault="00C6777C">
      <w:r>
        <w:continuationSeparator/>
      </w:r>
    </w:p>
  </w:endnote>
  <w:endnote w:type="continuationNotice" w:id="1">
    <w:p w14:paraId="223B1F1F" w14:textId="77777777" w:rsidR="00C6777C" w:rsidRDefault="00C67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6B20D2EE" w:rsidR="00032A4F" w:rsidRDefault="002B315A">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766F95BB" wp14:editId="310F629A">
              <wp:simplePos x="0" y="0"/>
              <wp:positionH relativeFrom="page">
                <wp:posOffset>905814</wp:posOffset>
              </wp:positionH>
              <wp:positionV relativeFrom="bottomMargin">
                <wp:posOffset>104999</wp:posOffset>
              </wp:positionV>
              <wp:extent cx="2850524" cy="180975"/>
              <wp:effectExtent l="0" t="0" r="6985" b="952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7E098E00" w:rsidR="00032A4F" w:rsidRDefault="00582678">
                          <w:pPr>
                            <w:pStyle w:val="BodyText"/>
                            <w:spacing w:before="12"/>
                            <w:ind w:left="20"/>
                          </w:pPr>
                          <w:r>
                            <w:t>April 2023</w:t>
                          </w:r>
                          <w:r w:rsidR="005060F4">
                            <w:t xml:space="preserve"> </w:t>
                          </w:r>
                          <w:r w:rsidR="002B315A">
                            <w:t xml:space="preserve">National </w:t>
                          </w:r>
                          <w:r w:rsidR="005060F4">
                            <w:t xml:space="preserve">AAFC </w:t>
                          </w:r>
                          <w:r w:rsidR="00032A4F">
                            <w:t>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95BB" id="_x0000_t202" coordsize="21600,21600" o:spt="202" path="m,l,21600r21600,l21600,xe">
              <v:stroke joinstyle="miter"/>
              <v:path gradientshapeok="t" o:connecttype="rect"/>
            </v:shapetype>
            <v:shape id="Text Box 2" o:spid="_x0000_s1027" type="#_x0000_t202" alt="&quot;&quot;" style="position:absolute;margin-left:71.3pt;margin-top:8.25pt;width:224.45pt;height:14.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" filled="f" stroked="f">
              <v:textbox inset="0,0,0,0">
                <w:txbxContent>
                  <w:p w14:paraId="7766BBAA" w14:textId="7E098E00" w:rsidR="00032A4F" w:rsidRDefault="00582678">
                    <w:pPr>
                      <w:pStyle w:val="BodyText"/>
                      <w:spacing w:before="12"/>
                      <w:ind w:left="20"/>
                    </w:pPr>
                    <w:r>
                      <w:t>April 2023</w:t>
                    </w:r>
                    <w:r w:rsidR="005060F4">
                      <w:t xml:space="preserve"> </w:t>
                    </w:r>
                    <w:r w:rsidR="002B315A">
                      <w:t xml:space="preserve">National </w:t>
                    </w:r>
                    <w:r w:rsidR="005060F4">
                      <w:t xml:space="preserve">AAFC </w:t>
                    </w:r>
                    <w:r w:rsidR="00032A4F">
                      <w:t>Call Bulletin</w:t>
                    </w:r>
                  </w:p>
                </w:txbxContent>
              </v:textbox>
              <w10:wrap anchorx="page" anchory="margin"/>
            </v:shape>
          </w:pict>
        </mc:Fallback>
      </mc:AlternateContent>
    </w:r>
    <w:r w:rsidR="00032A4F">
      <w:rPr>
        <w:noProof/>
      </w:rPr>
      <mc:AlternateContent>
        <mc:Choice Requires="wps">
          <w:drawing>
            <wp:anchor distT="0" distB="0" distL="114300" distR="114300" simplePos="0" relativeHeight="251658244" behindDoc="1" locked="0" layoutInCell="1" allowOverlap="1" wp14:anchorId="714C6383" wp14:editId="253D13CA">
              <wp:simplePos x="0" y="0"/>
              <wp:positionH relativeFrom="page">
                <wp:posOffset>6257925</wp:posOffset>
              </wp:positionH>
              <wp:positionV relativeFrom="bottomMargin">
                <wp:posOffset>88265</wp:posOffset>
              </wp:positionV>
              <wp:extent cx="625475" cy="219075"/>
              <wp:effectExtent l="0" t="0" r="3175" b="9525"/>
              <wp:wrapNone/>
              <wp:docPr id="3"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6383" id="Text Box 1" o:spid="_x0000_s1028" type="#_x0000_t202" alt="&quot;&quot;" style="position:absolute;margin-left:492.75pt;margin-top:6.95pt;width:49.25pt;height:17.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sidR="00032A4F">
      <w:rPr>
        <w:noProof/>
      </w:rPr>
      <mc:AlternateContent>
        <mc:Choice Requires="wpg">
          <w:drawing>
            <wp:anchor distT="0" distB="0" distL="114300" distR="114300" simplePos="0" relativeHeight="251658242"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BC4065" id="Group 3" o:spid="_x0000_s1026" alt="&quot;&quot;"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CBD7C" w14:textId="77777777" w:rsidR="00C6777C" w:rsidRDefault="00C6777C">
      <w:r>
        <w:separator/>
      </w:r>
    </w:p>
  </w:footnote>
  <w:footnote w:type="continuationSeparator" w:id="0">
    <w:p w14:paraId="4BB2D1BA" w14:textId="77777777" w:rsidR="00C6777C" w:rsidRDefault="00C6777C">
      <w:r>
        <w:continuationSeparator/>
      </w:r>
    </w:p>
  </w:footnote>
  <w:footnote w:type="continuationNotice" w:id="1">
    <w:p w14:paraId="676717EF" w14:textId="77777777" w:rsidR="00C6777C" w:rsidRDefault="00C677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B37E9B" id="Group 7" o:spid="_x0000_s1026" alt="&quot;&quot;" style="position:absolute;margin-left:560.8pt;margin-top:0;width:612pt;height:91.5pt;z-index:-25195008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308FB9D8" wp14:editId="078D4701">
              <wp:simplePos x="0" y="0"/>
              <wp:positionH relativeFrom="page">
                <wp:posOffset>368300</wp:posOffset>
              </wp:positionH>
              <wp:positionV relativeFrom="page">
                <wp:posOffset>224790</wp:posOffset>
              </wp:positionV>
              <wp:extent cx="6502400" cy="89725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style="position:absolute;margin-left:29pt;margin-top:17.7pt;width:512pt;height:70.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5DC"/>
    <w:multiLevelType w:val="hybridMultilevel"/>
    <w:tmpl w:val="94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5573D"/>
    <w:multiLevelType w:val="hybridMultilevel"/>
    <w:tmpl w:val="FA36B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505B1"/>
    <w:multiLevelType w:val="hybridMultilevel"/>
    <w:tmpl w:val="2FC6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A2166"/>
    <w:multiLevelType w:val="hybridMultilevel"/>
    <w:tmpl w:val="DD20B29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D080C3A"/>
    <w:multiLevelType w:val="hybridMultilevel"/>
    <w:tmpl w:val="7D36FE3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2E05779"/>
    <w:multiLevelType w:val="hybridMultilevel"/>
    <w:tmpl w:val="FC8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A08EF"/>
    <w:multiLevelType w:val="hybridMultilevel"/>
    <w:tmpl w:val="C20AADF8"/>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num w:numId="1" w16cid:durableId="838035956">
    <w:abstractNumId w:val="6"/>
  </w:num>
  <w:num w:numId="2" w16cid:durableId="1947887460">
    <w:abstractNumId w:val="4"/>
  </w:num>
  <w:num w:numId="3" w16cid:durableId="1640333071">
    <w:abstractNumId w:val="3"/>
  </w:num>
  <w:num w:numId="4" w16cid:durableId="767887193">
    <w:abstractNumId w:val="1"/>
  </w:num>
  <w:num w:numId="5" w16cid:durableId="1678536928">
    <w:abstractNumId w:val="2"/>
  </w:num>
  <w:num w:numId="6" w16cid:durableId="409158913">
    <w:abstractNumId w:val="0"/>
  </w:num>
  <w:num w:numId="7" w16cid:durableId="64909695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67B0"/>
    <w:rsid w:val="00007E1C"/>
    <w:rsid w:val="00010A3F"/>
    <w:rsid w:val="00011627"/>
    <w:rsid w:val="00012C6D"/>
    <w:rsid w:val="00013A0A"/>
    <w:rsid w:val="00026A9A"/>
    <w:rsid w:val="000270B4"/>
    <w:rsid w:val="00032A4F"/>
    <w:rsid w:val="00033B66"/>
    <w:rsid w:val="000361C9"/>
    <w:rsid w:val="000362D6"/>
    <w:rsid w:val="0003650E"/>
    <w:rsid w:val="00042384"/>
    <w:rsid w:val="00047D16"/>
    <w:rsid w:val="0005062C"/>
    <w:rsid w:val="000513AB"/>
    <w:rsid w:val="00052167"/>
    <w:rsid w:val="00055611"/>
    <w:rsid w:val="00057A83"/>
    <w:rsid w:val="00062382"/>
    <w:rsid w:val="00063458"/>
    <w:rsid w:val="000670EF"/>
    <w:rsid w:val="0007132F"/>
    <w:rsid w:val="00074104"/>
    <w:rsid w:val="00074F85"/>
    <w:rsid w:val="00080742"/>
    <w:rsid w:val="00080F74"/>
    <w:rsid w:val="00090F8F"/>
    <w:rsid w:val="0009247E"/>
    <w:rsid w:val="00095A02"/>
    <w:rsid w:val="000A036D"/>
    <w:rsid w:val="000A0590"/>
    <w:rsid w:val="000A1015"/>
    <w:rsid w:val="000A1BC1"/>
    <w:rsid w:val="000A2FF9"/>
    <w:rsid w:val="000A38CD"/>
    <w:rsid w:val="000A45E1"/>
    <w:rsid w:val="000A46F9"/>
    <w:rsid w:val="000A4A9E"/>
    <w:rsid w:val="000A57CD"/>
    <w:rsid w:val="000B31A9"/>
    <w:rsid w:val="000B352D"/>
    <w:rsid w:val="000C2427"/>
    <w:rsid w:val="000C65FD"/>
    <w:rsid w:val="000D6AAC"/>
    <w:rsid w:val="000E362A"/>
    <w:rsid w:val="000E44E7"/>
    <w:rsid w:val="000E5C07"/>
    <w:rsid w:val="000E6565"/>
    <w:rsid w:val="000F1D94"/>
    <w:rsid w:val="000F40B0"/>
    <w:rsid w:val="000F6A28"/>
    <w:rsid w:val="00100D42"/>
    <w:rsid w:val="00103083"/>
    <w:rsid w:val="00104C72"/>
    <w:rsid w:val="00104CA8"/>
    <w:rsid w:val="00105A9A"/>
    <w:rsid w:val="00107DBB"/>
    <w:rsid w:val="0011280C"/>
    <w:rsid w:val="00121DB7"/>
    <w:rsid w:val="001254A2"/>
    <w:rsid w:val="00132D59"/>
    <w:rsid w:val="00137572"/>
    <w:rsid w:val="00137B44"/>
    <w:rsid w:val="00140A95"/>
    <w:rsid w:val="001439B6"/>
    <w:rsid w:val="00143A59"/>
    <w:rsid w:val="00145E1D"/>
    <w:rsid w:val="0014613D"/>
    <w:rsid w:val="00154AB2"/>
    <w:rsid w:val="001667DD"/>
    <w:rsid w:val="0016697E"/>
    <w:rsid w:val="00166BB4"/>
    <w:rsid w:val="00170E21"/>
    <w:rsid w:val="00175077"/>
    <w:rsid w:val="001752DE"/>
    <w:rsid w:val="0017616F"/>
    <w:rsid w:val="00176C1A"/>
    <w:rsid w:val="0018271A"/>
    <w:rsid w:val="00182A46"/>
    <w:rsid w:val="001847B0"/>
    <w:rsid w:val="00184963"/>
    <w:rsid w:val="001850F8"/>
    <w:rsid w:val="00186B7B"/>
    <w:rsid w:val="00192FA5"/>
    <w:rsid w:val="0019656B"/>
    <w:rsid w:val="001978AC"/>
    <w:rsid w:val="001A16DD"/>
    <w:rsid w:val="001A327D"/>
    <w:rsid w:val="001A5BC1"/>
    <w:rsid w:val="001B1C21"/>
    <w:rsid w:val="001B1D82"/>
    <w:rsid w:val="001B4D8D"/>
    <w:rsid w:val="001C2A1E"/>
    <w:rsid w:val="001C6051"/>
    <w:rsid w:val="001C6C95"/>
    <w:rsid w:val="001C758B"/>
    <w:rsid w:val="001D094D"/>
    <w:rsid w:val="001D3160"/>
    <w:rsid w:val="001D3781"/>
    <w:rsid w:val="001D3AE3"/>
    <w:rsid w:val="001D6573"/>
    <w:rsid w:val="001E1078"/>
    <w:rsid w:val="001E1ABD"/>
    <w:rsid w:val="001F2AED"/>
    <w:rsid w:val="001F537D"/>
    <w:rsid w:val="001F615E"/>
    <w:rsid w:val="00201810"/>
    <w:rsid w:val="00202919"/>
    <w:rsid w:val="00203C80"/>
    <w:rsid w:val="002055B5"/>
    <w:rsid w:val="002055CC"/>
    <w:rsid w:val="00205FF4"/>
    <w:rsid w:val="00216727"/>
    <w:rsid w:val="002171DF"/>
    <w:rsid w:val="00217A1A"/>
    <w:rsid w:val="00221455"/>
    <w:rsid w:val="00227CA5"/>
    <w:rsid w:val="0023013B"/>
    <w:rsid w:val="00231937"/>
    <w:rsid w:val="00244E78"/>
    <w:rsid w:val="00245236"/>
    <w:rsid w:val="00245B15"/>
    <w:rsid w:val="00246D55"/>
    <w:rsid w:val="0025199F"/>
    <w:rsid w:val="00251D85"/>
    <w:rsid w:val="002570E2"/>
    <w:rsid w:val="002617F6"/>
    <w:rsid w:val="00261FB9"/>
    <w:rsid w:val="0026245C"/>
    <w:rsid w:val="00262990"/>
    <w:rsid w:val="00264404"/>
    <w:rsid w:val="0026692D"/>
    <w:rsid w:val="002672AE"/>
    <w:rsid w:val="00267C11"/>
    <w:rsid w:val="00271724"/>
    <w:rsid w:val="002721C0"/>
    <w:rsid w:val="002743E0"/>
    <w:rsid w:val="002748A6"/>
    <w:rsid w:val="00282055"/>
    <w:rsid w:val="00284246"/>
    <w:rsid w:val="002846E1"/>
    <w:rsid w:val="00284FA6"/>
    <w:rsid w:val="00292540"/>
    <w:rsid w:val="002A0C70"/>
    <w:rsid w:val="002A62F7"/>
    <w:rsid w:val="002A7991"/>
    <w:rsid w:val="002A7D28"/>
    <w:rsid w:val="002B0B87"/>
    <w:rsid w:val="002B135B"/>
    <w:rsid w:val="002B21D6"/>
    <w:rsid w:val="002B315A"/>
    <w:rsid w:val="002B388D"/>
    <w:rsid w:val="002B4277"/>
    <w:rsid w:val="002B612C"/>
    <w:rsid w:val="002B7BBA"/>
    <w:rsid w:val="002B7C0F"/>
    <w:rsid w:val="002C0640"/>
    <w:rsid w:val="002C3C38"/>
    <w:rsid w:val="002C3F9E"/>
    <w:rsid w:val="002C58B6"/>
    <w:rsid w:val="002C5BD7"/>
    <w:rsid w:val="002C7AF8"/>
    <w:rsid w:val="002D4DD1"/>
    <w:rsid w:val="002E2AC3"/>
    <w:rsid w:val="002E3205"/>
    <w:rsid w:val="002E346D"/>
    <w:rsid w:val="002E36AB"/>
    <w:rsid w:val="002E3BEE"/>
    <w:rsid w:val="002E5E8C"/>
    <w:rsid w:val="002E65EC"/>
    <w:rsid w:val="002F0152"/>
    <w:rsid w:val="002F25CE"/>
    <w:rsid w:val="002F3749"/>
    <w:rsid w:val="002F3FB6"/>
    <w:rsid w:val="002F71E5"/>
    <w:rsid w:val="00301B79"/>
    <w:rsid w:val="00303996"/>
    <w:rsid w:val="00305FC1"/>
    <w:rsid w:val="00310E8E"/>
    <w:rsid w:val="00311D4F"/>
    <w:rsid w:val="003137E9"/>
    <w:rsid w:val="0032089C"/>
    <w:rsid w:val="00323A07"/>
    <w:rsid w:val="0033338D"/>
    <w:rsid w:val="003347F8"/>
    <w:rsid w:val="00335101"/>
    <w:rsid w:val="003362C5"/>
    <w:rsid w:val="003364CF"/>
    <w:rsid w:val="00337E65"/>
    <w:rsid w:val="00341603"/>
    <w:rsid w:val="00341F48"/>
    <w:rsid w:val="0034387B"/>
    <w:rsid w:val="003456CC"/>
    <w:rsid w:val="00352BA6"/>
    <w:rsid w:val="0035488C"/>
    <w:rsid w:val="0035649F"/>
    <w:rsid w:val="0035653D"/>
    <w:rsid w:val="00356C65"/>
    <w:rsid w:val="003576EE"/>
    <w:rsid w:val="00357C8C"/>
    <w:rsid w:val="00360B98"/>
    <w:rsid w:val="0036274C"/>
    <w:rsid w:val="00364959"/>
    <w:rsid w:val="00365F0E"/>
    <w:rsid w:val="00367B50"/>
    <w:rsid w:val="00370A45"/>
    <w:rsid w:val="00374B1A"/>
    <w:rsid w:val="00383204"/>
    <w:rsid w:val="0038525F"/>
    <w:rsid w:val="0038645E"/>
    <w:rsid w:val="003871C5"/>
    <w:rsid w:val="003919FA"/>
    <w:rsid w:val="003936D6"/>
    <w:rsid w:val="00394AED"/>
    <w:rsid w:val="003956BF"/>
    <w:rsid w:val="003A1898"/>
    <w:rsid w:val="003A1F41"/>
    <w:rsid w:val="003A70A6"/>
    <w:rsid w:val="003A7FE9"/>
    <w:rsid w:val="003B19EF"/>
    <w:rsid w:val="003B3E1F"/>
    <w:rsid w:val="003B5E00"/>
    <w:rsid w:val="003D1246"/>
    <w:rsid w:val="003D6B9F"/>
    <w:rsid w:val="003E6308"/>
    <w:rsid w:val="003E776A"/>
    <w:rsid w:val="003F14FD"/>
    <w:rsid w:val="003F1AAD"/>
    <w:rsid w:val="003F5BD8"/>
    <w:rsid w:val="00400F79"/>
    <w:rsid w:val="0040123F"/>
    <w:rsid w:val="00401E05"/>
    <w:rsid w:val="004051CF"/>
    <w:rsid w:val="004056E0"/>
    <w:rsid w:val="0041021C"/>
    <w:rsid w:val="004129C2"/>
    <w:rsid w:val="0042045B"/>
    <w:rsid w:val="00420BBD"/>
    <w:rsid w:val="00421BFE"/>
    <w:rsid w:val="004252F1"/>
    <w:rsid w:val="00427B4D"/>
    <w:rsid w:val="00434E49"/>
    <w:rsid w:val="0043671B"/>
    <w:rsid w:val="004415DE"/>
    <w:rsid w:val="0044630D"/>
    <w:rsid w:val="00447141"/>
    <w:rsid w:val="004516E3"/>
    <w:rsid w:val="004520DF"/>
    <w:rsid w:val="00456924"/>
    <w:rsid w:val="004633F3"/>
    <w:rsid w:val="00470030"/>
    <w:rsid w:val="0047008B"/>
    <w:rsid w:val="004706B9"/>
    <w:rsid w:val="00476F68"/>
    <w:rsid w:val="004772C8"/>
    <w:rsid w:val="004777DB"/>
    <w:rsid w:val="004801BD"/>
    <w:rsid w:val="00483FC0"/>
    <w:rsid w:val="00484CA3"/>
    <w:rsid w:val="00491A4D"/>
    <w:rsid w:val="0049511B"/>
    <w:rsid w:val="00495758"/>
    <w:rsid w:val="00495CE4"/>
    <w:rsid w:val="00497D22"/>
    <w:rsid w:val="00497DDC"/>
    <w:rsid w:val="00497FD0"/>
    <w:rsid w:val="004A21A0"/>
    <w:rsid w:val="004A3348"/>
    <w:rsid w:val="004A3609"/>
    <w:rsid w:val="004A3DDF"/>
    <w:rsid w:val="004A66EE"/>
    <w:rsid w:val="004A70A0"/>
    <w:rsid w:val="004A777F"/>
    <w:rsid w:val="004B023A"/>
    <w:rsid w:val="004B2FEB"/>
    <w:rsid w:val="004B754C"/>
    <w:rsid w:val="004C0D48"/>
    <w:rsid w:val="004C2322"/>
    <w:rsid w:val="004C302C"/>
    <w:rsid w:val="004C3532"/>
    <w:rsid w:val="004C558C"/>
    <w:rsid w:val="004C58BC"/>
    <w:rsid w:val="004D01A2"/>
    <w:rsid w:val="004D16C1"/>
    <w:rsid w:val="004D1E66"/>
    <w:rsid w:val="004D4680"/>
    <w:rsid w:val="004D5077"/>
    <w:rsid w:val="004E1423"/>
    <w:rsid w:val="004E3529"/>
    <w:rsid w:val="004E7264"/>
    <w:rsid w:val="004F105F"/>
    <w:rsid w:val="004F4B79"/>
    <w:rsid w:val="004F5957"/>
    <w:rsid w:val="004F6513"/>
    <w:rsid w:val="005060F4"/>
    <w:rsid w:val="00506338"/>
    <w:rsid w:val="005075B7"/>
    <w:rsid w:val="0051126E"/>
    <w:rsid w:val="005122EC"/>
    <w:rsid w:val="00514A22"/>
    <w:rsid w:val="005168E0"/>
    <w:rsid w:val="0052174F"/>
    <w:rsid w:val="00523172"/>
    <w:rsid w:val="005248AE"/>
    <w:rsid w:val="00527956"/>
    <w:rsid w:val="00530689"/>
    <w:rsid w:val="00532734"/>
    <w:rsid w:val="0053383A"/>
    <w:rsid w:val="00541073"/>
    <w:rsid w:val="005438B3"/>
    <w:rsid w:val="005469A3"/>
    <w:rsid w:val="00547655"/>
    <w:rsid w:val="00550E5F"/>
    <w:rsid w:val="00552134"/>
    <w:rsid w:val="0055265A"/>
    <w:rsid w:val="00555A17"/>
    <w:rsid w:val="00555D84"/>
    <w:rsid w:val="005569F2"/>
    <w:rsid w:val="0056005E"/>
    <w:rsid w:val="00563874"/>
    <w:rsid w:val="00565340"/>
    <w:rsid w:val="00565C68"/>
    <w:rsid w:val="00566CFA"/>
    <w:rsid w:val="00570191"/>
    <w:rsid w:val="00571A9C"/>
    <w:rsid w:val="0058110D"/>
    <w:rsid w:val="00582189"/>
    <w:rsid w:val="00582678"/>
    <w:rsid w:val="0058367A"/>
    <w:rsid w:val="00584A58"/>
    <w:rsid w:val="00585601"/>
    <w:rsid w:val="00590463"/>
    <w:rsid w:val="005974E7"/>
    <w:rsid w:val="005A0EF0"/>
    <w:rsid w:val="005A35CA"/>
    <w:rsid w:val="005B43F6"/>
    <w:rsid w:val="005B5486"/>
    <w:rsid w:val="005C0333"/>
    <w:rsid w:val="005C4CB4"/>
    <w:rsid w:val="005C71DC"/>
    <w:rsid w:val="005C7E7E"/>
    <w:rsid w:val="005D208F"/>
    <w:rsid w:val="005D2333"/>
    <w:rsid w:val="005D318A"/>
    <w:rsid w:val="005D4309"/>
    <w:rsid w:val="005E2B4F"/>
    <w:rsid w:val="005E4707"/>
    <w:rsid w:val="005E71DE"/>
    <w:rsid w:val="005F0260"/>
    <w:rsid w:val="005F19D9"/>
    <w:rsid w:val="005F29FF"/>
    <w:rsid w:val="005F30FE"/>
    <w:rsid w:val="005F47E4"/>
    <w:rsid w:val="005F499C"/>
    <w:rsid w:val="005F7618"/>
    <w:rsid w:val="005F783A"/>
    <w:rsid w:val="00601827"/>
    <w:rsid w:val="0060229E"/>
    <w:rsid w:val="00602EB7"/>
    <w:rsid w:val="006052FD"/>
    <w:rsid w:val="00606C36"/>
    <w:rsid w:val="00607815"/>
    <w:rsid w:val="006104F1"/>
    <w:rsid w:val="00612BEC"/>
    <w:rsid w:val="00614637"/>
    <w:rsid w:val="00614AAA"/>
    <w:rsid w:val="006151D6"/>
    <w:rsid w:val="006167EA"/>
    <w:rsid w:val="00620D66"/>
    <w:rsid w:val="00621F4E"/>
    <w:rsid w:val="006236F3"/>
    <w:rsid w:val="00624F1A"/>
    <w:rsid w:val="0063019C"/>
    <w:rsid w:val="00632A25"/>
    <w:rsid w:val="0064224C"/>
    <w:rsid w:val="00645291"/>
    <w:rsid w:val="00650558"/>
    <w:rsid w:val="00650AD9"/>
    <w:rsid w:val="0065254C"/>
    <w:rsid w:val="006542D7"/>
    <w:rsid w:val="0065586E"/>
    <w:rsid w:val="0065699F"/>
    <w:rsid w:val="00662353"/>
    <w:rsid w:val="006635D9"/>
    <w:rsid w:val="00666EEB"/>
    <w:rsid w:val="006701D2"/>
    <w:rsid w:val="00670979"/>
    <w:rsid w:val="00672401"/>
    <w:rsid w:val="0067291C"/>
    <w:rsid w:val="006729CB"/>
    <w:rsid w:val="00673B50"/>
    <w:rsid w:val="00675D7C"/>
    <w:rsid w:val="00676F69"/>
    <w:rsid w:val="0067725C"/>
    <w:rsid w:val="0068340D"/>
    <w:rsid w:val="00683849"/>
    <w:rsid w:val="0068585E"/>
    <w:rsid w:val="00693DD2"/>
    <w:rsid w:val="00694928"/>
    <w:rsid w:val="00697C2A"/>
    <w:rsid w:val="006A22E4"/>
    <w:rsid w:val="006A2C64"/>
    <w:rsid w:val="006A5A2F"/>
    <w:rsid w:val="006A7664"/>
    <w:rsid w:val="006B60DE"/>
    <w:rsid w:val="006C32AE"/>
    <w:rsid w:val="006C421E"/>
    <w:rsid w:val="006C5205"/>
    <w:rsid w:val="006D21F4"/>
    <w:rsid w:val="006D5495"/>
    <w:rsid w:val="006E5F47"/>
    <w:rsid w:val="006E64C4"/>
    <w:rsid w:val="006E693E"/>
    <w:rsid w:val="006E6B40"/>
    <w:rsid w:val="006F2F21"/>
    <w:rsid w:val="006F3E7A"/>
    <w:rsid w:val="0070119E"/>
    <w:rsid w:val="0070137D"/>
    <w:rsid w:val="007031C4"/>
    <w:rsid w:val="007065AF"/>
    <w:rsid w:val="00706ABB"/>
    <w:rsid w:val="00712835"/>
    <w:rsid w:val="007130FF"/>
    <w:rsid w:val="00713E7E"/>
    <w:rsid w:val="00716D1F"/>
    <w:rsid w:val="00717A52"/>
    <w:rsid w:val="00717F16"/>
    <w:rsid w:val="00733369"/>
    <w:rsid w:val="00742F10"/>
    <w:rsid w:val="00743A2C"/>
    <w:rsid w:val="00745C57"/>
    <w:rsid w:val="00747C42"/>
    <w:rsid w:val="007503ED"/>
    <w:rsid w:val="00753641"/>
    <w:rsid w:val="00754344"/>
    <w:rsid w:val="00757C7B"/>
    <w:rsid w:val="00762E59"/>
    <w:rsid w:val="00763150"/>
    <w:rsid w:val="0076690A"/>
    <w:rsid w:val="00770177"/>
    <w:rsid w:val="007706E4"/>
    <w:rsid w:val="007708A3"/>
    <w:rsid w:val="0077154A"/>
    <w:rsid w:val="007719ED"/>
    <w:rsid w:val="00773CE1"/>
    <w:rsid w:val="00774A2E"/>
    <w:rsid w:val="007761C4"/>
    <w:rsid w:val="00782BCB"/>
    <w:rsid w:val="00785D03"/>
    <w:rsid w:val="007861DA"/>
    <w:rsid w:val="00791282"/>
    <w:rsid w:val="0079768F"/>
    <w:rsid w:val="007A0F23"/>
    <w:rsid w:val="007A132C"/>
    <w:rsid w:val="007A212C"/>
    <w:rsid w:val="007A26C9"/>
    <w:rsid w:val="007A2D90"/>
    <w:rsid w:val="007A3702"/>
    <w:rsid w:val="007A4BBC"/>
    <w:rsid w:val="007A547C"/>
    <w:rsid w:val="007A70F8"/>
    <w:rsid w:val="007A7599"/>
    <w:rsid w:val="007A7895"/>
    <w:rsid w:val="007B4CD7"/>
    <w:rsid w:val="007B5121"/>
    <w:rsid w:val="007C1E1D"/>
    <w:rsid w:val="007C5A78"/>
    <w:rsid w:val="007D24FA"/>
    <w:rsid w:val="007D2DE1"/>
    <w:rsid w:val="007D3867"/>
    <w:rsid w:val="007D7D3E"/>
    <w:rsid w:val="007E00EA"/>
    <w:rsid w:val="007E09E7"/>
    <w:rsid w:val="007E0F95"/>
    <w:rsid w:val="007F5007"/>
    <w:rsid w:val="007F552D"/>
    <w:rsid w:val="007F7D37"/>
    <w:rsid w:val="00803ED4"/>
    <w:rsid w:val="008076E9"/>
    <w:rsid w:val="00812A63"/>
    <w:rsid w:val="00813CB8"/>
    <w:rsid w:val="00816EDB"/>
    <w:rsid w:val="008177C9"/>
    <w:rsid w:val="008227AA"/>
    <w:rsid w:val="0082411D"/>
    <w:rsid w:val="008242FF"/>
    <w:rsid w:val="008246F6"/>
    <w:rsid w:val="00826855"/>
    <w:rsid w:val="0082763F"/>
    <w:rsid w:val="008316AB"/>
    <w:rsid w:val="00832947"/>
    <w:rsid w:val="00834F9F"/>
    <w:rsid w:val="00835A46"/>
    <w:rsid w:val="0084538A"/>
    <w:rsid w:val="00846A98"/>
    <w:rsid w:val="00846AD4"/>
    <w:rsid w:val="00851512"/>
    <w:rsid w:val="008565BC"/>
    <w:rsid w:val="0086113D"/>
    <w:rsid w:val="0086178D"/>
    <w:rsid w:val="00867C23"/>
    <w:rsid w:val="00872D3A"/>
    <w:rsid w:val="00872FDC"/>
    <w:rsid w:val="00876227"/>
    <w:rsid w:val="008763D6"/>
    <w:rsid w:val="00880C54"/>
    <w:rsid w:val="0088132F"/>
    <w:rsid w:val="0088164E"/>
    <w:rsid w:val="00881D24"/>
    <w:rsid w:val="00884898"/>
    <w:rsid w:val="008857A5"/>
    <w:rsid w:val="0088582C"/>
    <w:rsid w:val="008858D6"/>
    <w:rsid w:val="0088689B"/>
    <w:rsid w:val="008944BF"/>
    <w:rsid w:val="0089488E"/>
    <w:rsid w:val="008952FF"/>
    <w:rsid w:val="00896903"/>
    <w:rsid w:val="008A247C"/>
    <w:rsid w:val="008A29E9"/>
    <w:rsid w:val="008A329C"/>
    <w:rsid w:val="008A3928"/>
    <w:rsid w:val="008A6903"/>
    <w:rsid w:val="008A7B31"/>
    <w:rsid w:val="008A7B34"/>
    <w:rsid w:val="008A7D26"/>
    <w:rsid w:val="008B557C"/>
    <w:rsid w:val="008B5EB2"/>
    <w:rsid w:val="008B7F69"/>
    <w:rsid w:val="008C0D25"/>
    <w:rsid w:val="008C1726"/>
    <w:rsid w:val="008C17AB"/>
    <w:rsid w:val="008C7ADD"/>
    <w:rsid w:val="008C7BAE"/>
    <w:rsid w:val="008D11CC"/>
    <w:rsid w:val="008D1D2D"/>
    <w:rsid w:val="008D1D7E"/>
    <w:rsid w:val="008D28EB"/>
    <w:rsid w:val="008D4390"/>
    <w:rsid w:val="008D494F"/>
    <w:rsid w:val="008D51C4"/>
    <w:rsid w:val="008D59D2"/>
    <w:rsid w:val="008E0579"/>
    <w:rsid w:val="008E2D2E"/>
    <w:rsid w:val="008E32C6"/>
    <w:rsid w:val="008E6B54"/>
    <w:rsid w:val="008E70AF"/>
    <w:rsid w:val="008E70E9"/>
    <w:rsid w:val="008E72C8"/>
    <w:rsid w:val="008F2E7F"/>
    <w:rsid w:val="008F4991"/>
    <w:rsid w:val="009024B9"/>
    <w:rsid w:val="00904EAC"/>
    <w:rsid w:val="0091706A"/>
    <w:rsid w:val="00920631"/>
    <w:rsid w:val="00922C5E"/>
    <w:rsid w:val="0092346B"/>
    <w:rsid w:val="009234C6"/>
    <w:rsid w:val="00925360"/>
    <w:rsid w:val="0092618F"/>
    <w:rsid w:val="00927DFE"/>
    <w:rsid w:val="009336E9"/>
    <w:rsid w:val="00935880"/>
    <w:rsid w:val="00936656"/>
    <w:rsid w:val="00940449"/>
    <w:rsid w:val="00941BA9"/>
    <w:rsid w:val="00944984"/>
    <w:rsid w:val="00944E7B"/>
    <w:rsid w:val="00945EB9"/>
    <w:rsid w:val="00946405"/>
    <w:rsid w:val="00946C2C"/>
    <w:rsid w:val="00952536"/>
    <w:rsid w:val="00960437"/>
    <w:rsid w:val="00965240"/>
    <w:rsid w:val="00967C52"/>
    <w:rsid w:val="009721F7"/>
    <w:rsid w:val="00972978"/>
    <w:rsid w:val="0098077D"/>
    <w:rsid w:val="00980C4D"/>
    <w:rsid w:val="00985F8C"/>
    <w:rsid w:val="009907F3"/>
    <w:rsid w:val="00991F89"/>
    <w:rsid w:val="00993C33"/>
    <w:rsid w:val="00997EB5"/>
    <w:rsid w:val="009A0E63"/>
    <w:rsid w:val="009A5E7D"/>
    <w:rsid w:val="009A6928"/>
    <w:rsid w:val="009A77B3"/>
    <w:rsid w:val="009A7B2C"/>
    <w:rsid w:val="009A7FD5"/>
    <w:rsid w:val="009B3153"/>
    <w:rsid w:val="009B41E4"/>
    <w:rsid w:val="009B5217"/>
    <w:rsid w:val="009B580D"/>
    <w:rsid w:val="009B7CD0"/>
    <w:rsid w:val="009C1FC1"/>
    <w:rsid w:val="009C3CAD"/>
    <w:rsid w:val="009C6175"/>
    <w:rsid w:val="009D0826"/>
    <w:rsid w:val="009D238A"/>
    <w:rsid w:val="009D5E61"/>
    <w:rsid w:val="009D5F76"/>
    <w:rsid w:val="009E0629"/>
    <w:rsid w:val="009F2E15"/>
    <w:rsid w:val="009F6BEC"/>
    <w:rsid w:val="00A02AD3"/>
    <w:rsid w:val="00A0355F"/>
    <w:rsid w:val="00A04076"/>
    <w:rsid w:val="00A14B81"/>
    <w:rsid w:val="00A14BAD"/>
    <w:rsid w:val="00A15D93"/>
    <w:rsid w:val="00A208C1"/>
    <w:rsid w:val="00A213F2"/>
    <w:rsid w:val="00A249D3"/>
    <w:rsid w:val="00A24C4F"/>
    <w:rsid w:val="00A33B05"/>
    <w:rsid w:val="00A34703"/>
    <w:rsid w:val="00A35CD4"/>
    <w:rsid w:val="00A3748B"/>
    <w:rsid w:val="00A374BB"/>
    <w:rsid w:val="00A37852"/>
    <w:rsid w:val="00A40BEB"/>
    <w:rsid w:val="00A45056"/>
    <w:rsid w:val="00A45D15"/>
    <w:rsid w:val="00A469C4"/>
    <w:rsid w:val="00A46B61"/>
    <w:rsid w:val="00A47173"/>
    <w:rsid w:val="00A565F6"/>
    <w:rsid w:val="00A568CB"/>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5A68"/>
    <w:rsid w:val="00AA6B79"/>
    <w:rsid w:val="00AA78C7"/>
    <w:rsid w:val="00AB1D74"/>
    <w:rsid w:val="00AB3248"/>
    <w:rsid w:val="00AB3898"/>
    <w:rsid w:val="00AB4A25"/>
    <w:rsid w:val="00AB72C1"/>
    <w:rsid w:val="00AB7B8B"/>
    <w:rsid w:val="00AC00A5"/>
    <w:rsid w:val="00AC2CD0"/>
    <w:rsid w:val="00AC4905"/>
    <w:rsid w:val="00AD0135"/>
    <w:rsid w:val="00AD0E22"/>
    <w:rsid w:val="00AD317C"/>
    <w:rsid w:val="00AD4431"/>
    <w:rsid w:val="00AD44C6"/>
    <w:rsid w:val="00AD57DA"/>
    <w:rsid w:val="00AD60B7"/>
    <w:rsid w:val="00AE0239"/>
    <w:rsid w:val="00AE3BE1"/>
    <w:rsid w:val="00AE5D38"/>
    <w:rsid w:val="00AE6DD1"/>
    <w:rsid w:val="00AE700D"/>
    <w:rsid w:val="00AE771D"/>
    <w:rsid w:val="00AF09D3"/>
    <w:rsid w:val="00AF12D1"/>
    <w:rsid w:val="00AF2C4C"/>
    <w:rsid w:val="00AF52C8"/>
    <w:rsid w:val="00AF5DBC"/>
    <w:rsid w:val="00AF6F6F"/>
    <w:rsid w:val="00B00521"/>
    <w:rsid w:val="00B03992"/>
    <w:rsid w:val="00B05790"/>
    <w:rsid w:val="00B103C5"/>
    <w:rsid w:val="00B10BEB"/>
    <w:rsid w:val="00B11CA5"/>
    <w:rsid w:val="00B12D5E"/>
    <w:rsid w:val="00B14E09"/>
    <w:rsid w:val="00B2018C"/>
    <w:rsid w:val="00B21C7F"/>
    <w:rsid w:val="00B2277E"/>
    <w:rsid w:val="00B26499"/>
    <w:rsid w:val="00B31AD9"/>
    <w:rsid w:val="00B35CD8"/>
    <w:rsid w:val="00B36263"/>
    <w:rsid w:val="00B42B3E"/>
    <w:rsid w:val="00B44ABF"/>
    <w:rsid w:val="00B50F9D"/>
    <w:rsid w:val="00B5546B"/>
    <w:rsid w:val="00B62628"/>
    <w:rsid w:val="00B636DD"/>
    <w:rsid w:val="00B7002A"/>
    <w:rsid w:val="00B7265C"/>
    <w:rsid w:val="00B77638"/>
    <w:rsid w:val="00B819D3"/>
    <w:rsid w:val="00B85C67"/>
    <w:rsid w:val="00B85EC6"/>
    <w:rsid w:val="00B85FA2"/>
    <w:rsid w:val="00B92FAE"/>
    <w:rsid w:val="00B93A56"/>
    <w:rsid w:val="00B95D84"/>
    <w:rsid w:val="00B9748B"/>
    <w:rsid w:val="00BA0C26"/>
    <w:rsid w:val="00BA12FD"/>
    <w:rsid w:val="00BA29A4"/>
    <w:rsid w:val="00BA580A"/>
    <w:rsid w:val="00BB1E12"/>
    <w:rsid w:val="00BB2A83"/>
    <w:rsid w:val="00BB593A"/>
    <w:rsid w:val="00BC1A54"/>
    <w:rsid w:val="00BC4AC9"/>
    <w:rsid w:val="00BC4F91"/>
    <w:rsid w:val="00BC5436"/>
    <w:rsid w:val="00BC711F"/>
    <w:rsid w:val="00BD114E"/>
    <w:rsid w:val="00BD257C"/>
    <w:rsid w:val="00BD6F6E"/>
    <w:rsid w:val="00BE05B0"/>
    <w:rsid w:val="00BE05C0"/>
    <w:rsid w:val="00BE20B5"/>
    <w:rsid w:val="00BE56D2"/>
    <w:rsid w:val="00BF07F3"/>
    <w:rsid w:val="00BF2E80"/>
    <w:rsid w:val="00BF413B"/>
    <w:rsid w:val="00BF46FB"/>
    <w:rsid w:val="00BF5523"/>
    <w:rsid w:val="00BF673E"/>
    <w:rsid w:val="00C05A81"/>
    <w:rsid w:val="00C067CC"/>
    <w:rsid w:val="00C07BCD"/>
    <w:rsid w:val="00C108C5"/>
    <w:rsid w:val="00C13EAD"/>
    <w:rsid w:val="00C14F1B"/>
    <w:rsid w:val="00C158AD"/>
    <w:rsid w:val="00C16010"/>
    <w:rsid w:val="00C160C8"/>
    <w:rsid w:val="00C17833"/>
    <w:rsid w:val="00C2308E"/>
    <w:rsid w:val="00C23B13"/>
    <w:rsid w:val="00C246AE"/>
    <w:rsid w:val="00C255B4"/>
    <w:rsid w:val="00C25679"/>
    <w:rsid w:val="00C35CA8"/>
    <w:rsid w:val="00C3607D"/>
    <w:rsid w:val="00C36A0B"/>
    <w:rsid w:val="00C40E4C"/>
    <w:rsid w:val="00C44AF5"/>
    <w:rsid w:val="00C44DFC"/>
    <w:rsid w:val="00C47010"/>
    <w:rsid w:val="00C479C9"/>
    <w:rsid w:val="00C52184"/>
    <w:rsid w:val="00C54120"/>
    <w:rsid w:val="00C55CCE"/>
    <w:rsid w:val="00C56084"/>
    <w:rsid w:val="00C60B7A"/>
    <w:rsid w:val="00C60CA9"/>
    <w:rsid w:val="00C62293"/>
    <w:rsid w:val="00C644BF"/>
    <w:rsid w:val="00C6777C"/>
    <w:rsid w:val="00C73B99"/>
    <w:rsid w:val="00C7766C"/>
    <w:rsid w:val="00C84B2B"/>
    <w:rsid w:val="00C86AEA"/>
    <w:rsid w:val="00C90B6A"/>
    <w:rsid w:val="00C93615"/>
    <w:rsid w:val="00C956B4"/>
    <w:rsid w:val="00C95AB6"/>
    <w:rsid w:val="00CA0843"/>
    <w:rsid w:val="00CA0B2E"/>
    <w:rsid w:val="00CA1F68"/>
    <w:rsid w:val="00CA2275"/>
    <w:rsid w:val="00CA364E"/>
    <w:rsid w:val="00CA41C8"/>
    <w:rsid w:val="00CB18EB"/>
    <w:rsid w:val="00CB4358"/>
    <w:rsid w:val="00CB4511"/>
    <w:rsid w:val="00CB47CD"/>
    <w:rsid w:val="00CB5809"/>
    <w:rsid w:val="00CC04BE"/>
    <w:rsid w:val="00CC1C07"/>
    <w:rsid w:val="00CC3880"/>
    <w:rsid w:val="00CC466F"/>
    <w:rsid w:val="00CC48EA"/>
    <w:rsid w:val="00CC5A35"/>
    <w:rsid w:val="00CC665D"/>
    <w:rsid w:val="00CD2788"/>
    <w:rsid w:val="00CE1041"/>
    <w:rsid w:val="00CE22E6"/>
    <w:rsid w:val="00CE3B55"/>
    <w:rsid w:val="00CE573D"/>
    <w:rsid w:val="00CF0E10"/>
    <w:rsid w:val="00CF4E7F"/>
    <w:rsid w:val="00CF6523"/>
    <w:rsid w:val="00D02EFF"/>
    <w:rsid w:val="00D0418B"/>
    <w:rsid w:val="00D04379"/>
    <w:rsid w:val="00D108F4"/>
    <w:rsid w:val="00D114BA"/>
    <w:rsid w:val="00D14609"/>
    <w:rsid w:val="00D1578F"/>
    <w:rsid w:val="00D20F9A"/>
    <w:rsid w:val="00D239E9"/>
    <w:rsid w:val="00D24154"/>
    <w:rsid w:val="00D24400"/>
    <w:rsid w:val="00D26162"/>
    <w:rsid w:val="00D3223B"/>
    <w:rsid w:val="00D34572"/>
    <w:rsid w:val="00D346C0"/>
    <w:rsid w:val="00D34B5A"/>
    <w:rsid w:val="00D37F7C"/>
    <w:rsid w:val="00D40C2E"/>
    <w:rsid w:val="00D434EB"/>
    <w:rsid w:val="00D45984"/>
    <w:rsid w:val="00D45EBF"/>
    <w:rsid w:val="00D46317"/>
    <w:rsid w:val="00D47CC4"/>
    <w:rsid w:val="00D5353E"/>
    <w:rsid w:val="00D53F75"/>
    <w:rsid w:val="00D543D3"/>
    <w:rsid w:val="00D56342"/>
    <w:rsid w:val="00D56B1C"/>
    <w:rsid w:val="00D578C3"/>
    <w:rsid w:val="00D62195"/>
    <w:rsid w:val="00D6271E"/>
    <w:rsid w:val="00D62ABE"/>
    <w:rsid w:val="00D62E16"/>
    <w:rsid w:val="00D63474"/>
    <w:rsid w:val="00D63BD8"/>
    <w:rsid w:val="00D6637F"/>
    <w:rsid w:val="00D7173E"/>
    <w:rsid w:val="00D72B5C"/>
    <w:rsid w:val="00D73DB3"/>
    <w:rsid w:val="00D74534"/>
    <w:rsid w:val="00D831C0"/>
    <w:rsid w:val="00D910FA"/>
    <w:rsid w:val="00D91ADA"/>
    <w:rsid w:val="00D96BE6"/>
    <w:rsid w:val="00D9733F"/>
    <w:rsid w:val="00DA411C"/>
    <w:rsid w:val="00DA5D04"/>
    <w:rsid w:val="00DA7A4A"/>
    <w:rsid w:val="00DB01D4"/>
    <w:rsid w:val="00DB0F9C"/>
    <w:rsid w:val="00DB5444"/>
    <w:rsid w:val="00DB6CB9"/>
    <w:rsid w:val="00DC305C"/>
    <w:rsid w:val="00DC3EE8"/>
    <w:rsid w:val="00DC6805"/>
    <w:rsid w:val="00DD02F3"/>
    <w:rsid w:val="00DD58CE"/>
    <w:rsid w:val="00DD630C"/>
    <w:rsid w:val="00DD64CD"/>
    <w:rsid w:val="00DD6F1C"/>
    <w:rsid w:val="00DD795F"/>
    <w:rsid w:val="00DE1437"/>
    <w:rsid w:val="00DE2316"/>
    <w:rsid w:val="00DE42EA"/>
    <w:rsid w:val="00DE5C76"/>
    <w:rsid w:val="00DE6445"/>
    <w:rsid w:val="00DF09E6"/>
    <w:rsid w:val="00DF7655"/>
    <w:rsid w:val="00E01807"/>
    <w:rsid w:val="00E01F0A"/>
    <w:rsid w:val="00E01FE5"/>
    <w:rsid w:val="00E02B67"/>
    <w:rsid w:val="00E03D44"/>
    <w:rsid w:val="00E04AB5"/>
    <w:rsid w:val="00E056FA"/>
    <w:rsid w:val="00E14855"/>
    <w:rsid w:val="00E148EC"/>
    <w:rsid w:val="00E20EA5"/>
    <w:rsid w:val="00E23418"/>
    <w:rsid w:val="00E24181"/>
    <w:rsid w:val="00E25066"/>
    <w:rsid w:val="00E267C7"/>
    <w:rsid w:val="00E26C8E"/>
    <w:rsid w:val="00E30DFD"/>
    <w:rsid w:val="00E317D1"/>
    <w:rsid w:val="00E32CEE"/>
    <w:rsid w:val="00E34F4C"/>
    <w:rsid w:val="00E354E7"/>
    <w:rsid w:val="00E36519"/>
    <w:rsid w:val="00E41666"/>
    <w:rsid w:val="00E43619"/>
    <w:rsid w:val="00E4776F"/>
    <w:rsid w:val="00E51282"/>
    <w:rsid w:val="00E5166F"/>
    <w:rsid w:val="00E51BAF"/>
    <w:rsid w:val="00E5282D"/>
    <w:rsid w:val="00E54B53"/>
    <w:rsid w:val="00E559E5"/>
    <w:rsid w:val="00E56147"/>
    <w:rsid w:val="00E56E6F"/>
    <w:rsid w:val="00E57CD0"/>
    <w:rsid w:val="00E6272B"/>
    <w:rsid w:val="00E63015"/>
    <w:rsid w:val="00E647FB"/>
    <w:rsid w:val="00E67EF2"/>
    <w:rsid w:val="00E706F7"/>
    <w:rsid w:val="00E70BBF"/>
    <w:rsid w:val="00E74E09"/>
    <w:rsid w:val="00E92113"/>
    <w:rsid w:val="00E937BC"/>
    <w:rsid w:val="00E949BF"/>
    <w:rsid w:val="00E973A7"/>
    <w:rsid w:val="00EA0725"/>
    <w:rsid w:val="00EA4BD9"/>
    <w:rsid w:val="00EA4F6A"/>
    <w:rsid w:val="00EB1DD5"/>
    <w:rsid w:val="00EB25E2"/>
    <w:rsid w:val="00EB4218"/>
    <w:rsid w:val="00EB74C3"/>
    <w:rsid w:val="00EC1431"/>
    <w:rsid w:val="00EC2877"/>
    <w:rsid w:val="00EC4A99"/>
    <w:rsid w:val="00EC5DDC"/>
    <w:rsid w:val="00EC6C8F"/>
    <w:rsid w:val="00ED03D9"/>
    <w:rsid w:val="00ED1DD7"/>
    <w:rsid w:val="00EE522F"/>
    <w:rsid w:val="00EE64C1"/>
    <w:rsid w:val="00EE694B"/>
    <w:rsid w:val="00EE6ADA"/>
    <w:rsid w:val="00EE7835"/>
    <w:rsid w:val="00EF3100"/>
    <w:rsid w:val="00EF4906"/>
    <w:rsid w:val="00EF4B34"/>
    <w:rsid w:val="00EF5461"/>
    <w:rsid w:val="00EF55BB"/>
    <w:rsid w:val="00EF5623"/>
    <w:rsid w:val="00EF566C"/>
    <w:rsid w:val="00EF7299"/>
    <w:rsid w:val="00F00B11"/>
    <w:rsid w:val="00F02DD7"/>
    <w:rsid w:val="00F060FF"/>
    <w:rsid w:val="00F1277A"/>
    <w:rsid w:val="00F13249"/>
    <w:rsid w:val="00F135A3"/>
    <w:rsid w:val="00F17979"/>
    <w:rsid w:val="00F17E8D"/>
    <w:rsid w:val="00F20F60"/>
    <w:rsid w:val="00F21711"/>
    <w:rsid w:val="00F21CF3"/>
    <w:rsid w:val="00F24904"/>
    <w:rsid w:val="00F261D9"/>
    <w:rsid w:val="00F269B8"/>
    <w:rsid w:val="00F274B8"/>
    <w:rsid w:val="00F27BA0"/>
    <w:rsid w:val="00F3198E"/>
    <w:rsid w:val="00F31F8E"/>
    <w:rsid w:val="00F3345C"/>
    <w:rsid w:val="00F40048"/>
    <w:rsid w:val="00F41C30"/>
    <w:rsid w:val="00F41FFD"/>
    <w:rsid w:val="00F43AA8"/>
    <w:rsid w:val="00F44286"/>
    <w:rsid w:val="00F52E48"/>
    <w:rsid w:val="00F5457A"/>
    <w:rsid w:val="00F55350"/>
    <w:rsid w:val="00F558CD"/>
    <w:rsid w:val="00F65630"/>
    <w:rsid w:val="00F66CC1"/>
    <w:rsid w:val="00F66E3D"/>
    <w:rsid w:val="00F67E91"/>
    <w:rsid w:val="00F71C4E"/>
    <w:rsid w:val="00F77C06"/>
    <w:rsid w:val="00F77E2B"/>
    <w:rsid w:val="00F80577"/>
    <w:rsid w:val="00F8159B"/>
    <w:rsid w:val="00F81930"/>
    <w:rsid w:val="00F8226A"/>
    <w:rsid w:val="00F83560"/>
    <w:rsid w:val="00F84014"/>
    <w:rsid w:val="00F90F2C"/>
    <w:rsid w:val="00F930FB"/>
    <w:rsid w:val="00FA03BF"/>
    <w:rsid w:val="00FB1393"/>
    <w:rsid w:val="00FB13D0"/>
    <w:rsid w:val="00FB3A17"/>
    <w:rsid w:val="00FB76D5"/>
    <w:rsid w:val="00FC460E"/>
    <w:rsid w:val="00FC5A36"/>
    <w:rsid w:val="00FC65E1"/>
    <w:rsid w:val="00FD0525"/>
    <w:rsid w:val="00FD09E6"/>
    <w:rsid w:val="00FD12BD"/>
    <w:rsid w:val="00FD2D38"/>
    <w:rsid w:val="00FD478C"/>
    <w:rsid w:val="00FE044C"/>
    <w:rsid w:val="00FE16C0"/>
    <w:rsid w:val="00FE28FE"/>
    <w:rsid w:val="00FE4453"/>
    <w:rsid w:val="00FE6741"/>
    <w:rsid w:val="00FF3B27"/>
    <w:rsid w:val="00FF3FB7"/>
    <w:rsid w:val="00FF6ABC"/>
    <w:rsid w:val="06496BE0"/>
    <w:rsid w:val="0671E616"/>
    <w:rsid w:val="06C1B945"/>
    <w:rsid w:val="0735414D"/>
    <w:rsid w:val="1144A891"/>
    <w:rsid w:val="13302111"/>
    <w:rsid w:val="17216C4B"/>
    <w:rsid w:val="174C2CDE"/>
    <w:rsid w:val="1949AC7F"/>
    <w:rsid w:val="198C2D14"/>
    <w:rsid w:val="19DD4270"/>
    <w:rsid w:val="1D4D7787"/>
    <w:rsid w:val="1FD63CC1"/>
    <w:rsid w:val="2E0AB6F0"/>
    <w:rsid w:val="3051633A"/>
    <w:rsid w:val="34790416"/>
    <w:rsid w:val="35387F0A"/>
    <w:rsid w:val="357978C5"/>
    <w:rsid w:val="3602DEDE"/>
    <w:rsid w:val="38975379"/>
    <w:rsid w:val="4243E2ED"/>
    <w:rsid w:val="4573339E"/>
    <w:rsid w:val="45805D4B"/>
    <w:rsid w:val="464C13FD"/>
    <w:rsid w:val="4A897E0F"/>
    <w:rsid w:val="4E5942A4"/>
    <w:rsid w:val="52003CC6"/>
    <w:rsid w:val="5628146E"/>
    <w:rsid w:val="57251520"/>
    <w:rsid w:val="5F9EABF7"/>
    <w:rsid w:val="5FFD1854"/>
    <w:rsid w:val="60F0FB62"/>
    <w:rsid w:val="62A5741D"/>
    <w:rsid w:val="65B34E1A"/>
    <w:rsid w:val="6660FBBD"/>
    <w:rsid w:val="679F1E51"/>
    <w:rsid w:val="68B74929"/>
    <w:rsid w:val="7360E8E1"/>
    <w:rsid w:val="73676B33"/>
    <w:rsid w:val="739BC73B"/>
    <w:rsid w:val="75108B97"/>
    <w:rsid w:val="75124636"/>
    <w:rsid w:val="77756491"/>
    <w:rsid w:val="7942C6B9"/>
    <w:rsid w:val="7FD39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5D9"/>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16855687">
      <w:bodyDiv w:val="1"/>
      <w:marLeft w:val="0"/>
      <w:marRight w:val="0"/>
      <w:marTop w:val="0"/>
      <w:marBottom w:val="0"/>
      <w:divBdr>
        <w:top w:val="none" w:sz="0" w:space="0" w:color="auto"/>
        <w:left w:val="none" w:sz="0" w:space="0" w:color="auto"/>
        <w:bottom w:val="none" w:sz="0" w:space="0" w:color="auto"/>
        <w:right w:val="none" w:sz="0" w:space="0" w:color="auto"/>
      </w:divBdr>
      <w:divsChild>
        <w:div w:id="1226913960">
          <w:marLeft w:val="547"/>
          <w:marRight w:val="0"/>
          <w:marTop w:val="0"/>
          <w:marBottom w:val="200"/>
          <w:divBdr>
            <w:top w:val="none" w:sz="0" w:space="0" w:color="auto"/>
            <w:left w:val="none" w:sz="0" w:space="0" w:color="auto"/>
            <w:bottom w:val="none" w:sz="0" w:space="0" w:color="auto"/>
            <w:right w:val="none" w:sz="0" w:space="0" w:color="auto"/>
          </w:divBdr>
        </w:div>
        <w:div w:id="645816947">
          <w:marLeft w:val="547"/>
          <w:marRight w:val="0"/>
          <w:marTop w:val="0"/>
          <w:marBottom w:val="200"/>
          <w:divBdr>
            <w:top w:val="none" w:sz="0" w:space="0" w:color="auto"/>
            <w:left w:val="none" w:sz="0" w:space="0" w:color="auto"/>
            <w:bottom w:val="none" w:sz="0" w:space="0" w:color="auto"/>
            <w:right w:val="none" w:sz="0" w:space="0" w:color="auto"/>
          </w:divBdr>
        </w:div>
        <w:div w:id="579952723">
          <w:marLeft w:val="547"/>
          <w:marRight w:val="0"/>
          <w:marTop w:val="0"/>
          <w:marBottom w:val="200"/>
          <w:divBdr>
            <w:top w:val="none" w:sz="0" w:space="0" w:color="auto"/>
            <w:left w:val="none" w:sz="0" w:space="0" w:color="auto"/>
            <w:bottom w:val="none" w:sz="0" w:space="0" w:color="auto"/>
            <w:right w:val="none" w:sz="0" w:space="0" w:color="auto"/>
          </w:divBdr>
        </w:div>
      </w:divsChild>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2480598">
      <w:bodyDiv w:val="1"/>
      <w:marLeft w:val="0"/>
      <w:marRight w:val="0"/>
      <w:marTop w:val="0"/>
      <w:marBottom w:val="0"/>
      <w:divBdr>
        <w:top w:val="none" w:sz="0" w:space="0" w:color="auto"/>
        <w:left w:val="none" w:sz="0" w:space="0" w:color="auto"/>
        <w:bottom w:val="none" w:sz="0" w:space="0" w:color="auto"/>
        <w:right w:val="none" w:sz="0" w:space="0" w:color="auto"/>
      </w:divBdr>
      <w:divsChild>
        <w:div w:id="2057512029">
          <w:marLeft w:val="0"/>
          <w:marRight w:val="0"/>
          <w:marTop w:val="0"/>
          <w:marBottom w:val="0"/>
          <w:divBdr>
            <w:top w:val="none" w:sz="0" w:space="0" w:color="auto"/>
            <w:left w:val="none" w:sz="0" w:space="0" w:color="auto"/>
            <w:bottom w:val="none" w:sz="0" w:space="0" w:color="auto"/>
            <w:right w:val="none" w:sz="0" w:space="0" w:color="auto"/>
          </w:divBdr>
        </w:div>
        <w:div w:id="530647190">
          <w:marLeft w:val="0"/>
          <w:marRight w:val="0"/>
          <w:marTop w:val="0"/>
          <w:marBottom w:val="0"/>
          <w:divBdr>
            <w:top w:val="none" w:sz="0" w:space="0" w:color="auto"/>
            <w:left w:val="none" w:sz="0" w:space="0" w:color="auto"/>
            <w:bottom w:val="none" w:sz="0" w:space="0" w:color="auto"/>
            <w:right w:val="none" w:sz="0" w:space="0" w:color="auto"/>
          </w:divBdr>
        </w:div>
        <w:div w:id="2127962026">
          <w:marLeft w:val="0"/>
          <w:marRight w:val="0"/>
          <w:marTop w:val="0"/>
          <w:marBottom w:val="0"/>
          <w:divBdr>
            <w:top w:val="none" w:sz="0" w:space="0" w:color="auto"/>
            <w:left w:val="none" w:sz="0" w:space="0" w:color="auto"/>
            <w:bottom w:val="none" w:sz="0" w:space="0" w:color="auto"/>
            <w:right w:val="none" w:sz="0" w:space="0" w:color="auto"/>
          </w:divBdr>
        </w:div>
        <w:div w:id="1016035758">
          <w:marLeft w:val="0"/>
          <w:marRight w:val="0"/>
          <w:marTop w:val="0"/>
          <w:marBottom w:val="0"/>
          <w:divBdr>
            <w:top w:val="none" w:sz="0" w:space="0" w:color="auto"/>
            <w:left w:val="none" w:sz="0" w:space="0" w:color="auto"/>
            <w:bottom w:val="none" w:sz="0" w:space="0" w:color="auto"/>
            <w:right w:val="none" w:sz="0" w:space="0" w:color="auto"/>
          </w:divBdr>
        </w:div>
        <w:div w:id="595404209">
          <w:marLeft w:val="0"/>
          <w:marRight w:val="0"/>
          <w:marTop w:val="0"/>
          <w:marBottom w:val="0"/>
          <w:divBdr>
            <w:top w:val="none" w:sz="0" w:space="0" w:color="auto"/>
            <w:left w:val="none" w:sz="0" w:space="0" w:color="auto"/>
            <w:bottom w:val="none" w:sz="0" w:space="0" w:color="auto"/>
            <w:right w:val="none" w:sz="0" w:space="0" w:color="auto"/>
          </w:divBdr>
        </w:div>
      </w:divsChild>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4490598">
      <w:bodyDiv w:val="1"/>
      <w:marLeft w:val="0"/>
      <w:marRight w:val="0"/>
      <w:marTop w:val="0"/>
      <w:marBottom w:val="0"/>
      <w:divBdr>
        <w:top w:val="none" w:sz="0" w:space="0" w:color="auto"/>
        <w:left w:val="none" w:sz="0" w:space="0" w:color="auto"/>
        <w:bottom w:val="none" w:sz="0" w:space="0" w:color="auto"/>
        <w:right w:val="none" w:sz="0" w:space="0" w:color="auto"/>
      </w:divBdr>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48795584">
      <w:bodyDiv w:val="1"/>
      <w:marLeft w:val="0"/>
      <w:marRight w:val="0"/>
      <w:marTop w:val="0"/>
      <w:marBottom w:val="0"/>
      <w:divBdr>
        <w:top w:val="none" w:sz="0" w:space="0" w:color="auto"/>
        <w:left w:val="none" w:sz="0" w:space="0" w:color="auto"/>
        <w:bottom w:val="none" w:sz="0" w:space="0" w:color="auto"/>
        <w:right w:val="none" w:sz="0" w:space="0" w:color="auto"/>
      </w:divBdr>
      <w:divsChild>
        <w:div w:id="433549360">
          <w:marLeft w:val="547"/>
          <w:marRight w:val="0"/>
          <w:marTop w:val="110"/>
          <w:marBottom w:val="0"/>
          <w:divBdr>
            <w:top w:val="none" w:sz="0" w:space="0" w:color="auto"/>
            <w:left w:val="none" w:sz="0" w:space="0" w:color="auto"/>
            <w:bottom w:val="none" w:sz="0" w:space="0" w:color="auto"/>
            <w:right w:val="none" w:sz="0" w:space="0" w:color="auto"/>
          </w:divBdr>
        </w:div>
      </w:divsChild>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2324115">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6544052">
      <w:bodyDiv w:val="1"/>
      <w:marLeft w:val="0"/>
      <w:marRight w:val="0"/>
      <w:marTop w:val="0"/>
      <w:marBottom w:val="0"/>
      <w:divBdr>
        <w:top w:val="none" w:sz="0" w:space="0" w:color="auto"/>
        <w:left w:val="none" w:sz="0" w:space="0" w:color="auto"/>
        <w:bottom w:val="none" w:sz="0" w:space="0" w:color="auto"/>
        <w:right w:val="none" w:sz="0" w:space="0" w:color="auto"/>
      </w:divBdr>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69702790">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4135852">
      <w:bodyDiv w:val="1"/>
      <w:marLeft w:val="0"/>
      <w:marRight w:val="0"/>
      <w:marTop w:val="0"/>
      <w:marBottom w:val="0"/>
      <w:divBdr>
        <w:top w:val="none" w:sz="0" w:space="0" w:color="auto"/>
        <w:left w:val="none" w:sz="0" w:space="0" w:color="auto"/>
        <w:bottom w:val="none" w:sz="0" w:space="0" w:color="auto"/>
        <w:right w:val="none" w:sz="0" w:space="0" w:color="auto"/>
      </w:divBdr>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02505855">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0972211">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4415227">
      <w:bodyDiv w:val="1"/>
      <w:marLeft w:val="0"/>
      <w:marRight w:val="0"/>
      <w:marTop w:val="0"/>
      <w:marBottom w:val="0"/>
      <w:divBdr>
        <w:top w:val="none" w:sz="0" w:space="0" w:color="auto"/>
        <w:left w:val="none" w:sz="0" w:space="0" w:color="auto"/>
        <w:bottom w:val="none" w:sz="0" w:space="0" w:color="auto"/>
        <w:right w:val="none" w:sz="0" w:space="0" w:color="auto"/>
      </w:divBdr>
      <w:divsChild>
        <w:div w:id="1533953191">
          <w:marLeft w:val="547"/>
          <w:marRight w:val="0"/>
          <w:marTop w:val="144"/>
          <w:marBottom w:val="0"/>
          <w:divBdr>
            <w:top w:val="none" w:sz="0" w:space="0" w:color="auto"/>
            <w:left w:val="none" w:sz="0" w:space="0" w:color="auto"/>
            <w:bottom w:val="none" w:sz="0" w:space="0" w:color="auto"/>
            <w:right w:val="none" w:sz="0" w:space="0" w:color="auto"/>
          </w:divBdr>
        </w:div>
        <w:div w:id="990596487">
          <w:marLeft w:val="547"/>
          <w:marRight w:val="0"/>
          <w:marTop w:val="144"/>
          <w:marBottom w:val="0"/>
          <w:divBdr>
            <w:top w:val="none" w:sz="0" w:space="0" w:color="auto"/>
            <w:left w:val="none" w:sz="0" w:space="0" w:color="auto"/>
            <w:bottom w:val="none" w:sz="0" w:space="0" w:color="auto"/>
            <w:right w:val="none" w:sz="0" w:space="0" w:color="auto"/>
          </w:divBdr>
        </w:div>
        <w:div w:id="941500156">
          <w:marLeft w:val="547"/>
          <w:marRight w:val="0"/>
          <w:marTop w:val="144"/>
          <w:marBottom w:val="0"/>
          <w:divBdr>
            <w:top w:val="none" w:sz="0" w:space="0" w:color="auto"/>
            <w:left w:val="none" w:sz="0" w:space="0" w:color="auto"/>
            <w:bottom w:val="none" w:sz="0" w:space="0" w:color="auto"/>
            <w:right w:val="none" w:sz="0" w:space="0" w:color="auto"/>
          </w:divBdr>
        </w:div>
        <w:div w:id="1002775423">
          <w:marLeft w:val="547"/>
          <w:marRight w:val="0"/>
          <w:marTop w:val="144"/>
          <w:marBottom w:val="0"/>
          <w:divBdr>
            <w:top w:val="none" w:sz="0" w:space="0" w:color="auto"/>
            <w:left w:val="none" w:sz="0" w:space="0" w:color="auto"/>
            <w:bottom w:val="none" w:sz="0" w:space="0" w:color="auto"/>
            <w:right w:val="none" w:sz="0" w:space="0" w:color="auto"/>
          </w:divBdr>
        </w:div>
        <w:div w:id="1381125818">
          <w:marLeft w:val="547"/>
          <w:marRight w:val="0"/>
          <w:marTop w:val="144"/>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18298353">
      <w:bodyDiv w:val="1"/>
      <w:marLeft w:val="0"/>
      <w:marRight w:val="0"/>
      <w:marTop w:val="0"/>
      <w:marBottom w:val="0"/>
      <w:divBdr>
        <w:top w:val="none" w:sz="0" w:space="0" w:color="auto"/>
        <w:left w:val="none" w:sz="0" w:space="0" w:color="auto"/>
        <w:bottom w:val="none" w:sz="0" w:space="0" w:color="auto"/>
        <w:right w:val="none" w:sz="0" w:space="0" w:color="auto"/>
      </w:divBdr>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81826304">
      <w:bodyDiv w:val="1"/>
      <w:marLeft w:val="0"/>
      <w:marRight w:val="0"/>
      <w:marTop w:val="0"/>
      <w:marBottom w:val="0"/>
      <w:divBdr>
        <w:top w:val="none" w:sz="0" w:space="0" w:color="auto"/>
        <w:left w:val="none" w:sz="0" w:space="0" w:color="auto"/>
        <w:bottom w:val="none" w:sz="0" w:space="0" w:color="auto"/>
        <w:right w:val="none" w:sz="0" w:space="0" w:color="auto"/>
      </w:divBdr>
    </w:div>
    <w:div w:id="2084451354">
      <w:bodyDiv w:val="1"/>
      <w:marLeft w:val="0"/>
      <w:marRight w:val="0"/>
      <w:marTop w:val="0"/>
      <w:marBottom w:val="0"/>
      <w:divBdr>
        <w:top w:val="none" w:sz="0" w:space="0" w:color="auto"/>
        <w:left w:val="none" w:sz="0" w:space="0" w:color="auto"/>
        <w:bottom w:val="none" w:sz="0" w:space="0" w:color="auto"/>
        <w:right w:val="none" w:sz="0" w:space="0" w:color="auto"/>
      </w:divBdr>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38138710">
      <w:bodyDiv w:val="1"/>
      <w:marLeft w:val="0"/>
      <w:marRight w:val="0"/>
      <w:marTop w:val="0"/>
      <w:marBottom w:val="0"/>
      <w:divBdr>
        <w:top w:val="none" w:sz="0" w:space="0" w:color="auto"/>
        <w:left w:val="none" w:sz="0" w:space="0" w:color="auto"/>
        <w:bottom w:val="none" w:sz="0" w:space="0" w:color="auto"/>
        <w:right w:val="none" w:sz="0" w:space="0" w:color="auto"/>
      </w:divBdr>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vaww.vrm.km.va.gov/system/templates/selfservice/va_kanew/help/customer/locale/en-US/portal/554400000001057/content/554400000204941/M24-1-Chapter-03-All-Programs-Part-06-Attorney-Fee-NEW-PROCEDUR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vaww.vrm.km.va.gov/system/templates/selfservice/va_kanew/help/agent/locale/en-US/portal/554400000001034/content/554400000126665/M21-5,%20Appeals%20and%20Reviews,%20Resources" TargetMode="External"/><Relationship Id="rId2" Type="http://schemas.openxmlformats.org/officeDocument/2006/relationships/customXml" Target="../customXml/item2.xml"/><Relationship Id="rId16" Type="http://schemas.openxmlformats.org/officeDocument/2006/relationships/hyperlink" Target="https://empwr.va.gov/hel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aww.vrm.km.va.gov/system/templates/selfservice/va_kanew/help/customer/locale/en-US/portal/554400000001057/content/554400000204941/M24-1-Chapter-03-All-Programs-Part-06-Attorney-Fee-NEW-PROCEDUR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VBAWAS/CO/AFC%20%3cAFC.VBACO@va.gov%3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0CC44647879469C8A2FD3CE79C80D" ma:contentTypeVersion="4" ma:contentTypeDescription="Create a new document." ma:contentTypeScope="" ma:versionID="1b0014d580fa67f6f875b19d8193be2e">
  <xsd:schema xmlns:xsd="http://www.w3.org/2001/XMLSchema" xmlns:xs="http://www.w3.org/2001/XMLSchema" xmlns:p="http://schemas.microsoft.com/office/2006/metadata/properties" xmlns:ns2="94023873-9730-4143-89b0-0bd5410d47b1" xmlns:ns3="643266c2-271b-46e0-a96f-2fa1068c485c" targetNamespace="http://schemas.microsoft.com/office/2006/metadata/properties" ma:root="true" ma:fieldsID="916c73a77689b8e14677cd5207c616da" ns2:_="" ns3:_="">
    <xsd:import namespace="94023873-9730-4143-89b0-0bd5410d47b1"/>
    <xsd:import namespace="643266c2-271b-46e0-a96f-2fa1068c48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23873-9730-4143-89b0-0bd5410d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266c2-271b-46e0-a96f-2fa1068c48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E8F69-F6BA-41AE-84CB-1092E4B29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23873-9730-4143-89b0-0bd5410d47b1"/>
    <ds:schemaRef ds:uri="643266c2-271b-46e0-a96f-2fa1068c4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5712C-35D3-4A2E-A820-31B063E34526}">
  <ds:schemaRefs>
    <ds:schemaRef ds:uri="http://schemas.microsoft.com/sharepoint/v3/contenttype/forms"/>
  </ds:schemaRefs>
</ds:datastoreItem>
</file>

<file path=customXml/itemProps3.xml><?xml version="1.0" encoding="utf-8"?>
<ds:datastoreItem xmlns:ds="http://schemas.openxmlformats.org/officeDocument/2006/customXml" ds:itemID="{2434C437-2149-4AA3-A8C8-85519D3329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10</Pages>
  <Words>3125</Words>
  <Characters>17815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April 2023 Office of Administrative Review National Agent and Attorney Fee Coordinator Call Bulletin</vt:lpstr>
    </vt:vector>
  </TitlesOfParts>
  <Company>Veterans Benefits Administration</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2023 Office of Administrative Review National Agent and Attorney Fee Coordinator Call Bulletin</dc:title>
  <dc:subject/>
  <dc:creator>Department of Veterans Affairs, Veterans Benefits Administration, Office of Administrative Review, STAFF</dc:creator>
  <cp:keywords/>
  <dc:description/>
  <cp:lastModifiedBy>Kathy Poole</cp:lastModifiedBy>
  <cp:revision>248</cp:revision>
  <cp:lastPrinted>2021-10-28T16:37:00Z</cp:lastPrinted>
  <dcterms:created xsi:type="dcterms:W3CDTF">2022-03-01T17:59:00Z</dcterms:created>
  <dcterms:modified xsi:type="dcterms:W3CDTF">2023-04-26T18:50:00Z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ContentTypeId">
    <vt:lpwstr>0x0101006380CC44647879469C8A2FD3CE79C80D</vt:lpwstr>
  </property>
  <property fmtid="{D5CDD505-2E9C-101B-9397-08002B2CF9AE}" pid="5" name="MSIP_Label_40f5b659-45e0-406d-ada9-08e0b284cfc4_Enabled">
    <vt:lpwstr>true</vt:lpwstr>
  </property>
  <property fmtid="{D5CDD505-2E9C-101B-9397-08002B2CF9AE}" pid="6" name="MSIP_Label_40f5b659-45e0-406d-ada9-08e0b284cfc4_SetDate">
    <vt:lpwstr>2023-04-06T16:51:14Z</vt:lpwstr>
  </property>
  <property fmtid="{D5CDD505-2E9C-101B-9397-08002B2CF9AE}" pid="7" name="MSIP_Label_40f5b659-45e0-406d-ada9-08e0b284cfc4_Method">
    <vt:lpwstr>Standard</vt:lpwstr>
  </property>
  <property fmtid="{D5CDD505-2E9C-101B-9397-08002B2CF9AE}" pid="8" name="MSIP_Label_40f5b659-45e0-406d-ada9-08e0b284cfc4_Name">
    <vt:lpwstr>General (Non-CUI)</vt:lpwstr>
  </property>
  <property fmtid="{D5CDD505-2E9C-101B-9397-08002B2CF9AE}" pid="9" name="MSIP_Label_40f5b659-45e0-406d-ada9-08e0b284cfc4_SiteId">
    <vt:lpwstr>e95f1b23-abaf-45ee-821d-b7ab251ab3bf</vt:lpwstr>
  </property>
  <property fmtid="{D5CDD505-2E9C-101B-9397-08002B2CF9AE}" pid="10" name="MSIP_Label_40f5b659-45e0-406d-ada9-08e0b284cfc4_ActionId">
    <vt:lpwstr>5dac3413-ec79-408b-a042-c5901716bc78</vt:lpwstr>
  </property>
  <property fmtid="{D5CDD505-2E9C-101B-9397-08002B2CF9AE}" pid="11" name="MSIP_Label_40f5b659-45e0-406d-ada9-08e0b284cfc4_ContentBits">
    <vt:lpwstr>0</vt:lpwstr>
  </property>
  <property fmtid="{D5CDD505-2E9C-101B-9397-08002B2CF9AE}" pid="12" name="Language">
    <vt:lpwstr>en</vt:lpwstr>
  </property>
  <property fmtid="{D5CDD505-2E9C-101B-9397-08002B2CF9AE}" pid="13" name="Type">
    <vt:lpwstr>Reference</vt:lpwstr>
  </property>
</Properties>
</file>