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7314121E" w14:textId="2AD83DB2" w:rsidR="000E631F"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45047093" w:history="1">
            <w:r w:rsidR="000E631F" w:rsidRPr="00123F80">
              <w:rPr>
                <w:rStyle w:val="Hyperlink"/>
                <w:noProof/>
              </w:rPr>
              <w:t>Establishing Incurrence Favorable Finding Based on Lay Evidence</w:t>
            </w:r>
            <w:r w:rsidR="000E631F">
              <w:rPr>
                <w:noProof/>
                <w:webHidden/>
              </w:rPr>
              <w:tab/>
            </w:r>
            <w:r w:rsidR="000E631F">
              <w:rPr>
                <w:noProof/>
                <w:webHidden/>
              </w:rPr>
              <w:fldChar w:fldCharType="begin"/>
            </w:r>
            <w:r w:rsidR="000E631F">
              <w:rPr>
                <w:noProof/>
                <w:webHidden/>
              </w:rPr>
              <w:instrText xml:space="preserve"> PAGEREF _Toc145047093 \h </w:instrText>
            </w:r>
            <w:r w:rsidR="000E631F">
              <w:rPr>
                <w:noProof/>
                <w:webHidden/>
              </w:rPr>
            </w:r>
            <w:r w:rsidR="000E631F">
              <w:rPr>
                <w:noProof/>
                <w:webHidden/>
              </w:rPr>
              <w:fldChar w:fldCharType="separate"/>
            </w:r>
            <w:r w:rsidR="000E631F">
              <w:rPr>
                <w:noProof/>
                <w:webHidden/>
              </w:rPr>
              <w:t>1</w:t>
            </w:r>
            <w:r w:rsidR="000E631F">
              <w:rPr>
                <w:noProof/>
                <w:webHidden/>
              </w:rPr>
              <w:fldChar w:fldCharType="end"/>
            </w:r>
          </w:hyperlink>
        </w:p>
        <w:p w14:paraId="6407F505" w14:textId="177A13E7" w:rsidR="000E631F" w:rsidRDefault="00000000">
          <w:pPr>
            <w:pStyle w:val="TOC1"/>
            <w:tabs>
              <w:tab w:val="right" w:leader="dot" w:pos="9630"/>
            </w:tabs>
            <w:rPr>
              <w:rFonts w:asciiTheme="minorHAnsi" w:eastAsiaTheme="minorEastAsia" w:hAnsiTheme="minorHAnsi" w:cstheme="minorBidi"/>
              <w:noProof/>
              <w:sz w:val="22"/>
              <w:szCs w:val="22"/>
              <w:lang w:bidi="ar-SA"/>
            </w:rPr>
          </w:pPr>
          <w:hyperlink w:anchor="_Toc145047094" w:history="1">
            <w:r w:rsidR="000E631F" w:rsidRPr="00123F80">
              <w:rPr>
                <w:rStyle w:val="Hyperlink"/>
                <w:noProof/>
              </w:rPr>
              <w:t>Addressing Service Connection for Surgically Corrected Disabilities</w:t>
            </w:r>
            <w:r w:rsidR="000E631F">
              <w:rPr>
                <w:noProof/>
                <w:webHidden/>
              </w:rPr>
              <w:tab/>
            </w:r>
            <w:r w:rsidR="000E631F">
              <w:rPr>
                <w:noProof/>
                <w:webHidden/>
              </w:rPr>
              <w:fldChar w:fldCharType="begin"/>
            </w:r>
            <w:r w:rsidR="000E631F">
              <w:rPr>
                <w:noProof/>
                <w:webHidden/>
              </w:rPr>
              <w:instrText xml:space="preserve"> PAGEREF _Toc145047094 \h </w:instrText>
            </w:r>
            <w:r w:rsidR="000E631F">
              <w:rPr>
                <w:noProof/>
                <w:webHidden/>
              </w:rPr>
            </w:r>
            <w:r w:rsidR="000E631F">
              <w:rPr>
                <w:noProof/>
                <w:webHidden/>
              </w:rPr>
              <w:fldChar w:fldCharType="separate"/>
            </w:r>
            <w:r w:rsidR="000E631F">
              <w:rPr>
                <w:noProof/>
                <w:webHidden/>
              </w:rPr>
              <w:t>2</w:t>
            </w:r>
            <w:r w:rsidR="000E631F">
              <w:rPr>
                <w:noProof/>
                <w:webHidden/>
              </w:rPr>
              <w:fldChar w:fldCharType="end"/>
            </w:r>
          </w:hyperlink>
        </w:p>
        <w:p w14:paraId="204F9EDB" w14:textId="596F14E1" w:rsidR="000E631F" w:rsidRDefault="00000000">
          <w:pPr>
            <w:pStyle w:val="TOC1"/>
            <w:tabs>
              <w:tab w:val="right" w:leader="dot" w:pos="9630"/>
            </w:tabs>
            <w:rPr>
              <w:rFonts w:asciiTheme="minorHAnsi" w:eastAsiaTheme="minorEastAsia" w:hAnsiTheme="minorHAnsi" w:cstheme="minorBidi"/>
              <w:noProof/>
              <w:sz w:val="22"/>
              <w:szCs w:val="22"/>
              <w:lang w:bidi="ar-SA"/>
            </w:rPr>
          </w:pPr>
          <w:hyperlink w:anchor="_Toc145047095" w:history="1">
            <w:r w:rsidR="000E631F" w:rsidRPr="00123F80">
              <w:rPr>
                <w:rStyle w:val="Hyperlink"/>
                <w:noProof/>
              </w:rPr>
              <w:t>DROC National Quality Review Queue</w:t>
            </w:r>
            <w:r w:rsidR="000E631F">
              <w:rPr>
                <w:noProof/>
                <w:webHidden/>
              </w:rPr>
              <w:tab/>
            </w:r>
            <w:r w:rsidR="000E631F">
              <w:rPr>
                <w:noProof/>
                <w:webHidden/>
              </w:rPr>
              <w:fldChar w:fldCharType="begin"/>
            </w:r>
            <w:r w:rsidR="000E631F">
              <w:rPr>
                <w:noProof/>
                <w:webHidden/>
              </w:rPr>
              <w:instrText xml:space="preserve"> PAGEREF _Toc145047095 \h </w:instrText>
            </w:r>
            <w:r w:rsidR="000E631F">
              <w:rPr>
                <w:noProof/>
                <w:webHidden/>
              </w:rPr>
            </w:r>
            <w:r w:rsidR="000E631F">
              <w:rPr>
                <w:noProof/>
                <w:webHidden/>
              </w:rPr>
              <w:fldChar w:fldCharType="separate"/>
            </w:r>
            <w:r w:rsidR="000E631F">
              <w:rPr>
                <w:noProof/>
                <w:webHidden/>
              </w:rPr>
              <w:t>3</w:t>
            </w:r>
            <w:r w:rsidR="000E631F">
              <w:rPr>
                <w:noProof/>
                <w:webHidden/>
              </w:rPr>
              <w:fldChar w:fldCharType="end"/>
            </w:r>
          </w:hyperlink>
        </w:p>
        <w:p w14:paraId="44F67274" w14:textId="298DE976" w:rsidR="00666EEB" w:rsidRPr="00F66E3D" w:rsidRDefault="00666EEB" w:rsidP="00B50F9D">
          <w:pPr>
            <w:ind w:left="187"/>
            <w:rPr>
              <w:sz w:val="24"/>
              <w:szCs w:val="24"/>
            </w:rPr>
          </w:pPr>
          <w:r w:rsidRPr="00F66E3D">
            <w:rPr>
              <w:b/>
              <w:bCs/>
              <w:noProof/>
              <w:sz w:val="24"/>
              <w:szCs w:val="24"/>
            </w:rPr>
            <w:fldChar w:fldCharType="end"/>
          </w:r>
        </w:p>
      </w:sdtContent>
    </w:sdt>
    <w:p w14:paraId="300089BF" w14:textId="7C5A431F" w:rsidR="00DE6445" w:rsidRPr="00BE05B0" w:rsidRDefault="007E3D9F" w:rsidP="00B50F9D">
      <w:pPr>
        <w:pStyle w:val="Heading1"/>
        <w:pBdr>
          <w:bottom w:val="thinThickLargeGap" w:sz="8" w:space="1" w:color="auto"/>
        </w:pBdr>
        <w:spacing w:before="173"/>
        <w:ind w:left="187" w:right="0"/>
        <w:rPr>
          <w:color w:val="001F5F"/>
          <w:sz w:val="24"/>
          <w:szCs w:val="24"/>
        </w:rPr>
      </w:pPr>
      <w:bookmarkStart w:id="0" w:name="_Toc145047093"/>
      <w:r w:rsidRPr="007E3D9F">
        <w:rPr>
          <w:color w:val="001F5F"/>
          <w:sz w:val="24"/>
          <w:szCs w:val="24"/>
        </w:rPr>
        <w:t>Establishing Incurrence Favorable Finding Based on Lay Evidence</w:t>
      </w:r>
      <w:bookmarkEnd w:id="0"/>
    </w:p>
    <w:p w14:paraId="51C966AE" w14:textId="489CAAE1"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7E3D9F" w:rsidRPr="007E3D9F">
        <w:t>Decision Review Operations Center (DROC) Management and Quality Review Teams (QRT), Decision Review Officers (DRO), Rating Veterans Service Representatives (RVSR)</w:t>
      </w:r>
    </w:p>
    <w:p w14:paraId="3674F9DA" w14:textId="4EB9C711" w:rsidR="008858D6" w:rsidRDefault="008858D6" w:rsidP="007E3D9F">
      <w:pPr>
        <w:pStyle w:val="BodyText"/>
        <w:spacing w:after="240"/>
        <w:ind w:left="187"/>
      </w:pPr>
      <w:r w:rsidRPr="00BE05B0">
        <w:rPr>
          <w:b/>
        </w:rPr>
        <w:t xml:space="preserve">Presenter: </w:t>
      </w:r>
      <w:r w:rsidR="007E3D9F" w:rsidRPr="007E3D9F">
        <w:t>Holly Backes</w:t>
      </w:r>
      <w:r w:rsidR="007E3D9F">
        <w:t>-</w:t>
      </w:r>
      <w:r w:rsidR="007E3D9F" w:rsidRPr="007E3D9F">
        <w:t>Kozlak</w:t>
      </w:r>
      <w:r w:rsidR="007E3D9F">
        <w:t xml:space="preserve">, </w:t>
      </w:r>
      <w:r w:rsidR="007E3D9F" w:rsidRPr="007E3D9F">
        <w:t>Management &amp; Program Analyst</w:t>
      </w:r>
      <w:r w:rsidR="007E3D9F">
        <w:t>, Office of Administrative Review (OAR)</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12829343" w14:textId="77777777" w:rsidR="007E3D9F" w:rsidRDefault="007E3D9F" w:rsidP="007E3D9F">
      <w:pPr>
        <w:ind w:left="187"/>
        <w:rPr>
          <w:b/>
          <w:bCs/>
          <w:sz w:val="24"/>
          <w:szCs w:val="24"/>
        </w:rPr>
      </w:pPr>
    </w:p>
    <w:p w14:paraId="06788642" w14:textId="6397327A"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M21-1, IV.i.1.B.1.b,</w:t>
      </w:r>
      <w:r w:rsidRPr="007E3D9F">
        <w:rPr>
          <w:rFonts w:eastAsiaTheme="minorEastAsia"/>
          <w:i/>
          <w:iCs/>
          <w:kern w:val="24"/>
          <w:sz w:val="24"/>
          <w:szCs w:val="24"/>
          <w:lang w:bidi="ar-SA"/>
        </w:rPr>
        <w:t> In-service Event, Injury, or Disease</w:t>
      </w:r>
    </w:p>
    <w:p w14:paraId="58C34D18" w14:textId="3A785800"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M21-1, X.ii.1.A.2.a, </w:t>
      </w:r>
      <w:r w:rsidRPr="007E3D9F">
        <w:rPr>
          <w:rFonts w:eastAsiaTheme="minorEastAsia"/>
          <w:i/>
          <w:iCs/>
          <w:kern w:val="24"/>
          <w:sz w:val="24"/>
          <w:szCs w:val="24"/>
          <w:lang w:bidi="ar-SA"/>
        </w:rPr>
        <w:t>Binding Nature of Favorable Findings</w:t>
      </w:r>
    </w:p>
    <w:p w14:paraId="5771779F" w14:textId="35D4BE22"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M21-1, X.ii.1.A.2.b, </w:t>
      </w:r>
      <w:r w:rsidRPr="007E3D9F">
        <w:rPr>
          <w:rFonts w:eastAsiaTheme="minorEastAsia"/>
          <w:i/>
          <w:iCs/>
          <w:kern w:val="24"/>
          <w:sz w:val="24"/>
          <w:szCs w:val="24"/>
          <w:lang w:bidi="ar-SA"/>
        </w:rPr>
        <w:t>Overturning Favorable Findings </w:t>
      </w:r>
    </w:p>
    <w:p w14:paraId="3706E9CD" w14:textId="3D8EF8CA"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M21-5, 5.1.b, </w:t>
      </w:r>
      <w:r w:rsidRPr="007E3D9F">
        <w:rPr>
          <w:rFonts w:eastAsiaTheme="minorEastAsia"/>
          <w:i/>
          <w:iCs/>
          <w:kern w:val="24"/>
          <w:sz w:val="24"/>
          <w:szCs w:val="24"/>
          <w:lang w:bidi="ar-SA"/>
        </w:rPr>
        <w:t>Authority of Higher-Level Reviewers</w:t>
      </w:r>
    </w:p>
    <w:p w14:paraId="1F442B8D" w14:textId="30EB4070"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M21-5, 5.1.c, </w:t>
      </w:r>
      <w:r w:rsidRPr="007E3D9F">
        <w:rPr>
          <w:rFonts w:eastAsiaTheme="minorEastAsia"/>
          <w:i/>
          <w:iCs/>
          <w:kern w:val="24"/>
          <w:sz w:val="24"/>
          <w:szCs w:val="24"/>
          <w:lang w:bidi="ar-SA"/>
        </w:rPr>
        <w:t>Restrictions of HLRs</w:t>
      </w:r>
    </w:p>
    <w:p w14:paraId="15477E0B" w14:textId="77777777"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M21-5, 5.1.j, </w:t>
      </w:r>
      <w:r w:rsidRPr="007E3D9F">
        <w:rPr>
          <w:rFonts w:eastAsiaTheme="minorEastAsia"/>
          <w:i/>
          <w:iCs/>
          <w:kern w:val="24"/>
          <w:sz w:val="24"/>
          <w:szCs w:val="24"/>
          <w:lang w:bidi="ar-SA"/>
        </w:rPr>
        <w:t>Difference of Opinion vs. Duty to Assist Error </w:t>
      </w:r>
    </w:p>
    <w:p w14:paraId="72BB19D9" w14:textId="77777777"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 xml:space="preserve">38 C.F.R. 3.103(f)(4), </w:t>
      </w:r>
      <w:r w:rsidRPr="007E3D9F">
        <w:rPr>
          <w:rFonts w:eastAsiaTheme="minorEastAsia"/>
          <w:i/>
          <w:iCs/>
          <w:kern w:val="24"/>
          <w:sz w:val="24"/>
          <w:szCs w:val="24"/>
          <w:lang w:bidi="ar-SA"/>
        </w:rPr>
        <w:t>Procedural due process and other rights</w:t>
      </w:r>
    </w:p>
    <w:p w14:paraId="0EDBA055" w14:textId="77777777"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 xml:space="preserve">38 C.F.R. 3.104(c), </w:t>
      </w:r>
      <w:r w:rsidRPr="007E3D9F">
        <w:rPr>
          <w:rFonts w:eastAsiaTheme="minorEastAsia"/>
          <w:i/>
          <w:iCs/>
          <w:kern w:val="24"/>
          <w:sz w:val="24"/>
          <w:szCs w:val="24"/>
          <w:lang w:bidi="ar-SA"/>
        </w:rPr>
        <w:t>Binding nature of decision</w:t>
      </w:r>
    </w:p>
    <w:p w14:paraId="1AA29228" w14:textId="77777777"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 xml:space="preserve">38 C.F.R. 3.105(b), </w:t>
      </w:r>
      <w:r w:rsidRPr="007E3D9F">
        <w:rPr>
          <w:rFonts w:eastAsiaTheme="minorEastAsia"/>
          <w:i/>
          <w:iCs/>
          <w:kern w:val="24"/>
          <w:sz w:val="24"/>
          <w:szCs w:val="24"/>
          <w:lang w:bidi="ar-SA"/>
        </w:rPr>
        <w:t>Revision of decisions</w:t>
      </w:r>
    </w:p>
    <w:p w14:paraId="69CDC1A0" w14:textId="77777777"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 xml:space="preserve">38 C.F.R. 3.159, </w:t>
      </w:r>
      <w:r w:rsidRPr="007E3D9F">
        <w:rPr>
          <w:rFonts w:eastAsiaTheme="minorEastAsia"/>
          <w:i/>
          <w:iCs/>
          <w:kern w:val="24"/>
          <w:sz w:val="24"/>
          <w:szCs w:val="24"/>
          <w:lang w:bidi="ar-SA"/>
        </w:rPr>
        <w:t>Department of Veterans Affairs assistance in developing claims</w:t>
      </w:r>
    </w:p>
    <w:p w14:paraId="158A00B4" w14:textId="77777777" w:rsidR="007E3D9F" w:rsidRPr="007E3D9F" w:rsidRDefault="007E3D9F" w:rsidP="00622BB7">
      <w:pPr>
        <w:numPr>
          <w:ilvl w:val="0"/>
          <w:numId w:val="1"/>
        </w:numPr>
        <w:tabs>
          <w:tab w:val="left" w:pos="720"/>
        </w:tabs>
        <w:rPr>
          <w:rFonts w:eastAsiaTheme="minorEastAsia"/>
          <w:kern w:val="24"/>
          <w:sz w:val="24"/>
          <w:szCs w:val="24"/>
          <w:lang w:bidi="ar-SA"/>
        </w:rPr>
      </w:pPr>
      <w:r w:rsidRPr="007E3D9F">
        <w:rPr>
          <w:rFonts w:eastAsiaTheme="minorEastAsia"/>
          <w:kern w:val="24"/>
          <w:sz w:val="24"/>
          <w:szCs w:val="24"/>
          <w:lang w:bidi="ar-SA"/>
        </w:rPr>
        <w:t xml:space="preserve">38 C.F.R. 3.2601, </w:t>
      </w:r>
      <w:r w:rsidRPr="007E3D9F">
        <w:rPr>
          <w:rFonts w:eastAsiaTheme="minorEastAsia"/>
          <w:i/>
          <w:iCs/>
          <w:kern w:val="24"/>
          <w:sz w:val="24"/>
          <w:szCs w:val="24"/>
          <w:lang w:bidi="ar-SA"/>
        </w:rPr>
        <w:t>Higher-level review</w:t>
      </w:r>
    </w:p>
    <w:p w14:paraId="1D8A479D" w14:textId="77777777" w:rsidR="008858D6" w:rsidRDefault="008858D6" w:rsidP="008858D6">
      <w:pPr>
        <w:tabs>
          <w:tab w:val="left" w:pos="720"/>
        </w:tabs>
        <w:ind w:left="180"/>
        <w:rPr>
          <w:sz w:val="24"/>
          <w:szCs w:val="24"/>
          <w:lang w:bidi="ar-SA"/>
        </w:rPr>
      </w:pPr>
    </w:p>
    <w:p w14:paraId="5C5F9E7C" w14:textId="69D95C4D" w:rsidR="007E3D9F" w:rsidRPr="007E3D9F" w:rsidRDefault="007E3D9F" w:rsidP="007E3D9F">
      <w:pPr>
        <w:tabs>
          <w:tab w:val="left" w:pos="720"/>
        </w:tabs>
        <w:ind w:left="180"/>
        <w:rPr>
          <w:sz w:val="24"/>
          <w:szCs w:val="24"/>
        </w:rPr>
      </w:pPr>
      <w:r w:rsidRPr="007E3D9F">
        <w:rPr>
          <w:sz w:val="24"/>
          <w:szCs w:val="24"/>
        </w:rPr>
        <w:t>A favorable finding is formalized documentation of a legal threshold met that serves to aid in establishing the necessary legal elements towards service connection. One of those legal elements is whether an in-service event, injury, or disease is established within the evidence of record. </w:t>
      </w:r>
    </w:p>
    <w:p w14:paraId="5B4FDB54" w14:textId="77777777" w:rsidR="007E3D9F" w:rsidRPr="007E3D9F" w:rsidRDefault="007E3D9F" w:rsidP="007E3D9F">
      <w:pPr>
        <w:tabs>
          <w:tab w:val="left" w:pos="720"/>
        </w:tabs>
        <w:ind w:left="180"/>
        <w:rPr>
          <w:sz w:val="24"/>
          <w:szCs w:val="24"/>
        </w:rPr>
      </w:pPr>
      <w:r w:rsidRPr="007E3D9F">
        <w:rPr>
          <w:sz w:val="24"/>
          <w:szCs w:val="24"/>
        </w:rPr>
        <w:t xml:space="preserve"> </w:t>
      </w:r>
    </w:p>
    <w:p w14:paraId="5CEA0968" w14:textId="1135E376" w:rsidR="008858D6" w:rsidRDefault="007E3D9F" w:rsidP="007E3D9F">
      <w:pPr>
        <w:tabs>
          <w:tab w:val="left" w:pos="720"/>
        </w:tabs>
        <w:ind w:left="180"/>
        <w:rPr>
          <w:sz w:val="24"/>
          <w:szCs w:val="24"/>
        </w:rPr>
      </w:pPr>
      <w:r w:rsidRPr="007E3D9F">
        <w:rPr>
          <w:sz w:val="24"/>
          <w:szCs w:val="24"/>
        </w:rPr>
        <w:t xml:space="preserve">One </w:t>
      </w:r>
      <w:r w:rsidR="00D6309B">
        <w:rPr>
          <w:sz w:val="24"/>
          <w:szCs w:val="24"/>
        </w:rPr>
        <w:t xml:space="preserve">manner </w:t>
      </w:r>
      <w:r w:rsidRPr="007E3D9F">
        <w:rPr>
          <w:sz w:val="24"/>
          <w:szCs w:val="24"/>
        </w:rPr>
        <w:t>this element may be met is with lay testimony, after considerations to include but not limited to competency, credibility, probative value, and relative weight, which is further discussed within M21-1, IV.i.1.B.1.b. </w:t>
      </w:r>
    </w:p>
    <w:p w14:paraId="3A0E7C56" w14:textId="58C4C017" w:rsidR="007E3D9F" w:rsidRDefault="007E3D9F" w:rsidP="007E3D9F">
      <w:pPr>
        <w:tabs>
          <w:tab w:val="left" w:pos="720"/>
        </w:tabs>
        <w:ind w:left="180"/>
        <w:rPr>
          <w:sz w:val="24"/>
          <w:szCs w:val="24"/>
        </w:rPr>
      </w:pPr>
    </w:p>
    <w:p w14:paraId="3942A4CE" w14:textId="77777777" w:rsidR="007E3D9F" w:rsidRPr="007E3D9F" w:rsidRDefault="007E3D9F" w:rsidP="007E3D9F">
      <w:pPr>
        <w:tabs>
          <w:tab w:val="left" w:pos="720"/>
        </w:tabs>
        <w:ind w:left="180"/>
        <w:rPr>
          <w:sz w:val="24"/>
          <w:szCs w:val="24"/>
          <w:lang w:bidi="ar-SA"/>
        </w:rPr>
      </w:pPr>
      <w:r w:rsidRPr="007E3D9F">
        <w:rPr>
          <w:sz w:val="24"/>
          <w:szCs w:val="24"/>
          <w:lang w:bidi="ar-SA"/>
        </w:rPr>
        <w:t>When a DRO determines lay testimony is sufficient to satisfy the element for “in-service event, injury, or disease,” based upon their authority under 38 C.F.R. 3.2601, which subsequently results in a DTA/</w:t>
      </w:r>
      <w:proofErr w:type="spellStart"/>
      <w:r w:rsidRPr="007E3D9F">
        <w:rPr>
          <w:sz w:val="24"/>
          <w:szCs w:val="24"/>
          <w:lang w:bidi="ar-SA"/>
        </w:rPr>
        <w:t>DoO</w:t>
      </w:r>
      <w:proofErr w:type="spellEnd"/>
      <w:r w:rsidRPr="007E3D9F">
        <w:rPr>
          <w:sz w:val="24"/>
          <w:szCs w:val="24"/>
          <w:lang w:bidi="ar-SA"/>
        </w:rPr>
        <w:t xml:space="preserve"> return for an examination and/or medical opinion, then it is incumbent upon them to formalize this conclusion by documenting it as a </w:t>
      </w:r>
      <w:r w:rsidRPr="007E3D9F">
        <w:rPr>
          <w:sz w:val="24"/>
          <w:szCs w:val="24"/>
          <w:lang w:bidi="ar-SA"/>
        </w:rPr>
        <w:lastRenderedPageBreak/>
        <w:t>favorable finding on VA Form 20-0999, Higher Level Review Return, which constitutes a formal decision on the issue(s). 38 CFR 3.103(f)(4); 3.104(c); 3.105(b); 3.159; 3.2601. M21-5, 5.1.b, c &amp; j. </w:t>
      </w:r>
    </w:p>
    <w:p w14:paraId="4CB93512" w14:textId="77777777" w:rsidR="007E3D9F" w:rsidRPr="007E3D9F" w:rsidRDefault="007E3D9F" w:rsidP="007E3D9F">
      <w:pPr>
        <w:tabs>
          <w:tab w:val="left" w:pos="720"/>
        </w:tabs>
        <w:ind w:left="180"/>
        <w:rPr>
          <w:sz w:val="24"/>
          <w:szCs w:val="24"/>
          <w:lang w:bidi="ar-SA"/>
        </w:rPr>
      </w:pPr>
    </w:p>
    <w:p w14:paraId="0F0A0BD3" w14:textId="53064393" w:rsidR="007E3D9F" w:rsidRDefault="007E3D9F" w:rsidP="007E3D9F">
      <w:pPr>
        <w:tabs>
          <w:tab w:val="left" w:pos="720"/>
        </w:tabs>
        <w:ind w:left="180"/>
        <w:rPr>
          <w:sz w:val="24"/>
          <w:szCs w:val="24"/>
          <w:lang w:bidi="ar-SA"/>
        </w:rPr>
      </w:pPr>
      <w:r w:rsidRPr="007E3D9F">
        <w:rPr>
          <w:sz w:val="24"/>
          <w:szCs w:val="24"/>
          <w:lang w:bidi="ar-SA"/>
        </w:rPr>
        <w:t>It is important to note that any finding favorable to the claimant is binding on subsequent adjudicators, including both higher-level reviewers and other decisionmakers such as RVSRs, except when rebutted by clear and unmistakable evidence to the contrary. M21-1, X.ii.1.A.2.a-b.</w:t>
      </w:r>
    </w:p>
    <w:p w14:paraId="325B3399" w14:textId="0C845851" w:rsidR="007E3D9F" w:rsidRDefault="007E3D9F" w:rsidP="007E3D9F">
      <w:pPr>
        <w:tabs>
          <w:tab w:val="left" w:pos="720"/>
        </w:tabs>
        <w:ind w:left="180"/>
        <w:rPr>
          <w:sz w:val="24"/>
          <w:szCs w:val="24"/>
          <w:lang w:bidi="ar-SA"/>
        </w:rPr>
      </w:pPr>
    </w:p>
    <w:p w14:paraId="4A56E03D" w14:textId="77777777" w:rsidR="007E3D9F" w:rsidRPr="007E3D9F" w:rsidRDefault="007E3D9F" w:rsidP="007E3D9F">
      <w:pPr>
        <w:tabs>
          <w:tab w:val="left" w:pos="720"/>
        </w:tabs>
        <w:ind w:left="180"/>
        <w:rPr>
          <w:sz w:val="24"/>
          <w:szCs w:val="24"/>
          <w:lang w:bidi="ar-SA"/>
        </w:rPr>
      </w:pPr>
      <w:r w:rsidRPr="007E3D9F">
        <w:rPr>
          <w:sz w:val="24"/>
          <w:szCs w:val="24"/>
          <w:lang w:bidi="ar-SA"/>
        </w:rPr>
        <w:t>Effective FY24, errors for the incorrect use of Favorable Findings and Laws &amp; Regulations on the Individual Quality Review (IQR) checklists will be cited as a correctable comment under Task 12 for transactions occurring on or after October 1, 2023.  </w:t>
      </w:r>
    </w:p>
    <w:p w14:paraId="01E57083" w14:textId="77777777" w:rsidR="007E3D9F" w:rsidRPr="007E3D9F" w:rsidRDefault="007E3D9F" w:rsidP="007E3D9F">
      <w:pPr>
        <w:tabs>
          <w:tab w:val="left" w:pos="720"/>
        </w:tabs>
        <w:ind w:left="180"/>
        <w:rPr>
          <w:sz w:val="24"/>
          <w:szCs w:val="24"/>
          <w:lang w:bidi="ar-SA"/>
        </w:rPr>
      </w:pPr>
    </w:p>
    <w:p w14:paraId="4C3CE24F" w14:textId="07E1F386" w:rsidR="007E3D9F" w:rsidRDefault="007E3D9F" w:rsidP="007E3D9F">
      <w:pPr>
        <w:tabs>
          <w:tab w:val="left" w:pos="720"/>
        </w:tabs>
        <w:ind w:left="180"/>
        <w:rPr>
          <w:sz w:val="24"/>
          <w:szCs w:val="24"/>
          <w:lang w:bidi="ar-SA"/>
        </w:rPr>
      </w:pPr>
      <w:r w:rsidRPr="007E3D9F">
        <w:rPr>
          <w:sz w:val="24"/>
          <w:szCs w:val="24"/>
          <w:lang w:bidi="ar-SA"/>
        </w:rPr>
        <w:t>Although Favorable Finding deficiencies will no longer be considered a critical error for quality reviews on/after October 1, 2023, if a deficiency is found, corrective action will still be necessary. Therefore, proper documentation of Favorable Findings even in situations of lay testimony under the authority of 38 C.F.R. 3.2601 is still warranted.</w:t>
      </w:r>
    </w:p>
    <w:p w14:paraId="024818C0" w14:textId="77777777" w:rsidR="007E3D9F" w:rsidRPr="008858D6" w:rsidRDefault="007E3D9F" w:rsidP="007E3D9F">
      <w:pPr>
        <w:tabs>
          <w:tab w:val="left" w:pos="720"/>
        </w:tabs>
        <w:ind w:left="180"/>
        <w:rPr>
          <w:sz w:val="24"/>
          <w:szCs w:val="24"/>
          <w:lang w:bidi="ar-SA"/>
        </w:rPr>
      </w:pPr>
    </w:p>
    <w:p w14:paraId="5B78D257" w14:textId="71EF8B20" w:rsidR="00E03D44" w:rsidRPr="00BE05B0" w:rsidRDefault="007E3D9F" w:rsidP="00B50F9D">
      <w:pPr>
        <w:pStyle w:val="Heading1"/>
        <w:pBdr>
          <w:bottom w:val="thinThickLargeGap" w:sz="8" w:space="1" w:color="auto"/>
        </w:pBdr>
        <w:spacing w:before="173"/>
        <w:ind w:left="187" w:right="0"/>
        <w:rPr>
          <w:color w:val="001F5F"/>
          <w:sz w:val="24"/>
          <w:szCs w:val="24"/>
        </w:rPr>
      </w:pPr>
      <w:bookmarkStart w:id="1" w:name="_Toc145047094"/>
      <w:r w:rsidRPr="007E3D9F">
        <w:rPr>
          <w:color w:val="001F5F"/>
          <w:sz w:val="24"/>
          <w:szCs w:val="24"/>
        </w:rPr>
        <w:t>Addressing Service Connection for Surgically Corrected Disabilities</w:t>
      </w:r>
      <w:bookmarkEnd w:id="1"/>
    </w:p>
    <w:p w14:paraId="3EF520D5" w14:textId="7C88AF9E"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p>
    <w:p w14:paraId="5CF96C8F" w14:textId="119B305B" w:rsidR="008858D6" w:rsidRDefault="008858D6" w:rsidP="008858D6">
      <w:pPr>
        <w:pStyle w:val="BodyText"/>
        <w:spacing w:after="240"/>
        <w:ind w:left="187"/>
      </w:pPr>
      <w:r w:rsidRPr="00BE05B0">
        <w:rPr>
          <w:b/>
        </w:rPr>
        <w:t xml:space="preserve">Presenter: </w:t>
      </w:r>
      <w:r w:rsidR="002D0323">
        <w:t>Korrie Shivers</w:t>
      </w:r>
      <w:r w:rsidRPr="00BE05B0">
        <w:t xml:space="preserve">, </w:t>
      </w:r>
      <w:r w:rsidR="002D0323" w:rsidRPr="002D0323">
        <w:t>Senior Management &amp; Program Analyst, Office of</w:t>
      </w:r>
      <w:r w:rsidR="002D0323">
        <w:t xml:space="preserve"> </w:t>
      </w:r>
      <w:r w:rsidR="002D0323" w:rsidRPr="002D0323">
        <w:t>Administrative Review</w:t>
      </w:r>
    </w:p>
    <w:p w14:paraId="67C69A57" w14:textId="77777777" w:rsidR="008858D6" w:rsidRPr="00BE05B0" w:rsidRDefault="008858D6" w:rsidP="008858D6">
      <w:pPr>
        <w:ind w:left="187"/>
        <w:rPr>
          <w:b/>
          <w:bCs/>
          <w:sz w:val="24"/>
          <w:szCs w:val="24"/>
        </w:rPr>
      </w:pPr>
      <w:r w:rsidRPr="00BE05B0">
        <w:rPr>
          <w:b/>
          <w:bCs/>
          <w:sz w:val="24"/>
          <w:szCs w:val="24"/>
        </w:rPr>
        <w:t xml:space="preserve">References: </w:t>
      </w:r>
    </w:p>
    <w:p w14:paraId="4D19F1DD" w14:textId="77777777" w:rsidR="002D0323" w:rsidRPr="002D0323" w:rsidRDefault="002D0323" w:rsidP="00622BB7">
      <w:pPr>
        <w:numPr>
          <w:ilvl w:val="0"/>
          <w:numId w:val="2"/>
        </w:numPr>
        <w:tabs>
          <w:tab w:val="left" w:pos="720"/>
        </w:tabs>
        <w:rPr>
          <w:sz w:val="24"/>
          <w:szCs w:val="24"/>
          <w:lang w:bidi="ar-SA"/>
        </w:rPr>
      </w:pPr>
      <w:r w:rsidRPr="002D0323">
        <w:rPr>
          <w:sz w:val="24"/>
          <w:szCs w:val="24"/>
          <w:lang w:bidi="ar-SA"/>
        </w:rPr>
        <w:t xml:space="preserve">38 C.F.R. § 3.303, </w:t>
      </w:r>
      <w:r w:rsidRPr="002D0323">
        <w:rPr>
          <w:i/>
          <w:iCs/>
          <w:sz w:val="24"/>
          <w:szCs w:val="24"/>
          <w:lang w:bidi="ar-SA"/>
        </w:rPr>
        <w:t>Principles Relating to Service Connection</w:t>
      </w:r>
    </w:p>
    <w:p w14:paraId="77609083" w14:textId="77777777" w:rsidR="002D0323" w:rsidRPr="002D0323" w:rsidRDefault="002D0323" w:rsidP="00622BB7">
      <w:pPr>
        <w:numPr>
          <w:ilvl w:val="0"/>
          <w:numId w:val="2"/>
        </w:numPr>
        <w:tabs>
          <w:tab w:val="left" w:pos="720"/>
        </w:tabs>
        <w:rPr>
          <w:sz w:val="24"/>
          <w:szCs w:val="24"/>
          <w:lang w:bidi="ar-SA"/>
        </w:rPr>
      </w:pPr>
      <w:r w:rsidRPr="002D0323">
        <w:rPr>
          <w:sz w:val="24"/>
          <w:szCs w:val="24"/>
          <w:lang w:bidi="ar-SA"/>
        </w:rPr>
        <w:t xml:space="preserve">38 C.F.R. § 3.304, </w:t>
      </w:r>
      <w:r w:rsidRPr="002D0323">
        <w:rPr>
          <w:i/>
          <w:iCs/>
          <w:sz w:val="24"/>
          <w:szCs w:val="24"/>
          <w:lang w:bidi="ar-SA"/>
        </w:rPr>
        <w:t>Direct Service Connection; Wartime and Peacetime</w:t>
      </w:r>
    </w:p>
    <w:p w14:paraId="4E94DAA4" w14:textId="77777777" w:rsidR="002D0323" w:rsidRPr="002D0323" w:rsidRDefault="002D0323" w:rsidP="00622BB7">
      <w:pPr>
        <w:numPr>
          <w:ilvl w:val="0"/>
          <w:numId w:val="2"/>
        </w:numPr>
        <w:tabs>
          <w:tab w:val="left" w:pos="720"/>
        </w:tabs>
        <w:rPr>
          <w:sz w:val="24"/>
          <w:szCs w:val="24"/>
          <w:lang w:bidi="ar-SA"/>
        </w:rPr>
      </w:pPr>
      <w:r w:rsidRPr="002D0323">
        <w:rPr>
          <w:sz w:val="24"/>
          <w:szCs w:val="24"/>
          <w:lang w:bidi="ar-SA"/>
        </w:rPr>
        <w:t xml:space="preserve">38 C.F.R. § 3.324, </w:t>
      </w:r>
      <w:r w:rsidRPr="002D0323">
        <w:rPr>
          <w:i/>
          <w:iCs/>
          <w:sz w:val="24"/>
          <w:szCs w:val="24"/>
          <w:lang w:bidi="ar-SA"/>
        </w:rPr>
        <w:t xml:space="preserve">Multiple </w:t>
      </w:r>
      <w:proofErr w:type="spellStart"/>
      <w:r w:rsidRPr="002D0323">
        <w:rPr>
          <w:i/>
          <w:iCs/>
          <w:sz w:val="24"/>
          <w:szCs w:val="24"/>
          <w:lang w:bidi="ar-SA"/>
        </w:rPr>
        <w:t>Noncompensable</w:t>
      </w:r>
      <w:proofErr w:type="spellEnd"/>
      <w:r w:rsidRPr="002D0323">
        <w:rPr>
          <w:i/>
          <w:iCs/>
          <w:sz w:val="24"/>
          <w:szCs w:val="24"/>
          <w:lang w:bidi="ar-SA"/>
        </w:rPr>
        <w:t xml:space="preserve"> Service-Connected Disabilities</w:t>
      </w:r>
    </w:p>
    <w:p w14:paraId="3F949288" w14:textId="77777777" w:rsidR="002D0323" w:rsidRPr="002D0323" w:rsidRDefault="002D0323" w:rsidP="00622BB7">
      <w:pPr>
        <w:numPr>
          <w:ilvl w:val="0"/>
          <w:numId w:val="2"/>
        </w:numPr>
        <w:tabs>
          <w:tab w:val="left" w:pos="720"/>
        </w:tabs>
        <w:rPr>
          <w:sz w:val="24"/>
          <w:szCs w:val="24"/>
          <w:lang w:bidi="ar-SA"/>
        </w:rPr>
      </w:pPr>
      <w:r w:rsidRPr="002D0323">
        <w:rPr>
          <w:sz w:val="24"/>
          <w:szCs w:val="24"/>
          <w:lang w:bidi="ar-SA"/>
        </w:rPr>
        <w:t xml:space="preserve">38 C.F.R. § 3.326, </w:t>
      </w:r>
      <w:r w:rsidRPr="002D0323">
        <w:rPr>
          <w:i/>
          <w:iCs/>
          <w:sz w:val="24"/>
          <w:szCs w:val="24"/>
          <w:lang w:bidi="ar-SA"/>
        </w:rPr>
        <w:t>Examinations</w:t>
      </w:r>
    </w:p>
    <w:p w14:paraId="41C633CA" w14:textId="538F60A7" w:rsidR="002D0323" w:rsidRPr="002D0323" w:rsidRDefault="002D0323" w:rsidP="00622BB7">
      <w:pPr>
        <w:numPr>
          <w:ilvl w:val="0"/>
          <w:numId w:val="2"/>
        </w:numPr>
        <w:tabs>
          <w:tab w:val="left" w:pos="720"/>
        </w:tabs>
        <w:rPr>
          <w:sz w:val="24"/>
          <w:szCs w:val="24"/>
          <w:lang w:bidi="ar-SA"/>
        </w:rPr>
      </w:pPr>
      <w:r w:rsidRPr="002D0323">
        <w:rPr>
          <w:sz w:val="24"/>
          <w:szCs w:val="24"/>
          <w:lang w:bidi="ar-SA"/>
        </w:rPr>
        <w:t>M21-1, IV.i.1.A.1.a,</w:t>
      </w:r>
      <w:r w:rsidR="000547EC">
        <w:rPr>
          <w:sz w:val="24"/>
          <w:szCs w:val="24"/>
          <w:lang w:bidi="ar-SA"/>
        </w:rPr>
        <w:t xml:space="preserve"> </w:t>
      </w:r>
      <w:r w:rsidRPr="002D0323">
        <w:rPr>
          <w:i/>
          <w:iCs/>
          <w:sz w:val="24"/>
          <w:szCs w:val="24"/>
          <w:lang w:bidi="ar-SA"/>
        </w:rPr>
        <w:t>Purpose of Obtaining Medical Examinations</w:t>
      </w:r>
    </w:p>
    <w:p w14:paraId="6BBD91B0" w14:textId="77777777" w:rsidR="002D0323" w:rsidRPr="002D0323" w:rsidRDefault="002D0323" w:rsidP="00622BB7">
      <w:pPr>
        <w:numPr>
          <w:ilvl w:val="0"/>
          <w:numId w:val="2"/>
        </w:numPr>
        <w:tabs>
          <w:tab w:val="left" w:pos="720"/>
        </w:tabs>
        <w:rPr>
          <w:sz w:val="24"/>
          <w:szCs w:val="24"/>
          <w:lang w:bidi="ar-SA"/>
        </w:rPr>
      </w:pPr>
      <w:r w:rsidRPr="002D0323">
        <w:rPr>
          <w:sz w:val="24"/>
          <w:szCs w:val="24"/>
          <w:lang w:bidi="ar-SA"/>
        </w:rPr>
        <w:t xml:space="preserve">M21-1, IV.i.1.A.1.b, </w:t>
      </w:r>
      <w:r w:rsidRPr="002D0323">
        <w:rPr>
          <w:i/>
          <w:iCs/>
          <w:sz w:val="24"/>
          <w:szCs w:val="24"/>
          <w:lang w:bidi="ar-SA"/>
        </w:rPr>
        <w:t>Regulatory Standard for Finding an Examination or Medical Opinion is Necessary</w:t>
      </w:r>
    </w:p>
    <w:p w14:paraId="4E7EA990" w14:textId="77777777" w:rsidR="008858D6" w:rsidRDefault="008858D6" w:rsidP="008858D6">
      <w:pPr>
        <w:tabs>
          <w:tab w:val="left" w:pos="720"/>
        </w:tabs>
        <w:ind w:left="180"/>
        <w:rPr>
          <w:sz w:val="24"/>
          <w:szCs w:val="24"/>
          <w:lang w:bidi="ar-SA"/>
        </w:rPr>
      </w:pPr>
    </w:p>
    <w:p w14:paraId="568B81C4" w14:textId="11C23977" w:rsidR="002D0323" w:rsidRPr="002D0323" w:rsidRDefault="002D0323" w:rsidP="002D0323">
      <w:pPr>
        <w:tabs>
          <w:tab w:val="left" w:pos="720"/>
        </w:tabs>
        <w:ind w:left="180"/>
        <w:rPr>
          <w:sz w:val="24"/>
          <w:szCs w:val="24"/>
        </w:rPr>
      </w:pPr>
      <w:r w:rsidRPr="002D0323">
        <w:rPr>
          <w:sz w:val="24"/>
          <w:szCs w:val="24"/>
        </w:rPr>
        <w:t>Scenario:  Addressing service-connection for surgically corrected conditions.</w:t>
      </w:r>
    </w:p>
    <w:p w14:paraId="40FE1897" w14:textId="77777777" w:rsidR="002D0323" w:rsidRPr="002D0323" w:rsidRDefault="002D0323" w:rsidP="002D0323">
      <w:pPr>
        <w:tabs>
          <w:tab w:val="left" w:pos="720"/>
        </w:tabs>
        <w:ind w:left="180"/>
        <w:rPr>
          <w:sz w:val="24"/>
          <w:szCs w:val="24"/>
        </w:rPr>
      </w:pPr>
    </w:p>
    <w:p w14:paraId="6F023145" w14:textId="77777777" w:rsidR="002D0323" w:rsidRPr="002D0323" w:rsidRDefault="002D0323" w:rsidP="002D0323">
      <w:pPr>
        <w:tabs>
          <w:tab w:val="left" w:pos="720"/>
        </w:tabs>
        <w:ind w:left="180"/>
        <w:rPr>
          <w:sz w:val="24"/>
          <w:szCs w:val="24"/>
        </w:rPr>
      </w:pPr>
      <w:r w:rsidRPr="002D0323">
        <w:rPr>
          <w:sz w:val="24"/>
          <w:szCs w:val="24"/>
        </w:rPr>
        <w:t xml:space="preserve">The presumption is the conditions have been corrected by surgery in service or service-connected conditions are corrected by surgery and are no longer active. </w:t>
      </w:r>
    </w:p>
    <w:p w14:paraId="42290ACB" w14:textId="77777777" w:rsidR="002D0323" w:rsidRPr="002D0323" w:rsidRDefault="002D0323" w:rsidP="002D0323">
      <w:pPr>
        <w:tabs>
          <w:tab w:val="left" w:pos="720"/>
        </w:tabs>
        <w:ind w:left="180"/>
        <w:rPr>
          <w:sz w:val="24"/>
          <w:szCs w:val="24"/>
        </w:rPr>
      </w:pPr>
    </w:p>
    <w:p w14:paraId="6C3BEB93" w14:textId="1EEC69C8" w:rsidR="008858D6" w:rsidRDefault="002D0323" w:rsidP="002D0323">
      <w:pPr>
        <w:tabs>
          <w:tab w:val="left" w:pos="720"/>
        </w:tabs>
        <w:ind w:left="180"/>
        <w:rPr>
          <w:sz w:val="24"/>
          <w:szCs w:val="24"/>
        </w:rPr>
      </w:pPr>
      <w:r w:rsidRPr="002D0323">
        <w:rPr>
          <w:sz w:val="24"/>
          <w:szCs w:val="24"/>
        </w:rPr>
        <w:t>Rationale: The conditions may reoccur post-surgery.</w:t>
      </w:r>
      <w:r>
        <w:rPr>
          <w:sz w:val="24"/>
          <w:szCs w:val="24"/>
        </w:rPr>
        <w:t xml:space="preserve"> </w:t>
      </w:r>
      <w:r w:rsidR="00D6309B">
        <w:rPr>
          <w:sz w:val="24"/>
          <w:szCs w:val="24"/>
        </w:rPr>
        <w:t xml:space="preserve">A </w:t>
      </w:r>
      <w:r w:rsidRPr="002D0323">
        <w:rPr>
          <w:sz w:val="24"/>
          <w:szCs w:val="24"/>
        </w:rPr>
        <w:t>Veteran would be entitled to a non-compensable evaluation for the conditions.</w:t>
      </w:r>
      <w:r>
        <w:rPr>
          <w:sz w:val="24"/>
          <w:szCs w:val="24"/>
        </w:rPr>
        <w:t xml:space="preserve"> </w:t>
      </w:r>
      <w:r w:rsidRPr="002D0323">
        <w:rPr>
          <w:sz w:val="24"/>
          <w:szCs w:val="24"/>
        </w:rPr>
        <w:t xml:space="preserve">If scars are present, they should be </w:t>
      </w:r>
      <w:r w:rsidRPr="002D0323">
        <w:rPr>
          <w:sz w:val="24"/>
          <w:szCs w:val="24"/>
        </w:rPr>
        <w:lastRenderedPageBreak/>
        <w:t>evaluated as a secondary condition.</w:t>
      </w:r>
    </w:p>
    <w:p w14:paraId="206EABF2" w14:textId="50C734F6" w:rsidR="002D0323" w:rsidRDefault="002D0323" w:rsidP="002D0323">
      <w:pPr>
        <w:tabs>
          <w:tab w:val="left" w:pos="720"/>
        </w:tabs>
        <w:ind w:left="180"/>
        <w:rPr>
          <w:sz w:val="24"/>
          <w:szCs w:val="24"/>
        </w:rPr>
      </w:pPr>
    </w:p>
    <w:p w14:paraId="1A76C24C" w14:textId="77777777" w:rsidR="002D0323" w:rsidRPr="002D0323" w:rsidRDefault="002D0323" w:rsidP="002D0323">
      <w:pPr>
        <w:tabs>
          <w:tab w:val="left" w:pos="720"/>
        </w:tabs>
        <w:ind w:left="180"/>
        <w:rPr>
          <w:sz w:val="24"/>
          <w:szCs w:val="24"/>
          <w:lang w:bidi="ar-SA"/>
        </w:rPr>
      </w:pPr>
      <w:r w:rsidRPr="002D0323">
        <w:rPr>
          <w:sz w:val="24"/>
          <w:szCs w:val="24"/>
          <w:lang w:bidi="ar-SA"/>
        </w:rPr>
        <w:t>Medical Examination is Necessary When the Evidence Establishes the Following:</w:t>
      </w:r>
    </w:p>
    <w:p w14:paraId="5908A35E" w14:textId="77777777" w:rsidR="002D0323" w:rsidRPr="002D0323" w:rsidRDefault="002D0323" w:rsidP="002D0323">
      <w:pPr>
        <w:tabs>
          <w:tab w:val="left" w:pos="720"/>
        </w:tabs>
        <w:ind w:left="180"/>
        <w:rPr>
          <w:sz w:val="24"/>
          <w:szCs w:val="24"/>
          <w:lang w:bidi="ar-SA"/>
        </w:rPr>
      </w:pPr>
    </w:p>
    <w:p w14:paraId="3C765D26" w14:textId="37D1CFBD" w:rsidR="002D0323" w:rsidRDefault="002D0323" w:rsidP="00622BB7">
      <w:pPr>
        <w:pStyle w:val="ListParagraph"/>
        <w:numPr>
          <w:ilvl w:val="0"/>
          <w:numId w:val="3"/>
        </w:numPr>
        <w:tabs>
          <w:tab w:val="left" w:pos="720"/>
        </w:tabs>
        <w:rPr>
          <w:sz w:val="24"/>
          <w:szCs w:val="24"/>
          <w:lang w:bidi="ar-SA"/>
        </w:rPr>
      </w:pPr>
      <w:r w:rsidRPr="002D0323">
        <w:rPr>
          <w:sz w:val="24"/>
          <w:szCs w:val="24"/>
          <w:lang w:bidi="ar-SA"/>
        </w:rPr>
        <w:t xml:space="preserve">There is an event, injury, or disease in </w:t>
      </w:r>
      <w:r w:rsidR="003774A6" w:rsidRPr="002D0323">
        <w:rPr>
          <w:sz w:val="24"/>
          <w:szCs w:val="24"/>
          <w:lang w:bidi="ar-SA"/>
        </w:rPr>
        <w:t>service.</w:t>
      </w:r>
    </w:p>
    <w:p w14:paraId="4E6B5949" w14:textId="77777777" w:rsidR="002D0323" w:rsidRDefault="002D0323" w:rsidP="00622BB7">
      <w:pPr>
        <w:pStyle w:val="ListParagraph"/>
        <w:numPr>
          <w:ilvl w:val="0"/>
          <w:numId w:val="3"/>
        </w:numPr>
        <w:tabs>
          <w:tab w:val="left" w:pos="720"/>
        </w:tabs>
        <w:jc w:val="both"/>
        <w:rPr>
          <w:sz w:val="24"/>
          <w:szCs w:val="24"/>
          <w:lang w:bidi="ar-SA"/>
        </w:rPr>
      </w:pPr>
      <w:r w:rsidRPr="002D0323">
        <w:rPr>
          <w:sz w:val="24"/>
          <w:szCs w:val="24"/>
          <w:lang w:bidi="ar-SA"/>
        </w:rPr>
        <w:t xml:space="preserve">There is competent lay or medical evidence of a current disability or persistent or recurrent symptoms of disability and,  </w:t>
      </w:r>
    </w:p>
    <w:p w14:paraId="0547973D" w14:textId="5EADA3A0" w:rsidR="002D0323" w:rsidRDefault="002D0323" w:rsidP="00622BB7">
      <w:pPr>
        <w:pStyle w:val="ListParagraph"/>
        <w:numPr>
          <w:ilvl w:val="0"/>
          <w:numId w:val="3"/>
        </w:numPr>
        <w:tabs>
          <w:tab w:val="left" w:pos="720"/>
        </w:tabs>
        <w:rPr>
          <w:sz w:val="24"/>
          <w:szCs w:val="24"/>
          <w:lang w:bidi="ar-SA"/>
        </w:rPr>
      </w:pPr>
      <w:r w:rsidRPr="002D0323">
        <w:rPr>
          <w:sz w:val="24"/>
          <w:szCs w:val="24"/>
          <w:lang w:bidi="ar-SA"/>
        </w:rPr>
        <w:t xml:space="preserve">The evidence indicates the claimed disability may be associated with the established event, </w:t>
      </w:r>
      <w:r w:rsidR="006B4F70" w:rsidRPr="002D0323">
        <w:rPr>
          <w:sz w:val="24"/>
          <w:szCs w:val="24"/>
          <w:lang w:bidi="ar-SA"/>
        </w:rPr>
        <w:t>injury,</w:t>
      </w:r>
      <w:r w:rsidRPr="002D0323">
        <w:rPr>
          <w:sz w:val="24"/>
          <w:szCs w:val="24"/>
          <w:lang w:bidi="ar-SA"/>
        </w:rPr>
        <w:t xml:space="preserve"> or disease in </w:t>
      </w:r>
      <w:r w:rsidR="003774A6" w:rsidRPr="002D0323">
        <w:rPr>
          <w:sz w:val="24"/>
          <w:szCs w:val="24"/>
          <w:lang w:bidi="ar-SA"/>
        </w:rPr>
        <w:t>service.</w:t>
      </w:r>
    </w:p>
    <w:p w14:paraId="689EE6C1" w14:textId="1F260D2A" w:rsidR="002D0323" w:rsidRDefault="002D0323" w:rsidP="002D0323">
      <w:pPr>
        <w:tabs>
          <w:tab w:val="left" w:pos="720"/>
        </w:tabs>
        <w:ind w:left="540"/>
        <w:rPr>
          <w:sz w:val="24"/>
          <w:szCs w:val="24"/>
          <w:lang w:bidi="ar-SA"/>
        </w:rPr>
      </w:pPr>
    </w:p>
    <w:p w14:paraId="1B1C9C27" w14:textId="79A21764" w:rsidR="006D5495" w:rsidRPr="00BE05B0" w:rsidRDefault="002D0323" w:rsidP="00B95D84">
      <w:pPr>
        <w:pStyle w:val="Heading1"/>
        <w:pBdr>
          <w:bottom w:val="thinThickLargeGap" w:sz="8" w:space="1" w:color="auto"/>
        </w:pBdr>
        <w:ind w:left="187" w:right="0"/>
        <w:rPr>
          <w:color w:val="001F5F"/>
          <w:sz w:val="24"/>
          <w:szCs w:val="24"/>
        </w:rPr>
      </w:pPr>
      <w:bookmarkStart w:id="2" w:name="_Toc145047095"/>
      <w:r w:rsidRPr="002D0323">
        <w:rPr>
          <w:color w:val="001F5F"/>
          <w:sz w:val="24"/>
          <w:szCs w:val="24"/>
        </w:rPr>
        <w:t>DROC National Quality Review Queue</w:t>
      </w:r>
      <w:bookmarkEnd w:id="2"/>
    </w:p>
    <w:p w14:paraId="738C6A34" w14:textId="03921546"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w:t>
      </w:r>
    </w:p>
    <w:p w14:paraId="7FEE21C9" w14:textId="0C000CC0" w:rsidR="008858D6" w:rsidRDefault="008858D6" w:rsidP="002D0323">
      <w:pPr>
        <w:pStyle w:val="BodyText"/>
        <w:spacing w:after="240"/>
        <w:ind w:left="187"/>
      </w:pPr>
      <w:r w:rsidRPr="00BE05B0">
        <w:rPr>
          <w:b/>
        </w:rPr>
        <w:t xml:space="preserve">Presenter: </w:t>
      </w:r>
      <w:r w:rsidR="002D0323" w:rsidRPr="002D0323">
        <w:t>Chelsey Kondrak</w:t>
      </w:r>
      <w:r w:rsidR="002D0323">
        <w:t xml:space="preserve">, </w:t>
      </w:r>
      <w:r w:rsidR="002D0323" w:rsidRPr="002D0323">
        <w:t>Senior Management &amp; Program Analyst, OAR Program Administration</w:t>
      </w:r>
    </w:p>
    <w:p w14:paraId="3C50CCD6" w14:textId="64DEDDA7" w:rsidR="002D0323" w:rsidRPr="00D6309B" w:rsidRDefault="002D0323" w:rsidP="002D0323">
      <w:pPr>
        <w:tabs>
          <w:tab w:val="left" w:pos="720"/>
        </w:tabs>
        <w:ind w:left="180"/>
        <w:rPr>
          <w:sz w:val="24"/>
          <w:szCs w:val="24"/>
        </w:rPr>
      </w:pPr>
      <w:r w:rsidRPr="00D6309B">
        <w:rPr>
          <w:sz w:val="24"/>
          <w:szCs w:val="24"/>
        </w:rPr>
        <w:t>Effective December 5, 2022, all DROC individual quality reviews (IQR) are distributed via a national queue in the Quality Management System (QMS).</w:t>
      </w:r>
    </w:p>
    <w:p w14:paraId="54EA4E4C" w14:textId="77777777" w:rsidR="002D0323" w:rsidRPr="00D6309B" w:rsidRDefault="002D0323" w:rsidP="002D0323">
      <w:pPr>
        <w:tabs>
          <w:tab w:val="left" w:pos="720"/>
        </w:tabs>
        <w:ind w:left="180"/>
        <w:rPr>
          <w:sz w:val="24"/>
          <w:szCs w:val="24"/>
        </w:rPr>
      </w:pPr>
    </w:p>
    <w:p w14:paraId="02CF0C88" w14:textId="77777777" w:rsidR="002D0323" w:rsidRPr="002D0323" w:rsidRDefault="002D0323" w:rsidP="009F0DEB">
      <w:pPr>
        <w:numPr>
          <w:ilvl w:val="1"/>
          <w:numId w:val="4"/>
        </w:numPr>
        <w:tabs>
          <w:tab w:val="left" w:pos="720"/>
        </w:tabs>
        <w:ind w:left="720"/>
        <w:rPr>
          <w:sz w:val="24"/>
          <w:szCs w:val="24"/>
        </w:rPr>
      </w:pPr>
      <w:r w:rsidRPr="002D0323">
        <w:rPr>
          <w:sz w:val="24"/>
          <w:szCs w:val="24"/>
        </w:rPr>
        <w:t>DROC quality review specialists (QRS) conduct IQRs on all DROC work</w:t>
      </w:r>
    </w:p>
    <w:p w14:paraId="05D75AAA" w14:textId="77777777" w:rsidR="002D0323" w:rsidRDefault="002D0323" w:rsidP="009F0DEB">
      <w:pPr>
        <w:numPr>
          <w:ilvl w:val="1"/>
          <w:numId w:val="4"/>
        </w:numPr>
        <w:tabs>
          <w:tab w:val="left" w:pos="720"/>
        </w:tabs>
        <w:ind w:left="720"/>
        <w:rPr>
          <w:sz w:val="24"/>
          <w:szCs w:val="24"/>
        </w:rPr>
      </w:pPr>
      <w:r w:rsidRPr="002D0323">
        <w:rPr>
          <w:sz w:val="24"/>
          <w:szCs w:val="24"/>
        </w:rPr>
        <w:t>The DROC national quality review queue</w:t>
      </w:r>
    </w:p>
    <w:p w14:paraId="59A01449" w14:textId="77777777" w:rsidR="002D0323" w:rsidRDefault="002D0323" w:rsidP="009F0DEB">
      <w:pPr>
        <w:numPr>
          <w:ilvl w:val="2"/>
          <w:numId w:val="4"/>
        </w:numPr>
        <w:tabs>
          <w:tab w:val="left" w:pos="720"/>
        </w:tabs>
        <w:ind w:left="1440"/>
        <w:rPr>
          <w:sz w:val="24"/>
          <w:szCs w:val="24"/>
        </w:rPr>
      </w:pPr>
      <w:r w:rsidRPr="002D0323">
        <w:rPr>
          <w:sz w:val="24"/>
          <w:szCs w:val="24"/>
        </w:rPr>
        <w:t>Ensures objectivity, and</w:t>
      </w:r>
    </w:p>
    <w:p w14:paraId="37A08DE6" w14:textId="5E4A0B4B" w:rsidR="002D0323" w:rsidRPr="002D0323" w:rsidRDefault="002D0323" w:rsidP="009F0DEB">
      <w:pPr>
        <w:numPr>
          <w:ilvl w:val="2"/>
          <w:numId w:val="4"/>
        </w:numPr>
        <w:tabs>
          <w:tab w:val="left" w:pos="720"/>
        </w:tabs>
        <w:ind w:left="1440"/>
        <w:rPr>
          <w:sz w:val="24"/>
          <w:szCs w:val="24"/>
        </w:rPr>
      </w:pPr>
      <w:r w:rsidRPr="002D0323">
        <w:rPr>
          <w:sz w:val="24"/>
          <w:szCs w:val="24"/>
        </w:rPr>
        <w:t>Promotes further compliance with policies and procedures.</w:t>
      </w:r>
    </w:p>
    <w:p w14:paraId="6D931763" w14:textId="31A54AD6" w:rsidR="008858D6" w:rsidRDefault="008858D6" w:rsidP="008858D6">
      <w:pPr>
        <w:tabs>
          <w:tab w:val="left" w:pos="720"/>
        </w:tabs>
        <w:ind w:left="180"/>
        <w:rPr>
          <w:sz w:val="24"/>
          <w:szCs w:val="24"/>
          <w:lang w:bidi="ar-SA"/>
        </w:rPr>
      </w:pPr>
    </w:p>
    <w:p w14:paraId="2D34C651" w14:textId="02CDFE22" w:rsidR="000E631F" w:rsidRPr="000E631F" w:rsidRDefault="000E631F" w:rsidP="008858D6">
      <w:pPr>
        <w:tabs>
          <w:tab w:val="left" w:pos="720"/>
        </w:tabs>
        <w:ind w:left="180"/>
        <w:rPr>
          <w:b/>
          <w:bCs/>
          <w:sz w:val="24"/>
          <w:szCs w:val="24"/>
          <w:lang w:bidi="ar-SA"/>
        </w:rPr>
      </w:pPr>
      <w:r w:rsidRPr="000E631F">
        <w:rPr>
          <w:b/>
          <w:bCs/>
          <w:sz w:val="24"/>
          <w:szCs w:val="24"/>
          <w:lang w:bidi="ar-SA"/>
        </w:rPr>
        <w:t>DROC DC Employee Quality</w:t>
      </w:r>
    </w:p>
    <w:p w14:paraId="528DD878" w14:textId="77777777" w:rsidR="000E631F" w:rsidRPr="008858D6" w:rsidRDefault="000E631F" w:rsidP="008858D6">
      <w:pPr>
        <w:tabs>
          <w:tab w:val="left" w:pos="720"/>
        </w:tabs>
        <w:ind w:left="180"/>
        <w:rPr>
          <w:sz w:val="24"/>
          <w:szCs w:val="24"/>
          <w:lang w:bidi="ar-SA"/>
        </w:rPr>
      </w:pPr>
    </w:p>
    <w:p w14:paraId="5DE25AEB" w14:textId="77777777" w:rsidR="002D0323" w:rsidRPr="002D0323" w:rsidRDefault="002D0323" w:rsidP="002D0323">
      <w:pPr>
        <w:pStyle w:val="BodyText"/>
        <w:spacing w:after="240"/>
        <w:ind w:left="187"/>
        <w:rPr>
          <w:lang w:bidi="ar-SA"/>
        </w:rPr>
      </w:pPr>
      <w:r w:rsidRPr="002D0323">
        <w:rPr>
          <w:lang w:bidi="ar-SA"/>
        </w:rPr>
        <w:t>The creation of the DROC national quality review queue had a positive impact on the DROC DC individual employee quality.</w:t>
      </w:r>
    </w:p>
    <w:p w14:paraId="645E8087" w14:textId="77777777" w:rsidR="000E631F" w:rsidRDefault="002D0323" w:rsidP="009F0DEB">
      <w:pPr>
        <w:pStyle w:val="BodyText"/>
        <w:numPr>
          <w:ilvl w:val="0"/>
          <w:numId w:val="5"/>
        </w:numPr>
        <w:rPr>
          <w:lang w:bidi="ar-SA"/>
        </w:rPr>
      </w:pPr>
      <w:r w:rsidRPr="002D0323">
        <w:rPr>
          <w:lang w:bidi="ar-SA"/>
        </w:rPr>
        <w:t>From fiscal year (FY) 2022 to FY2023 to date (FY2023TD), there were the following increases in the % of employees who exceeded the quality threshold:</w:t>
      </w:r>
    </w:p>
    <w:p w14:paraId="51192F7B" w14:textId="77777777" w:rsidR="000E631F" w:rsidRDefault="002D0323" w:rsidP="009F0DEB">
      <w:pPr>
        <w:pStyle w:val="BodyText"/>
        <w:numPr>
          <w:ilvl w:val="1"/>
          <w:numId w:val="8"/>
        </w:numPr>
        <w:rPr>
          <w:lang w:bidi="ar-SA"/>
        </w:rPr>
      </w:pPr>
      <w:r w:rsidRPr="002D0323">
        <w:rPr>
          <w:lang w:bidi="ar-SA"/>
        </w:rPr>
        <w:t>6% increase in % of VSRs,</w:t>
      </w:r>
    </w:p>
    <w:p w14:paraId="3E834528" w14:textId="18A6C67C" w:rsidR="002D0323" w:rsidRPr="002D0323" w:rsidRDefault="002D0323" w:rsidP="009F0DEB">
      <w:pPr>
        <w:pStyle w:val="BodyText"/>
        <w:numPr>
          <w:ilvl w:val="1"/>
          <w:numId w:val="8"/>
        </w:numPr>
        <w:rPr>
          <w:lang w:bidi="ar-SA"/>
        </w:rPr>
      </w:pPr>
      <w:r w:rsidRPr="002D0323">
        <w:rPr>
          <w:lang w:bidi="ar-SA"/>
        </w:rPr>
        <w:t>19% increase in % of RVSRs, and</w:t>
      </w:r>
    </w:p>
    <w:p w14:paraId="1401F37D" w14:textId="74BFD450" w:rsidR="000E631F" w:rsidRDefault="002D0323" w:rsidP="009F0DEB">
      <w:pPr>
        <w:pStyle w:val="BodyText"/>
        <w:numPr>
          <w:ilvl w:val="1"/>
          <w:numId w:val="8"/>
        </w:numPr>
        <w:rPr>
          <w:lang w:bidi="ar-SA"/>
        </w:rPr>
      </w:pPr>
      <w:r w:rsidRPr="002D0323">
        <w:rPr>
          <w:lang w:bidi="ar-SA"/>
        </w:rPr>
        <w:t>9% increase in % of DROs.</w:t>
      </w:r>
      <w:r w:rsidR="000E631F">
        <w:rPr>
          <w:lang w:bidi="ar-SA"/>
        </w:rPr>
        <w:br/>
      </w:r>
    </w:p>
    <w:p w14:paraId="37B50B4C" w14:textId="77777777" w:rsidR="002D0323" w:rsidRPr="002D0323" w:rsidRDefault="002D0323" w:rsidP="009F0DEB">
      <w:pPr>
        <w:pStyle w:val="BodyText"/>
        <w:numPr>
          <w:ilvl w:val="0"/>
          <w:numId w:val="5"/>
        </w:numPr>
        <w:rPr>
          <w:lang w:bidi="ar-SA"/>
        </w:rPr>
      </w:pPr>
      <w:r w:rsidRPr="002D0323">
        <w:rPr>
          <w:lang w:bidi="ar-SA"/>
        </w:rPr>
        <w:t>From FY2022 to FY2023TD, there were the following decreases in the % of employees whose quality was below the quality threshold:</w:t>
      </w:r>
    </w:p>
    <w:p w14:paraId="377F26CC" w14:textId="77777777" w:rsidR="002D0323" w:rsidRPr="002D0323" w:rsidRDefault="002D0323" w:rsidP="009F0DEB">
      <w:pPr>
        <w:pStyle w:val="BodyText"/>
        <w:numPr>
          <w:ilvl w:val="1"/>
          <w:numId w:val="5"/>
        </w:numPr>
        <w:rPr>
          <w:lang w:bidi="ar-SA"/>
        </w:rPr>
      </w:pPr>
      <w:r w:rsidRPr="002D0323">
        <w:rPr>
          <w:lang w:bidi="ar-SA"/>
        </w:rPr>
        <w:t xml:space="preserve">67% decrease in % of VSRs, </w:t>
      </w:r>
    </w:p>
    <w:p w14:paraId="24001ED4" w14:textId="77777777" w:rsidR="002D0323" w:rsidRPr="002D0323" w:rsidRDefault="002D0323" w:rsidP="00622BB7">
      <w:pPr>
        <w:pStyle w:val="BodyText"/>
        <w:numPr>
          <w:ilvl w:val="1"/>
          <w:numId w:val="5"/>
        </w:numPr>
        <w:rPr>
          <w:lang w:bidi="ar-SA"/>
        </w:rPr>
      </w:pPr>
      <w:r w:rsidRPr="002D0323">
        <w:rPr>
          <w:lang w:bidi="ar-SA"/>
        </w:rPr>
        <w:t>38% decrease in % of RVSRs, and</w:t>
      </w:r>
    </w:p>
    <w:p w14:paraId="33AB5FC4" w14:textId="13579A12" w:rsidR="002D0323" w:rsidRDefault="002D0323" w:rsidP="00622BB7">
      <w:pPr>
        <w:pStyle w:val="BodyText"/>
        <w:numPr>
          <w:ilvl w:val="1"/>
          <w:numId w:val="5"/>
        </w:numPr>
        <w:rPr>
          <w:lang w:bidi="ar-SA"/>
        </w:rPr>
      </w:pPr>
      <w:r w:rsidRPr="002D0323">
        <w:rPr>
          <w:lang w:bidi="ar-SA"/>
        </w:rPr>
        <w:t>100% decrease in % of DROs.</w:t>
      </w:r>
      <w:r w:rsidR="000E631F">
        <w:rPr>
          <w:lang w:bidi="ar-SA"/>
        </w:rPr>
        <w:br/>
      </w:r>
      <w:r w:rsidR="009F0DEB">
        <w:rPr>
          <w:lang w:bidi="ar-SA"/>
        </w:rPr>
        <w:br/>
      </w:r>
    </w:p>
    <w:p w14:paraId="5C2BDF33" w14:textId="79E40BA0" w:rsidR="000E631F" w:rsidRPr="000E631F" w:rsidRDefault="000E631F" w:rsidP="000E631F">
      <w:pPr>
        <w:pStyle w:val="BodyText"/>
        <w:spacing w:after="240"/>
        <w:rPr>
          <w:b/>
          <w:bCs/>
          <w:lang w:bidi="ar-SA"/>
        </w:rPr>
      </w:pPr>
      <w:r>
        <w:rPr>
          <w:b/>
          <w:bCs/>
          <w:lang w:bidi="ar-SA"/>
        </w:rPr>
        <w:t>Seattle DROC</w:t>
      </w:r>
      <w:r w:rsidRPr="000E631F">
        <w:rPr>
          <w:b/>
          <w:bCs/>
          <w:lang w:bidi="ar-SA"/>
        </w:rPr>
        <w:t xml:space="preserve"> Employee Quality</w:t>
      </w:r>
    </w:p>
    <w:p w14:paraId="2A4D2034" w14:textId="77777777" w:rsidR="000E631F" w:rsidRPr="000E631F" w:rsidRDefault="000E631F" w:rsidP="000E631F">
      <w:pPr>
        <w:pStyle w:val="BodyText"/>
        <w:spacing w:after="240"/>
        <w:rPr>
          <w:lang w:bidi="ar-SA"/>
        </w:rPr>
      </w:pPr>
      <w:r w:rsidRPr="000E631F">
        <w:rPr>
          <w:lang w:bidi="ar-SA"/>
        </w:rPr>
        <w:t>The creation of the DROC national quality review queue had a positive impact on the Seattle DROC individual employee quality.</w:t>
      </w:r>
    </w:p>
    <w:p w14:paraId="6BD9378A" w14:textId="77777777" w:rsidR="000E631F" w:rsidRPr="000E631F" w:rsidRDefault="000E631F" w:rsidP="009F0DEB">
      <w:pPr>
        <w:pStyle w:val="BodyText"/>
        <w:numPr>
          <w:ilvl w:val="0"/>
          <w:numId w:val="7"/>
        </w:numPr>
        <w:rPr>
          <w:lang w:bidi="ar-SA"/>
        </w:rPr>
      </w:pPr>
      <w:r w:rsidRPr="000E631F">
        <w:rPr>
          <w:lang w:bidi="ar-SA"/>
        </w:rPr>
        <w:t>From FY2022 to FY2023TD, there were the following increases in the % of employees who exceeded the quality threshold:</w:t>
      </w:r>
    </w:p>
    <w:p w14:paraId="0734A25F" w14:textId="77777777" w:rsidR="000E631F" w:rsidRPr="000E631F" w:rsidRDefault="000E631F" w:rsidP="009F0DEB">
      <w:pPr>
        <w:pStyle w:val="BodyText"/>
        <w:numPr>
          <w:ilvl w:val="1"/>
          <w:numId w:val="7"/>
        </w:numPr>
        <w:rPr>
          <w:lang w:bidi="ar-SA"/>
        </w:rPr>
      </w:pPr>
      <w:r w:rsidRPr="000E631F">
        <w:rPr>
          <w:lang w:bidi="ar-SA"/>
        </w:rPr>
        <w:t>5% increase in % of VSRs,</w:t>
      </w:r>
    </w:p>
    <w:p w14:paraId="0945C618" w14:textId="77777777" w:rsidR="000E631F" w:rsidRPr="000E631F" w:rsidRDefault="000E631F" w:rsidP="009F0DEB">
      <w:pPr>
        <w:pStyle w:val="BodyText"/>
        <w:numPr>
          <w:ilvl w:val="1"/>
          <w:numId w:val="7"/>
        </w:numPr>
        <w:rPr>
          <w:lang w:bidi="ar-SA"/>
        </w:rPr>
      </w:pPr>
      <w:r w:rsidRPr="000E631F">
        <w:rPr>
          <w:lang w:bidi="ar-SA"/>
        </w:rPr>
        <w:t>27% increase in % of RVSRs, and</w:t>
      </w:r>
    </w:p>
    <w:p w14:paraId="2BD308A7" w14:textId="373C4B5C" w:rsidR="000E631F" w:rsidRPr="000E631F" w:rsidRDefault="000E631F" w:rsidP="009F0DEB">
      <w:pPr>
        <w:pStyle w:val="BodyText"/>
        <w:numPr>
          <w:ilvl w:val="1"/>
          <w:numId w:val="7"/>
        </w:numPr>
        <w:rPr>
          <w:lang w:bidi="ar-SA"/>
        </w:rPr>
      </w:pPr>
      <w:r w:rsidRPr="000E631F">
        <w:rPr>
          <w:lang w:bidi="ar-SA"/>
        </w:rPr>
        <w:t>1% increase in % of DROs.</w:t>
      </w:r>
      <w:r>
        <w:rPr>
          <w:lang w:bidi="ar-SA"/>
        </w:rPr>
        <w:br/>
      </w:r>
    </w:p>
    <w:p w14:paraId="62356B34" w14:textId="77777777" w:rsidR="000E631F" w:rsidRPr="000E631F" w:rsidRDefault="000E631F" w:rsidP="009F0DEB">
      <w:pPr>
        <w:pStyle w:val="BodyText"/>
        <w:numPr>
          <w:ilvl w:val="0"/>
          <w:numId w:val="7"/>
        </w:numPr>
        <w:rPr>
          <w:lang w:bidi="ar-SA"/>
        </w:rPr>
      </w:pPr>
      <w:r w:rsidRPr="000E631F">
        <w:rPr>
          <w:lang w:bidi="ar-SA"/>
        </w:rPr>
        <w:t>From FY2022 to FY2023TD, there was a</w:t>
      </w:r>
    </w:p>
    <w:p w14:paraId="365E8B00" w14:textId="77777777" w:rsidR="000E631F" w:rsidRPr="000E631F" w:rsidRDefault="000E631F" w:rsidP="009F0DEB">
      <w:pPr>
        <w:pStyle w:val="BodyText"/>
        <w:numPr>
          <w:ilvl w:val="1"/>
          <w:numId w:val="7"/>
        </w:numPr>
        <w:rPr>
          <w:lang w:bidi="ar-SA"/>
        </w:rPr>
      </w:pPr>
      <w:r w:rsidRPr="000E631F">
        <w:rPr>
          <w:lang w:bidi="ar-SA"/>
        </w:rPr>
        <w:t>0% change in % of VSRs whose quality was below the quality threshold,</w:t>
      </w:r>
    </w:p>
    <w:p w14:paraId="6407420F" w14:textId="77777777" w:rsidR="000E631F" w:rsidRPr="000E631F" w:rsidRDefault="000E631F" w:rsidP="009F0DEB">
      <w:pPr>
        <w:pStyle w:val="BodyText"/>
        <w:numPr>
          <w:ilvl w:val="1"/>
          <w:numId w:val="7"/>
        </w:numPr>
        <w:rPr>
          <w:lang w:bidi="ar-SA"/>
        </w:rPr>
      </w:pPr>
      <w:r w:rsidRPr="000E631F">
        <w:rPr>
          <w:lang w:bidi="ar-SA"/>
        </w:rPr>
        <w:t>85% decrease in % of RVSRs whose quality was below the quality threshold, and</w:t>
      </w:r>
    </w:p>
    <w:p w14:paraId="332237E4" w14:textId="1E0F9BC7" w:rsidR="000E631F" w:rsidRDefault="000E631F" w:rsidP="009F0DEB">
      <w:pPr>
        <w:pStyle w:val="BodyText"/>
        <w:numPr>
          <w:ilvl w:val="1"/>
          <w:numId w:val="7"/>
        </w:numPr>
        <w:rPr>
          <w:lang w:bidi="ar-SA"/>
        </w:rPr>
      </w:pPr>
      <w:r w:rsidRPr="000E631F">
        <w:rPr>
          <w:lang w:bidi="ar-SA"/>
        </w:rPr>
        <w:t>0% change in % of DROs whose quality was below the quality threshold.</w:t>
      </w:r>
      <w:r>
        <w:rPr>
          <w:lang w:bidi="ar-SA"/>
        </w:rPr>
        <w:br/>
      </w:r>
    </w:p>
    <w:p w14:paraId="33CDF6B6" w14:textId="19D8D9DF" w:rsidR="000E631F" w:rsidRPr="000E631F" w:rsidRDefault="000E631F" w:rsidP="000E631F">
      <w:pPr>
        <w:pStyle w:val="BodyText"/>
        <w:spacing w:after="240"/>
        <w:rPr>
          <w:b/>
          <w:bCs/>
          <w:lang w:bidi="ar-SA"/>
        </w:rPr>
      </w:pPr>
      <w:r>
        <w:rPr>
          <w:b/>
          <w:bCs/>
          <w:lang w:bidi="ar-SA"/>
        </w:rPr>
        <w:t>St. Petersburg DROC</w:t>
      </w:r>
      <w:r w:rsidRPr="000E631F">
        <w:rPr>
          <w:b/>
          <w:bCs/>
          <w:lang w:bidi="ar-SA"/>
        </w:rPr>
        <w:t xml:space="preserve"> Employee Quality</w:t>
      </w:r>
    </w:p>
    <w:p w14:paraId="02C121C0" w14:textId="19036ABB" w:rsidR="002D0323" w:rsidRPr="002D0323" w:rsidRDefault="002D0323" w:rsidP="000E631F">
      <w:pPr>
        <w:pStyle w:val="BodyText"/>
        <w:spacing w:after="240"/>
        <w:rPr>
          <w:lang w:bidi="ar-SA"/>
        </w:rPr>
      </w:pPr>
      <w:r w:rsidRPr="002D0323">
        <w:rPr>
          <w:lang w:bidi="ar-SA"/>
        </w:rPr>
        <w:t>The creation of the DROC national quality review queue had a positive impact on the below aspects of St. Petersburg DROC individual employee quality.</w:t>
      </w:r>
    </w:p>
    <w:p w14:paraId="46387F4B" w14:textId="77777777" w:rsidR="002D0323" w:rsidRPr="002D0323" w:rsidRDefault="002D0323" w:rsidP="009F0DEB">
      <w:pPr>
        <w:pStyle w:val="BodyText"/>
        <w:numPr>
          <w:ilvl w:val="0"/>
          <w:numId w:val="6"/>
        </w:numPr>
        <w:rPr>
          <w:lang w:bidi="ar-SA"/>
        </w:rPr>
      </w:pPr>
      <w:r w:rsidRPr="002D0323">
        <w:rPr>
          <w:lang w:bidi="ar-SA"/>
        </w:rPr>
        <w:t>From FY2022 to FY2023TD, there were the following increases in the % of employees who exceeded the quality threshold:</w:t>
      </w:r>
    </w:p>
    <w:p w14:paraId="0078311A" w14:textId="77777777" w:rsidR="002D0323" w:rsidRPr="002D0323" w:rsidRDefault="002D0323" w:rsidP="009F0DEB">
      <w:pPr>
        <w:pStyle w:val="BodyText"/>
        <w:numPr>
          <w:ilvl w:val="1"/>
          <w:numId w:val="6"/>
        </w:numPr>
        <w:rPr>
          <w:lang w:bidi="ar-SA"/>
        </w:rPr>
      </w:pPr>
      <w:r w:rsidRPr="002D0323">
        <w:rPr>
          <w:lang w:bidi="ar-SA"/>
        </w:rPr>
        <w:t>5% increase in % of VSRs, and</w:t>
      </w:r>
    </w:p>
    <w:p w14:paraId="1E005630" w14:textId="71345013" w:rsidR="002D0323" w:rsidRPr="002D0323" w:rsidRDefault="002D0323" w:rsidP="009F0DEB">
      <w:pPr>
        <w:pStyle w:val="BodyText"/>
        <w:numPr>
          <w:ilvl w:val="1"/>
          <w:numId w:val="6"/>
        </w:numPr>
        <w:rPr>
          <w:lang w:bidi="ar-SA"/>
        </w:rPr>
      </w:pPr>
      <w:r w:rsidRPr="002D0323">
        <w:rPr>
          <w:lang w:bidi="ar-SA"/>
        </w:rPr>
        <w:t>14% increase in % of RVSRs.</w:t>
      </w:r>
      <w:r w:rsidR="000E631F">
        <w:rPr>
          <w:lang w:bidi="ar-SA"/>
        </w:rPr>
        <w:br/>
      </w:r>
    </w:p>
    <w:p w14:paraId="0DF73B92" w14:textId="77777777" w:rsidR="002D0323" w:rsidRPr="002D0323" w:rsidRDefault="002D0323" w:rsidP="009F0DEB">
      <w:pPr>
        <w:pStyle w:val="BodyText"/>
        <w:numPr>
          <w:ilvl w:val="0"/>
          <w:numId w:val="6"/>
        </w:numPr>
        <w:rPr>
          <w:lang w:bidi="ar-SA"/>
        </w:rPr>
      </w:pPr>
      <w:r w:rsidRPr="002D0323">
        <w:rPr>
          <w:lang w:bidi="ar-SA"/>
        </w:rPr>
        <w:t>From FY2022 to FY2023TD, there was a</w:t>
      </w:r>
    </w:p>
    <w:p w14:paraId="60B4FDA2" w14:textId="77777777" w:rsidR="002D0323" w:rsidRPr="002D0323" w:rsidRDefault="002D0323" w:rsidP="009F0DEB">
      <w:pPr>
        <w:pStyle w:val="BodyText"/>
        <w:numPr>
          <w:ilvl w:val="1"/>
          <w:numId w:val="6"/>
        </w:numPr>
        <w:rPr>
          <w:lang w:bidi="ar-SA"/>
        </w:rPr>
      </w:pPr>
      <w:r w:rsidRPr="002D0323">
        <w:rPr>
          <w:lang w:bidi="ar-SA"/>
        </w:rPr>
        <w:t>12% decrease in % of VSRs whose quality was below the quality threshold, and</w:t>
      </w:r>
    </w:p>
    <w:p w14:paraId="1A730AC8" w14:textId="789B5249" w:rsidR="002D0323" w:rsidRDefault="002D0323" w:rsidP="009F0DEB">
      <w:pPr>
        <w:pStyle w:val="BodyText"/>
        <w:numPr>
          <w:ilvl w:val="1"/>
          <w:numId w:val="6"/>
        </w:numPr>
        <w:rPr>
          <w:lang w:bidi="ar-SA"/>
        </w:rPr>
      </w:pPr>
      <w:r w:rsidRPr="002D0323">
        <w:rPr>
          <w:lang w:bidi="ar-SA"/>
        </w:rPr>
        <w:t>41% decrease in % of RVSRs whose quality was below the quality threshold.</w:t>
      </w:r>
    </w:p>
    <w:p w14:paraId="79B0AF8E" w14:textId="0A4BD04D" w:rsidR="000E631F" w:rsidRDefault="000E631F" w:rsidP="000E631F">
      <w:pPr>
        <w:pStyle w:val="BodyText"/>
        <w:rPr>
          <w:lang w:bidi="ar-SA"/>
        </w:rPr>
      </w:pPr>
    </w:p>
    <w:p w14:paraId="510468C0" w14:textId="77777777" w:rsidR="000E631F" w:rsidRPr="000E631F" w:rsidRDefault="000E631F" w:rsidP="000E631F">
      <w:pPr>
        <w:pStyle w:val="BodyText"/>
        <w:rPr>
          <w:lang w:bidi="ar-SA"/>
        </w:rPr>
      </w:pPr>
      <w:r w:rsidRPr="000E631F">
        <w:rPr>
          <w:lang w:bidi="ar-SA"/>
        </w:rPr>
        <w:t>An employee who receives an error on an IQR may submit a reconsideration request when they disagree with the cited error.</w:t>
      </w:r>
    </w:p>
    <w:p w14:paraId="31336D49" w14:textId="627D76D8" w:rsidR="000E631F" w:rsidRPr="000E631F" w:rsidRDefault="000E631F" w:rsidP="00622BB7">
      <w:pPr>
        <w:pStyle w:val="BodyText"/>
        <w:numPr>
          <w:ilvl w:val="0"/>
          <w:numId w:val="9"/>
        </w:numPr>
        <w:rPr>
          <w:lang w:bidi="ar-SA"/>
        </w:rPr>
      </w:pPr>
      <w:r w:rsidRPr="000E631F">
        <w:rPr>
          <w:lang w:bidi="ar-SA"/>
        </w:rPr>
        <w:t xml:space="preserve">An employee’s reconsideration request must provide statutory, regulatory, or policy citation(s) to support the </w:t>
      </w:r>
      <w:r w:rsidR="009E6B72" w:rsidRPr="000E631F">
        <w:rPr>
          <w:lang w:bidi="ar-SA"/>
        </w:rPr>
        <w:t>request.</w:t>
      </w:r>
    </w:p>
    <w:p w14:paraId="1CF453B3" w14:textId="1A308479" w:rsidR="000E631F" w:rsidRPr="000E631F" w:rsidRDefault="000E631F" w:rsidP="00622BB7">
      <w:pPr>
        <w:pStyle w:val="BodyText"/>
        <w:numPr>
          <w:ilvl w:val="0"/>
          <w:numId w:val="9"/>
        </w:numPr>
        <w:rPr>
          <w:lang w:bidi="ar-SA"/>
        </w:rPr>
      </w:pPr>
      <w:r w:rsidRPr="000E631F">
        <w:rPr>
          <w:lang w:bidi="ar-SA"/>
        </w:rPr>
        <w:t xml:space="preserve">A QRS will issue a decision in response to the </w:t>
      </w:r>
      <w:r w:rsidR="009E6B72" w:rsidRPr="000E631F">
        <w:rPr>
          <w:lang w:bidi="ar-SA"/>
        </w:rPr>
        <w:t>request.</w:t>
      </w:r>
    </w:p>
    <w:p w14:paraId="643BCD1F" w14:textId="66006236" w:rsidR="000E631F" w:rsidRPr="000E631F" w:rsidRDefault="000E631F" w:rsidP="00622BB7">
      <w:pPr>
        <w:pStyle w:val="BodyText"/>
        <w:numPr>
          <w:ilvl w:val="0"/>
          <w:numId w:val="9"/>
        </w:numPr>
        <w:rPr>
          <w:lang w:bidi="ar-SA"/>
        </w:rPr>
      </w:pPr>
      <w:r w:rsidRPr="000E631F">
        <w:rPr>
          <w:lang w:bidi="ar-SA"/>
        </w:rPr>
        <w:t xml:space="preserve">The QRS may mitigate, overturn, or uphold the </w:t>
      </w:r>
      <w:r w:rsidR="009E6B72" w:rsidRPr="000E631F">
        <w:rPr>
          <w:lang w:bidi="ar-SA"/>
        </w:rPr>
        <w:t>error.</w:t>
      </w:r>
    </w:p>
    <w:p w14:paraId="1982DB3D" w14:textId="207D97B0" w:rsidR="000E631F" w:rsidRDefault="000E631F" w:rsidP="000E631F">
      <w:pPr>
        <w:pStyle w:val="BodyText"/>
        <w:rPr>
          <w:lang w:bidi="ar-SA"/>
        </w:rPr>
      </w:pPr>
    </w:p>
    <w:p w14:paraId="0F5A0021" w14:textId="77777777" w:rsidR="000E631F" w:rsidRPr="000E631F" w:rsidRDefault="000E631F" w:rsidP="000E631F">
      <w:pPr>
        <w:pStyle w:val="BodyText"/>
        <w:rPr>
          <w:lang w:bidi="ar-SA"/>
        </w:rPr>
      </w:pPr>
      <w:r w:rsidRPr="000E631F">
        <w:rPr>
          <w:lang w:bidi="ar-SA"/>
        </w:rPr>
        <w:t xml:space="preserve">For FY2023TD, DROCs: </w:t>
      </w:r>
    </w:p>
    <w:p w14:paraId="0AC3A804" w14:textId="77777777" w:rsidR="000E631F" w:rsidRPr="000E631F" w:rsidRDefault="000E631F" w:rsidP="00622BB7">
      <w:pPr>
        <w:pStyle w:val="BodyText"/>
        <w:numPr>
          <w:ilvl w:val="0"/>
          <w:numId w:val="10"/>
        </w:numPr>
        <w:rPr>
          <w:lang w:bidi="ar-SA"/>
        </w:rPr>
      </w:pPr>
      <w:r w:rsidRPr="000E631F">
        <w:rPr>
          <w:lang w:bidi="ar-SA"/>
        </w:rPr>
        <w:t xml:space="preserve">Mitigated 16% of errors for which employees submitted reconsideration requests, </w:t>
      </w:r>
    </w:p>
    <w:p w14:paraId="0F115382" w14:textId="77777777" w:rsidR="000E631F" w:rsidRPr="000E631F" w:rsidRDefault="000E631F" w:rsidP="00622BB7">
      <w:pPr>
        <w:pStyle w:val="BodyText"/>
        <w:numPr>
          <w:ilvl w:val="0"/>
          <w:numId w:val="10"/>
        </w:numPr>
        <w:rPr>
          <w:lang w:bidi="ar-SA"/>
        </w:rPr>
      </w:pPr>
      <w:r w:rsidRPr="000E631F">
        <w:rPr>
          <w:lang w:bidi="ar-SA"/>
        </w:rPr>
        <w:t xml:space="preserve">Overturned 31% of errors for which employees submitted reconsideration requests, and </w:t>
      </w:r>
    </w:p>
    <w:p w14:paraId="26BD6298" w14:textId="77777777" w:rsidR="000E631F" w:rsidRPr="000E631F" w:rsidRDefault="000E631F" w:rsidP="00622BB7">
      <w:pPr>
        <w:pStyle w:val="BodyText"/>
        <w:numPr>
          <w:ilvl w:val="0"/>
          <w:numId w:val="10"/>
        </w:numPr>
        <w:rPr>
          <w:lang w:bidi="ar-SA"/>
        </w:rPr>
      </w:pPr>
      <w:r w:rsidRPr="000E631F">
        <w:rPr>
          <w:lang w:bidi="ar-SA"/>
        </w:rPr>
        <w:lastRenderedPageBreak/>
        <w:t>Upheld 53% of errors for which employees submitted reconsideration requests.</w:t>
      </w:r>
    </w:p>
    <w:p w14:paraId="500192B2" w14:textId="15BBF05B" w:rsidR="000E631F" w:rsidRDefault="000E631F" w:rsidP="000E631F">
      <w:pPr>
        <w:pStyle w:val="BodyText"/>
        <w:rPr>
          <w:lang w:bidi="ar-SA"/>
        </w:rPr>
      </w:pPr>
    </w:p>
    <w:p w14:paraId="136D9267" w14:textId="77777777" w:rsidR="000E631F" w:rsidRPr="000E631F" w:rsidRDefault="000E631F" w:rsidP="000E631F">
      <w:pPr>
        <w:pStyle w:val="BodyText"/>
        <w:rPr>
          <w:lang w:bidi="ar-SA"/>
        </w:rPr>
      </w:pPr>
      <w:r w:rsidRPr="000E631F">
        <w:rPr>
          <w:lang w:bidi="ar-SA"/>
        </w:rPr>
        <w:t>Additional actions OAR took to improve accuracy and consistency of claims and appeals processing include:</w:t>
      </w:r>
    </w:p>
    <w:p w14:paraId="6D963B81" w14:textId="77777777" w:rsidR="000E631F" w:rsidRPr="000E631F" w:rsidRDefault="000E631F" w:rsidP="00622BB7">
      <w:pPr>
        <w:pStyle w:val="BodyText"/>
        <w:numPr>
          <w:ilvl w:val="0"/>
          <w:numId w:val="11"/>
        </w:numPr>
        <w:rPr>
          <w:lang w:bidi="ar-SA"/>
        </w:rPr>
      </w:pPr>
      <w:r w:rsidRPr="000E631F">
        <w:rPr>
          <w:lang w:bidi="ar-SA"/>
        </w:rPr>
        <w:t>Requiring DROC QRSs to perform IQRs identified by QMS on other QRSs,</w:t>
      </w:r>
    </w:p>
    <w:p w14:paraId="3775A5A5" w14:textId="4416BAA3" w:rsidR="000E631F" w:rsidRPr="000E631F" w:rsidRDefault="000E631F" w:rsidP="00622BB7">
      <w:pPr>
        <w:pStyle w:val="BodyText"/>
        <w:numPr>
          <w:ilvl w:val="0"/>
          <w:numId w:val="11"/>
        </w:numPr>
        <w:rPr>
          <w:lang w:bidi="ar-SA"/>
        </w:rPr>
      </w:pPr>
      <w:r w:rsidRPr="000E631F">
        <w:rPr>
          <w:lang w:bidi="ar-SA"/>
        </w:rPr>
        <w:t xml:space="preserve">Requesting DROC QRSs </w:t>
      </w:r>
      <w:r w:rsidR="009E6B72" w:rsidRPr="000E631F">
        <w:rPr>
          <w:lang w:bidi="ar-SA"/>
        </w:rPr>
        <w:t>prepare,</w:t>
      </w:r>
      <w:r w:rsidRPr="000E631F">
        <w:rPr>
          <w:lang w:bidi="ar-SA"/>
        </w:rPr>
        <w:t xml:space="preserve"> and present OAR approved topics and presentations on monthly OAR Quality Calls, and</w:t>
      </w:r>
    </w:p>
    <w:p w14:paraId="3760866E" w14:textId="77777777" w:rsidR="000E631F" w:rsidRPr="000E631F" w:rsidRDefault="000E631F" w:rsidP="00622BB7">
      <w:pPr>
        <w:pStyle w:val="BodyText"/>
        <w:numPr>
          <w:ilvl w:val="0"/>
          <w:numId w:val="11"/>
        </w:numPr>
        <w:rPr>
          <w:lang w:bidi="ar-SA"/>
        </w:rPr>
      </w:pPr>
      <w:r w:rsidRPr="000E631F">
        <w:rPr>
          <w:lang w:bidi="ar-SA"/>
        </w:rPr>
        <w:t>Updating site visit protocol to include IQR checklist compliance reviews.</w:t>
      </w:r>
    </w:p>
    <w:sectPr w:rsidR="000E631F" w:rsidRPr="000E631F">
      <w:headerReference w:type="default" r:id="rId8"/>
      <w:footerReference w:type="default" r:id="rId9"/>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FFB0" w14:textId="77777777" w:rsidR="00541E35" w:rsidRDefault="00541E35">
      <w:r>
        <w:separator/>
      </w:r>
    </w:p>
  </w:endnote>
  <w:endnote w:type="continuationSeparator" w:id="0">
    <w:p w14:paraId="48D9F05A" w14:textId="77777777" w:rsidR="00541E35" w:rsidRDefault="0054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2D81BF7A" w:rsidR="00032A4F" w:rsidRDefault="00032A4F">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714C6383" wp14:editId="51E99FE5">
              <wp:simplePos x="0" y="0"/>
              <wp:positionH relativeFrom="page">
                <wp:posOffset>6257925</wp:posOffset>
              </wp:positionH>
              <wp:positionV relativeFrom="bottomMargin">
                <wp:posOffset>88265</wp:posOffset>
              </wp:positionV>
              <wp:extent cx="625475" cy="219075"/>
              <wp:effectExtent l="0" t="0" r="3175" b="9525"/>
              <wp:wrapNone/>
              <wp:docPr id="104360627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6383" id="_x0000_t202" coordsize="21600,21600" o:spt="202" path="m,l,21600r21600,l21600,xe">
              <v:stroke joinstyle="miter"/>
              <v:path gradientshapeok="t" o:connecttype="rect"/>
            </v:shapetype>
            <v:shape id="Text Box 1" o:spid="_x0000_s1027"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766F95BB" wp14:editId="0AA7E651">
              <wp:simplePos x="0" y="0"/>
              <wp:positionH relativeFrom="page">
                <wp:posOffset>904875</wp:posOffset>
              </wp:positionH>
              <wp:positionV relativeFrom="bottomMargin">
                <wp:posOffset>104775</wp:posOffset>
              </wp:positionV>
              <wp:extent cx="2209800" cy="180975"/>
              <wp:effectExtent l="0" t="0" r="0" b="9525"/>
              <wp:wrapNone/>
              <wp:docPr id="81097287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1FB33B3B" w:rsidR="00032A4F" w:rsidRDefault="00327E66">
                          <w:pPr>
                            <w:pStyle w:val="BodyText"/>
                            <w:spacing w:before="12"/>
                            <w:ind w:left="20"/>
                          </w:pPr>
                          <w:r>
                            <w:t>September 2023</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95BB" id="Text Box 2" o:spid="_x0000_s1028" type="#_x0000_t202" alt="&quot;&quot;"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1FB33B3B" w:rsidR="00032A4F" w:rsidRDefault="00327E66">
                    <w:pPr>
                      <w:pStyle w:val="BodyText"/>
                      <w:spacing w:before="12"/>
                      <w:ind w:left="20"/>
                    </w:pPr>
                    <w:r>
                      <w:t>September 2023</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E205" w14:textId="77777777" w:rsidR="00541E35" w:rsidRDefault="00541E35">
      <w:r>
        <w:separator/>
      </w:r>
    </w:p>
  </w:footnote>
  <w:footnote w:type="continuationSeparator" w:id="0">
    <w:p w14:paraId="625D0283" w14:textId="77777777" w:rsidR="00541E35" w:rsidRDefault="00541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0" locked="0" layoutInCell="1" allowOverlap="1" wp14:anchorId="308FB9D8" wp14:editId="7BC290C3">
              <wp:simplePos x="0" y="0"/>
              <wp:positionH relativeFrom="page">
                <wp:posOffset>371475</wp:posOffset>
              </wp:positionH>
              <wp:positionV relativeFrom="page">
                <wp:posOffset>228600</wp:posOffset>
              </wp:positionV>
              <wp:extent cx="6502400" cy="897255"/>
              <wp:effectExtent l="0" t="0" r="12700" b="1714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7EE9CFFC" w:rsidR="00032A4F" w:rsidRDefault="007E3D9F">
                          <w:pPr>
                            <w:spacing w:before="7"/>
                            <w:ind w:left="20"/>
                            <w:rPr>
                              <w:b/>
                              <w:sz w:val="40"/>
                            </w:rPr>
                          </w:pPr>
                          <w:r>
                            <w:rPr>
                              <w:b/>
                              <w:color w:val="FFFFFF"/>
                              <w:sz w:val="40"/>
                            </w:rPr>
                            <w:t>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25pt;margin-top:18pt;width:512pt;height:70.65pt;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7EE9CFFC" w:rsidR="00032A4F" w:rsidRDefault="007E3D9F">
                    <w:pPr>
                      <w:spacing w:before="7"/>
                      <w:ind w:left="20"/>
                      <w:rPr>
                        <w:b/>
                        <w:sz w:val="40"/>
                      </w:rPr>
                    </w:pPr>
                    <w:r>
                      <w:rPr>
                        <w:b/>
                        <w:color w:val="FFFFFF"/>
                        <w:sz w:val="40"/>
                      </w:rPr>
                      <w:t>September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53A9"/>
    <w:multiLevelType w:val="hybridMultilevel"/>
    <w:tmpl w:val="9D820788"/>
    <w:lvl w:ilvl="0" w:tplc="43068DCC">
      <w:start w:val="1"/>
      <w:numFmt w:val="bullet"/>
      <w:lvlText w:val="•"/>
      <w:lvlJc w:val="left"/>
      <w:pPr>
        <w:tabs>
          <w:tab w:val="num" w:pos="720"/>
        </w:tabs>
        <w:ind w:left="720" w:hanging="360"/>
      </w:pPr>
      <w:rPr>
        <w:rFonts w:ascii="Arial" w:hAnsi="Arial" w:hint="default"/>
      </w:rPr>
    </w:lvl>
    <w:lvl w:ilvl="1" w:tplc="3E7ED40A">
      <w:numFmt w:val="bullet"/>
      <w:lvlText w:val="‒"/>
      <w:lvlJc w:val="left"/>
      <w:pPr>
        <w:tabs>
          <w:tab w:val="num" w:pos="1440"/>
        </w:tabs>
        <w:ind w:left="1440" w:hanging="360"/>
      </w:pPr>
      <w:rPr>
        <w:rFonts w:ascii="Times New Roman" w:hAnsi="Times New Roman" w:hint="default"/>
      </w:rPr>
    </w:lvl>
    <w:lvl w:ilvl="2" w:tplc="44C0CF4E" w:tentative="1">
      <w:start w:val="1"/>
      <w:numFmt w:val="bullet"/>
      <w:lvlText w:val="•"/>
      <w:lvlJc w:val="left"/>
      <w:pPr>
        <w:tabs>
          <w:tab w:val="num" w:pos="2160"/>
        </w:tabs>
        <w:ind w:left="2160" w:hanging="360"/>
      </w:pPr>
      <w:rPr>
        <w:rFonts w:ascii="Arial" w:hAnsi="Arial" w:hint="default"/>
      </w:rPr>
    </w:lvl>
    <w:lvl w:ilvl="3" w:tplc="86562B88" w:tentative="1">
      <w:start w:val="1"/>
      <w:numFmt w:val="bullet"/>
      <w:lvlText w:val="•"/>
      <w:lvlJc w:val="left"/>
      <w:pPr>
        <w:tabs>
          <w:tab w:val="num" w:pos="2880"/>
        </w:tabs>
        <w:ind w:left="2880" w:hanging="360"/>
      </w:pPr>
      <w:rPr>
        <w:rFonts w:ascii="Arial" w:hAnsi="Arial" w:hint="default"/>
      </w:rPr>
    </w:lvl>
    <w:lvl w:ilvl="4" w:tplc="503C7378" w:tentative="1">
      <w:start w:val="1"/>
      <w:numFmt w:val="bullet"/>
      <w:lvlText w:val="•"/>
      <w:lvlJc w:val="left"/>
      <w:pPr>
        <w:tabs>
          <w:tab w:val="num" w:pos="3600"/>
        </w:tabs>
        <w:ind w:left="3600" w:hanging="360"/>
      </w:pPr>
      <w:rPr>
        <w:rFonts w:ascii="Arial" w:hAnsi="Arial" w:hint="default"/>
      </w:rPr>
    </w:lvl>
    <w:lvl w:ilvl="5" w:tplc="55EA4920" w:tentative="1">
      <w:start w:val="1"/>
      <w:numFmt w:val="bullet"/>
      <w:lvlText w:val="•"/>
      <w:lvlJc w:val="left"/>
      <w:pPr>
        <w:tabs>
          <w:tab w:val="num" w:pos="4320"/>
        </w:tabs>
        <w:ind w:left="4320" w:hanging="360"/>
      </w:pPr>
      <w:rPr>
        <w:rFonts w:ascii="Arial" w:hAnsi="Arial" w:hint="default"/>
      </w:rPr>
    </w:lvl>
    <w:lvl w:ilvl="6" w:tplc="A6DE1BE0" w:tentative="1">
      <w:start w:val="1"/>
      <w:numFmt w:val="bullet"/>
      <w:lvlText w:val="•"/>
      <w:lvlJc w:val="left"/>
      <w:pPr>
        <w:tabs>
          <w:tab w:val="num" w:pos="5040"/>
        </w:tabs>
        <w:ind w:left="5040" w:hanging="360"/>
      </w:pPr>
      <w:rPr>
        <w:rFonts w:ascii="Arial" w:hAnsi="Arial" w:hint="default"/>
      </w:rPr>
    </w:lvl>
    <w:lvl w:ilvl="7" w:tplc="D974E188" w:tentative="1">
      <w:start w:val="1"/>
      <w:numFmt w:val="bullet"/>
      <w:lvlText w:val="•"/>
      <w:lvlJc w:val="left"/>
      <w:pPr>
        <w:tabs>
          <w:tab w:val="num" w:pos="5760"/>
        </w:tabs>
        <w:ind w:left="5760" w:hanging="360"/>
      </w:pPr>
      <w:rPr>
        <w:rFonts w:ascii="Arial" w:hAnsi="Arial" w:hint="default"/>
      </w:rPr>
    </w:lvl>
    <w:lvl w:ilvl="8" w:tplc="D42889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715C45"/>
    <w:multiLevelType w:val="hybridMultilevel"/>
    <w:tmpl w:val="3532480C"/>
    <w:lvl w:ilvl="0" w:tplc="6712BB6E">
      <w:start w:val="1"/>
      <w:numFmt w:val="bullet"/>
      <w:lvlText w:val="•"/>
      <w:lvlJc w:val="left"/>
      <w:pPr>
        <w:tabs>
          <w:tab w:val="num" w:pos="720"/>
        </w:tabs>
        <w:ind w:left="720" w:hanging="360"/>
      </w:pPr>
      <w:rPr>
        <w:rFonts w:ascii="Arial" w:hAnsi="Arial" w:hint="default"/>
      </w:rPr>
    </w:lvl>
    <w:lvl w:ilvl="1" w:tplc="0B08AB9C">
      <w:start w:val="1"/>
      <w:numFmt w:val="bullet"/>
      <w:lvlText w:val="•"/>
      <w:lvlJc w:val="left"/>
      <w:pPr>
        <w:tabs>
          <w:tab w:val="num" w:pos="1440"/>
        </w:tabs>
        <w:ind w:left="1440" w:hanging="360"/>
      </w:pPr>
      <w:rPr>
        <w:rFonts w:ascii="Arial" w:hAnsi="Arial" w:hint="default"/>
      </w:rPr>
    </w:lvl>
    <w:lvl w:ilvl="2" w:tplc="F46A2940">
      <w:numFmt w:val="bullet"/>
      <w:lvlText w:val="‒"/>
      <w:lvlJc w:val="left"/>
      <w:pPr>
        <w:tabs>
          <w:tab w:val="num" w:pos="2160"/>
        </w:tabs>
        <w:ind w:left="2160" w:hanging="360"/>
      </w:pPr>
      <w:rPr>
        <w:rFonts w:ascii="Times New Roman" w:hAnsi="Times New Roman" w:hint="default"/>
      </w:rPr>
    </w:lvl>
    <w:lvl w:ilvl="3" w:tplc="001A28D6" w:tentative="1">
      <w:start w:val="1"/>
      <w:numFmt w:val="bullet"/>
      <w:lvlText w:val="•"/>
      <w:lvlJc w:val="left"/>
      <w:pPr>
        <w:tabs>
          <w:tab w:val="num" w:pos="2880"/>
        </w:tabs>
        <w:ind w:left="2880" w:hanging="360"/>
      </w:pPr>
      <w:rPr>
        <w:rFonts w:ascii="Arial" w:hAnsi="Arial" w:hint="default"/>
      </w:rPr>
    </w:lvl>
    <w:lvl w:ilvl="4" w:tplc="06321014" w:tentative="1">
      <w:start w:val="1"/>
      <w:numFmt w:val="bullet"/>
      <w:lvlText w:val="•"/>
      <w:lvlJc w:val="left"/>
      <w:pPr>
        <w:tabs>
          <w:tab w:val="num" w:pos="3600"/>
        </w:tabs>
        <w:ind w:left="3600" w:hanging="360"/>
      </w:pPr>
      <w:rPr>
        <w:rFonts w:ascii="Arial" w:hAnsi="Arial" w:hint="default"/>
      </w:rPr>
    </w:lvl>
    <w:lvl w:ilvl="5" w:tplc="0FD0203C" w:tentative="1">
      <w:start w:val="1"/>
      <w:numFmt w:val="bullet"/>
      <w:lvlText w:val="•"/>
      <w:lvlJc w:val="left"/>
      <w:pPr>
        <w:tabs>
          <w:tab w:val="num" w:pos="4320"/>
        </w:tabs>
        <w:ind w:left="4320" w:hanging="360"/>
      </w:pPr>
      <w:rPr>
        <w:rFonts w:ascii="Arial" w:hAnsi="Arial" w:hint="default"/>
      </w:rPr>
    </w:lvl>
    <w:lvl w:ilvl="6" w:tplc="F5B2763A" w:tentative="1">
      <w:start w:val="1"/>
      <w:numFmt w:val="bullet"/>
      <w:lvlText w:val="•"/>
      <w:lvlJc w:val="left"/>
      <w:pPr>
        <w:tabs>
          <w:tab w:val="num" w:pos="5040"/>
        </w:tabs>
        <w:ind w:left="5040" w:hanging="360"/>
      </w:pPr>
      <w:rPr>
        <w:rFonts w:ascii="Arial" w:hAnsi="Arial" w:hint="default"/>
      </w:rPr>
    </w:lvl>
    <w:lvl w:ilvl="7" w:tplc="0EC28C78" w:tentative="1">
      <w:start w:val="1"/>
      <w:numFmt w:val="bullet"/>
      <w:lvlText w:val="•"/>
      <w:lvlJc w:val="left"/>
      <w:pPr>
        <w:tabs>
          <w:tab w:val="num" w:pos="5760"/>
        </w:tabs>
        <w:ind w:left="5760" w:hanging="360"/>
      </w:pPr>
      <w:rPr>
        <w:rFonts w:ascii="Arial" w:hAnsi="Arial" w:hint="default"/>
      </w:rPr>
    </w:lvl>
    <w:lvl w:ilvl="8" w:tplc="7B700F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46086E"/>
    <w:multiLevelType w:val="hybridMultilevel"/>
    <w:tmpl w:val="CE72A6B8"/>
    <w:lvl w:ilvl="0" w:tplc="A0846D82">
      <w:start w:val="1"/>
      <w:numFmt w:val="bullet"/>
      <w:lvlText w:val=""/>
      <w:lvlJc w:val="left"/>
      <w:pPr>
        <w:ind w:left="72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7315C3E"/>
    <w:multiLevelType w:val="hybridMultilevel"/>
    <w:tmpl w:val="1EFE62B6"/>
    <w:lvl w:ilvl="0" w:tplc="6F6AC66E">
      <w:start w:val="1"/>
      <w:numFmt w:val="bullet"/>
      <w:lvlText w:val="•"/>
      <w:lvlJc w:val="left"/>
      <w:pPr>
        <w:tabs>
          <w:tab w:val="num" w:pos="720"/>
        </w:tabs>
        <w:ind w:left="720" w:hanging="360"/>
      </w:pPr>
      <w:rPr>
        <w:rFonts w:ascii="Arial" w:hAnsi="Arial" w:hint="default"/>
      </w:rPr>
    </w:lvl>
    <w:lvl w:ilvl="1" w:tplc="E3AA753A" w:tentative="1">
      <w:start w:val="1"/>
      <w:numFmt w:val="bullet"/>
      <w:lvlText w:val="•"/>
      <w:lvlJc w:val="left"/>
      <w:pPr>
        <w:tabs>
          <w:tab w:val="num" w:pos="1440"/>
        </w:tabs>
        <w:ind w:left="1440" w:hanging="360"/>
      </w:pPr>
      <w:rPr>
        <w:rFonts w:ascii="Arial" w:hAnsi="Arial" w:hint="default"/>
      </w:rPr>
    </w:lvl>
    <w:lvl w:ilvl="2" w:tplc="935011B6" w:tentative="1">
      <w:start w:val="1"/>
      <w:numFmt w:val="bullet"/>
      <w:lvlText w:val="•"/>
      <w:lvlJc w:val="left"/>
      <w:pPr>
        <w:tabs>
          <w:tab w:val="num" w:pos="2160"/>
        </w:tabs>
        <w:ind w:left="2160" w:hanging="360"/>
      </w:pPr>
      <w:rPr>
        <w:rFonts w:ascii="Arial" w:hAnsi="Arial" w:hint="default"/>
      </w:rPr>
    </w:lvl>
    <w:lvl w:ilvl="3" w:tplc="CDD645D8" w:tentative="1">
      <w:start w:val="1"/>
      <w:numFmt w:val="bullet"/>
      <w:lvlText w:val="•"/>
      <w:lvlJc w:val="left"/>
      <w:pPr>
        <w:tabs>
          <w:tab w:val="num" w:pos="2880"/>
        </w:tabs>
        <w:ind w:left="2880" w:hanging="360"/>
      </w:pPr>
      <w:rPr>
        <w:rFonts w:ascii="Arial" w:hAnsi="Arial" w:hint="default"/>
      </w:rPr>
    </w:lvl>
    <w:lvl w:ilvl="4" w:tplc="FC526756" w:tentative="1">
      <w:start w:val="1"/>
      <w:numFmt w:val="bullet"/>
      <w:lvlText w:val="•"/>
      <w:lvlJc w:val="left"/>
      <w:pPr>
        <w:tabs>
          <w:tab w:val="num" w:pos="3600"/>
        </w:tabs>
        <w:ind w:left="3600" w:hanging="360"/>
      </w:pPr>
      <w:rPr>
        <w:rFonts w:ascii="Arial" w:hAnsi="Arial" w:hint="default"/>
      </w:rPr>
    </w:lvl>
    <w:lvl w:ilvl="5" w:tplc="D902CF66" w:tentative="1">
      <w:start w:val="1"/>
      <w:numFmt w:val="bullet"/>
      <w:lvlText w:val="•"/>
      <w:lvlJc w:val="left"/>
      <w:pPr>
        <w:tabs>
          <w:tab w:val="num" w:pos="4320"/>
        </w:tabs>
        <w:ind w:left="4320" w:hanging="360"/>
      </w:pPr>
      <w:rPr>
        <w:rFonts w:ascii="Arial" w:hAnsi="Arial" w:hint="default"/>
      </w:rPr>
    </w:lvl>
    <w:lvl w:ilvl="6" w:tplc="F06E2D2E" w:tentative="1">
      <w:start w:val="1"/>
      <w:numFmt w:val="bullet"/>
      <w:lvlText w:val="•"/>
      <w:lvlJc w:val="left"/>
      <w:pPr>
        <w:tabs>
          <w:tab w:val="num" w:pos="5040"/>
        </w:tabs>
        <w:ind w:left="5040" w:hanging="360"/>
      </w:pPr>
      <w:rPr>
        <w:rFonts w:ascii="Arial" w:hAnsi="Arial" w:hint="default"/>
      </w:rPr>
    </w:lvl>
    <w:lvl w:ilvl="7" w:tplc="C1A09D3C" w:tentative="1">
      <w:start w:val="1"/>
      <w:numFmt w:val="bullet"/>
      <w:lvlText w:val="•"/>
      <w:lvlJc w:val="left"/>
      <w:pPr>
        <w:tabs>
          <w:tab w:val="num" w:pos="5760"/>
        </w:tabs>
        <w:ind w:left="5760" w:hanging="360"/>
      </w:pPr>
      <w:rPr>
        <w:rFonts w:ascii="Arial" w:hAnsi="Arial" w:hint="default"/>
      </w:rPr>
    </w:lvl>
    <w:lvl w:ilvl="8" w:tplc="A844DA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222C0F"/>
    <w:multiLevelType w:val="hybridMultilevel"/>
    <w:tmpl w:val="D276A1D4"/>
    <w:lvl w:ilvl="0" w:tplc="C5528742">
      <w:start w:val="1"/>
      <w:numFmt w:val="bullet"/>
      <w:lvlText w:val="•"/>
      <w:lvlJc w:val="left"/>
      <w:pPr>
        <w:tabs>
          <w:tab w:val="num" w:pos="720"/>
        </w:tabs>
        <w:ind w:left="720" w:hanging="360"/>
      </w:pPr>
      <w:rPr>
        <w:rFonts w:ascii="Arial" w:hAnsi="Arial" w:hint="default"/>
      </w:rPr>
    </w:lvl>
    <w:lvl w:ilvl="1" w:tplc="4E7444B4" w:tentative="1">
      <w:start w:val="1"/>
      <w:numFmt w:val="bullet"/>
      <w:lvlText w:val="•"/>
      <w:lvlJc w:val="left"/>
      <w:pPr>
        <w:tabs>
          <w:tab w:val="num" w:pos="1440"/>
        </w:tabs>
        <w:ind w:left="1440" w:hanging="360"/>
      </w:pPr>
      <w:rPr>
        <w:rFonts w:ascii="Arial" w:hAnsi="Arial" w:hint="default"/>
      </w:rPr>
    </w:lvl>
    <w:lvl w:ilvl="2" w:tplc="03D8AF02" w:tentative="1">
      <w:start w:val="1"/>
      <w:numFmt w:val="bullet"/>
      <w:lvlText w:val="•"/>
      <w:lvlJc w:val="left"/>
      <w:pPr>
        <w:tabs>
          <w:tab w:val="num" w:pos="2160"/>
        </w:tabs>
        <w:ind w:left="2160" w:hanging="360"/>
      </w:pPr>
      <w:rPr>
        <w:rFonts w:ascii="Arial" w:hAnsi="Arial" w:hint="default"/>
      </w:rPr>
    </w:lvl>
    <w:lvl w:ilvl="3" w:tplc="8DCC4C18" w:tentative="1">
      <w:start w:val="1"/>
      <w:numFmt w:val="bullet"/>
      <w:lvlText w:val="•"/>
      <w:lvlJc w:val="left"/>
      <w:pPr>
        <w:tabs>
          <w:tab w:val="num" w:pos="2880"/>
        </w:tabs>
        <w:ind w:left="2880" w:hanging="360"/>
      </w:pPr>
      <w:rPr>
        <w:rFonts w:ascii="Arial" w:hAnsi="Arial" w:hint="default"/>
      </w:rPr>
    </w:lvl>
    <w:lvl w:ilvl="4" w:tplc="A50C6784" w:tentative="1">
      <w:start w:val="1"/>
      <w:numFmt w:val="bullet"/>
      <w:lvlText w:val="•"/>
      <w:lvlJc w:val="left"/>
      <w:pPr>
        <w:tabs>
          <w:tab w:val="num" w:pos="3600"/>
        </w:tabs>
        <w:ind w:left="3600" w:hanging="360"/>
      </w:pPr>
      <w:rPr>
        <w:rFonts w:ascii="Arial" w:hAnsi="Arial" w:hint="default"/>
      </w:rPr>
    </w:lvl>
    <w:lvl w:ilvl="5" w:tplc="C1F6A97A" w:tentative="1">
      <w:start w:val="1"/>
      <w:numFmt w:val="bullet"/>
      <w:lvlText w:val="•"/>
      <w:lvlJc w:val="left"/>
      <w:pPr>
        <w:tabs>
          <w:tab w:val="num" w:pos="4320"/>
        </w:tabs>
        <w:ind w:left="4320" w:hanging="360"/>
      </w:pPr>
      <w:rPr>
        <w:rFonts w:ascii="Arial" w:hAnsi="Arial" w:hint="default"/>
      </w:rPr>
    </w:lvl>
    <w:lvl w:ilvl="6" w:tplc="21DEA8F8" w:tentative="1">
      <w:start w:val="1"/>
      <w:numFmt w:val="bullet"/>
      <w:lvlText w:val="•"/>
      <w:lvlJc w:val="left"/>
      <w:pPr>
        <w:tabs>
          <w:tab w:val="num" w:pos="5040"/>
        </w:tabs>
        <w:ind w:left="5040" w:hanging="360"/>
      </w:pPr>
      <w:rPr>
        <w:rFonts w:ascii="Arial" w:hAnsi="Arial" w:hint="default"/>
      </w:rPr>
    </w:lvl>
    <w:lvl w:ilvl="7" w:tplc="BE80B94C" w:tentative="1">
      <w:start w:val="1"/>
      <w:numFmt w:val="bullet"/>
      <w:lvlText w:val="•"/>
      <w:lvlJc w:val="left"/>
      <w:pPr>
        <w:tabs>
          <w:tab w:val="num" w:pos="5760"/>
        </w:tabs>
        <w:ind w:left="5760" w:hanging="360"/>
      </w:pPr>
      <w:rPr>
        <w:rFonts w:ascii="Arial" w:hAnsi="Arial" w:hint="default"/>
      </w:rPr>
    </w:lvl>
    <w:lvl w:ilvl="8" w:tplc="1D2212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B61038"/>
    <w:multiLevelType w:val="hybridMultilevel"/>
    <w:tmpl w:val="E90E81B8"/>
    <w:lvl w:ilvl="0" w:tplc="054464E4">
      <w:start w:val="1"/>
      <w:numFmt w:val="bullet"/>
      <w:lvlText w:val="•"/>
      <w:lvlJc w:val="left"/>
      <w:pPr>
        <w:tabs>
          <w:tab w:val="num" w:pos="720"/>
        </w:tabs>
        <w:ind w:left="720" w:hanging="360"/>
      </w:pPr>
      <w:rPr>
        <w:rFonts w:ascii="Arial" w:hAnsi="Arial" w:hint="default"/>
      </w:rPr>
    </w:lvl>
    <w:lvl w:ilvl="1" w:tplc="D9BA5938">
      <w:numFmt w:val="bullet"/>
      <w:lvlText w:val="‒"/>
      <w:lvlJc w:val="left"/>
      <w:pPr>
        <w:tabs>
          <w:tab w:val="num" w:pos="1440"/>
        </w:tabs>
        <w:ind w:left="1440" w:hanging="360"/>
      </w:pPr>
      <w:rPr>
        <w:rFonts w:ascii="Times New Roman" w:hAnsi="Times New Roman" w:hint="default"/>
      </w:rPr>
    </w:lvl>
    <w:lvl w:ilvl="2" w:tplc="517C5100" w:tentative="1">
      <w:start w:val="1"/>
      <w:numFmt w:val="bullet"/>
      <w:lvlText w:val="•"/>
      <w:lvlJc w:val="left"/>
      <w:pPr>
        <w:tabs>
          <w:tab w:val="num" w:pos="2160"/>
        </w:tabs>
        <w:ind w:left="2160" w:hanging="360"/>
      </w:pPr>
      <w:rPr>
        <w:rFonts w:ascii="Arial" w:hAnsi="Arial" w:hint="default"/>
      </w:rPr>
    </w:lvl>
    <w:lvl w:ilvl="3" w:tplc="DF9638C6" w:tentative="1">
      <w:start w:val="1"/>
      <w:numFmt w:val="bullet"/>
      <w:lvlText w:val="•"/>
      <w:lvlJc w:val="left"/>
      <w:pPr>
        <w:tabs>
          <w:tab w:val="num" w:pos="2880"/>
        </w:tabs>
        <w:ind w:left="2880" w:hanging="360"/>
      </w:pPr>
      <w:rPr>
        <w:rFonts w:ascii="Arial" w:hAnsi="Arial" w:hint="default"/>
      </w:rPr>
    </w:lvl>
    <w:lvl w:ilvl="4" w:tplc="83C4558A" w:tentative="1">
      <w:start w:val="1"/>
      <w:numFmt w:val="bullet"/>
      <w:lvlText w:val="•"/>
      <w:lvlJc w:val="left"/>
      <w:pPr>
        <w:tabs>
          <w:tab w:val="num" w:pos="3600"/>
        </w:tabs>
        <w:ind w:left="3600" w:hanging="360"/>
      </w:pPr>
      <w:rPr>
        <w:rFonts w:ascii="Arial" w:hAnsi="Arial" w:hint="default"/>
      </w:rPr>
    </w:lvl>
    <w:lvl w:ilvl="5" w:tplc="24788278" w:tentative="1">
      <w:start w:val="1"/>
      <w:numFmt w:val="bullet"/>
      <w:lvlText w:val="•"/>
      <w:lvlJc w:val="left"/>
      <w:pPr>
        <w:tabs>
          <w:tab w:val="num" w:pos="4320"/>
        </w:tabs>
        <w:ind w:left="4320" w:hanging="360"/>
      </w:pPr>
      <w:rPr>
        <w:rFonts w:ascii="Arial" w:hAnsi="Arial" w:hint="default"/>
      </w:rPr>
    </w:lvl>
    <w:lvl w:ilvl="6" w:tplc="9AB46784" w:tentative="1">
      <w:start w:val="1"/>
      <w:numFmt w:val="bullet"/>
      <w:lvlText w:val="•"/>
      <w:lvlJc w:val="left"/>
      <w:pPr>
        <w:tabs>
          <w:tab w:val="num" w:pos="5040"/>
        </w:tabs>
        <w:ind w:left="5040" w:hanging="360"/>
      </w:pPr>
      <w:rPr>
        <w:rFonts w:ascii="Arial" w:hAnsi="Arial" w:hint="default"/>
      </w:rPr>
    </w:lvl>
    <w:lvl w:ilvl="7" w:tplc="A094C85A" w:tentative="1">
      <w:start w:val="1"/>
      <w:numFmt w:val="bullet"/>
      <w:lvlText w:val="•"/>
      <w:lvlJc w:val="left"/>
      <w:pPr>
        <w:tabs>
          <w:tab w:val="num" w:pos="5760"/>
        </w:tabs>
        <w:ind w:left="5760" w:hanging="360"/>
      </w:pPr>
      <w:rPr>
        <w:rFonts w:ascii="Arial" w:hAnsi="Arial" w:hint="default"/>
      </w:rPr>
    </w:lvl>
    <w:lvl w:ilvl="8" w:tplc="B4D256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B66E23"/>
    <w:multiLevelType w:val="hybridMultilevel"/>
    <w:tmpl w:val="F08CDCA0"/>
    <w:lvl w:ilvl="0" w:tplc="69B021E4">
      <w:start w:val="1"/>
      <w:numFmt w:val="bullet"/>
      <w:lvlText w:val="•"/>
      <w:lvlJc w:val="left"/>
      <w:pPr>
        <w:tabs>
          <w:tab w:val="num" w:pos="720"/>
        </w:tabs>
        <w:ind w:left="720" w:hanging="360"/>
      </w:pPr>
      <w:rPr>
        <w:rFonts w:ascii="Arial" w:hAnsi="Arial" w:hint="default"/>
      </w:rPr>
    </w:lvl>
    <w:lvl w:ilvl="1" w:tplc="9BC083E8" w:tentative="1">
      <w:start w:val="1"/>
      <w:numFmt w:val="bullet"/>
      <w:lvlText w:val="•"/>
      <w:lvlJc w:val="left"/>
      <w:pPr>
        <w:tabs>
          <w:tab w:val="num" w:pos="1440"/>
        </w:tabs>
        <w:ind w:left="1440" w:hanging="360"/>
      </w:pPr>
      <w:rPr>
        <w:rFonts w:ascii="Arial" w:hAnsi="Arial" w:hint="default"/>
      </w:rPr>
    </w:lvl>
    <w:lvl w:ilvl="2" w:tplc="FD0AFE68" w:tentative="1">
      <w:start w:val="1"/>
      <w:numFmt w:val="bullet"/>
      <w:lvlText w:val="•"/>
      <w:lvlJc w:val="left"/>
      <w:pPr>
        <w:tabs>
          <w:tab w:val="num" w:pos="2160"/>
        </w:tabs>
        <w:ind w:left="2160" w:hanging="360"/>
      </w:pPr>
      <w:rPr>
        <w:rFonts w:ascii="Arial" w:hAnsi="Arial" w:hint="default"/>
      </w:rPr>
    </w:lvl>
    <w:lvl w:ilvl="3" w:tplc="A1585D9A" w:tentative="1">
      <w:start w:val="1"/>
      <w:numFmt w:val="bullet"/>
      <w:lvlText w:val="•"/>
      <w:lvlJc w:val="left"/>
      <w:pPr>
        <w:tabs>
          <w:tab w:val="num" w:pos="2880"/>
        </w:tabs>
        <w:ind w:left="2880" w:hanging="360"/>
      </w:pPr>
      <w:rPr>
        <w:rFonts w:ascii="Arial" w:hAnsi="Arial" w:hint="default"/>
      </w:rPr>
    </w:lvl>
    <w:lvl w:ilvl="4" w:tplc="4546FBF2" w:tentative="1">
      <w:start w:val="1"/>
      <w:numFmt w:val="bullet"/>
      <w:lvlText w:val="•"/>
      <w:lvlJc w:val="left"/>
      <w:pPr>
        <w:tabs>
          <w:tab w:val="num" w:pos="3600"/>
        </w:tabs>
        <w:ind w:left="3600" w:hanging="360"/>
      </w:pPr>
      <w:rPr>
        <w:rFonts w:ascii="Arial" w:hAnsi="Arial" w:hint="default"/>
      </w:rPr>
    </w:lvl>
    <w:lvl w:ilvl="5" w:tplc="0E146692" w:tentative="1">
      <w:start w:val="1"/>
      <w:numFmt w:val="bullet"/>
      <w:lvlText w:val="•"/>
      <w:lvlJc w:val="left"/>
      <w:pPr>
        <w:tabs>
          <w:tab w:val="num" w:pos="4320"/>
        </w:tabs>
        <w:ind w:left="4320" w:hanging="360"/>
      </w:pPr>
      <w:rPr>
        <w:rFonts w:ascii="Arial" w:hAnsi="Arial" w:hint="default"/>
      </w:rPr>
    </w:lvl>
    <w:lvl w:ilvl="6" w:tplc="57164918" w:tentative="1">
      <w:start w:val="1"/>
      <w:numFmt w:val="bullet"/>
      <w:lvlText w:val="•"/>
      <w:lvlJc w:val="left"/>
      <w:pPr>
        <w:tabs>
          <w:tab w:val="num" w:pos="5040"/>
        </w:tabs>
        <w:ind w:left="5040" w:hanging="360"/>
      </w:pPr>
      <w:rPr>
        <w:rFonts w:ascii="Arial" w:hAnsi="Arial" w:hint="default"/>
      </w:rPr>
    </w:lvl>
    <w:lvl w:ilvl="7" w:tplc="9D763310" w:tentative="1">
      <w:start w:val="1"/>
      <w:numFmt w:val="bullet"/>
      <w:lvlText w:val="•"/>
      <w:lvlJc w:val="left"/>
      <w:pPr>
        <w:tabs>
          <w:tab w:val="num" w:pos="5760"/>
        </w:tabs>
        <w:ind w:left="5760" w:hanging="360"/>
      </w:pPr>
      <w:rPr>
        <w:rFonts w:ascii="Arial" w:hAnsi="Arial" w:hint="default"/>
      </w:rPr>
    </w:lvl>
    <w:lvl w:ilvl="8" w:tplc="326261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D257AC"/>
    <w:multiLevelType w:val="hybridMultilevel"/>
    <w:tmpl w:val="73B2E2C4"/>
    <w:lvl w:ilvl="0" w:tplc="0DE6A9A0">
      <w:start w:val="1"/>
      <w:numFmt w:val="bullet"/>
      <w:lvlText w:val="•"/>
      <w:lvlJc w:val="left"/>
      <w:pPr>
        <w:tabs>
          <w:tab w:val="num" w:pos="720"/>
        </w:tabs>
        <w:ind w:left="720" w:hanging="360"/>
      </w:pPr>
      <w:rPr>
        <w:rFonts w:ascii="Arial" w:hAnsi="Arial" w:hint="default"/>
      </w:rPr>
    </w:lvl>
    <w:lvl w:ilvl="1" w:tplc="1246691A" w:tentative="1">
      <w:start w:val="1"/>
      <w:numFmt w:val="bullet"/>
      <w:lvlText w:val="•"/>
      <w:lvlJc w:val="left"/>
      <w:pPr>
        <w:tabs>
          <w:tab w:val="num" w:pos="1440"/>
        </w:tabs>
        <w:ind w:left="1440" w:hanging="360"/>
      </w:pPr>
      <w:rPr>
        <w:rFonts w:ascii="Arial" w:hAnsi="Arial" w:hint="default"/>
      </w:rPr>
    </w:lvl>
    <w:lvl w:ilvl="2" w:tplc="8B78EE2E" w:tentative="1">
      <w:start w:val="1"/>
      <w:numFmt w:val="bullet"/>
      <w:lvlText w:val="•"/>
      <w:lvlJc w:val="left"/>
      <w:pPr>
        <w:tabs>
          <w:tab w:val="num" w:pos="2160"/>
        </w:tabs>
        <w:ind w:left="2160" w:hanging="360"/>
      </w:pPr>
      <w:rPr>
        <w:rFonts w:ascii="Arial" w:hAnsi="Arial" w:hint="default"/>
      </w:rPr>
    </w:lvl>
    <w:lvl w:ilvl="3" w:tplc="F54615F0" w:tentative="1">
      <w:start w:val="1"/>
      <w:numFmt w:val="bullet"/>
      <w:lvlText w:val="•"/>
      <w:lvlJc w:val="left"/>
      <w:pPr>
        <w:tabs>
          <w:tab w:val="num" w:pos="2880"/>
        </w:tabs>
        <w:ind w:left="2880" w:hanging="360"/>
      </w:pPr>
      <w:rPr>
        <w:rFonts w:ascii="Arial" w:hAnsi="Arial" w:hint="default"/>
      </w:rPr>
    </w:lvl>
    <w:lvl w:ilvl="4" w:tplc="18F82958" w:tentative="1">
      <w:start w:val="1"/>
      <w:numFmt w:val="bullet"/>
      <w:lvlText w:val="•"/>
      <w:lvlJc w:val="left"/>
      <w:pPr>
        <w:tabs>
          <w:tab w:val="num" w:pos="3600"/>
        </w:tabs>
        <w:ind w:left="3600" w:hanging="360"/>
      </w:pPr>
      <w:rPr>
        <w:rFonts w:ascii="Arial" w:hAnsi="Arial" w:hint="default"/>
      </w:rPr>
    </w:lvl>
    <w:lvl w:ilvl="5" w:tplc="9302617C" w:tentative="1">
      <w:start w:val="1"/>
      <w:numFmt w:val="bullet"/>
      <w:lvlText w:val="•"/>
      <w:lvlJc w:val="left"/>
      <w:pPr>
        <w:tabs>
          <w:tab w:val="num" w:pos="4320"/>
        </w:tabs>
        <w:ind w:left="4320" w:hanging="360"/>
      </w:pPr>
      <w:rPr>
        <w:rFonts w:ascii="Arial" w:hAnsi="Arial" w:hint="default"/>
      </w:rPr>
    </w:lvl>
    <w:lvl w:ilvl="6" w:tplc="64AEEEC8" w:tentative="1">
      <w:start w:val="1"/>
      <w:numFmt w:val="bullet"/>
      <w:lvlText w:val="•"/>
      <w:lvlJc w:val="left"/>
      <w:pPr>
        <w:tabs>
          <w:tab w:val="num" w:pos="5040"/>
        </w:tabs>
        <w:ind w:left="5040" w:hanging="360"/>
      </w:pPr>
      <w:rPr>
        <w:rFonts w:ascii="Arial" w:hAnsi="Arial" w:hint="default"/>
      </w:rPr>
    </w:lvl>
    <w:lvl w:ilvl="7" w:tplc="F87EB05E" w:tentative="1">
      <w:start w:val="1"/>
      <w:numFmt w:val="bullet"/>
      <w:lvlText w:val="•"/>
      <w:lvlJc w:val="left"/>
      <w:pPr>
        <w:tabs>
          <w:tab w:val="num" w:pos="5760"/>
        </w:tabs>
        <w:ind w:left="5760" w:hanging="360"/>
      </w:pPr>
      <w:rPr>
        <w:rFonts w:ascii="Arial" w:hAnsi="Arial" w:hint="default"/>
      </w:rPr>
    </w:lvl>
    <w:lvl w:ilvl="8" w:tplc="9C82BD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9B6CF8"/>
    <w:multiLevelType w:val="hybridMultilevel"/>
    <w:tmpl w:val="BE1E11F2"/>
    <w:lvl w:ilvl="0" w:tplc="FFFFFFFF">
      <w:start w:val="1"/>
      <w:numFmt w:val="bullet"/>
      <w:lvlText w:val="•"/>
      <w:lvlJc w:val="left"/>
      <w:pPr>
        <w:tabs>
          <w:tab w:val="num" w:pos="720"/>
        </w:tabs>
        <w:ind w:left="720" w:hanging="360"/>
      </w:pPr>
      <w:rPr>
        <w:rFonts w:ascii="Arial" w:hAnsi="Arial" w:hint="default"/>
      </w:rPr>
    </w:lvl>
    <w:lvl w:ilvl="1" w:tplc="61300AB4">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C715BF"/>
    <w:multiLevelType w:val="hybridMultilevel"/>
    <w:tmpl w:val="CCF45EEC"/>
    <w:lvl w:ilvl="0" w:tplc="12907E52">
      <w:start w:val="1"/>
      <w:numFmt w:val="bullet"/>
      <w:lvlText w:val="•"/>
      <w:lvlJc w:val="left"/>
      <w:pPr>
        <w:tabs>
          <w:tab w:val="num" w:pos="720"/>
        </w:tabs>
        <w:ind w:left="720" w:hanging="360"/>
      </w:pPr>
      <w:rPr>
        <w:rFonts w:ascii="Arial" w:hAnsi="Arial" w:hint="default"/>
      </w:rPr>
    </w:lvl>
    <w:lvl w:ilvl="1" w:tplc="A8F2F6AA">
      <w:numFmt w:val="bullet"/>
      <w:lvlText w:val="‒"/>
      <w:lvlJc w:val="left"/>
      <w:pPr>
        <w:tabs>
          <w:tab w:val="num" w:pos="1440"/>
        </w:tabs>
        <w:ind w:left="1440" w:hanging="360"/>
      </w:pPr>
      <w:rPr>
        <w:rFonts w:ascii="Times New Roman" w:hAnsi="Times New Roman" w:hint="default"/>
      </w:rPr>
    </w:lvl>
    <w:lvl w:ilvl="2" w:tplc="8826A830" w:tentative="1">
      <w:start w:val="1"/>
      <w:numFmt w:val="bullet"/>
      <w:lvlText w:val="•"/>
      <w:lvlJc w:val="left"/>
      <w:pPr>
        <w:tabs>
          <w:tab w:val="num" w:pos="2160"/>
        </w:tabs>
        <w:ind w:left="2160" w:hanging="360"/>
      </w:pPr>
      <w:rPr>
        <w:rFonts w:ascii="Arial" w:hAnsi="Arial" w:hint="default"/>
      </w:rPr>
    </w:lvl>
    <w:lvl w:ilvl="3" w:tplc="B27830DC" w:tentative="1">
      <w:start w:val="1"/>
      <w:numFmt w:val="bullet"/>
      <w:lvlText w:val="•"/>
      <w:lvlJc w:val="left"/>
      <w:pPr>
        <w:tabs>
          <w:tab w:val="num" w:pos="2880"/>
        </w:tabs>
        <w:ind w:left="2880" w:hanging="360"/>
      </w:pPr>
      <w:rPr>
        <w:rFonts w:ascii="Arial" w:hAnsi="Arial" w:hint="default"/>
      </w:rPr>
    </w:lvl>
    <w:lvl w:ilvl="4" w:tplc="C2165A32" w:tentative="1">
      <w:start w:val="1"/>
      <w:numFmt w:val="bullet"/>
      <w:lvlText w:val="•"/>
      <w:lvlJc w:val="left"/>
      <w:pPr>
        <w:tabs>
          <w:tab w:val="num" w:pos="3600"/>
        </w:tabs>
        <w:ind w:left="3600" w:hanging="360"/>
      </w:pPr>
      <w:rPr>
        <w:rFonts w:ascii="Arial" w:hAnsi="Arial" w:hint="default"/>
      </w:rPr>
    </w:lvl>
    <w:lvl w:ilvl="5" w:tplc="86FC1BBC" w:tentative="1">
      <w:start w:val="1"/>
      <w:numFmt w:val="bullet"/>
      <w:lvlText w:val="•"/>
      <w:lvlJc w:val="left"/>
      <w:pPr>
        <w:tabs>
          <w:tab w:val="num" w:pos="4320"/>
        </w:tabs>
        <w:ind w:left="4320" w:hanging="360"/>
      </w:pPr>
      <w:rPr>
        <w:rFonts w:ascii="Arial" w:hAnsi="Arial" w:hint="default"/>
      </w:rPr>
    </w:lvl>
    <w:lvl w:ilvl="6" w:tplc="50B459E6" w:tentative="1">
      <w:start w:val="1"/>
      <w:numFmt w:val="bullet"/>
      <w:lvlText w:val="•"/>
      <w:lvlJc w:val="left"/>
      <w:pPr>
        <w:tabs>
          <w:tab w:val="num" w:pos="5040"/>
        </w:tabs>
        <w:ind w:left="5040" w:hanging="360"/>
      </w:pPr>
      <w:rPr>
        <w:rFonts w:ascii="Arial" w:hAnsi="Arial" w:hint="default"/>
      </w:rPr>
    </w:lvl>
    <w:lvl w:ilvl="7" w:tplc="2F32ED5E" w:tentative="1">
      <w:start w:val="1"/>
      <w:numFmt w:val="bullet"/>
      <w:lvlText w:val="•"/>
      <w:lvlJc w:val="left"/>
      <w:pPr>
        <w:tabs>
          <w:tab w:val="num" w:pos="5760"/>
        </w:tabs>
        <w:ind w:left="5760" w:hanging="360"/>
      </w:pPr>
      <w:rPr>
        <w:rFonts w:ascii="Arial" w:hAnsi="Arial" w:hint="default"/>
      </w:rPr>
    </w:lvl>
    <w:lvl w:ilvl="8" w:tplc="C3B6B7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931AD4"/>
    <w:multiLevelType w:val="hybridMultilevel"/>
    <w:tmpl w:val="BE58C922"/>
    <w:lvl w:ilvl="0" w:tplc="B790B314">
      <w:start w:val="1"/>
      <w:numFmt w:val="bullet"/>
      <w:lvlText w:val="•"/>
      <w:lvlJc w:val="left"/>
      <w:pPr>
        <w:tabs>
          <w:tab w:val="num" w:pos="720"/>
        </w:tabs>
        <w:ind w:left="720" w:hanging="360"/>
      </w:pPr>
      <w:rPr>
        <w:rFonts w:ascii="Arial" w:hAnsi="Arial" w:hint="default"/>
      </w:rPr>
    </w:lvl>
    <w:lvl w:ilvl="1" w:tplc="AED0ED5A" w:tentative="1">
      <w:start w:val="1"/>
      <w:numFmt w:val="bullet"/>
      <w:lvlText w:val="•"/>
      <w:lvlJc w:val="left"/>
      <w:pPr>
        <w:tabs>
          <w:tab w:val="num" w:pos="1440"/>
        </w:tabs>
        <w:ind w:left="1440" w:hanging="360"/>
      </w:pPr>
      <w:rPr>
        <w:rFonts w:ascii="Arial" w:hAnsi="Arial" w:hint="default"/>
      </w:rPr>
    </w:lvl>
    <w:lvl w:ilvl="2" w:tplc="44FE375A" w:tentative="1">
      <w:start w:val="1"/>
      <w:numFmt w:val="bullet"/>
      <w:lvlText w:val="•"/>
      <w:lvlJc w:val="left"/>
      <w:pPr>
        <w:tabs>
          <w:tab w:val="num" w:pos="2160"/>
        </w:tabs>
        <w:ind w:left="2160" w:hanging="360"/>
      </w:pPr>
      <w:rPr>
        <w:rFonts w:ascii="Arial" w:hAnsi="Arial" w:hint="default"/>
      </w:rPr>
    </w:lvl>
    <w:lvl w:ilvl="3" w:tplc="DDD261F4" w:tentative="1">
      <w:start w:val="1"/>
      <w:numFmt w:val="bullet"/>
      <w:lvlText w:val="•"/>
      <w:lvlJc w:val="left"/>
      <w:pPr>
        <w:tabs>
          <w:tab w:val="num" w:pos="2880"/>
        </w:tabs>
        <w:ind w:left="2880" w:hanging="360"/>
      </w:pPr>
      <w:rPr>
        <w:rFonts w:ascii="Arial" w:hAnsi="Arial" w:hint="default"/>
      </w:rPr>
    </w:lvl>
    <w:lvl w:ilvl="4" w:tplc="223CA8D4" w:tentative="1">
      <w:start w:val="1"/>
      <w:numFmt w:val="bullet"/>
      <w:lvlText w:val="•"/>
      <w:lvlJc w:val="left"/>
      <w:pPr>
        <w:tabs>
          <w:tab w:val="num" w:pos="3600"/>
        </w:tabs>
        <w:ind w:left="3600" w:hanging="360"/>
      </w:pPr>
      <w:rPr>
        <w:rFonts w:ascii="Arial" w:hAnsi="Arial" w:hint="default"/>
      </w:rPr>
    </w:lvl>
    <w:lvl w:ilvl="5" w:tplc="4BCAE84A" w:tentative="1">
      <w:start w:val="1"/>
      <w:numFmt w:val="bullet"/>
      <w:lvlText w:val="•"/>
      <w:lvlJc w:val="left"/>
      <w:pPr>
        <w:tabs>
          <w:tab w:val="num" w:pos="4320"/>
        </w:tabs>
        <w:ind w:left="4320" w:hanging="360"/>
      </w:pPr>
      <w:rPr>
        <w:rFonts w:ascii="Arial" w:hAnsi="Arial" w:hint="default"/>
      </w:rPr>
    </w:lvl>
    <w:lvl w:ilvl="6" w:tplc="1192518A" w:tentative="1">
      <w:start w:val="1"/>
      <w:numFmt w:val="bullet"/>
      <w:lvlText w:val="•"/>
      <w:lvlJc w:val="left"/>
      <w:pPr>
        <w:tabs>
          <w:tab w:val="num" w:pos="5040"/>
        </w:tabs>
        <w:ind w:left="5040" w:hanging="360"/>
      </w:pPr>
      <w:rPr>
        <w:rFonts w:ascii="Arial" w:hAnsi="Arial" w:hint="default"/>
      </w:rPr>
    </w:lvl>
    <w:lvl w:ilvl="7" w:tplc="938AC150" w:tentative="1">
      <w:start w:val="1"/>
      <w:numFmt w:val="bullet"/>
      <w:lvlText w:val="•"/>
      <w:lvlJc w:val="left"/>
      <w:pPr>
        <w:tabs>
          <w:tab w:val="num" w:pos="5760"/>
        </w:tabs>
        <w:ind w:left="5760" w:hanging="360"/>
      </w:pPr>
      <w:rPr>
        <w:rFonts w:ascii="Arial" w:hAnsi="Arial" w:hint="default"/>
      </w:rPr>
    </w:lvl>
    <w:lvl w:ilvl="8" w:tplc="C7C8EB32" w:tentative="1">
      <w:start w:val="1"/>
      <w:numFmt w:val="bullet"/>
      <w:lvlText w:val="•"/>
      <w:lvlJc w:val="left"/>
      <w:pPr>
        <w:tabs>
          <w:tab w:val="num" w:pos="6480"/>
        </w:tabs>
        <w:ind w:left="6480" w:hanging="360"/>
      </w:pPr>
      <w:rPr>
        <w:rFonts w:ascii="Arial" w:hAnsi="Arial" w:hint="default"/>
      </w:rPr>
    </w:lvl>
  </w:abstractNum>
  <w:num w:numId="1" w16cid:durableId="1699815960">
    <w:abstractNumId w:val="10"/>
  </w:num>
  <w:num w:numId="2" w16cid:durableId="1514224797">
    <w:abstractNumId w:val="4"/>
  </w:num>
  <w:num w:numId="3" w16cid:durableId="793718461">
    <w:abstractNumId w:val="2"/>
  </w:num>
  <w:num w:numId="4" w16cid:durableId="1799294185">
    <w:abstractNumId w:val="1"/>
  </w:num>
  <w:num w:numId="5" w16cid:durableId="502866415">
    <w:abstractNumId w:val="0"/>
  </w:num>
  <w:num w:numId="6" w16cid:durableId="706637395">
    <w:abstractNumId w:val="5"/>
  </w:num>
  <w:num w:numId="7" w16cid:durableId="1064643782">
    <w:abstractNumId w:val="9"/>
  </w:num>
  <w:num w:numId="8" w16cid:durableId="609166417">
    <w:abstractNumId w:val="8"/>
  </w:num>
  <w:num w:numId="9" w16cid:durableId="1223104265">
    <w:abstractNumId w:val="6"/>
  </w:num>
  <w:num w:numId="10" w16cid:durableId="1237934393">
    <w:abstractNumId w:val="7"/>
  </w:num>
  <w:num w:numId="11" w16cid:durableId="171365305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7D16"/>
    <w:rsid w:val="000547EC"/>
    <w:rsid w:val="00057A83"/>
    <w:rsid w:val="00062382"/>
    <w:rsid w:val="00063458"/>
    <w:rsid w:val="00074104"/>
    <w:rsid w:val="00074F85"/>
    <w:rsid w:val="00080742"/>
    <w:rsid w:val="00090F8F"/>
    <w:rsid w:val="00095A02"/>
    <w:rsid w:val="000A036D"/>
    <w:rsid w:val="000A0590"/>
    <w:rsid w:val="000A2FF9"/>
    <w:rsid w:val="000A38CD"/>
    <w:rsid w:val="000A45E1"/>
    <w:rsid w:val="000A4A9E"/>
    <w:rsid w:val="000A57CD"/>
    <w:rsid w:val="000B31A9"/>
    <w:rsid w:val="000C2427"/>
    <w:rsid w:val="000C65FD"/>
    <w:rsid w:val="000D6AAC"/>
    <w:rsid w:val="000E362A"/>
    <w:rsid w:val="000E44E7"/>
    <w:rsid w:val="000E5C07"/>
    <w:rsid w:val="000E631F"/>
    <w:rsid w:val="000E6565"/>
    <w:rsid w:val="000F1D94"/>
    <w:rsid w:val="000F40B0"/>
    <w:rsid w:val="000F6A28"/>
    <w:rsid w:val="00100D42"/>
    <w:rsid w:val="00103083"/>
    <w:rsid w:val="00104C72"/>
    <w:rsid w:val="00104CA8"/>
    <w:rsid w:val="00105A9A"/>
    <w:rsid w:val="0011280C"/>
    <w:rsid w:val="00121DB7"/>
    <w:rsid w:val="001254A2"/>
    <w:rsid w:val="00132D59"/>
    <w:rsid w:val="00137572"/>
    <w:rsid w:val="00137B44"/>
    <w:rsid w:val="001439B6"/>
    <w:rsid w:val="00143A59"/>
    <w:rsid w:val="0014613D"/>
    <w:rsid w:val="00154AB2"/>
    <w:rsid w:val="0016697E"/>
    <w:rsid w:val="00166BB4"/>
    <w:rsid w:val="00170E21"/>
    <w:rsid w:val="001752DE"/>
    <w:rsid w:val="00176C1A"/>
    <w:rsid w:val="0018271A"/>
    <w:rsid w:val="00182A46"/>
    <w:rsid w:val="00184963"/>
    <w:rsid w:val="001850F8"/>
    <w:rsid w:val="00192FA5"/>
    <w:rsid w:val="0019656B"/>
    <w:rsid w:val="001978AC"/>
    <w:rsid w:val="001A16DD"/>
    <w:rsid w:val="001A5BC1"/>
    <w:rsid w:val="001B1C21"/>
    <w:rsid w:val="001B1D82"/>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A7991"/>
    <w:rsid w:val="002A7D28"/>
    <w:rsid w:val="002B0B87"/>
    <w:rsid w:val="002B135B"/>
    <w:rsid w:val="002B388D"/>
    <w:rsid w:val="002B4277"/>
    <w:rsid w:val="002B612C"/>
    <w:rsid w:val="002B7BBA"/>
    <w:rsid w:val="002B7C0F"/>
    <w:rsid w:val="002C0640"/>
    <w:rsid w:val="002C3C38"/>
    <w:rsid w:val="002C58B6"/>
    <w:rsid w:val="002C7AF8"/>
    <w:rsid w:val="002D0323"/>
    <w:rsid w:val="002D4DD1"/>
    <w:rsid w:val="002E3205"/>
    <w:rsid w:val="002E346D"/>
    <w:rsid w:val="002E36AB"/>
    <w:rsid w:val="002E3BEE"/>
    <w:rsid w:val="002F0152"/>
    <w:rsid w:val="002F25CE"/>
    <w:rsid w:val="002F3749"/>
    <w:rsid w:val="002F3FB6"/>
    <w:rsid w:val="002F71E5"/>
    <w:rsid w:val="00301B79"/>
    <w:rsid w:val="00303996"/>
    <w:rsid w:val="00305FC1"/>
    <w:rsid w:val="00310E8E"/>
    <w:rsid w:val="00311D4F"/>
    <w:rsid w:val="0032089C"/>
    <w:rsid w:val="00323A07"/>
    <w:rsid w:val="00327E66"/>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774A6"/>
    <w:rsid w:val="0038525F"/>
    <w:rsid w:val="0038645E"/>
    <w:rsid w:val="003871C5"/>
    <w:rsid w:val="003919FA"/>
    <w:rsid w:val="00394AED"/>
    <w:rsid w:val="003956BF"/>
    <w:rsid w:val="003A1898"/>
    <w:rsid w:val="003A1F41"/>
    <w:rsid w:val="003A7FE9"/>
    <w:rsid w:val="003B19EF"/>
    <w:rsid w:val="003B3E1F"/>
    <w:rsid w:val="003B5E00"/>
    <w:rsid w:val="003D1246"/>
    <w:rsid w:val="003D6B9F"/>
    <w:rsid w:val="003E776A"/>
    <w:rsid w:val="003F14FD"/>
    <w:rsid w:val="003F1AAD"/>
    <w:rsid w:val="003F5BD8"/>
    <w:rsid w:val="00400F79"/>
    <w:rsid w:val="00401E05"/>
    <w:rsid w:val="004051CF"/>
    <w:rsid w:val="0041021C"/>
    <w:rsid w:val="004129C2"/>
    <w:rsid w:val="0042045B"/>
    <w:rsid w:val="00420BBD"/>
    <w:rsid w:val="00427B4D"/>
    <w:rsid w:val="0043671B"/>
    <w:rsid w:val="004415DE"/>
    <w:rsid w:val="0044630D"/>
    <w:rsid w:val="00447141"/>
    <w:rsid w:val="004516E3"/>
    <w:rsid w:val="00470030"/>
    <w:rsid w:val="0047008B"/>
    <w:rsid w:val="004706B9"/>
    <w:rsid w:val="00476F68"/>
    <w:rsid w:val="004772C8"/>
    <w:rsid w:val="004801BD"/>
    <w:rsid w:val="00483FC0"/>
    <w:rsid w:val="00484CA3"/>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105F"/>
    <w:rsid w:val="004F62C7"/>
    <w:rsid w:val="004F6513"/>
    <w:rsid w:val="005075B7"/>
    <w:rsid w:val="005122EC"/>
    <w:rsid w:val="00514A22"/>
    <w:rsid w:val="005168E0"/>
    <w:rsid w:val="00523172"/>
    <w:rsid w:val="005248AE"/>
    <w:rsid w:val="00530689"/>
    <w:rsid w:val="00532734"/>
    <w:rsid w:val="0053383A"/>
    <w:rsid w:val="00541E35"/>
    <w:rsid w:val="005438B3"/>
    <w:rsid w:val="00550E5F"/>
    <w:rsid w:val="0055265A"/>
    <w:rsid w:val="00555A17"/>
    <w:rsid w:val="005569F2"/>
    <w:rsid w:val="0056005E"/>
    <w:rsid w:val="00563874"/>
    <w:rsid w:val="00566CFA"/>
    <w:rsid w:val="00582189"/>
    <w:rsid w:val="0058367A"/>
    <w:rsid w:val="00584A58"/>
    <w:rsid w:val="00590463"/>
    <w:rsid w:val="005974E7"/>
    <w:rsid w:val="005A0EF0"/>
    <w:rsid w:val="005A35CA"/>
    <w:rsid w:val="005B43F6"/>
    <w:rsid w:val="005B5486"/>
    <w:rsid w:val="005C4CB4"/>
    <w:rsid w:val="005C71DC"/>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22BB7"/>
    <w:rsid w:val="00632A25"/>
    <w:rsid w:val="0064224C"/>
    <w:rsid w:val="00645291"/>
    <w:rsid w:val="0065254C"/>
    <w:rsid w:val="006542D7"/>
    <w:rsid w:val="0065586E"/>
    <w:rsid w:val="00655C40"/>
    <w:rsid w:val="00662353"/>
    <w:rsid w:val="00666EEB"/>
    <w:rsid w:val="006701D2"/>
    <w:rsid w:val="00670979"/>
    <w:rsid w:val="00672401"/>
    <w:rsid w:val="0067291C"/>
    <w:rsid w:val="006729CB"/>
    <w:rsid w:val="00673B50"/>
    <w:rsid w:val="0067725C"/>
    <w:rsid w:val="00683849"/>
    <w:rsid w:val="0068585E"/>
    <w:rsid w:val="00694928"/>
    <w:rsid w:val="00697C2A"/>
    <w:rsid w:val="006A22E4"/>
    <w:rsid w:val="006A7664"/>
    <w:rsid w:val="006B4F70"/>
    <w:rsid w:val="006B60DE"/>
    <w:rsid w:val="006C32AE"/>
    <w:rsid w:val="006C421E"/>
    <w:rsid w:val="006C5205"/>
    <w:rsid w:val="006D21F4"/>
    <w:rsid w:val="006D5495"/>
    <w:rsid w:val="006E5F47"/>
    <w:rsid w:val="006E64C4"/>
    <w:rsid w:val="006E693E"/>
    <w:rsid w:val="006F2F21"/>
    <w:rsid w:val="006F3E7A"/>
    <w:rsid w:val="0070119E"/>
    <w:rsid w:val="0070137D"/>
    <w:rsid w:val="007065AF"/>
    <w:rsid w:val="00706ABB"/>
    <w:rsid w:val="00716D1F"/>
    <w:rsid w:val="00717A52"/>
    <w:rsid w:val="00733369"/>
    <w:rsid w:val="00742F10"/>
    <w:rsid w:val="00743A2C"/>
    <w:rsid w:val="00745C57"/>
    <w:rsid w:val="00747C42"/>
    <w:rsid w:val="007503ED"/>
    <w:rsid w:val="00753641"/>
    <w:rsid w:val="00754344"/>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24FA"/>
    <w:rsid w:val="007D3867"/>
    <w:rsid w:val="007D7D3E"/>
    <w:rsid w:val="007E00EA"/>
    <w:rsid w:val="007E09E7"/>
    <w:rsid w:val="007E3D9F"/>
    <w:rsid w:val="007F5007"/>
    <w:rsid w:val="007F552D"/>
    <w:rsid w:val="007F7D37"/>
    <w:rsid w:val="00803ED4"/>
    <w:rsid w:val="008076E9"/>
    <w:rsid w:val="00812A63"/>
    <w:rsid w:val="00813CB8"/>
    <w:rsid w:val="00816EDB"/>
    <w:rsid w:val="008177C9"/>
    <w:rsid w:val="008227AA"/>
    <w:rsid w:val="008246F6"/>
    <w:rsid w:val="00826855"/>
    <w:rsid w:val="0082763F"/>
    <w:rsid w:val="008316AB"/>
    <w:rsid w:val="00832947"/>
    <w:rsid w:val="00834F9F"/>
    <w:rsid w:val="00835A46"/>
    <w:rsid w:val="0084538A"/>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4991"/>
    <w:rsid w:val="009024B9"/>
    <w:rsid w:val="00904EAC"/>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65240"/>
    <w:rsid w:val="00967C52"/>
    <w:rsid w:val="0098077D"/>
    <w:rsid w:val="00981743"/>
    <w:rsid w:val="00985F8C"/>
    <w:rsid w:val="009907F3"/>
    <w:rsid w:val="00991F89"/>
    <w:rsid w:val="00993C33"/>
    <w:rsid w:val="00997EB5"/>
    <w:rsid w:val="009A0E63"/>
    <w:rsid w:val="009A5E7D"/>
    <w:rsid w:val="009A77B3"/>
    <w:rsid w:val="009A7B2C"/>
    <w:rsid w:val="009A7FD5"/>
    <w:rsid w:val="009B3153"/>
    <w:rsid w:val="009B580D"/>
    <w:rsid w:val="009C1FC1"/>
    <w:rsid w:val="009C3CAD"/>
    <w:rsid w:val="009D0826"/>
    <w:rsid w:val="009D238A"/>
    <w:rsid w:val="009D5F76"/>
    <w:rsid w:val="009E0629"/>
    <w:rsid w:val="009E6B72"/>
    <w:rsid w:val="009F0DEB"/>
    <w:rsid w:val="009F0E2A"/>
    <w:rsid w:val="009F2E15"/>
    <w:rsid w:val="009F6BEC"/>
    <w:rsid w:val="00A02AD3"/>
    <w:rsid w:val="00A04076"/>
    <w:rsid w:val="00A14BAD"/>
    <w:rsid w:val="00A15D93"/>
    <w:rsid w:val="00A208C1"/>
    <w:rsid w:val="00A213F2"/>
    <w:rsid w:val="00A249D3"/>
    <w:rsid w:val="00A24C4F"/>
    <w:rsid w:val="00A35CD4"/>
    <w:rsid w:val="00A3748B"/>
    <w:rsid w:val="00A374BB"/>
    <w:rsid w:val="00A45056"/>
    <w:rsid w:val="00A469C4"/>
    <w:rsid w:val="00A47173"/>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C00A5"/>
    <w:rsid w:val="00AC2CD0"/>
    <w:rsid w:val="00AD0E22"/>
    <w:rsid w:val="00AD317C"/>
    <w:rsid w:val="00AD4431"/>
    <w:rsid w:val="00AD44C6"/>
    <w:rsid w:val="00AD57DA"/>
    <w:rsid w:val="00AD60B7"/>
    <w:rsid w:val="00AE3BE1"/>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21C7F"/>
    <w:rsid w:val="00B2277E"/>
    <w:rsid w:val="00B31AD9"/>
    <w:rsid w:val="00B35CD8"/>
    <w:rsid w:val="00B36263"/>
    <w:rsid w:val="00B42B3E"/>
    <w:rsid w:val="00B44ABF"/>
    <w:rsid w:val="00B50F9D"/>
    <w:rsid w:val="00B62628"/>
    <w:rsid w:val="00B636DD"/>
    <w:rsid w:val="00B7002A"/>
    <w:rsid w:val="00B7265C"/>
    <w:rsid w:val="00B77638"/>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A81"/>
    <w:rsid w:val="00C067CC"/>
    <w:rsid w:val="00C07BCD"/>
    <w:rsid w:val="00C108C5"/>
    <w:rsid w:val="00C158AD"/>
    <w:rsid w:val="00C160C8"/>
    <w:rsid w:val="00C2308E"/>
    <w:rsid w:val="00C23B13"/>
    <w:rsid w:val="00C255B4"/>
    <w:rsid w:val="00C25679"/>
    <w:rsid w:val="00C3607D"/>
    <w:rsid w:val="00C36A0B"/>
    <w:rsid w:val="00C44AF5"/>
    <w:rsid w:val="00C44DFC"/>
    <w:rsid w:val="00C479C9"/>
    <w:rsid w:val="00C52184"/>
    <w:rsid w:val="00C54120"/>
    <w:rsid w:val="00C55CCE"/>
    <w:rsid w:val="00C56084"/>
    <w:rsid w:val="00C60B7A"/>
    <w:rsid w:val="00C60CA9"/>
    <w:rsid w:val="00C62293"/>
    <w:rsid w:val="00C644BF"/>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F7C"/>
    <w:rsid w:val="00D40C2E"/>
    <w:rsid w:val="00D45EBF"/>
    <w:rsid w:val="00D47CC4"/>
    <w:rsid w:val="00D5353E"/>
    <w:rsid w:val="00D543D3"/>
    <w:rsid w:val="00D56342"/>
    <w:rsid w:val="00D62195"/>
    <w:rsid w:val="00D6271E"/>
    <w:rsid w:val="00D62ABE"/>
    <w:rsid w:val="00D62E16"/>
    <w:rsid w:val="00D6309B"/>
    <w:rsid w:val="00D63BD8"/>
    <w:rsid w:val="00D6637F"/>
    <w:rsid w:val="00D7173E"/>
    <w:rsid w:val="00D74534"/>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0969"/>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A0725"/>
    <w:rsid w:val="00EA4BD9"/>
    <w:rsid w:val="00EA4F6A"/>
    <w:rsid w:val="00EB25E2"/>
    <w:rsid w:val="00EB4218"/>
    <w:rsid w:val="00EB74C3"/>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6CC1"/>
    <w:rsid w:val="00F66E3D"/>
    <w:rsid w:val="00F67E91"/>
    <w:rsid w:val="00F71C4E"/>
    <w:rsid w:val="00F77E2B"/>
    <w:rsid w:val="00F80577"/>
    <w:rsid w:val="00F8159B"/>
    <w:rsid w:val="00F81930"/>
    <w:rsid w:val="00F84014"/>
    <w:rsid w:val="00F90F2C"/>
    <w:rsid w:val="00F930FB"/>
    <w:rsid w:val="00FA03BF"/>
    <w:rsid w:val="00FB3A17"/>
    <w:rsid w:val="00FB76D5"/>
    <w:rsid w:val="00FC460E"/>
    <w:rsid w:val="00FC5A36"/>
    <w:rsid w:val="00FC65E1"/>
    <w:rsid w:val="00FD12BD"/>
    <w:rsid w:val="00FD2D38"/>
    <w:rsid w:val="00FD478C"/>
    <w:rsid w:val="00FE4453"/>
    <w:rsid w:val="00FE6741"/>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06263177">
      <w:bodyDiv w:val="1"/>
      <w:marLeft w:val="0"/>
      <w:marRight w:val="0"/>
      <w:marTop w:val="0"/>
      <w:marBottom w:val="0"/>
      <w:divBdr>
        <w:top w:val="none" w:sz="0" w:space="0" w:color="auto"/>
        <w:left w:val="none" w:sz="0" w:space="0" w:color="auto"/>
        <w:bottom w:val="none" w:sz="0" w:space="0" w:color="auto"/>
        <w:right w:val="none" w:sz="0" w:space="0" w:color="auto"/>
      </w:divBdr>
      <w:divsChild>
        <w:div w:id="1231964176">
          <w:marLeft w:val="720"/>
          <w:marRight w:val="0"/>
          <w:marTop w:val="0"/>
          <w:marBottom w:val="0"/>
          <w:divBdr>
            <w:top w:val="none" w:sz="0" w:space="0" w:color="auto"/>
            <w:left w:val="none" w:sz="0" w:space="0" w:color="auto"/>
            <w:bottom w:val="none" w:sz="0" w:space="0" w:color="auto"/>
            <w:right w:val="none" w:sz="0" w:space="0" w:color="auto"/>
          </w:divBdr>
        </w:div>
        <w:div w:id="2008051506">
          <w:marLeft w:val="720"/>
          <w:marRight w:val="0"/>
          <w:marTop w:val="0"/>
          <w:marBottom w:val="0"/>
          <w:divBdr>
            <w:top w:val="none" w:sz="0" w:space="0" w:color="auto"/>
            <w:left w:val="none" w:sz="0" w:space="0" w:color="auto"/>
            <w:bottom w:val="none" w:sz="0" w:space="0" w:color="auto"/>
            <w:right w:val="none" w:sz="0" w:space="0" w:color="auto"/>
          </w:divBdr>
        </w:div>
        <w:div w:id="204103390">
          <w:marLeft w:val="720"/>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296112181">
      <w:bodyDiv w:val="1"/>
      <w:marLeft w:val="0"/>
      <w:marRight w:val="0"/>
      <w:marTop w:val="0"/>
      <w:marBottom w:val="0"/>
      <w:divBdr>
        <w:top w:val="none" w:sz="0" w:space="0" w:color="auto"/>
        <w:left w:val="none" w:sz="0" w:space="0" w:color="auto"/>
        <w:bottom w:val="none" w:sz="0" w:space="0" w:color="auto"/>
        <w:right w:val="none" w:sz="0" w:space="0" w:color="auto"/>
      </w:divBdr>
      <w:divsChild>
        <w:div w:id="758452201">
          <w:marLeft w:val="547"/>
          <w:marRight w:val="0"/>
          <w:marTop w:val="130"/>
          <w:marBottom w:val="0"/>
          <w:divBdr>
            <w:top w:val="none" w:sz="0" w:space="0" w:color="auto"/>
            <w:left w:val="none" w:sz="0" w:space="0" w:color="auto"/>
            <w:bottom w:val="none" w:sz="0" w:space="0" w:color="auto"/>
            <w:right w:val="none" w:sz="0" w:space="0" w:color="auto"/>
          </w:divBdr>
        </w:div>
        <w:div w:id="832720106">
          <w:marLeft w:val="1166"/>
          <w:marRight w:val="0"/>
          <w:marTop w:val="115"/>
          <w:marBottom w:val="0"/>
          <w:divBdr>
            <w:top w:val="none" w:sz="0" w:space="0" w:color="auto"/>
            <w:left w:val="none" w:sz="0" w:space="0" w:color="auto"/>
            <w:bottom w:val="none" w:sz="0" w:space="0" w:color="auto"/>
            <w:right w:val="none" w:sz="0" w:space="0" w:color="auto"/>
          </w:divBdr>
        </w:div>
        <w:div w:id="1947350816">
          <w:marLeft w:val="1166"/>
          <w:marRight w:val="0"/>
          <w:marTop w:val="115"/>
          <w:marBottom w:val="0"/>
          <w:divBdr>
            <w:top w:val="none" w:sz="0" w:space="0" w:color="auto"/>
            <w:left w:val="none" w:sz="0" w:space="0" w:color="auto"/>
            <w:bottom w:val="none" w:sz="0" w:space="0" w:color="auto"/>
            <w:right w:val="none" w:sz="0" w:space="0" w:color="auto"/>
          </w:divBdr>
        </w:div>
        <w:div w:id="1339770723">
          <w:marLeft w:val="547"/>
          <w:marRight w:val="0"/>
          <w:marTop w:val="130"/>
          <w:marBottom w:val="0"/>
          <w:divBdr>
            <w:top w:val="none" w:sz="0" w:space="0" w:color="auto"/>
            <w:left w:val="none" w:sz="0" w:space="0" w:color="auto"/>
            <w:bottom w:val="none" w:sz="0" w:space="0" w:color="auto"/>
            <w:right w:val="none" w:sz="0" w:space="0" w:color="auto"/>
          </w:divBdr>
        </w:div>
        <w:div w:id="1944259115">
          <w:marLeft w:val="1166"/>
          <w:marRight w:val="0"/>
          <w:marTop w:val="115"/>
          <w:marBottom w:val="0"/>
          <w:divBdr>
            <w:top w:val="none" w:sz="0" w:space="0" w:color="auto"/>
            <w:left w:val="none" w:sz="0" w:space="0" w:color="auto"/>
            <w:bottom w:val="none" w:sz="0" w:space="0" w:color="auto"/>
            <w:right w:val="none" w:sz="0" w:space="0" w:color="auto"/>
          </w:divBdr>
        </w:div>
        <w:div w:id="52243703">
          <w:marLeft w:val="1166"/>
          <w:marRight w:val="0"/>
          <w:marTop w:val="115"/>
          <w:marBottom w:val="0"/>
          <w:divBdr>
            <w:top w:val="none" w:sz="0" w:space="0" w:color="auto"/>
            <w:left w:val="none" w:sz="0" w:space="0" w:color="auto"/>
            <w:bottom w:val="none" w:sz="0" w:space="0" w:color="auto"/>
            <w:right w:val="none" w:sz="0" w:space="0" w:color="auto"/>
          </w:divBdr>
        </w:div>
      </w:divsChild>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15048306">
      <w:bodyDiv w:val="1"/>
      <w:marLeft w:val="0"/>
      <w:marRight w:val="0"/>
      <w:marTop w:val="0"/>
      <w:marBottom w:val="0"/>
      <w:divBdr>
        <w:top w:val="none" w:sz="0" w:space="0" w:color="auto"/>
        <w:left w:val="none" w:sz="0" w:space="0" w:color="auto"/>
        <w:bottom w:val="none" w:sz="0" w:space="0" w:color="auto"/>
        <w:right w:val="none" w:sz="0" w:space="0" w:color="auto"/>
      </w:divBdr>
      <w:divsChild>
        <w:div w:id="2133816971">
          <w:marLeft w:val="547"/>
          <w:marRight w:val="0"/>
          <w:marTop w:val="130"/>
          <w:marBottom w:val="0"/>
          <w:divBdr>
            <w:top w:val="none" w:sz="0" w:space="0" w:color="auto"/>
            <w:left w:val="none" w:sz="0" w:space="0" w:color="auto"/>
            <w:bottom w:val="none" w:sz="0" w:space="0" w:color="auto"/>
            <w:right w:val="none" w:sz="0" w:space="0" w:color="auto"/>
          </w:divBdr>
        </w:div>
        <w:div w:id="198904189">
          <w:marLeft w:val="1166"/>
          <w:marRight w:val="0"/>
          <w:marTop w:val="115"/>
          <w:marBottom w:val="0"/>
          <w:divBdr>
            <w:top w:val="none" w:sz="0" w:space="0" w:color="auto"/>
            <w:left w:val="none" w:sz="0" w:space="0" w:color="auto"/>
            <w:bottom w:val="none" w:sz="0" w:space="0" w:color="auto"/>
            <w:right w:val="none" w:sz="0" w:space="0" w:color="auto"/>
          </w:divBdr>
        </w:div>
        <w:div w:id="514879449">
          <w:marLeft w:val="1166"/>
          <w:marRight w:val="0"/>
          <w:marTop w:val="115"/>
          <w:marBottom w:val="0"/>
          <w:divBdr>
            <w:top w:val="none" w:sz="0" w:space="0" w:color="auto"/>
            <w:left w:val="none" w:sz="0" w:space="0" w:color="auto"/>
            <w:bottom w:val="none" w:sz="0" w:space="0" w:color="auto"/>
            <w:right w:val="none" w:sz="0" w:space="0" w:color="auto"/>
          </w:divBdr>
        </w:div>
        <w:div w:id="1102651196">
          <w:marLeft w:val="1166"/>
          <w:marRight w:val="0"/>
          <w:marTop w:val="115"/>
          <w:marBottom w:val="0"/>
          <w:divBdr>
            <w:top w:val="none" w:sz="0" w:space="0" w:color="auto"/>
            <w:left w:val="none" w:sz="0" w:space="0" w:color="auto"/>
            <w:bottom w:val="none" w:sz="0" w:space="0" w:color="auto"/>
            <w:right w:val="none" w:sz="0" w:space="0" w:color="auto"/>
          </w:divBdr>
        </w:div>
        <w:div w:id="1845895038">
          <w:marLeft w:val="547"/>
          <w:marRight w:val="0"/>
          <w:marTop w:val="130"/>
          <w:marBottom w:val="0"/>
          <w:divBdr>
            <w:top w:val="none" w:sz="0" w:space="0" w:color="auto"/>
            <w:left w:val="none" w:sz="0" w:space="0" w:color="auto"/>
            <w:bottom w:val="none" w:sz="0" w:space="0" w:color="auto"/>
            <w:right w:val="none" w:sz="0" w:space="0" w:color="auto"/>
          </w:divBdr>
        </w:div>
        <w:div w:id="1207916554">
          <w:marLeft w:val="1166"/>
          <w:marRight w:val="0"/>
          <w:marTop w:val="115"/>
          <w:marBottom w:val="0"/>
          <w:divBdr>
            <w:top w:val="none" w:sz="0" w:space="0" w:color="auto"/>
            <w:left w:val="none" w:sz="0" w:space="0" w:color="auto"/>
            <w:bottom w:val="none" w:sz="0" w:space="0" w:color="auto"/>
            <w:right w:val="none" w:sz="0" w:space="0" w:color="auto"/>
          </w:divBdr>
        </w:div>
        <w:div w:id="627862367">
          <w:marLeft w:val="1166"/>
          <w:marRight w:val="0"/>
          <w:marTop w:val="115"/>
          <w:marBottom w:val="0"/>
          <w:divBdr>
            <w:top w:val="none" w:sz="0" w:space="0" w:color="auto"/>
            <w:left w:val="none" w:sz="0" w:space="0" w:color="auto"/>
            <w:bottom w:val="none" w:sz="0" w:space="0" w:color="auto"/>
            <w:right w:val="none" w:sz="0" w:space="0" w:color="auto"/>
          </w:divBdr>
        </w:div>
        <w:div w:id="439224668">
          <w:marLeft w:val="1166"/>
          <w:marRight w:val="0"/>
          <w:marTop w:val="115"/>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554350">
      <w:bodyDiv w:val="1"/>
      <w:marLeft w:val="0"/>
      <w:marRight w:val="0"/>
      <w:marTop w:val="0"/>
      <w:marBottom w:val="0"/>
      <w:divBdr>
        <w:top w:val="none" w:sz="0" w:space="0" w:color="auto"/>
        <w:left w:val="none" w:sz="0" w:space="0" w:color="auto"/>
        <w:bottom w:val="none" w:sz="0" w:space="0" w:color="auto"/>
        <w:right w:val="none" w:sz="0" w:space="0" w:color="auto"/>
      </w:divBdr>
      <w:divsChild>
        <w:div w:id="1833645850">
          <w:marLeft w:val="720"/>
          <w:marRight w:val="0"/>
          <w:marTop w:val="0"/>
          <w:marBottom w:val="0"/>
          <w:divBdr>
            <w:top w:val="none" w:sz="0" w:space="0" w:color="auto"/>
            <w:left w:val="none" w:sz="0" w:space="0" w:color="auto"/>
            <w:bottom w:val="none" w:sz="0" w:space="0" w:color="auto"/>
            <w:right w:val="none" w:sz="0" w:space="0" w:color="auto"/>
          </w:divBdr>
        </w:div>
        <w:div w:id="891693809">
          <w:marLeft w:val="720"/>
          <w:marRight w:val="0"/>
          <w:marTop w:val="0"/>
          <w:marBottom w:val="0"/>
          <w:divBdr>
            <w:top w:val="none" w:sz="0" w:space="0" w:color="auto"/>
            <w:left w:val="none" w:sz="0" w:space="0" w:color="auto"/>
            <w:bottom w:val="none" w:sz="0" w:space="0" w:color="auto"/>
            <w:right w:val="none" w:sz="0" w:space="0" w:color="auto"/>
          </w:divBdr>
        </w:div>
        <w:div w:id="815418675">
          <w:marLeft w:val="720"/>
          <w:marRight w:val="0"/>
          <w:marTop w:val="0"/>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0405555">
      <w:bodyDiv w:val="1"/>
      <w:marLeft w:val="0"/>
      <w:marRight w:val="0"/>
      <w:marTop w:val="0"/>
      <w:marBottom w:val="0"/>
      <w:divBdr>
        <w:top w:val="none" w:sz="0" w:space="0" w:color="auto"/>
        <w:left w:val="none" w:sz="0" w:space="0" w:color="auto"/>
        <w:bottom w:val="none" w:sz="0" w:space="0" w:color="auto"/>
        <w:right w:val="none" w:sz="0" w:space="0" w:color="auto"/>
      </w:divBdr>
      <w:divsChild>
        <w:div w:id="789473542">
          <w:marLeft w:val="720"/>
          <w:marRight w:val="0"/>
          <w:marTop w:val="0"/>
          <w:marBottom w:val="0"/>
          <w:divBdr>
            <w:top w:val="none" w:sz="0" w:space="0" w:color="auto"/>
            <w:left w:val="none" w:sz="0" w:space="0" w:color="auto"/>
            <w:bottom w:val="none" w:sz="0" w:space="0" w:color="auto"/>
            <w:right w:val="none" w:sz="0" w:space="0" w:color="auto"/>
          </w:divBdr>
        </w:div>
        <w:div w:id="1872765735">
          <w:marLeft w:val="720"/>
          <w:marRight w:val="0"/>
          <w:marTop w:val="0"/>
          <w:marBottom w:val="0"/>
          <w:divBdr>
            <w:top w:val="none" w:sz="0" w:space="0" w:color="auto"/>
            <w:left w:val="none" w:sz="0" w:space="0" w:color="auto"/>
            <w:bottom w:val="none" w:sz="0" w:space="0" w:color="auto"/>
            <w:right w:val="none" w:sz="0" w:space="0" w:color="auto"/>
          </w:divBdr>
        </w:div>
        <w:div w:id="898134439">
          <w:marLeft w:val="720"/>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2609785">
      <w:bodyDiv w:val="1"/>
      <w:marLeft w:val="0"/>
      <w:marRight w:val="0"/>
      <w:marTop w:val="0"/>
      <w:marBottom w:val="0"/>
      <w:divBdr>
        <w:top w:val="none" w:sz="0" w:space="0" w:color="auto"/>
        <w:left w:val="none" w:sz="0" w:space="0" w:color="auto"/>
        <w:bottom w:val="none" w:sz="0" w:space="0" w:color="auto"/>
        <w:right w:val="none" w:sz="0" w:space="0" w:color="auto"/>
      </w:divBdr>
      <w:divsChild>
        <w:div w:id="143813653">
          <w:marLeft w:val="1166"/>
          <w:marRight w:val="0"/>
          <w:marTop w:val="154"/>
          <w:marBottom w:val="0"/>
          <w:divBdr>
            <w:top w:val="none" w:sz="0" w:space="0" w:color="auto"/>
            <w:left w:val="none" w:sz="0" w:space="0" w:color="auto"/>
            <w:bottom w:val="none" w:sz="0" w:space="0" w:color="auto"/>
            <w:right w:val="none" w:sz="0" w:space="0" w:color="auto"/>
          </w:divBdr>
        </w:div>
        <w:div w:id="97259345">
          <w:marLeft w:val="1166"/>
          <w:marRight w:val="0"/>
          <w:marTop w:val="154"/>
          <w:marBottom w:val="0"/>
          <w:divBdr>
            <w:top w:val="none" w:sz="0" w:space="0" w:color="auto"/>
            <w:left w:val="none" w:sz="0" w:space="0" w:color="auto"/>
            <w:bottom w:val="none" w:sz="0" w:space="0" w:color="auto"/>
            <w:right w:val="none" w:sz="0" w:space="0" w:color="auto"/>
          </w:divBdr>
        </w:div>
        <w:div w:id="1860729200">
          <w:marLeft w:val="1800"/>
          <w:marRight w:val="0"/>
          <w:marTop w:val="134"/>
          <w:marBottom w:val="0"/>
          <w:divBdr>
            <w:top w:val="none" w:sz="0" w:space="0" w:color="auto"/>
            <w:left w:val="none" w:sz="0" w:space="0" w:color="auto"/>
            <w:bottom w:val="none" w:sz="0" w:space="0" w:color="auto"/>
            <w:right w:val="none" w:sz="0" w:space="0" w:color="auto"/>
          </w:divBdr>
        </w:div>
        <w:div w:id="11882043">
          <w:marLeft w:val="1800"/>
          <w:marRight w:val="0"/>
          <w:marTop w:val="134"/>
          <w:marBottom w:val="0"/>
          <w:divBdr>
            <w:top w:val="none" w:sz="0" w:space="0" w:color="auto"/>
            <w:left w:val="none" w:sz="0" w:space="0" w:color="auto"/>
            <w:bottom w:val="none" w:sz="0" w:space="0" w:color="auto"/>
            <w:right w:val="none" w:sz="0" w:space="0" w:color="auto"/>
          </w:divBdr>
        </w:div>
      </w:divsChild>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23843620">
      <w:bodyDiv w:val="1"/>
      <w:marLeft w:val="0"/>
      <w:marRight w:val="0"/>
      <w:marTop w:val="0"/>
      <w:marBottom w:val="0"/>
      <w:divBdr>
        <w:top w:val="none" w:sz="0" w:space="0" w:color="auto"/>
        <w:left w:val="none" w:sz="0" w:space="0" w:color="auto"/>
        <w:bottom w:val="none" w:sz="0" w:space="0" w:color="auto"/>
        <w:right w:val="none" w:sz="0" w:space="0" w:color="auto"/>
      </w:divBdr>
      <w:divsChild>
        <w:div w:id="526916433">
          <w:marLeft w:val="547"/>
          <w:marRight w:val="0"/>
          <w:marTop w:val="144"/>
          <w:marBottom w:val="0"/>
          <w:divBdr>
            <w:top w:val="none" w:sz="0" w:space="0" w:color="auto"/>
            <w:left w:val="none" w:sz="0" w:space="0" w:color="auto"/>
            <w:bottom w:val="none" w:sz="0" w:space="0" w:color="auto"/>
            <w:right w:val="none" w:sz="0" w:space="0" w:color="auto"/>
          </w:divBdr>
        </w:div>
        <w:div w:id="298851397">
          <w:marLeft w:val="547"/>
          <w:marRight w:val="0"/>
          <w:marTop w:val="144"/>
          <w:marBottom w:val="0"/>
          <w:divBdr>
            <w:top w:val="none" w:sz="0" w:space="0" w:color="auto"/>
            <w:left w:val="none" w:sz="0" w:space="0" w:color="auto"/>
            <w:bottom w:val="none" w:sz="0" w:space="0" w:color="auto"/>
            <w:right w:val="none" w:sz="0" w:space="0" w:color="auto"/>
          </w:divBdr>
        </w:div>
        <w:div w:id="877934024">
          <w:marLeft w:val="547"/>
          <w:marRight w:val="0"/>
          <w:marTop w:val="144"/>
          <w:marBottom w:val="0"/>
          <w:divBdr>
            <w:top w:val="none" w:sz="0" w:space="0" w:color="auto"/>
            <w:left w:val="none" w:sz="0" w:space="0" w:color="auto"/>
            <w:bottom w:val="none" w:sz="0" w:space="0" w:color="auto"/>
            <w:right w:val="none" w:sz="0" w:space="0" w:color="auto"/>
          </w:divBdr>
        </w:div>
        <w:div w:id="1230073309">
          <w:marLeft w:val="547"/>
          <w:marRight w:val="0"/>
          <w:marTop w:val="144"/>
          <w:marBottom w:val="0"/>
          <w:divBdr>
            <w:top w:val="none" w:sz="0" w:space="0" w:color="auto"/>
            <w:left w:val="none" w:sz="0" w:space="0" w:color="auto"/>
            <w:bottom w:val="none" w:sz="0" w:space="0" w:color="auto"/>
            <w:right w:val="none" w:sz="0" w:space="0" w:color="auto"/>
          </w:divBdr>
        </w:div>
        <w:div w:id="1472751215">
          <w:marLeft w:val="547"/>
          <w:marRight w:val="0"/>
          <w:marTop w:val="144"/>
          <w:marBottom w:val="0"/>
          <w:divBdr>
            <w:top w:val="none" w:sz="0" w:space="0" w:color="auto"/>
            <w:left w:val="none" w:sz="0" w:space="0" w:color="auto"/>
            <w:bottom w:val="none" w:sz="0" w:space="0" w:color="auto"/>
            <w:right w:val="none" w:sz="0" w:space="0" w:color="auto"/>
          </w:divBdr>
        </w:div>
        <w:div w:id="69693299">
          <w:marLeft w:val="547"/>
          <w:marRight w:val="0"/>
          <w:marTop w:val="144"/>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17202149">
      <w:bodyDiv w:val="1"/>
      <w:marLeft w:val="0"/>
      <w:marRight w:val="0"/>
      <w:marTop w:val="0"/>
      <w:marBottom w:val="0"/>
      <w:divBdr>
        <w:top w:val="none" w:sz="0" w:space="0" w:color="auto"/>
        <w:left w:val="none" w:sz="0" w:space="0" w:color="auto"/>
        <w:bottom w:val="none" w:sz="0" w:space="0" w:color="auto"/>
        <w:right w:val="none" w:sz="0" w:space="0" w:color="auto"/>
      </w:divBdr>
      <w:divsChild>
        <w:div w:id="528417109">
          <w:marLeft w:val="547"/>
          <w:marRight w:val="0"/>
          <w:marTop w:val="120"/>
          <w:marBottom w:val="0"/>
          <w:divBdr>
            <w:top w:val="none" w:sz="0" w:space="0" w:color="auto"/>
            <w:left w:val="none" w:sz="0" w:space="0" w:color="auto"/>
            <w:bottom w:val="none" w:sz="0" w:space="0" w:color="auto"/>
            <w:right w:val="none" w:sz="0" w:space="0" w:color="auto"/>
          </w:divBdr>
        </w:div>
        <w:div w:id="743449906">
          <w:marLeft w:val="1166"/>
          <w:marRight w:val="0"/>
          <w:marTop w:val="106"/>
          <w:marBottom w:val="0"/>
          <w:divBdr>
            <w:top w:val="none" w:sz="0" w:space="0" w:color="auto"/>
            <w:left w:val="none" w:sz="0" w:space="0" w:color="auto"/>
            <w:bottom w:val="none" w:sz="0" w:space="0" w:color="auto"/>
            <w:right w:val="none" w:sz="0" w:space="0" w:color="auto"/>
          </w:divBdr>
        </w:div>
        <w:div w:id="615410355">
          <w:marLeft w:val="1166"/>
          <w:marRight w:val="0"/>
          <w:marTop w:val="106"/>
          <w:marBottom w:val="0"/>
          <w:divBdr>
            <w:top w:val="none" w:sz="0" w:space="0" w:color="auto"/>
            <w:left w:val="none" w:sz="0" w:space="0" w:color="auto"/>
            <w:bottom w:val="none" w:sz="0" w:space="0" w:color="auto"/>
            <w:right w:val="none" w:sz="0" w:space="0" w:color="auto"/>
          </w:divBdr>
        </w:div>
        <w:div w:id="836120073">
          <w:marLeft w:val="1166"/>
          <w:marRight w:val="0"/>
          <w:marTop w:val="106"/>
          <w:marBottom w:val="0"/>
          <w:divBdr>
            <w:top w:val="none" w:sz="0" w:space="0" w:color="auto"/>
            <w:left w:val="none" w:sz="0" w:space="0" w:color="auto"/>
            <w:bottom w:val="none" w:sz="0" w:space="0" w:color="auto"/>
            <w:right w:val="none" w:sz="0" w:space="0" w:color="auto"/>
          </w:divBdr>
        </w:div>
        <w:div w:id="1419868939">
          <w:marLeft w:val="547"/>
          <w:marRight w:val="0"/>
          <w:marTop w:val="120"/>
          <w:marBottom w:val="0"/>
          <w:divBdr>
            <w:top w:val="none" w:sz="0" w:space="0" w:color="auto"/>
            <w:left w:val="none" w:sz="0" w:space="0" w:color="auto"/>
            <w:bottom w:val="none" w:sz="0" w:space="0" w:color="auto"/>
            <w:right w:val="none" w:sz="0" w:space="0" w:color="auto"/>
          </w:divBdr>
        </w:div>
        <w:div w:id="827327448">
          <w:marLeft w:val="1166"/>
          <w:marRight w:val="0"/>
          <w:marTop w:val="106"/>
          <w:marBottom w:val="0"/>
          <w:divBdr>
            <w:top w:val="none" w:sz="0" w:space="0" w:color="auto"/>
            <w:left w:val="none" w:sz="0" w:space="0" w:color="auto"/>
            <w:bottom w:val="none" w:sz="0" w:space="0" w:color="auto"/>
            <w:right w:val="none" w:sz="0" w:space="0" w:color="auto"/>
          </w:divBdr>
        </w:div>
        <w:div w:id="89279646">
          <w:marLeft w:val="1166"/>
          <w:marRight w:val="0"/>
          <w:marTop w:val="106"/>
          <w:marBottom w:val="0"/>
          <w:divBdr>
            <w:top w:val="none" w:sz="0" w:space="0" w:color="auto"/>
            <w:left w:val="none" w:sz="0" w:space="0" w:color="auto"/>
            <w:bottom w:val="none" w:sz="0" w:space="0" w:color="auto"/>
            <w:right w:val="none" w:sz="0" w:space="0" w:color="auto"/>
          </w:divBdr>
        </w:div>
        <w:div w:id="1618681686">
          <w:marLeft w:val="1166"/>
          <w:marRight w:val="0"/>
          <w:marTop w:val="106"/>
          <w:marBottom w:val="0"/>
          <w:divBdr>
            <w:top w:val="none" w:sz="0" w:space="0" w:color="auto"/>
            <w:left w:val="none" w:sz="0" w:space="0" w:color="auto"/>
            <w:bottom w:val="none" w:sz="0" w:space="0" w:color="auto"/>
            <w:right w:val="none" w:sz="0" w:space="0" w:color="auto"/>
          </w:divBdr>
        </w:div>
      </w:divsChild>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5434261">
      <w:bodyDiv w:val="1"/>
      <w:marLeft w:val="0"/>
      <w:marRight w:val="0"/>
      <w:marTop w:val="0"/>
      <w:marBottom w:val="0"/>
      <w:divBdr>
        <w:top w:val="none" w:sz="0" w:space="0" w:color="auto"/>
        <w:left w:val="none" w:sz="0" w:space="0" w:color="auto"/>
        <w:bottom w:val="none" w:sz="0" w:space="0" w:color="auto"/>
        <w:right w:val="none" w:sz="0" w:space="0" w:color="auto"/>
      </w:divBdr>
      <w:divsChild>
        <w:div w:id="1724400135">
          <w:marLeft w:val="547"/>
          <w:marRight w:val="0"/>
          <w:marTop w:val="115"/>
          <w:marBottom w:val="0"/>
          <w:divBdr>
            <w:top w:val="none" w:sz="0" w:space="0" w:color="auto"/>
            <w:left w:val="none" w:sz="0" w:space="0" w:color="auto"/>
            <w:bottom w:val="none" w:sz="0" w:space="0" w:color="auto"/>
            <w:right w:val="none" w:sz="0" w:space="0" w:color="auto"/>
          </w:divBdr>
        </w:div>
        <w:div w:id="1272274256">
          <w:marLeft w:val="547"/>
          <w:marRight w:val="0"/>
          <w:marTop w:val="115"/>
          <w:marBottom w:val="0"/>
          <w:divBdr>
            <w:top w:val="none" w:sz="0" w:space="0" w:color="auto"/>
            <w:left w:val="none" w:sz="0" w:space="0" w:color="auto"/>
            <w:bottom w:val="none" w:sz="0" w:space="0" w:color="auto"/>
            <w:right w:val="none" w:sz="0" w:space="0" w:color="auto"/>
          </w:divBdr>
        </w:div>
        <w:div w:id="464087253">
          <w:marLeft w:val="547"/>
          <w:marRight w:val="0"/>
          <w:marTop w:val="115"/>
          <w:marBottom w:val="0"/>
          <w:divBdr>
            <w:top w:val="none" w:sz="0" w:space="0" w:color="auto"/>
            <w:left w:val="none" w:sz="0" w:space="0" w:color="auto"/>
            <w:bottom w:val="none" w:sz="0" w:space="0" w:color="auto"/>
            <w:right w:val="none" w:sz="0" w:space="0" w:color="auto"/>
          </w:divBdr>
        </w:div>
        <w:div w:id="540017677">
          <w:marLeft w:val="547"/>
          <w:marRight w:val="0"/>
          <w:marTop w:val="115"/>
          <w:marBottom w:val="0"/>
          <w:divBdr>
            <w:top w:val="none" w:sz="0" w:space="0" w:color="auto"/>
            <w:left w:val="none" w:sz="0" w:space="0" w:color="auto"/>
            <w:bottom w:val="none" w:sz="0" w:space="0" w:color="auto"/>
            <w:right w:val="none" w:sz="0" w:space="0" w:color="auto"/>
          </w:divBdr>
        </w:div>
        <w:div w:id="1870332037">
          <w:marLeft w:val="547"/>
          <w:marRight w:val="0"/>
          <w:marTop w:val="115"/>
          <w:marBottom w:val="0"/>
          <w:divBdr>
            <w:top w:val="none" w:sz="0" w:space="0" w:color="auto"/>
            <w:left w:val="none" w:sz="0" w:space="0" w:color="auto"/>
            <w:bottom w:val="none" w:sz="0" w:space="0" w:color="auto"/>
            <w:right w:val="none" w:sz="0" w:space="0" w:color="auto"/>
          </w:divBdr>
        </w:div>
        <w:div w:id="1612853512">
          <w:marLeft w:val="547"/>
          <w:marRight w:val="0"/>
          <w:marTop w:val="115"/>
          <w:marBottom w:val="0"/>
          <w:divBdr>
            <w:top w:val="none" w:sz="0" w:space="0" w:color="auto"/>
            <w:left w:val="none" w:sz="0" w:space="0" w:color="auto"/>
            <w:bottom w:val="none" w:sz="0" w:space="0" w:color="auto"/>
            <w:right w:val="none" w:sz="0" w:space="0" w:color="auto"/>
          </w:divBdr>
        </w:div>
        <w:div w:id="925069156">
          <w:marLeft w:val="547"/>
          <w:marRight w:val="0"/>
          <w:marTop w:val="115"/>
          <w:marBottom w:val="0"/>
          <w:divBdr>
            <w:top w:val="none" w:sz="0" w:space="0" w:color="auto"/>
            <w:left w:val="none" w:sz="0" w:space="0" w:color="auto"/>
            <w:bottom w:val="none" w:sz="0" w:space="0" w:color="auto"/>
            <w:right w:val="none" w:sz="0" w:space="0" w:color="auto"/>
          </w:divBdr>
        </w:div>
        <w:div w:id="511333019">
          <w:marLeft w:val="547"/>
          <w:marRight w:val="0"/>
          <w:marTop w:val="115"/>
          <w:marBottom w:val="0"/>
          <w:divBdr>
            <w:top w:val="none" w:sz="0" w:space="0" w:color="auto"/>
            <w:left w:val="none" w:sz="0" w:space="0" w:color="auto"/>
            <w:bottom w:val="none" w:sz="0" w:space="0" w:color="auto"/>
            <w:right w:val="none" w:sz="0" w:space="0" w:color="auto"/>
          </w:divBdr>
        </w:div>
        <w:div w:id="1503349269">
          <w:marLeft w:val="547"/>
          <w:marRight w:val="0"/>
          <w:marTop w:val="115"/>
          <w:marBottom w:val="0"/>
          <w:divBdr>
            <w:top w:val="none" w:sz="0" w:space="0" w:color="auto"/>
            <w:left w:val="none" w:sz="0" w:space="0" w:color="auto"/>
            <w:bottom w:val="none" w:sz="0" w:space="0" w:color="auto"/>
            <w:right w:val="none" w:sz="0" w:space="0" w:color="auto"/>
          </w:divBdr>
        </w:div>
        <w:div w:id="215941981">
          <w:marLeft w:val="547"/>
          <w:marRight w:val="0"/>
          <w:marTop w:val="115"/>
          <w:marBottom w:val="0"/>
          <w:divBdr>
            <w:top w:val="none" w:sz="0" w:space="0" w:color="auto"/>
            <w:left w:val="none" w:sz="0" w:space="0" w:color="auto"/>
            <w:bottom w:val="none" w:sz="0" w:space="0" w:color="auto"/>
            <w:right w:val="none" w:sz="0" w:space="0" w:color="auto"/>
          </w:divBdr>
        </w:div>
        <w:div w:id="454913418">
          <w:marLeft w:val="547"/>
          <w:marRight w:val="0"/>
          <w:marTop w:val="115"/>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September 2023 OAR Monthly Quality Call Bulletin</vt:lpstr>
    </vt:vector>
  </TitlesOfParts>
  <Company>Veterans Benefits Administration</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2023 OAR Monthly Quality Call Bulletin</dc:title>
  <dc:subject/>
  <dc:creator>Department of Veterans Affairs, Veterans Benefits Administration, Office of Administrative Review, STAFF</dc:creator>
  <cp:keywords/>
  <dc:description/>
  <cp:lastModifiedBy>Kathy Poole</cp:lastModifiedBy>
  <cp:revision>12</cp:revision>
  <cp:lastPrinted>2021-10-28T16:37:00Z</cp:lastPrinted>
  <dcterms:created xsi:type="dcterms:W3CDTF">2023-09-08T10:32:00Z</dcterms:created>
  <dcterms:modified xsi:type="dcterms:W3CDTF">2023-09-14T17:39:00Z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