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740"/>
      </w:tblGrid>
      <w:tr w:rsidR="00820230" w14:paraId="7D46CC27" w14:textId="77777777" w:rsidTr="00D84C44">
        <w:trPr>
          <w:trHeight w:val="20"/>
        </w:trPr>
        <w:tc>
          <w:tcPr>
            <w:tcW w:w="2070" w:type="dxa"/>
            <w:vAlign w:val="center"/>
          </w:tcPr>
          <w:p w14:paraId="031E9B21" w14:textId="18E01081" w:rsidR="009D36F2" w:rsidRDefault="002A3E7A" w:rsidP="003342CE">
            <w:pPr>
              <w:jc w:val="center"/>
            </w:pPr>
            <w:r>
              <w:rPr>
                <w:noProof/>
              </w:rPr>
              <w:drawing>
                <wp:inline distT="0" distB="0" distL="0" distR="0" wp14:anchorId="67DCE856" wp14:editId="1C197D13">
                  <wp:extent cx="780415" cy="780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4831F823" w14:textId="521D487B" w:rsidR="009D36F2" w:rsidRPr="001B5558" w:rsidRDefault="002A3E7A" w:rsidP="009D36F2">
            <w:pPr>
              <w:pStyle w:val="Heading1"/>
              <w:outlineLvl w:val="0"/>
              <w:rPr>
                <w:rFonts w:ascii="Arial" w:hAnsi="Arial" w:cs="Arial"/>
                <w:color w:val="003366"/>
              </w:rPr>
            </w:pPr>
            <w:r>
              <w:rPr>
                <w:rFonts w:ascii="Arial" w:hAnsi="Arial" w:cs="Arial"/>
                <w:color w:val="003366"/>
              </w:rPr>
              <w:t>Training Scenario</w:t>
            </w:r>
          </w:p>
          <w:p w14:paraId="39CCB4F4" w14:textId="4CF62A99" w:rsidR="009D36F2" w:rsidRPr="003D1034" w:rsidRDefault="002A3E7A" w:rsidP="009D36F2">
            <w:pPr>
              <w:rPr>
                <w:rFonts w:cs="Arial"/>
              </w:rPr>
            </w:pPr>
            <w:r>
              <w:t xml:space="preserve">Veteran’s appeal was for service connection for </w:t>
            </w:r>
            <w:r w:rsidR="00A66614">
              <w:t>acquired psychiatric disability, to include posttraumatic stress disorder (PTSD) and depression, as secondary to service-connected left hand/arm disability</w:t>
            </w:r>
            <w:r>
              <w:t xml:space="preserve">. The key portion of the Board remand is highlighted below. </w:t>
            </w:r>
            <w:r w:rsidR="00227B79">
              <w:rPr>
                <w:rFonts w:cs="Arial"/>
              </w:rPr>
              <w:pict w14:anchorId="135F8B7D">
                <v:rect id="_x0000_i1025" style="width:0;height:1.5pt" o:hralign="center" o:hrstd="t" o:hr="t" fillcolor="#a0a0a0" stroked="f"/>
              </w:pict>
            </w:r>
          </w:p>
        </w:tc>
      </w:tr>
      <w:tr w:rsidR="00820230" w14:paraId="290FA6FB" w14:textId="77777777" w:rsidTr="00572BD2">
        <w:trPr>
          <w:trHeight w:val="20"/>
        </w:trPr>
        <w:tc>
          <w:tcPr>
            <w:tcW w:w="2070" w:type="dxa"/>
            <w:vAlign w:val="center"/>
          </w:tcPr>
          <w:p w14:paraId="2012FA5E" w14:textId="78E12475" w:rsidR="009D36F2" w:rsidRPr="00315456" w:rsidRDefault="002A3E7A" w:rsidP="003D1034">
            <w:pPr>
              <w:jc w:val="center"/>
              <w:rPr>
                <w:color w:val="003366"/>
              </w:rPr>
            </w:pPr>
            <w:r>
              <w:rPr>
                <w:noProof/>
                <w:color w:val="003366"/>
              </w:rPr>
              <w:drawing>
                <wp:inline distT="0" distB="0" distL="0" distR="0" wp14:anchorId="77E3AB92" wp14:editId="1750267C">
                  <wp:extent cx="780415" cy="780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131BA7EA" w14:textId="2F5DE312" w:rsidR="009D36F2" w:rsidRDefault="002A3E7A" w:rsidP="001B5558">
            <w:pPr>
              <w:pStyle w:val="Heading1"/>
              <w:outlineLvl w:val="0"/>
              <w:rPr>
                <w:rFonts w:ascii="Arial" w:hAnsi="Arial" w:cs="Arial"/>
                <w:color w:val="003366"/>
              </w:rPr>
            </w:pPr>
            <w:r>
              <w:rPr>
                <w:rFonts w:ascii="Arial" w:hAnsi="Arial" w:cs="Arial"/>
                <w:color w:val="003366"/>
              </w:rPr>
              <w:t>Board Remand</w:t>
            </w:r>
          </w:p>
          <w:p w14:paraId="3FDCE316" w14:textId="6F3DF36B" w:rsidR="002A3E7A" w:rsidRDefault="00A66614" w:rsidP="002A3E7A">
            <w:pPr>
              <w:contextualSpacing/>
            </w:pPr>
            <w:r>
              <w:rPr>
                <w:noProof/>
              </w:rPr>
              <mc:AlternateContent>
                <mc:Choice Requires="wps">
                  <w:drawing>
                    <wp:anchor distT="0" distB="0" distL="114300" distR="114300" simplePos="0" relativeHeight="251660288" behindDoc="0" locked="0" layoutInCell="1" allowOverlap="1" wp14:anchorId="36B032ED" wp14:editId="4895954F">
                      <wp:simplePos x="0" y="0"/>
                      <wp:positionH relativeFrom="column">
                        <wp:posOffset>-84289</wp:posOffset>
                      </wp:positionH>
                      <wp:positionV relativeFrom="paragraph">
                        <wp:posOffset>98232</wp:posOffset>
                      </wp:positionV>
                      <wp:extent cx="4984860" cy="2321366"/>
                      <wp:effectExtent l="0" t="0" r="25400" b="22225"/>
                      <wp:wrapNone/>
                      <wp:docPr id="16" name="Rectangle 16"/>
                      <wp:cNvGraphicFramePr/>
                      <a:graphic xmlns:a="http://schemas.openxmlformats.org/drawingml/2006/main">
                        <a:graphicData uri="http://schemas.microsoft.com/office/word/2010/wordprocessingShape">
                          <wps:wsp>
                            <wps:cNvSpPr/>
                            <wps:spPr>
                              <a:xfrm>
                                <a:off x="0" y="0"/>
                                <a:ext cx="4984860" cy="2321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AF5D" id="Rectangle 16" o:spid="_x0000_s1026" style="position:absolute;margin-left:-6.65pt;margin-top:7.75pt;width:392.5pt;height:1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" filled="f" strokecolor="black [3213]" strokeweight="1pt"/>
                  </w:pict>
                </mc:Fallback>
              </mc:AlternateContent>
            </w:r>
          </w:p>
          <w:p w14:paraId="06AB2BBF" w14:textId="7D694929" w:rsidR="002A3E7A" w:rsidRPr="002A3E7A" w:rsidRDefault="00A66614" w:rsidP="002A3E7A">
            <w:pPr>
              <w:contextualSpacing/>
            </w:pPr>
            <w:r>
              <w:t>Schedule the Veteran for an examination to assess the nature and etiology of the claimed psychiatric disability, to include depression. The examiner must review the claims file and note it was reviewed. The examiner must consider the Veteran’s lay statements regarding the incurrence of the disability and continuity of symptomatology since service. The examiner should opine whether it is at least as likely as not (50 percent or greater probability) that any psychiatric disability is related to any aspect of active service. The examiner should also opine whether it is at least as likely as not (50 percent or greater probability) that any psychiatric disability is caused or aggravated by any service-connected disability, to explicitly include the left hand/scar disability.</w:t>
            </w:r>
          </w:p>
          <w:p w14:paraId="27058597" w14:textId="0FEF1298" w:rsidR="00811E1B" w:rsidRDefault="00811E1B" w:rsidP="00811E1B"/>
          <w:p w14:paraId="61A8FE53" w14:textId="15D32977" w:rsidR="002A3E7A" w:rsidRDefault="002A3E7A" w:rsidP="00811E1B">
            <w:pPr>
              <w:contextualSpacing/>
            </w:pPr>
            <w:r>
              <w:t xml:space="preserve">The medical opinion request properly asked for an opinion in accordance with the Board remand instructions. </w:t>
            </w:r>
          </w:p>
          <w:p w14:paraId="08A33ADD" w14:textId="43F897E0" w:rsidR="002A3E7A" w:rsidRDefault="002A3E7A" w:rsidP="002A3E7A">
            <w:pPr>
              <w:pStyle w:val="Heading1"/>
              <w:contextualSpacing/>
              <w:outlineLvl w:val="0"/>
              <w:rPr>
                <w:rFonts w:ascii="Arial" w:hAnsi="Arial" w:cs="Arial"/>
                <w:color w:val="003366"/>
              </w:rPr>
            </w:pPr>
            <w:r>
              <w:rPr>
                <w:rFonts w:ascii="Arial" w:hAnsi="Arial" w:cs="Arial"/>
                <w:color w:val="003366"/>
              </w:rPr>
              <w:t>Medical Opinion from Examiner</w:t>
            </w:r>
          </w:p>
          <w:p w14:paraId="348454F4" w14:textId="1FA0C6A8" w:rsidR="002A3E7A" w:rsidRDefault="007C0FA1" w:rsidP="002A3E7A">
            <w:pPr>
              <w:contextualSpacing/>
            </w:pPr>
            <w:r>
              <w:rPr>
                <w:noProof/>
              </w:rPr>
              <mc:AlternateContent>
                <mc:Choice Requires="wps">
                  <w:drawing>
                    <wp:anchor distT="0" distB="0" distL="114300" distR="114300" simplePos="0" relativeHeight="251661312" behindDoc="0" locked="0" layoutInCell="1" allowOverlap="1" wp14:anchorId="75F1E4D5" wp14:editId="27F0C89E">
                      <wp:simplePos x="0" y="0"/>
                      <wp:positionH relativeFrom="column">
                        <wp:posOffset>-84288</wp:posOffset>
                      </wp:positionH>
                      <wp:positionV relativeFrom="paragraph">
                        <wp:posOffset>70016</wp:posOffset>
                      </wp:positionV>
                      <wp:extent cx="5016582" cy="1836751"/>
                      <wp:effectExtent l="0" t="0" r="12700" b="11430"/>
                      <wp:wrapNone/>
                      <wp:docPr id="17" name="Rectangle 17"/>
                      <wp:cNvGraphicFramePr/>
                      <a:graphic xmlns:a="http://schemas.openxmlformats.org/drawingml/2006/main">
                        <a:graphicData uri="http://schemas.microsoft.com/office/word/2010/wordprocessingShape">
                          <wps:wsp>
                            <wps:cNvSpPr/>
                            <wps:spPr>
                              <a:xfrm>
                                <a:off x="0" y="0"/>
                                <a:ext cx="5016582" cy="18367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BDB62" id="Rectangle 17" o:spid="_x0000_s1026" style="position:absolute;margin-left:-6.65pt;margin-top:5.5pt;width:395pt;height:1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" filled="f" strokecolor="black [3213]" strokeweight="1pt"/>
                  </w:pict>
                </mc:Fallback>
              </mc:AlternateContent>
            </w:r>
          </w:p>
          <w:p w14:paraId="601977FF" w14:textId="145C7629" w:rsidR="002A3E7A" w:rsidRPr="002A3E7A" w:rsidRDefault="002A3E7A" w:rsidP="002A3E7A">
            <w:pPr>
              <w:contextualSpacing/>
            </w:pPr>
            <w:r>
              <w:t xml:space="preserve">Based on review of the medical records, there is no </w:t>
            </w:r>
            <w:r w:rsidR="007C0FA1">
              <w:t xml:space="preserve">diagnosis of </w:t>
            </w:r>
            <w:proofErr w:type="gramStart"/>
            <w:r w:rsidR="007C0FA1">
              <w:t>PTSD</w:t>
            </w:r>
            <w:proofErr w:type="gramEnd"/>
            <w:r w:rsidR="007C0FA1">
              <w:t xml:space="preserve"> but Veteran has a diagnosis of persistent depressive disorder. There is no evidence that this diagnosis is related to or caused by military service. It is less likely than not that the diagnosis is caused by or aggravated by any service-connected disability. Veteran does not have a mental health diagnosis that is related to or cause</w:t>
            </w:r>
            <w:r w:rsidR="000430E6">
              <w:t>d</w:t>
            </w:r>
            <w:r w:rsidR="007C0FA1">
              <w:t xml:space="preserve"> by military service. In other words, there is no service-connected mental health diagnosis, therefore, there is no aggravation of a </w:t>
            </w:r>
            <w:proofErr w:type="gramStart"/>
            <w:r w:rsidR="007C0FA1">
              <w:t>service connected</w:t>
            </w:r>
            <w:proofErr w:type="gramEnd"/>
            <w:r w:rsidR="007C0FA1">
              <w:t xml:space="preserve"> condition.</w:t>
            </w:r>
          </w:p>
          <w:p w14:paraId="3212E25C" w14:textId="5D3D7BB6" w:rsidR="002A3E7A" w:rsidRDefault="002A3E7A" w:rsidP="00811E1B">
            <w:pPr>
              <w:contextualSpacing/>
            </w:pPr>
          </w:p>
          <w:p w14:paraId="1ABFED9B" w14:textId="501C763F" w:rsidR="002A3E7A" w:rsidRDefault="002A3E7A" w:rsidP="00811E1B">
            <w:pPr>
              <w:contextualSpacing/>
            </w:pPr>
          </w:p>
          <w:p w14:paraId="20A32729" w14:textId="62D3EC2A" w:rsidR="002A3E7A" w:rsidRPr="00811E1B" w:rsidRDefault="002A3E7A" w:rsidP="00811E1B">
            <w:pPr>
              <w:contextualSpacing/>
            </w:pPr>
            <w:r>
              <w:t xml:space="preserve">Based on that response from the examiner, the DRO issued a supplemental statement of the case (SSOC) denying the </w:t>
            </w:r>
            <w:r w:rsidR="007C0FA1">
              <w:t>mental condition</w:t>
            </w:r>
          </w:p>
          <w:p w14:paraId="19E2B392" w14:textId="77777777" w:rsidR="003D1034" w:rsidRDefault="00227B79" w:rsidP="009D36F2">
            <w:r>
              <w:rPr>
                <w:rFonts w:cs="Arial"/>
              </w:rPr>
              <w:lastRenderedPageBreak/>
              <w:pict w14:anchorId="2EFE84BA">
                <v:rect id="_x0000_i1026" style="width:0;height:1.5pt" o:hralign="center" o:hrstd="t" o:hr="t" fillcolor="#a0a0a0" stroked="f"/>
              </w:pict>
            </w:r>
          </w:p>
        </w:tc>
      </w:tr>
      <w:tr w:rsidR="002A3E7A" w14:paraId="2F5172D6" w14:textId="77777777" w:rsidTr="00572BD2">
        <w:trPr>
          <w:trHeight w:val="20"/>
        </w:trPr>
        <w:tc>
          <w:tcPr>
            <w:tcW w:w="2070" w:type="dxa"/>
            <w:vAlign w:val="center"/>
          </w:tcPr>
          <w:p w14:paraId="559133F1" w14:textId="78F1B499" w:rsidR="002A3E7A" w:rsidRDefault="006114BB" w:rsidP="002A3E7A">
            <w:pPr>
              <w:rPr>
                <w:noProof/>
                <w:color w:val="003366"/>
              </w:rPr>
            </w:pPr>
            <w:r>
              <w:rPr>
                <w:noProof/>
              </w:rPr>
              <w:lastRenderedPageBreak/>
              <w:drawing>
                <wp:inline distT="0" distB="0" distL="0" distR="0" wp14:anchorId="6BAA554E" wp14:editId="009777C4">
                  <wp:extent cx="628015" cy="6280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7740" w:type="dxa"/>
          </w:tcPr>
          <w:p w14:paraId="3C274BE6" w14:textId="77777777" w:rsidR="002A3E7A" w:rsidRDefault="00DF38EF" w:rsidP="00DF38EF">
            <w:pPr>
              <w:pStyle w:val="Heading1"/>
              <w:spacing w:before="100" w:beforeAutospacing="1"/>
              <w:outlineLvl w:val="0"/>
              <w:rPr>
                <w:rFonts w:ascii="Arial" w:hAnsi="Arial" w:cs="Arial"/>
                <w:color w:val="003366"/>
              </w:rPr>
            </w:pPr>
            <w:r>
              <w:rPr>
                <w:rFonts w:ascii="Arial" w:hAnsi="Arial" w:cs="Arial"/>
                <w:color w:val="003366"/>
              </w:rPr>
              <w:t>Classroom Discussion</w:t>
            </w:r>
          </w:p>
          <w:p w14:paraId="1190BA1D" w14:textId="77777777" w:rsidR="006114BB" w:rsidRDefault="006114BB" w:rsidP="006114BB">
            <w:pPr>
              <w:contextualSpacing/>
            </w:pPr>
          </w:p>
          <w:p w14:paraId="2AB56BCF" w14:textId="753340B5" w:rsidR="00DF38EF" w:rsidRDefault="006114BB" w:rsidP="006114BB">
            <w:pPr>
              <w:contextualSpacing/>
            </w:pPr>
            <w:r>
              <w:t xml:space="preserve">1. Based on the </w:t>
            </w:r>
            <w:r w:rsidR="007C0FA1">
              <w:t>medical opinion</w:t>
            </w:r>
            <w:r>
              <w:t xml:space="preserve"> response from the examiner, was the claim ready for decision? Why or why not?</w:t>
            </w:r>
          </w:p>
          <w:p w14:paraId="469484D4" w14:textId="77777777" w:rsidR="006114BB" w:rsidRDefault="006114BB" w:rsidP="006114BB">
            <w:pPr>
              <w:contextualSpacing/>
            </w:pPr>
          </w:p>
          <w:p w14:paraId="24C17A6C" w14:textId="77777777" w:rsidR="006114BB" w:rsidRDefault="006114BB" w:rsidP="006114BB">
            <w:pPr>
              <w:contextualSpacing/>
            </w:pPr>
          </w:p>
          <w:p w14:paraId="55C7F802" w14:textId="77777777" w:rsidR="006114BB" w:rsidRDefault="006114BB" w:rsidP="006114BB">
            <w:pPr>
              <w:contextualSpacing/>
            </w:pPr>
            <w:r>
              <w:t>2. If the appeal was not ready for decision, what was needed to make it ready?</w:t>
            </w:r>
          </w:p>
          <w:p w14:paraId="66D7FB9C" w14:textId="77777777" w:rsidR="006114BB" w:rsidRDefault="006114BB" w:rsidP="006114BB">
            <w:pPr>
              <w:contextualSpacing/>
            </w:pPr>
          </w:p>
          <w:p w14:paraId="3E827F11" w14:textId="73823FD6" w:rsidR="006114BB" w:rsidRPr="00DF38EF" w:rsidRDefault="006114BB" w:rsidP="006114BB">
            <w:pPr>
              <w:contextualSpacing/>
            </w:pPr>
          </w:p>
        </w:tc>
      </w:tr>
      <w:tr w:rsidR="00820230" w14:paraId="53D9DAE4" w14:textId="77777777" w:rsidTr="00572BD2">
        <w:trPr>
          <w:trHeight w:val="20"/>
        </w:trPr>
        <w:tc>
          <w:tcPr>
            <w:tcW w:w="2070" w:type="dxa"/>
            <w:vAlign w:val="center"/>
          </w:tcPr>
          <w:p w14:paraId="5885B4D6" w14:textId="4221DFE8" w:rsidR="003D1034" w:rsidRPr="00315456" w:rsidRDefault="003D1034" w:rsidP="003D1034">
            <w:pPr>
              <w:jc w:val="center"/>
              <w:rPr>
                <w:color w:val="003366"/>
              </w:rPr>
            </w:pPr>
          </w:p>
        </w:tc>
        <w:tc>
          <w:tcPr>
            <w:tcW w:w="7740" w:type="dxa"/>
          </w:tcPr>
          <w:p w14:paraId="764518EB" w14:textId="180A1ED7" w:rsidR="003D1034" w:rsidRDefault="003D1034" w:rsidP="003D1034"/>
        </w:tc>
      </w:tr>
      <w:tr w:rsidR="00820230" w14:paraId="2B59694A" w14:textId="77777777" w:rsidTr="00572BD2">
        <w:trPr>
          <w:trHeight w:val="20"/>
        </w:trPr>
        <w:tc>
          <w:tcPr>
            <w:tcW w:w="2070" w:type="dxa"/>
            <w:vAlign w:val="center"/>
          </w:tcPr>
          <w:p w14:paraId="67AF4FD7" w14:textId="0D2CEB25" w:rsidR="003D1034" w:rsidRDefault="003D1034" w:rsidP="00E14CC5">
            <w:pPr>
              <w:jc w:val="center"/>
            </w:pPr>
          </w:p>
        </w:tc>
        <w:tc>
          <w:tcPr>
            <w:tcW w:w="7740" w:type="dxa"/>
          </w:tcPr>
          <w:p w14:paraId="26692912" w14:textId="574DEAD5" w:rsidR="00E14CC5" w:rsidRPr="00B725FD" w:rsidRDefault="00E14CC5" w:rsidP="00E14CC5">
            <w:pPr>
              <w:rPr>
                <w:rFonts w:cs="Arial"/>
                <w:szCs w:val="24"/>
              </w:rPr>
            </w:pPr>
          </w:p>
        </w:tc>
      </w:tr>
      <w:tr w:rsidR="000F41EF" w14:paraId="2A416499" w14:textId="77777777" w:rsidTr="00572BD2">
        <w:trPr>
          <w:trHeight w:val="20"/>
        </w:trPr>
        <w:tc>
          <w:tcPr>
            <w:tcW w:w="2070" w:type="dxa"/>
            <w:vAlign w:val="center"/>
          </w:tcPr>
          <w:p w14:paraId="2028F5E1" w14:textId="77777777" w:rsidR="000F41EF" w:rsidRDefault="000F41EF" w:rsidP="00E14CC5">
            <w:pPr>
              <w:jc w:val="center"/>
              <w:rPr>
                <w:noProof/>
              </w:rPr>
            </w:pPr>
          </w:p>
        </w:tc>
        <w:tc>
          <w:tcPr>
            <w:tcW w:w="7740" w:type="dxa"/>
          </w:tcPr>
          <w:p w14:paraId="5E6D82D7" w14:textId="77777777" w:rsidR="000F41EF" w:rsidRDefault="000F41EF" w:rsidP="00820230">
            <w:pPr>
              <w:pStyle w:val="Heading1"/>
              <w:outlineLvl w:val="0"/>
              <w:rPr>
                <w:rFonts w:ascii="Arial" w:hAnsi="Arial" w:cs="Arial"/>
                <w:color w:val="003366"/>
              </w:rPr>
            </w:pPr>
          </w:p>
        </w:tc>
      </w:tr>
      <w:tr w:rsidR="00820230" w14:paraId="5A51DA09" w14:textId="77777777" w:rsidTr="00572BD2">
        <w:trPr>
          <w:trHeight w:val="20"/>
        </w:trPr>
        <w:tc>
          <w:tcPr>
            <w:tcW w:w="2070" w:type="dxa"/>
            <w:vAlign w:val="center"/>
          </w:tcPr>
          <w:p w14:paraId="29BD0A0A" w14:textId="77777777" w:rsidR="00820230" w:rsidRDefault="00820230" w:rsidP="00E14CC5">
            <w:pPr>
              <w:jc w:val="center"/>
              <w:rPr>
                <w:noProof/>
              </w:rPr>
            </w:pPr>
          </w:p>
        </w:tc>
        <w:tc>
          <w:tcPr>
            <w:tcW w:w="7740" w:type="dxa"/>
          </w:tcPr>
          <w:p w14:paraId="5436EDE9" w14:textId="77777777" w:rsidR="00820230" w:rsidRPr="00820230" w:rsidRDefault="00820230" w:rsidP="00471E50">
            <w:pPr>
              <w:pStyle w:val="ListParagraph"/>
              <w:rPr>
                <w:rFonts w:cs="Arial"/>
                <w:i/>
                <w:szCs w:val="24"/>
              </w:rPr>
            </w:pPr>
          </w:p>
        </w:tc>
      </w:tr>
    </w:tbl>
    <w:p w14:paraId="112675AC" w14:textId="1CCA9697" w:rsidR="00B36259" w:rsidRDefault="00B36259" w:rsidP="00B725FD"/>
    <w:p w14:paraId="0B7CF844" w14:textId="77777777" w:rsidR="004E77B3" w:rsidRPr="004E77B3" w:rsidRDefault="004E77B3" w:rsidP="004E77B3"/>
    <w:p w14:paraId="544D05B2" w14:textId="77777777" w:rsidR="004E77B3" w:rsidRPr="004E77B3" w:rsidRDefault="004E77B3" w:rsidP="004E77B3"/>
    <w:p w14:paraId="29E051F6" w14:textId="77777777" w:rsidR="004E77B3" w:rsidRPr="004E77B3" w:rsidRDefault="004E77B3" w:rsidP="004E77B3"/>
    <w:p w14:paraId="1DB50B1C" w14:textId="77777777" w:rsidR="004E77B3" w:rsidRPr="004E77B3" w:rsidRDefault="004E77B3" w:rsidP="004E77B3"/>
    <w:p w14:paraId="4577E240" w14:textId="77777777" w:rsidR="004E77B3" w:rsidRPr="004E77B3" w:rsidRDefault="004E77B3" w:rsidP="004E77B3"/>
    <w:p w14:paraId="232F8A1E" w14:textId="77777777" w:rsidR="004E77B3" w:rsidRPr="004E77B3" w:rsidRDefault="004E77B3" w:rsidP="004E77B3"/>
    <w:p w14:paraId="71D264B5" w14:textId="77777777" w:rsidR="004E77B3" w:rsidRPr="004E77B3" w:rsidRDefault="004E77B3" w:rsidP="004E77B3"/>
    <w:p w14:paraId="2F6E5C5B" w14:textId="77777777" w:rsidR="004E77B3" w:rsidRPr="004E77B3" w:rsidRDefault="004E77B3" w:rsidP="004E77B3"/>
    <w:p w14:paraId="37D9D86A" w14:textId="77777777" w:rsidR="004E77B3" w:rsidRPr="004E77B3" w:rsidRDefault="004E77B3" w:rsidP="004E77B3">
      <w:pPr>
        <w:tabs>
          <w:tab w:val="left" w:pos="6882"/>
        </w:tabs>
      </w:pPr>
    </w:p>
    <w:sectPr w:rsidR="004E77B3" w:rsidRPr="004E77B3" w:rsidSect="00D242EA">
      <w:headerReference w:type="default" r:id="rId11"/>
      <w:footerReference w:type="default" r:id="rId12"/>
      <w:pgSz w:w="12240" w:h="15840"/>
      <w:pgMar w:top="22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5B0EB" w14:textId="77777777" w:rsidR="00227B79" w:rsidRDefault="00227B79" w:rsidP="00D55604">
      <w:r>
        <w:separator/>
      </w:r>
    </w:p>
  </w:endnote>
  <w:endnote w:type="continuationSeparator" w:id="0">
    <w:p w14:paraId="72A36018" w14:textId="77777777" w:rsidR="00227B79" w:rsidRDefault="00227B79" w:rsidP="00D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AEC8" w14:textId="77777777" w:rsidR="00772297" w:rsidRDefault="00772297" w:rsidP="00772297">
    <w:pPr>
      <w:spacing w:after="0"/>
      <w:ind w:right="-630"/>
      <w:jc w:val="center"/>
      <w:rPr>
        <w:rFonts w:cs="Arial"/>
        <w:szCs w:val="24"/>
      </w:rPr>
    </w:pPr>
    <w:r>
      <w:rPr>
        <w:noProof/>
      </w:rPr>
      <mc:AlternateContent>
        <mc:Choice Requires="wps">
          <w:drawing>
            <wp:anchor distT="0" distB="0" distL="114300" distR="114300" simplePos="0" relativeHeight="251678720" behindDoc="0" locked="0" layoutInCell="1" allowOverlap="1" wp14:anchorId="2660540A" wp14:editId="07FF9026">
              <wp:simplePos x="0" y="0"/>
              <wp:positionH relativeFrom="margin">
                <wp:posOffset>2876550</wp:posOffset>
              </wp:positionH>
              <wp:positionV relativeFrom="paragraph">
                <wp:posOffset>67945</wp:posOffset>
              </wp:positionV>
              <wp:extent cx="1233170" cy="52006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3A5D0617" w:rsidR="00772297" w:rsidRPr="00772297" w:rsidRDefault="002E29EB" w:rsidP="00772297">
                          <w:pPr>
                            <w:pStyle w:val="NoSpacing"/>
                            <w:jc w:val="center"/>
                            <w:rPr>
                              <w:rFonts w:cs="Arial"/>
                              <w:szCs w:val="24"/>
                            </w:rPr>
                          </w:pPr>
                          <w:r>
                            <w:rPr>
                              <w:rFonts w:cs="Arial"/>
                              <w:szCs w:val="24"/>
                            </w:rPr>
                            <w:t>Nov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0540A" id="_x0000_t202" coordsize="21600,21600" o:spt="202" path="m,l,21600r21600,l21600,xe">
              <v:stroke joinstyle="miter"/>
              <v:path gradientshapeok="t" o:connecttype="rect"/>
            </v:shapetype>
            <v:shape id="Text Box 1" o:spid="_x0000_s1027" type="#_x0000_t202" style="position:absolute;left:0;text-align:left;margin-left:226.5pt;margin-top:5.35pt;width:97.1pt;height:4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" fillcolor="white [3201]" stroked="f" strokeweight=".5pt">
              <v:textbo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3A5D0617" w:rsidR="00772297" w:rsidRPr="00772297" w:rsidRDefault="002E29EB" w:rsidP="00772297">
                    <w:pPr>
                      <w:pStyle w:val="NoSpacing"/>
                      <w:jc w:val="center"/>
                      <w:rPr>
                        <w:rFonts w:cs="Arial"/>
                        <w:szCs w:val="24"/>
                      </w:rPr>
                    </w:pPr>
                    <w:r>
                      <w:rPr>
                        <w:rFonts w:cs="Arial"/>
                        <w:szCs w:val="24"/>
                      </w:rPr>
                      <w:t>Nov 2021</w:t>
                    </w:r>
                  </w:p>
                </w:txbxContent>
              </v:textbox>
              <w10:wrap anchorx="margin"/>
            </v:shape>
          </w:pict>
        </mc:Fallback>
      </mc:AlternateContent>
    </w:r>
    <w:r w:rsidRPr="007F129E">
      <w:rPr>
        <w:rFonts w:ascii="Georgia" w:hAnsi="Georgia" w:cs="Arial"/>
        <w:noProof/>
        <w:color w:val="44546A" w:themeColor="text2"/>
      </w:rPr>
      <w:drawing>
        <wp:anchor distT="0" distB="0" distL="114300" distR="114300" simplePos="0" relativeHeight="251680768" behindDoc="0" locked="0" layoutInCell="1" allowOverlap="1" wp14:anchorId="78FB219D" wp14:editId="55457926">
          <wp:simplePos x="0" y="0"/>
          <wp:positionH relativeFrom="column">
            <wp:posOffset>4829175</wp:posOffset>
          </wp:positionH>
          <wp:positionV relativeFrom="paragraph">
            <wp:posOffset>7620</wp:posOffset>
          </wp:positionV>
          <wp:extent cx="1838960" cy="527685"/>
          <wp:effectExtent l="0" t="0" r="8890" b="5715"/>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960" cy="527685"/>
                  </a:xfrm>
                  <a:prstGeom prst="rect">
                    <a:avLst/>
                  </a:prstGeom>
                </pic:spPr>
              </pic:pic>
            </a:graphicData>
          </a:graphic>
        </wp:anchor>
      </w:drawing>
    </w:r>
    <w:r w:rsidRPr="00764553">
      <w:rPr>
        <w:noProof/>
      </w:rPr>
      <w:drawing>
        <wp:anchor distT="0" distB="0" distL="114300" distR="114300" simplePos="0" relativeHeight="251679744" behindDoc="0" locked="0" layoutInCell="1" allowOverlap="1" wp14:anchorId="65457D0C" wp14:editId="35DB11D2">
          <wp:simplePos x="0" y="0"/>
          <wp:positionH relativeFrom="column">
            <wp:posOffset>-628650</wp:posOffset>
          </wp:positionH>
          <wp:positionV relativeFrom="paragraph">
            <wp:posOffset>17145</wp:posOffset>
          </wp:positionV>
          <wp:extent cx="2828290" cy="531495"/>
          <wp:effectExtent l="0" t="0" r="0" b="1905"/>
          <wp:wrapSquare wrapText="bothSides"/>
          <wp:docPr id="4" name="Picture 4">
            <a:extLst xmlns:a="http://schemas.openxmlformats.org/drawingml/2006/main">
              <a:ext uri="{FF2B5EF4-FFF2-40B4-BE49-F238E27FC236}">
                <a16:creationId xmlns:a16="http://schemas.microsoft.com/office/drawing/2014/main" id="{44E7858C-0984-45ED-9589-32C8DAEE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E7858C-0984-45ED-9589-32C8DAEE98B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28290" cy="531495"/>
                  </a:xfrm>
                  <a:prstGeom prst="rect">
                    <a:avLst/>
                  </a:prstGeom>
                </pic:spPr>
              </pic:pic>
            </a:graphicData>
          </a:graphic>
        </wp:anchor>
      </w:drawing>
    </w:r>
    <w:r>
      <w:rPr>
        <w:rFonts w:cs="Arial"/>
        <w:szCs w:val="24"/>
      </w:rPr>
      <w:br/>
    </w:r>
    <w:r w:rsidRPr="00263269">
      <w:rPr>
        <w:rFonts w:eastAsiaTheme="minorEastAsia" w:cs="Calibri"/>
        <w:noProof/>
        <w:color w:val="000000"/>
        <w:sz w:val="20"/>
      </w:rPr>
      <mc:AlternateContent>
        <mc:Choice Requires="wps">
          <w:drawing>
            <wp:anchor distT="0" distB="0" distL="114300" distR="114300" simplePos="0" relativeHeight="251676672" behindDoc="0" locked="0" layoutInCell="1" allowOverlap="1" wp14:anchorId="304784AD" wp14:editId="42B99D17">
              <wp:simplePos x="0" y="0"/>
              <wp:positionH relativeFrom="margin">
                <wp:posOffset>-631190</wp:posOffset>
              </wp:positionH>
              <wp:positionV relativeFrom="bottomMargin">
                <wp:posOffset>21590</wp:posOffset>
              </wp:positionV>
              <wp:extent cx="7325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25360"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3AB7CC4C" id="Straight Connector 3"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49.7pt,1.7pt" to="52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" strokecolor="#036">
              <w10:wrap anchorx="margin" anchory="margin"/>
            </v:line>
          </w:pict>
        </mc:Fallback>
      </mc:AlternateContent>
    </w:r>
    <w:r w:rsidR="003810DC">
      <w:rPr>
        <w:rFonts w:eastAsiaTheme="minorEastAsia" w:cs="Calibri"/>
        <w:noProof/>
        <w:color w:val="000000"/>
        <w:sz w:val="20"/>
      </w:rPr>
      <mc:AlternateContent>
        <mc:Choice Requires="wps">
          <w:drawing>
            <wp:anchor distT="0" distB="0" distL="114300" distR="114300" simplePos="0" relativeHeight="251669504" behindDoc="0" locked="0" layoutInCell="1" allowOverlap="1" wp14:anchorId="65CC56B1" wp14:editId="6B26AE3F">
              <wp:simplePos x="0" y="0"/>
              <wp:positionH relativeFrom="column">
                <wp:posOffset>4614545</wp:posOffset>
              </wp:positionH>
              <wp:positionV relativeFrom="paragraph">
                <wp:posOffset>-112557</wp:posOffset>
              </wp:positionV>
              <wp:extent cx="2317750" cy="711835"/>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17750" cy="711835"/>
                      </a:xfrm>
                      <a:prstGeom prst="rect">
                        <a:avLst/>
                      </a:prstGeom>
                      <a:solidFill>
                        <a:schemeClr val="lt1"/>
                      </a:solidFill>
                      <a:ln w="6350">
                        <a:noFill/>
                      </a:ln>
                    </wps:spPr>
                    <wps:txbx>
                      <w:txbxContent>
                        <w:p w14:paraId="275D2A58" w14:textId="77777777" w:rsidR="00DC73F7" w:rsidRDefault="00DC7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56B1" id="_x0000_s1028" type="#_x0000_t202" style="position:absolute;left:0;text-align:left;margin-left:363.35pt;margin-top:-8.85pt;width:182.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" fillcolor="white [3201]" stroked="f" strokeweight=".5pt">
              <v:textbox>
                <w:txbxContent>
                  <w:p w14:paraId="275D2A58" w14:textId="77777777" w:rsidR="00DC73F7" w:rsidRDefault="00DC73F7"/>
                </w:txbxContent>
              </v:textbox>
            </v:shape>
          </w:pict>
        </mc:Fallback>
      </mc:AlternateContent>
    </w:r>
    <w:r w:rsidR="001F2E9A">
      <w:rPr>
        <w:noProof/>
      </w:rPr>
      <mc:AlternateContent>
        <mc:Choice Requires="wps">
          <w:drawing>
            <wp:anchor distT="0" distB="0" distL="114300" distR="114300" simplePos="0" relativeHeight="251668480" behindDoc="0" locked="0" layoutInCell="1" allowOverlap="1" wp14:anchorId="45F7A0F2" wp14:editId="47E639B5">
              <wp:simplePos x="0" y="0"/>
              <wp:positionH relativeFrom="column">
                <wp:posOffset>-821528</wp:posOffset>
              </wp:positionH>
              <wp:positionV relativeFrom="paragraph">
                <wp:posOffset>-105410</wp:posOffset>
              </wp:positionV>
              <wp:extent cx="3111500" cy="62674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111500" cy="626745"/>
                      </a:xfrm>
                      <a:prstGeom prst="rect">
                        <a:avLst/>
                      </a:prstGeom>
                      <a:solidFill>
                        <a:schemeClr val="lt1"/>
                      </a:solidFill>
                      <a:ln w="6350">
                        <a:noFill/>
                      </a:ln>
                    </wps:spPr>
                    <wps:txbx>
                      <w:txbxContent>
                        <w:p w14:paraId="52F335EA" w14:textId="77777777" w:rsidR="006C388B" w:rsidRDefault="006C3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7A0F2" id="Text Box 2" o:spid="_x0000_s1029" type="#_x0000_t202" style="position:absolute;left:0;text-align:left;margin-left:-64.7pt;margin-top:-8.3pt;width:245pt;height:4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" fillcolor="white [3201]" stroked="f" strokeweight=".5pt">
              <v:textbox>
                <w:txbxContent>
                  <w:p w14:paraId="52F335EA" w14:textId="77777777" w:rsidR="006C388B" w:rsidRDefault="006C388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CB14A" w14:textId="77777777" w:rsidR="00227B79" w:rsidRDefault="00227B79" w:rsidP="00D55604">
      <w:r>
        <w:separator/>
      </w:r>
    </w:p>
  </w:footnote>
  <w:footnote w:type="continuationSeparator" w:id="0">
    <w:p w14:paraId="6B0AE166" w14:textId="77777777" w:rsidR="00227B79" w:rsidRDefault="00227B79" w:rsidP="00D5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39C8" w14:textId="77777777" w:rsidR="00D55604" w:rsidRDefault="00806AA7">
    <w:pPr>
      <w:pStyle w:val="Header"/>
    </w:pPr>
    <w:r>
      <w:rPr>
        <w:noProof/>
      </w:rPr>
      <mc:AlternateContent>
        <mc:Choice Requires="wps">
          <w:drawing>
            <wp:anchor distT="0" distB="0" distL="114300" distR="114300" simplePos="0" relativeHeight="251659264" behindDoc="0" locked="0" layoutInCell="1" allowOverlap="1" wp14:anchorId="75EBD7AC" wp14:editId="73BDCA15">
              <wp:simplePos x="0" y="0"/>
              <wp:positionH relativeFrom="column">
                <wp:posOffset>-762000</wp:posOffset>
              </wp:positionH>
              <wp:positionV relativeFrom="paragraph">
                <wp:posOffset>-609600</wp:posOffset>
              </wp:positionV>
              <wp:extent cx="7343775" cy="1386205"/>
              <wp:effectExtent l="0" t="0" r="952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386205"/>
                      </a:xfrm>
                      <a:prstGeom prst="rect">
                        <a:avLst/>
                      </a:prstGeom>
                      <a:noFill/>
                      <a:ln>
                        <a:noFill/>
                      </a:ln>
                    </wps:spPr>
                    <wps:txbx>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45F04D00"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 xml:space="preserve">Determining Exam and Medical Opinion Sufficiency for Board Remands- Training Handout </w:t>
                          </w:r>
                          <w:r w:rsidR="000429D1">
                            <w:rPr>
                              <w:rFonts w:eastAsia="Calibri" w:cs="Arial"/>
                              <w:color w:val="FFFFFF" w:themeColor="background1"/>
                              <w:sz w:val="40"/>
                              <w:szCs w:val="72"/>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BD7AC" id="_x0000_t202" coordsize="21600,21600" o:spt="202" path="m,l,21600r21600,l21600,xe">
              <v:stroke joinstyle="miter"/>
              <v:path gradientshapeok="t" o:connecttype="rect"/>
            </v:shapetype>
            <v:shape id="Text Box 6" o:spid="_x0000_s1026" type="#_x0000_t202" style="position:absolute;margin-left:-60pt;margin-top:-48pt;width:578.2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" filled="f" stroked="f">
              <v:textbox inset="0,0,0,0">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45F04D00" w:rsidR="00024EC5" w:rsidRPr="00024EC5" w:rsidRDefault="002A3E7A" w:rsidP="00E06007">
                    <w:pPr>
                      <w:ind w:left="360"/>
                      <w:rPr>
                        <w:rFonts w:eastAsia="Calibri" w:cs="Arial"/>
                        <w:color w:val="FFFFFF" w:themeColor="background1"/>
                        <w:sz w:val="44"/>
                        <w:szCs w:val="72"/>
                      </w:rPr>
                    </w:pPr>
                    <w:r>
                      <w:rPr>
                        <w:rFonts w:eastAsia="Calibri" w:cs="Arial"/>
                        <w:color w:val="FFFFFF" w:themeColor="background1"/>
                        <w:sz w:val="40"/>
                        <w:szCs w:val="72"/>
                      </w:rPr>
                      <w:t xml:space="preserve">Determining Exam and Medical Opinion Sufficiency for Board Remands- Training Handout </w:t>
                    </w:r>
                    <w:r w:rsidR="000429D1">
                      <w:rPr>
                        <w:rFonts w:eastAsia="Calibri" w:cs="Arial"/>
                        <w:color w:val="FFFFFF" w:themeColor="background1"/>
                        <w:sz w:val="40"/>
                        <w:szCs w:val="72"/>
                      </w:rPr>
                      <w:t>2</w:t>
                    </w:r>
                  </w:p>
                </w:txbxContent>
              </v:textbox>
            </v:shape>
          </w:pict>
        </mc:Fallback>
      </mc:AlternateContent>
    </w:r>
    <w:r w:rsidR="00D242EA">
      <w:rPr>
        <w:noProof/>
      </w:rPr>
      <w:drawing>
        <wp:anchor distT="0" distB="0" distL="114300" distR="114300" simplePos="0" relativeHeight="251658239" behindDoc="0" locked="0" layoutInCell="1" allowOverlap="1" wp14:anchorId="52FE7759" wp14:editId="07356495">
          <wp:simplePos x="0" y="0"/>
          <wp:positionH relativeFrom="column">
            <wp:posOffset>-914400</wp:posOffset>
          </wp:positionH>
          <wp:positionV relativeFrom="paragraph">
            <wp:posOffset>-447675</wp:posOffset>
          </wp:positionV>
          <wp:extent cx="7863840" cy="1224421"/>
          <wp:effectExtent l="0" t="0" r="3810" b="0"/>
          <wp:wrapNone/>
          <wp:docPr id="1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a:duotone>
                      <a:prstClr val="black"/>
                      <a:srgbClr val="1025EE">
                        <a:tint val="45000"/>
                        <a:satMod val="400000"/>
                      </a:srgbClr>
                    </a:duotone>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3840" cy="122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837"/>
    <w:multiLevelType w:val="hybridMultilevel"/>
    <w:tmpl w:val="CA221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11C6"/>
    <w:multiLevelType w:val="hybridMultilevel"/>
    <w:tmpl w:val="835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720"/>
    <w:multiLevelType w:val="hybridMultilevel"/>
    <w:tmpl w:val="987663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D3AA9"/>
    <w:multiLevelType w:val="hybridMultilevel"/>
    <w:tmpl w:val="3A6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08E5"/>
    <w:multiLevelType w:val="hybridMultilevel"/>
    <w:tmpl w:val="B970B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9359A"/>
    <w:multiLevelType w:val="hybridMultilevel"/>
    <w:tmpl w:val="037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64680"/>
    <w:multiLevelType w:val="hybridMultilevel"/>
    <w:tmpl w:val="AB26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93CD0"/>
    <w:multiLevelType w:val="hybridMultilevel"/>
    <w:tmpl w:val="72AE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B35DF"/>
    <w:multiLevelType w:val="hybridMultilevel"/>
    <w:tmpl w:val="B98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082D"/>
    <w:multiLevelType w:val="hybridMultilevel"/>
    <w:tmpl w:val="ABE2A4D0"/>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0968"/>
    <w:multiLevelType w:val="hybridMultilevel"/>
    <w:tmpl w:val="13B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55628"/>
    <w:multiLevelType w:val="hybridMultilevel"/>
    <w:tmpl w:val="03D6722C"/>
    <w:lvl w:ilvl="0" w:tplc="97FC3B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A1EE7"/>
    <w:multiLevelType w:val="hybridMultilevel"/>
    <w:tmpl w:val="889C3674"/>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90C79"/>
    <w:multiLevelType w:val="hybridMultilevel"/>
    <w:tmpl w:val="6AC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94A8D"/>
    <w:multiLevelType w:val="hybridMultilevel"/>
    <w:tmpl w:val="0C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F520E"/>
    <w:multiLevelType w:val="hybridMultilevel"/>
    <w:tmpl w:val="5BB24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4"/>
  </w:num>
  <w:num w:numId="4">
    <w:abstractNumId w:val="15"/>
  </w:num>
  <w:num w:numId="5">
    <w:abstractNumId w:val="7"/>
  </w:num>
  <w:num w:numId="6">
    <w:abstractNumId w:val="6"/>
  </w:num>
  <w:num w:numId="7">
    <w:abstractNumId w:val="5"/>
  </w:num>
  <w:num w:numId="8">
    <w:abstractNumId w:val="11"/>
  </w:num>
  <w:num w:numId="9">
    <w:abstractNumId w:val="12"/>
  </w:num>
  <w:num w:numId="10">
    <w:abstractNumId w:val="10"/>
  </w:num>
  <w:num w:numId="11">
    <w:abstractNumId w:val="8"/>
  </w:num>
  <w:num w:numId="12">
    <w:abstractNumId w:val="0"/>
  </w:num>
  <w:num w:numId="13">
    <w:abstractNumId w:val="2"/>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7A"/>
    <w:rsid w:val="00024EC5"/>
    <w:rsid w:val="000429D1"/>
    <w:rsid w:val="000430E6"/>
    <w:rsid w:val="000454DB"/>
    <w:rsid w:val="00045877"/>
    <w:rsid w:val="000606E6"/>
    <w:rsid w:val="00074EC9"/>
    <w:rsid w:val="00092222"/>
    <w:rsid w:val="00097C44"/>
    <w:rsid w:val="000E46F3"/>
    <w:rsid w:val="000E7B6C"/>
    <w:rsid w:val="000F41EF"/>
    <w:rsid w:val="001035C7"/>
    <w:rsid w:val="001169B4"/>
    <w:rsid w:val="00122B61"/>
    <w:rsid w:val="00177E6F"/>
    <w:rsid w:val="0019478A"/>
    <w:rsid w:val="001950F5"/>
    <w:rsid w:val="00197F8B"/>
    <w:rsid w:val="001B5558"/>
    <w:rsid w:val="001F2E9A"/>
    <w:rsid w:val="00211292"/>
    <w:rsid w:val="002166A7"/>
    <w:rsid w:val="00227B79"/>
    <w:rsid w:val="00227D2C"/>
    <w:rsid w:val="00236F71"/>
    <w:rsid w:val="002455EA"/>
    <w:rsid w:val="002A3E7A"/>
    <w:rsid w:val="002E29EB"/>
    <w:rsid w:val="002E5634"/>
    <w:rsid w:val="00315456"/>
    <w:rsid w:val="00326BF7"/>
    <w:rsid w:val="003342CE"/>
    <w:rsid w:val="00337411"/>
    <w:rsid w:val="0035098D"/>
    <w:rsid w:val="00351FFB"/>
    <w:rsid w:val="003810DC"/>
    <w:rsid w:val="003D1034"/>
    <w:rsid w:val="003D28DB"/>
    <w:rsid w:val="003D4692"/>
    <w:rsid w:val="003D50CB"/>
    <w:rsid w:val="003E7A0A"/>
    <w:rsid w:val="00430677"/>
    <w:rsid w:val="0046178C"/>
    <w:rsid w:val="00471E50"/>
    <w:rsid w:val="00476EEE"/>
    <w:rsid w:val="004A404C"/>
    <w:rsid w:val="004B5808"/>
    <w:rsid w:val="004C3E22"/>
    <w:rsid w:val="004E77B3"/>
    <w:rsid w:val="00504E5A"/>
    <w:rsid w:val="00525170"/>
    <w:rsid w:val="00542B58"/>
    <w:rsid w:val="005540DF"/>
    <w:rsid w:val="00572BD2"/>
    <w:rsid w:val="00572D8C"/>
    <w:rsid w:val="00577504"/>
    <w:rsid w:val="0058027C"/>
    <w:rsid w:val="005858AD"/>
    <w:rsid w:val="006114BB"/>
    <w:rsid w:val="00630F12"/>
    <w:rsid w:val="00640D80"/>
    <w:rsid w:val="00683E8E"/>
    <w:rsid w:val="006B4816"/>
    <w:rsid w:val="006C388B"/>
    <w:rsid w:val="006F433E"/>
    <w:rsid w:val="00707DD9"/>
    <w:rsid w:val="007224C9"/>
    <w:rsid w:val="00744162"/>
    <w:rsid w:val="00770B7B"/>
    <w:rsid w:val="00772297"/>
    <w:rsid w:val="00774F92"/>
    <w:rsid w:val="00781151"/>
    <w:rsid w:val="007B58E6"/>
    <w:rsid w:val="007C0FA1"/>
    <w:rsid w:val="00806AA7"/>
    <w:rsid w:val="00807CA0"/>
    <w:rsid w:val="00811E1B"/>
    <w:rsid w:val="00820230"/>
    <w:rsid w:val="00851AA5"/>
    <w:rsid w:val="008920D5"/>
    <w:rsid w:val="008B0B67"/>
    <w:rsid w:val="008B2C1A"/>
    <w:rsid w:val="009422A5"/>
    <w:rsid w:val="00961A6F"/>
    <w:rsid w:val="00965418"/>
    <w:rsid w:val="009836B1"/>
    <w:rsid w:val="009A27B5"/>
    <w:rsid w:val="009A55A3"/>
    <w:rsid w:val="009D36F2"/>
    <w:rsid w:val="009D6D63"/>
    <w:rsid w:val="009E7BBC"/>
    <w:rsid w:val="00A163DB"/>
    <w:rsid w:val="00A66614"/>
    <w:rsid w:val="00A70771"/>
    <w:rsid w:val="00AF61FD"/>
    <w:rsid w:val="00AF7D3E"/>
    <w:rsid w:val="00B36259"/>
    <w:rsid w:val="00B725FD"/>
    <w:rsid w:val="00B8746C"/>
    <w:rsid w:val="00BA2967"/>
    <w:rsid w:val="00BD7A0E"/>
    <w:rsid w:val="00BE69F8"/>
    <w:rsid w:val="00C24F60"/>
    <w:rsid w:val="00C53572"/>
    <w:rsid w:val="00C95B3F"/>
    <w:rsid w:val="00CC0664"/>
    <w:rsid w:val="00D06013"/>
    <w:rsid w:val="00D242EA"/>
    <w:rsid w:val="00D524D0"/>
    <w:rsid w:val="00D55604"/>
    <w:rsid w:val="00D63CBD"/>
    <w:rsid w:val="00D84C44"/>
    <w:rsid w:val="00DC131C"/>
    <w:rsid w:val="00DC73F7"/>
    <w:rsid w:val="00DD5C5F"/>
    <w:rsid w:val="00DE1514"/>
    <w:rsid w:val="00DF38EF"/>
    <w:rsid w:val="00E06007"/>
    <w:rsid w:val="00E14CC5"/>
    <w:rsid w:val="00E278CC"/>
    <w:rsid w:val="00EA188E"/>
    <w:rsid w:val="00EB69AB"/>
    <w:rsid w:val="00ED1127"/>
    <w:rsid w:val="00F11C72"/>
    <w:rsid w:val="00F27529"/>
    <w:rsid w:val="00F27739"/>
    <w:rsid w:val="00F374D6"/>
    <w:rsid w:val="00FC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3800"/>
  <w15:chartTrackingRefBased/>
  <w15:docId w15:val="{0E065643-80C7-44A7-82B2-4167283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CE"/>
    <w:pPr>
      <w:spacing w:after="240" w:line="240" w:lineRule="auto"/>
    </w:pPr>
    <w:rPr>
      <w:rFonts w:ascii="Arial" w:hAnsi="Arial"/>
      <w:sz w:val="24"/>
    </w:rPr>
  </w:style>
  <w:style w:type="paragraph" w:styleId="Heading1">
    <w:name w:val="heading 1"/>
    <w:basedOn w:val="Normal"/>
    <w:next w:val="Normal"/>
    <w:link w:val="Heading1Char"/>
    <w:uiPriority w:val="9"/>
    <w:qFormat/>
    <w:rsid w:val="00772297"/>
    <w:pPr>
      <w:keepNext/>
      <w:keepLines/>
      <w:spacing w:before="12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433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04"/>
    <w:pPr>
      <w:tabs>
        <w:tab w:val="center" w:pos="4680"/>
        <w:tab w:val="right" w:pos="9360"/>
      </w:tabs>
    </w:pPr>
  </w:style>
  <w:style w:type="character" w:customStyle="1" w:styleId="HeaderChar">
    <w:name w:val="Header Char"/>
    <w:basedOn w:val="DefaultParagraphFont"/>
    <w:link w:val="Header"/>
    <w:uiPriority w:val="99"/>
    <w:rsid w:val="00D55604"/>
  </w:style>
  <w:style w:type="paragraph" w:styleId="Footer">
    <w:name w:val="footer"/>
    <w:basedOn w:val="Normal"/>
    <w:link w:val="FooterChar"/>
    <w:uiPriority w:val="99"/>
    <w:unhideWhenUsed/>
    <w:rsid w:val="00D55604"/>
    <w:pPr>
      <w:tabs>
        <w:tab w:val="center" w:pos="4680"/>
        <w:tab w:val="right" w:pos="9360"/>
      </w:tabs>
    </w:pPr>
  </w:style>
  <w:style w:type="character" w:customStyle="1" w:styleId="FooterChar">
    <w:name w:val="Footer Char"/>
    <w:basedOn w:val="DefaultParagraphFont"/>
    <w:link w:val="Footer"/>
    <w:uiPriority w:val="99"/>
    <w:rsid w:val="00D55604"/>
  </w:style>
  <w:style w:type="paragraph" w:customStyle="1" w:styleId="TableParagraph">
    <w:name w:val="Table Paragraph"/>
    <w:basedOn w:val="Normal"/>
    <w:uiPriority w:val="1"/>
    <w:qFormat/>
    <w:rsid w:val="00D55604"/>
  </w:style>
  <w:style w:type="paragraph" w:styleId="BalloonText">
    <w:name w:val="Balloon Text"/>
    <w:basedOn w:val="Normal"/>
    <w:link w:val="BalloonTextChar"/>
    <w:uiPriority w:val="99"/>
    <w:semiHidden/>
    <w:unhideWhenUsed/>
    <w:rsid w:val="009D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63"/>
    <w:rPr>
      <w:rFonts w:ascii="Segoe UI" w:hAnsi="Segoe UI" w:cs="Segoe UI"/>
      <w:sz w:val="18"/>
      <w:szCs w:val="18"/>
    </w:rPr>
  </w:style>
  <w:style w:type="paragraph" w:styleId="NoSpacing">
    <w:name w:val="No Spacing"/>
    <w:uiPriority w:val="1"/>
    <w:qFormat/>
    <w:rsid w:val="00772297"/>
    <w:pPr>
      <w:spacing w:after="0" w:line="240" w:lineRule="auto"/>
    </w:pPr>
    <w:rPr>
      <w:rFonts w:ascii="Arial" w:hAnsi="Arial"/>
      <w:sz w:val="24"/>
    </w:rPr>
  </w:style>
  <w:style w:type="paragraph" w:styleId="Title">
    <w:name w:val="Title"/>
    <w:basedOn w:val="Normal"/>
    <w:next w:val="Normal"/>
    <w:link w:val="TitleChar"/>
    <w:uiPriority w:val="10"/>
    <w:qFormat/>
    <w:rsid w:val="00024E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22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43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433E"/>
    <w:pPr>
      <w:spacing w:after="200" w:line="276" w:lineRule="auto"/>
      <w:ind w:left="720"/>
      <w:contextualSpacing/>
    </w:pPr>
  </w:style>
  <w:style w:type="table" w:styleId="TableGrid">
    <w:name w:val="Table Grid"/>
    <w:basedOn w:val="TableNormal"/>
    <w:uiPriority w:val="59"/>
    <w:rsid w:val="006F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8DB"/>
    <w:rPr>
      <w:b/>
      <w:bCs/>
    </w:rPr>
  </w:style>
  <w:style w:type="character" w:styleId="Emphasis">
    <w:name w:val="Emphasis"/>
    <w:basedOn w:val="DefaultParagraphFont"/>
    <w:uiPriority w:val="20"/>
    <w:qFormat/>
    <w:rsid w:val="0046178C"/>
    <w:rPr>
      <w:i/>
      <w:iCs/>
    </w:rPr>
  </w:style>
  <w:style w:type="character" w:styleId="Hyperlink">
    <w:name w:val="Hyperlink"/>
    <w:basedOn w:val="DefaultParagraphFont"/>
    <w:uiPriority w:val="99"/>
    <w:semiHidden/>
    <w:unhideWhenUsed/>
    <w:rsid w:val="0046178C"/>
    <w:rPr>
      <w:color w:val="0000FF"/>
      <w:u w:val="single"/>
    </w:rPr>
  </w:style>
  <w:style w:type="table" w:customStyle="1" w:styleId="OARTable">
    <w:name w:val="OAR Table"/>
    <w:basedOn w:val="TableNormal"/>
    <w:uiPriority w:val="99"/>
    <w:rsid w:val="003342CE"/>
    <w:pPr>
      <w:spacing w:after="240" w:line="240" w:lineRule="auto"/>
    </w:pPr>
    <w:rPr>
      <w:rFonts w:ascii="Arial" w:hAnsi="Arial"/>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b/>
        <w:color w:val="FFFFFF" w:themeColor="background1"/>
        <w:sz w:val="24"/>
      </w:rPr>
      <w:tblPr/>
      <w:tcPr>
        <w:shd w:val="clear" w:color="auto" w:fill="0F3B6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397\AMO%20Program%20Admin\Team%201\Training\Training%20Content%20Style%20Guide%20and%20Templates\OAR_Handou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A5F1-1F31-41B8-ABE8-D64DBB25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OAR_Handout_Template</Template>
  <TotalTime>180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Training Handout 2 (Student)</vt:lpstr>
    </vt:vector>
  </TitlesOfParts>
  <Company>Veterans Benefits Administration</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Handout 2 (Student)</dc:title>
  <dc:subject/>
  <dc:creator>Department of Veterans Affairs, Veterans Benefits Administration, Office of Administrative Review, STAFF</dc:creator>
  <cp:keywords/>
  <dc:description/>
  <cp:lastModifiedBy>Kathy Poole</cp:lastModifiedBy>
  <cp:revision>9</cp:revision>
  <dcterms:created xsi:type="dcterms:W3CDTF">2021-10-15T14:17:00Z</dcterms:created>
  <dcterms:modified xsi:type="dcterms:W3CDTF">2021-12-01T21:34:00Z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