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8C2B7"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8"/>
          <w:szCs w:val="20"/>
        </w:rPr>
      </w:pPr>
      <w:r w:rsidRPr="001559DB">
        <w:rPr>
          <w:rFonts w:ascii="Times New Roman" w:eastAsia="Times New Roman" w:hAnsi="Times New Roman" w:cs="Times New Roman"/>
          <w:b/>
          <w:bCs/>
          <w:noProof/>
          <w:sz w:val="28"/>
          <w:szCs w:val="20"/>
        </w:rPr>
        <w:drawing>
          <wp:inline distT="0" distB="0" distL="0" distR="0" wp14:anchorId="11127351" wp14:editId="0BDEB429">
            <wp:extent cx="1285875" cy="12756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75629"/>
                    </a:xfrm>
                    <a:prstGeom prst="rect">
                      <a:avLst/>
                    </a:prstGeom>
                    <a:noFill/>
                    <a:ln>
                      <a:noFill/>
                    </a:ln>
                  </pic:spPr>
                </pic:pic>
              </a:graphicData>
            </a:graphic>
          </wp:inline>
        </w:drawing>
      </w:r>
    </w:p>
    <w:p w14:paraId="0E32C81E"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8"/>
          <w:szCs w:val="20"/>
        </w:rPr>
      </w:pPr>
    </w:p>
    <w:p w14:paraId="4D33CE03" w14:textId="77777777" w:rsidR="00877302" w:rsidRPr="001559DB" w:rsidRDefault="00877302" w:rsidP="00877302">
      <w:pPr>
        <w:widowControl/>
        <w:autoSpaceDE w:val="0"/>
        <w:autoSpaceDN w:val="0"/>
        <w:adjustRightInd w:val="0"/>
        <w:rPr>
          <w:rFonts w:ascii="Times New Roman" w:eastAsia="Times New Roman" w:hAnsi="Times New Roman" w:cs="Times New Roman"/>
          <w:color w:val="000000"/>
          <w:sz w:val="24"/>
          <w:szCs w:val="24"/>
        </w:rPr>
      </w:pPr>
    </w:p>
    <w:p w14:paraId="57731BE2" w14:textId="13C4ABAD" w:rsidR="00877302" w:rsidRPr="001559DB" w:rsidRDefault="00877302" w:rsidP="00877302">
      <w:pPr>
        <w:widowControl/>
        <w:autoSpaceDE w:val="0"/>
        <w:autoSpaceDN w:val="0"/>
        <w:adjustRightInd w:val="0"/>
        <w:jc w:val="center"/>
        <w:rPr>
          <w:rFonts w:ascii="Times New Roman" w:eastAsia="Times New Roman" w:hAnsi="Times New Roman" w:cs="Times New Roman"/>
          <w:color w:val="000000"/>
          <w:sz w:val="24"/>
          <w:szCs w:val="23"/>
        </w:rPr>
      </w:pPr>
      <w:r w:rsidRPr="001559DB">
        <w:rPr>
          <w:rFonts w:ascii="Times New Roman" w:eastAsia="Times New Roman" w:hAnsi="Times New Roman" w:cs="Times New Roman"/>
          <w:b/>
          <w:bCs/>
          <w:color w:val="000000"/>
          <w:sz w:val="24"/>
          <w:szCs w:val="23"/>
        </w:rPr>
        <w:t>DEPARTMENT OF VETERANS AFFAIRS</w:t>
      </w:r>
    </w:p>
    <w:p w14:paraId="7601A249"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 xml:space="preserve">Veterans Benefits Administration </w:t>
      </w:r>
    </w:p>
    <w:p w14:paraId="37BBCE05"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32"/>
          <w:szCs w:val="20"/>
        </w:rPr>
      </w:pPr>
      <w:r w:rsidRPr="001559DB">
        <w:rPr>
          <w:rFonts w:ascii="Times New Roman" w:eastAsia="Times New Roman" w:hAnsi="Times New Roman" w:cs="Times New Roman"/>
          <w:b/>
          <w:bCs/>
          <w:sz w:val="24"/>
          <w:szCs w:val="23"/>
        </w:rPr>
        <w:t>Regional Office</w:t>
      </w:r>
    </w:p>
    <w:p w14:paraId="3ADB6744" w14:textId="77777777" w:rsidR="00877302" w:rsidRPr="001559DB" w:rsidRDefault="00877302" w:rsidP="00877302">
      <w:pPr>
        <w:widowControl/>
        <w:autoSpaceDE w:val="0"/>
        <w:autoSpaceDN w:val="0"/>
        <w:adjustRightInd w:val="0"/>
        <w:rPr>
          <w:rFonts w:ascii="Times New Roman" w:eastAsia="Times New Roman" w:hAnsi="Times New Roman" w:cs="Times New Roman"/>
          <w:b/>
          <w:bCs/>
          <w:color w:val="000000"/>
          <w:sz w:val="32"/>
          <w:szCs w:val="24"/>
        </w:rPr>
      </w:pPr>
      <w:r w:rsidRPr="001559DB">
        <w:rPr>
          <w:rFonts w:ascii="Times New Roman" w:eastAsia="Times New Roman" w:hAnsi="Times New Roman" w:cs="Times New Roman"/>
          <w:b/>
          <w:bCs/>
          <w:color w:val="000000"/>
          <w:sz w:val="32"/>
          <w:szCs w:val="24"/>
        </w:rPr>
        <w:t xml:space="preserve"> </w:t>
      </w:r>
    </w:p>
    <w:p w14:paraId="0E156031" w14:textId="1DC1180F"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w:t>
      </w:r>
      <w:r w:rsidRPr="001C23EA">
        <w:rPr>
          <w:rFonts w:ascii="Times New Roman" w:eastAsia="Times New Roman" w:hAnsi="Times New Roman" w:cs="Times New Roman"/>
          <w:b/>
          <w:bCs/>
          <w:sz w:val="24"/>
          <w:szCs w:val="23"/>
          <w:highlight w:val="yellow"/>
        </w:rPr>
        <w:t>First</w:t>
      </w:r>
      <w:r w:rsidR="001C23EA" w:rsidRPr="001C23EA">
        <w:rPr>
          <w:rFonts w:ascii="Times New Roman" w:eastAsia="Times New Roman" w:hAnsi="Times New Roman" w:cs="Times New Roman"/>
          <w:b/>
          <w:bCs/>
          <w:sz w:val="24"/>
          <w:szCs w:val="23"/>
          <w:highlight w:val="yellow"/>
        </w:rPr>
        <w:t xml:space="preserve"> Name, Last Name</w:t>
      </w:r>
      <w:r w:rsidR="001C23EA">
        <w:rPr>
          <w:rFonts w:ascii="Times New Roman" w:eastAsia="Times New Roman" w:hAnsi="Times New Roman" w:cs="Times New Roman"/>
          <w:b/>
          <w:bCs/>
          <w:sz w:val="24"/>
          <w:szCs w:val="23"/>
        </w:rPr>
        <w:t>]</w:t>
      </w:r>
    </w:p>
    <w:p w14:paraId="6517EC06"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VA File Number</w:t>
      </w:r>
    </w:p>
    <w:p w14:paraId="61C6932B"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w:t>
      </w:r>
      <w:r w:rsidRPr="001559DB">
        <w:rPr>
          <w:rFonts w:ascii="Times New Roman" w:eastAsia="Times New Roman" w:hAnsi="Times New Roman" w:cs="Times New Roman"/>
          <w:b/>
          <w:bCs/>
          <w:sz w:val="24"/>
          <w:szCs w:val="23"/>
          <w:highlight w:val="yellow"/>
        </w:rPr>
        <w:t>000 00 0000</w:t>
      </w:r>
      <w:r w:rsidRPr="001559DB">
        <w:rPr>
          <w:rFonts w:ascii="Times New Roman" w:eastAsia="Times New Roman" w:hAnsi="Times New Roman" w:cs="Times New Roman"/>
          <w:b/>
          <w:bCs/>
          <w:sz w:val="24"/>
          <w:szCs w:val="23"/>
        </w:rPr>
        <w:t>]</w:t>
      </w:r>
    </w:p>
    <w:p w14:paraId="1A08D587"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p>
    <w:p w14:paraId="5FF46E03"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highlight w:val="yellow"/>
        </w:rPr>
      </w:pPr>
      <w:r w:rsidRPr="001559DB">
        <w:rPr>
          <w:rFonts w:ascii="Times New Roman" w:eastAsia="Times New Roman" w:hAnsi="Times New Roman" w:cs="Times New Roman"/>
          <w:b/>
          <w:bCs/>
          <w:sz w:val="24"/>
          <w:szCs w:val="23"/>
        </w:rPr>
        <w:t>[</w:t>
      </w:r>
      <w:r w:rsidRPr="001559DB">
        <w:rPr>
          <w:rFonts w:ascii="Times New Roman" w:eastAsia="Times New Roman" w:hAnsi="Times New Roman" w:cs="Times New Roman"/>
          <w:b/>
          <w:bCs/>
          <w:sz w:val="24"/>
          <w:szCs w:val="23"/>
          <w:highlight w:val="yellow"/>
        </w:rPr>
        <w:t>Represented By:</w:t>
      </w:r>
    </w:p>
    <w:p w14:paraId="3F2D5E5A"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471605">
        <w:rPr>
          <w:rFonts w:ascii="Times New Roman" w:eastAsia="Times New Roman" w:hAnsi="Times New Roman" w:cs="Times New Roman"/>
          <w:b/>
          <w:bCs/>
          <w:sz w:val="24"/>
          <w:szCs w:val="23"/>
          <w:highlight w:val="yellow"/>
        </w:rPr>
        <w:t xml:space="preserve">Insert </w:t>
      </w:r>
      <w:proofErr w:type="gramStart"/>
      <w:r w:rsidRPr="00471605">
        <w:rPr>
          <w:rFonts w:ascii="Times New Roman" w:eastAsia="Times New Roman" w:hAnsi="Times New Roman" w:cs="Times New Roman"/>
          <w:b/>
          <w:bCs/>
          <w:sz w:val="24"/>
          <w:szCs w:val="23"/>
          <w:highlight w:val="yellow"/>
        </w:rPr>
        <w:t>POA</w:t>
      </w:r>
      <w:r>
        <w:rPr>
          <w:rFonts w:ascii="Times New Roman" w:eastAsia="Times New Roman" w:hAnsi="Times New Roman" w:cs="Times New Roman"/>
          <w:b/>
          <w:bCs/>
          <w:sz w:val="24"/>
          <w:szCs w:val="23"/>
        </w:rPr>
        <w:t xml:space="preserve"> </w:t>
      </w:r>
      <w:r w:rsidRPr="001559DB">
        <w:rPr>
          <w:rFonts w:ascii="Times New Roman" w:eastAsia="Times New Roman" w:hAnsi="Times New Roman" w:cs="Times New Roman"/>
          <w:b/>
          <w:bCs/>
          <w:sz w:val="24"/>
          <w:szCs w:val="23"/>
        </w:rPr>
        <w:t>]</w:t>
      </w:r>
      <w:proofErr w:type="gramEnd"/>
    </w:p>
    <w:p w14:paraId="4A8986CD"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p>
    <w:p w14:paraId="190533BA"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3"/>
        </w:rPr>
      </w:pPr>
      <w:r w:rsidRPr="001559DB">
        <w:rPr>
          <w:rFonts w:ascii="Times New Roman" w:eastAsia="Times New Roman" w:hAnsi="Times New Roman" w:cs="Times New Roman"/>
          <w:b/>
          <w:bCs/>
          <w:sz w:val="24"/>
          <w:szCs w:val="23"/>
        </w:rPr>
        <w:t>Higher-Level Review Decision</w:t>
      </w:r>
    </w:p>
    <w:p w14:paraId="779E2475"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8"/>
          <w:szCs w:val="20"/>
        </w:rPr>
      </w:pPr>
      <w:r w:rsidRPr="001559DB">
        <w:rPr>
          <w:rFonts w:ascii="Times New Roman" w:eastAsia="Times New Roman" w:hAnsi="Times New Roman" w:cs="Times New Roman"/>
          <w:b/>
          <w:bCs/>
          <w:sz w:val="24"/>
          <w:szCs w:val="23"/>
        </w:rPr>
        <w:t>[</w:t>
      </w:r>
      <w:r>
        <w:rPr>
          <w:rFonts w:ascii="Times New Roman" w:eastAsia="Times New Roman" w:hAnsi="Times New Roman" w:cs="Times New Roman"/>
          <w:b/>
          <w:bCs/>
          <w:sz w:val="24"/>
          <w:szCs w:val="23"/>
          <w:highlight w:val="yellow"/>
        </w:rPr>
        <w:t>MM</w:t>
      </w:r>
      <w:r w:rsidRPr="001559DB">
        <w:rPr>
          <w:rFonts w:ascii="Times New Roman" w:eastAsia="Times New Roman" w:hAnsi="Times New Roman" w:cs="Times New Roman"/>
          <w:b/>
          <w:bCs/>
          <w:sz w:val="24"/>
          <w:szCs w:val="23"/>
          <w:highlight w:val="yellow"/>
        </w:rPr>
        <w:t>/</w:t>
      </w:r>
      <w:r>
        <w:rPr>
          <w:rFonts w:ascii="Times New Roman" w:eastAsia="Times New Roman" w:hAnsi="Times New Roman" w:cs="Times New Roman"/>
          <w:b/>
          <w:bCs/>
          <w:sz w:val="24"/>
          <w:szCs w:val="23"/>
          <w:highlight w:val="yellow"/>
        </w:rPr>
        <w:t>DD</w:t>
      </w:r>
      <w:r w:rsidRPr="008B65A2">
        <w:rPr>
          <w:rFonts w:ascii="Times New Roman" w:eastAsia="Times New Roman" w:hAnsi="Times New Roman" w:cs="Times New Roman"/>
          <w:b/>
          <w:bCs/>
          <w:sz w:val="24"/>
          <w:szCs w:val="23"/>
          <w:highlight w:val="yellow"/>
        </w:rPr>
        <w:t>/YEAR</w:t>
      </w:r>
      <w:r w:rsidRPr="001559DB">
        <w:rPr>
          <w:rFonts w:ascii="Times New Roman" w:eastAsia="Times New Roman" w:hAnsi="Times New Roman" w:cs="Times New Roman"/>
          <w:b/>
          <w:bCs/>
          <w:sz w:val="24"/>
          <w:szCs w:val="23"/>
        </w:rPr>
        <w:t>]</w:t>
      </w:r>
    </w:p>
    <w:p w14:paraId="08E99E0F"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0"/>
          <w:u w:val="single"/>
        </w:rPr>
      </w:pPr>
    </w:p>
    <w:p w14:paraId="05615B2D"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4"/>
          <w:u w:val="single"/>
        </w:rPr>
      </w:pPr>
      <w:r w:rsidRPr="001559DB">
        <w:rPr>
          <w:rFonts w:ascii="Times New Roman" w:eastAsia="Times New Roman" w:hAnsi="Times New Roman" w:cs="Times New Roman"/>
          <w:b/>
          <w:bCs/>
          <w:sz w:val="24"/>
          <w:szCs w:val="24"/>
          <w:u w:val="single"/>
        </w:rPr>
        <w:t>INTRODUCTION</w:t>
      </w:r>
    </w:p>
    <w:p w14:paraId="02F389E5" w14:textId="77777777" w:rsidR="00877302" w:rsidRPr="001559DB" w:rsidRDefault="00877302" w:rsidP="00877302">
      <w:pPr>
        <w:widowControl/>
        <w:overflowPunct w:val="0"/>
        <w:autoSpaceDE w:val="0"/>
        <w:autoSpaceDN w:val="0"/>
        <w:adjustRightInd w:val="0"/>
        <w:jc w:val="center"/>
        <w:textAlignment w:val="baseline"/>
        <w:rPr>
          <w:rFonts w:ascii="Times New Roman" w:eastAsia="Times New Roman" w:hAnsi="Times New Roman" w:cs="Times New Roman"/>
          <w:b/>
          <w:bCs/>
          <w:sz w:val="24"/>
          <w:szCs w:val="24"/>
          <w:u w:val="single"/>
        </w:rPr>
      </w:pPr>
    </w:p>
    <w:p w14:paraId="53FDC0AD" w14:textId="0402DCDE" w:rsidR="00877302" w:rsidRDefault="00877302" w:rsidP="00877302">
      <w:pPr>
        <w:widowControl/>
        <w:overflowPunct w:val="0"/>
        <w:autoSpaceDE w:val="0"/>
        <w:autoSpaceDN w:val="0"/>
        <w:adjustRightInd w:val="0"/>
        <w:textAlignment w:val="baseline"/>
        <w:rPr>
          <w:rFonts w:ascii="Times New Roman" w:eastAsia="Times New Roman" w:hAnsi="Times New Roman" w:cs="Times New Roman"/>
          <w:sz w:val="24"/>
          <w:szCs w:val="24"/>
        </w:rPr>
      </w:pPr>
      <w:r w:rsidRPr="001559DB">
        <w:rPr>
          <w:rFonts w:ascii="Times New Roman" w:eastAsia="Times New Roman" w:hAnsi="Times New Roman" w:cs="Times New Roman"/>
          <w:sz w:val="24"/>
          <w:szCs w:val="24"/>
        </w:rPr>
        <w:t xml:space="preserve">You have </w:t>
      </w:r>
      <w:r w:rsidR="007C30A9">
        <w:rPr>
          <w:rFonts w:ascii="Times New Roman" w:eastAsia="Times New Roman" w:hAnsi="Times New Roman" w:cs="Times New Roman"/>
          <w:sz w:val="24"/>
          <w:szCs w:val="24"/>
        </w:rPr>
        <w:t>requested</w:t>
      </w:r>
      <w:r w:rsidR="00580566">
        <w:rPr>
          <w:rFonts w:ascii="Times New Roman" w:eastAsia="Times New Roman" w:hAnsi="Times New Roman" w:cs="Times New Roman"/>
          <w:sz w:val="24"/>
          <w:szCs w:val="24"/>
        </w:rPr>
        <w:t xml:space="preserve"> VA provide a</w:t>
      </w:r>
      <w:r>
        <w:rPr>
          <w:rFonts w:ascii="Times New Roman" w:eastAsia="Times New Roman" w:hAnsi="Times New Roman" w:cs="Times New Roman"/>
          <w:sz w:val="24"/>
          <w:szCs w:val="24"/>
        </w:rPr>
        <w:t xml:space="preserve"> </w:t>
      </w:r>
      <w:r w:rsidR="003C0369">
        <w:rPr>
          <w:rFonts w:ascii="Times New Roman" w:eastAsia="Times New Roman" w:hAnsi="Times New Roman" w:cs="Times New Roman"/>
          <w:sz w:val="24"/>
          <w:szCs w:val="24"/>
        </w:rPr>
        <w:t>h</w:t>
      </w:r>
      <w:r>
        <w:rPr>
          <w:rFonts w:ascii="Times New Roman" w:eastAsia="Times New Roman" w:hAnsi="Times New Roman" w:cs="Times New Roman"/>
          <w:sz w:val="24"/>
          <w:szCs w:val="24"/>
        </w:rPr>
        <w:t>igher-</w:t>
      </w:r>
      <w:r w:rsidR="003C0369">
        <w:rPr>
          <w:rFonts w:ascii="Times New Roman" w:eastAsia="Times New Roman" w:hAnsi="Times New Roman" w:cs="Times New Roman"/>
          <w:sz w:val="24"/>
          <w:szCs w:val="24"/>
        </w:rPr>
        <w:t xml:space="preserve">level review </w:t>
      </w:r>
      <w:r w:rsidRPr="001559DB">
        <w:rPr>
          <w:rFonts w:ascii="Times New Roman" w:eastAsia="Times New Roman" w:hAnsi="Times New Roman" w:cs="Times New Roman"/>
          <w:sz w:val="24"/>
          <w:szCs w:val="24"/>
        </w:rPr>
        <w:t>of the issue(s) addressed in this decision.</w:t>
      </w:r>
    </w:p>
    <w:p w14:paraId="48D58650" w14:textId="77777777" w:rsidR="00877302" w:rsidRDefault="00877302" w:rsidP="00877302">
      <w:pPr>
        <w:widowControl/>
        <w:overflowPunct w:val="0"/>
        <w:autoSpaceDE w:val="0"/>
        <w:autoSpaceDN w:val="0"/>
        <w:adjustRightInd w:val="0"/>
        <w:textAlignment w:val="baseline"/>
        <w:rPr>
          <w:rFonts w:ascii="Times New Roman" w:eastAsia="Times New Roman" w:hAnsi="Times New Roman" w:cs="Times New Roman"/>
          <w:sz w:val="24"/>
          <w:szCs w:val="24"/>
        </w:rPr>
      </w:pPr>
    </w:p>
    <w:p w14:paraId="428E9742" w14:textId="77777777" w:rsidR="00877302" w:rsidRPr="001559DB" w:rsidRDefault="00877302" w:rsidP="00877302">
      <w:pPr>
        <w:widowControl/>
        <w:autoSpaceDE w:val="0"/>
        <w:autoSpaceDN w:val="0"/>
        <w:adjustRightInd w:val="0"/>
        <w:rPr>
          <w:rFonts w:ascii="Times New Roman" w:eastAsia="Times New Roman" w:hAnsi="Times New Roman" w:cs="Times New Roman"/>
          <w:color w:val="000000"/>
          <w:sz w:val="24"/>
          <w:szCs w:val="24"/>
        </w:rPr>
      </w:pPr>
      <w:r w:rsidRPr="00E0163B">
        <w:rPr>
          <w:rFonts w:ascii="Times New Roman" w:eastAsia="Times New Roman" w:hAnsi="Times New Roman" w:cs="Times New Roman"/>
          <w:color w:val="000000"/>
          <w:sz w:val="24"/>
          <w:szCs w:val="24"/>
        </w:rPr>
        <w:t xml:space="preserve">Our </w:t>
      </w:r>
      <w:r>
        <w:rPr>
          <w:rFonts w:ascii="Times New Roman" w:eastAsia="Times New Roman" w:hAnsi="Times New Roman" w:cs="Times New Roman"/>
          <w:color w:val="000000"/>
          <w:sz w:val="24"/>
          <w:szCs w:val="24"/>
        </w:rPr>
        <w:t>records reflect that you are a V</w:t>
      </w:r>
      <w:r w:rsidRPr="00E0163B">
        <w:rPr>
          <w:rFonts w:ascii="Times New Roman" w:eastAsia="Times New Roman" w:hAnsi="Times New Roman" w:cs="Times New Roman"/>
          <w:color w:val="000000"/>
          <w:sz w:val="24"/>
          <w:szCs w:val="24"/>
        </w:rPr>
        <w:t xml:space="preserve">eteran of the </w:t>
      </w:r>
      <w:r w:rsidRPr="007C0695">
        <w:rPr>
          <w:rFonts w:ascii="Times New Roman" w:eastAsia="Times New Roman" w:hAnsi="Times New Roman" w:cs="Times New Roman"/>
          <w:color w:val="000000"/>
          <w:sz w:val="24"/>
          <w:szCs w:val="24"/>
          <w:highlight w:val="yellow"/>
        </w:rPr>
        <w:t>[insert period of service]</w:t>
      </w:r>
      <w:r w:rsidRPr="00E0163B">
        <w:rPr>
          <w:rFonts w:ascii="Times New Roman" w:eastAsia="Times New Roman" w:hAnsi="Times New Roman" w:cs="Times New Roman"/>
          <w:color w:val="000000"/>
          <w:sz w:val="24"/>
          <w:szCs w:val="24"/>
        </w:rPr>
        <w:t xml:space="preserve">.  You served in the </w:t>
      </w:r>
      <w:r w:rsidRPr="001B5E78">
        <w:rPr>
          <w:rFonts w:ascii="Times New Roman" w:eastAsia="Times New Roman" w:hAnsi="Times New Roman" w:cs="Times New Roman"/>
          <w:color w:val="000000"/>
          <w:sz w:val="24"/>
          <w:szCs w:val="24"/>
          <w:highlight w:val="yellow"/>
        </w:rPr>
        <w:t>[insert branch]</w:t>
      </w:r>
      <w:r w:rsidRPr="00E0163B">
        <w:rPr>
          <w:rFonts w:ascii="Times New Roman" w:eastAsia="Times New Roman" w:hAnsi="Times New Roman" w:cs="Times New Roman"/>
          <w:color w:val="000000"/>
          <w:sz w:val="24"/>
          <w:szCs w:val="24"/>
        </w:rPr>
        <w:t xml:space="preserve"> from </w:t>
      </w:r>
      <w:r w:rsidRPr="001B5E78">
        <w:rPr>
          <w:rFonts w:ascii="Times New Roman" w:eastAsia="Times New Roman" w:hAnsi="Times New Roman" w:cs="Times New Roman"/>
          <w:color w:val="000000"/>
          <w:sz w:val="24"/>
          <w:szCs w:val="24"/>
          <w:highlight w:val="yellow"/>
        </w:rPr>
        <w:t>XXXX</w:t>
      </w:r>
      <w:r w:rsidRPr="00E0163B">
        <w:rPr>
          <w:rFonts w:ascii="Times New Roman" w:eastAsia="Times New Roman" w:hAnsi="Times New Roman" w:cs="Times New Roman"/>
          <w:sz w:val="24"/>
          <w:szCs w:val="24"/>
        </w:rPr>
        <w:t xml:space="preserve"> to </w:t>
      </w:r>
      <w:r w:rsidRPr="001B5E78">
        <w:rPr>
          <w:rFonts w:ascii="Times New Roman" w:eastAsia="Times New Roman" w:hAnsi="Times New Roman" w:cs="Times New Roman"/>
          <w:sz w:val="24"/>
          <w:szCs w:val="24"/>
          <w:highlight w:val="yellow"/>
        </w:rPr>
        <w:t>XXXX</w:t>
      </w:r>
      <w:r w:rsidRPr="00E0163B">
        <w:rPr>
          <w:rFonts w:ascii="Times New Roman" w:eastAsia="Times New Roman" w:hAnsi="Times New Roman" w:cs="Times New Roman"/>
          <w:color w:val="000000"/>
          <w:sz w:val="24"/>
          <w:szCs w:val="24"/>
        </w:rPr>
        <w:t xml:space="preserve">.  We received your request for </w:t>
      </w:r>
      <w:r w:rsidRPr="00E0163B">
        <w:rPr>
          <w:rFonts w:ascii="Times New Roman" w:eastAsia="Times New Roman" w:hAnsi="Times New Roman" w:cs="Times New Roman"/>
          <w:sz w:val="24"/>
          <w:szCs w:val="24"/>
        </w:rPr>
        <w:t>higher-level review</w:t>
      </w:r>
      <w:r>
        <w:rPr>
          <w:rFonts w:ascii="Times New Roman" w:eastAsia="Times New Roman" w:hAnsi="Times New Roman" w:cs="Times New Roman"/>
          <w:sz w:val="24"/>
          <w:szCs w:val="24"/>
        </w:rPr>
        <w:t xml:space="preserve"> on </w:t>
      </w:r>
      <w:r w:rsidRPr="001B5E78">
        <w:rPr>
          <w:rFonts w:ascii="Times New Roman" w:eastAsia="Times New Roman" w:hAnsi="Times New Roman" w:cs="Times New Roman"/>
          <w:sz w:val="24"/>
          <w:szCs w:val="24"/>
          <w:highlight w:val="yellow"/>
        </w:rPr>
        <w:t>[insert date]</w:t>
      </w:r>
      <w:r w:rsidRPr="00E0163B">
        <w:rPr>
          <w:rFonts w:ascii="Times New Roman" w:eastAsia="Times New Roman" w:hAnsi="Times New Roman" w:cs="Times New Roman"/>
          <w:color w:val="000000"/>
          <w:sz w:val="24"/>
          <w:szCs w:val="24"/>
        </w:rPr>
        <w:t>.  Based on a review of the evidence listed below, we have made the following decision</w:t>
      </w:r>
      <w:r w:rsidR="00580566">
        <w:rPr>
          <w:rFonts w:ascii="Times New Roman" w:eastAsia="Times New Roman" w:hAnsi="Times New Roman" w:cs="Times New Roman"/>
          <w:color w:val="000000"/>
          <w:sz w:val="24"/>
          <w:szCs w:val="24"/>
        </w:rPr>
        <w:t>(</w:t>
      </w:r>
      <w:r w:rsidRPr="00E0163B">
        <w:rPr>
          <w:rFonts w:ascii="Times New Roman" w:eastAsia="Times New Roman" w:hAnsi="Times New Roman" w:cs="Times New Roman"/>
          <w:color w:val="000000"/>
          <w:sz w:val="24"/>
          <w:szCs w:val="24"/>
        </w:rPr>
        <w:t>s</w:t>
      </w:r>
      <w:r w:rsidR="00580566">
        <w:rPr>
          <w:rFonts w:ascii="Times New Roman" w:eastAsia="Times New Roman" w:hAnsi="Times New Roman" w:cs="Times New Roman"/>
          <w:color w:val="000000"/>
          <w:sz w:val="24"/>
          <w:szCs w:val="24"/>
        </w:rPr>
        <w:t>)</w:t>
      </w:r>
      <w:r w:rsidRPr="00E0163B">
        <w:rPr>
          <w:rFonts w:ascii="Times New Roman" w:eastAsia="Times New Roman" w:hAnsi="Times New Roman" w:cs="Times New Roman"/>
          <w:color w:val="000000"/>
          <w:sz w:val="24"/>
          <w:szCs w:val="24"/>
        </w:rPr>
        <w:t xml:space="preserve"> on your claim.</w:t>
      </w:r>
      <w:r w:rsidRPr="001559DB">
        <w:rPr>
          <w:rFonts w:ascii="Times New Roman" w:eastAsia="Times New Roman" w:hAnsi="Times New Roman" w:cs="Times New Roman"/>
          <w:color w:val="000000"/>
          <w:sz w:val="24"/>
          <w:szCs w:val="24"/>
        </w:rPr>
        <w:t xml:space="preserve"> </w:t>
      </w:r>
    </w:p>
    <w:p w14:paraId="734DA3E7" w14:textId="77777777" w:rsidR="00877302" w:rsidRPr="001559DB" w:rsidRDefault="00877302" w:rsidP="00877302">
      <w:pPr>
        <w:widowControl/>
        <w:overflowPunct w:val="0"/>
        <w:autoSpaceDE w:val="0"/>
        <w:autoSpaceDN w:val="0"/>
        <w:adjustRightInd w:val="0"/>
        <w:textAlignment w:val="baseline"/>
        <w:rPr>
          <w:rFonts w:ascii="Times New Roman" w:eastAsia="Times New Roman" w:hAnsi="Times New Roman" w:cs="Times New Roman"/>
          <w:b/>
          <w:bCs/>
          <w:sz w:val="24"/>
          <w:szCs w:val="24"/>
          <w:u w:val="single"/>
        </w:rPr>
      </w:pPr>
    </w:p>
    <w:p w14:paraId="5E7B9D6E" w14:textId="7C66E6A9" w:rsidR="00877302" w:rsidRPr="007C0695" w:rsidRDefault="009D3EFF" w:rsidP="001C23EA">
      <w:pPr>
        <w:rPr>
          <w:rFonts w:ascii="Times New Roman" w:eastAsia="Times New Roman" w:hAnsi="Times New Roman" w:cs="Times New Roman"/>
          <w:b/>
          <w:sz w:val="24"/>
          <w:szCs w:val="24"/>
          <w:highlight w:val="yellow"/>
        </w:rPr>
      </w:pPr>
      <w:r>
        <w:rPr>
          <w:rFonts w:ascii="Times New Roman" w:eastAsia="Times New Roman" w:hAnsi="Times New Roman" w:cs="Times New Roman"/>
          <w:b/>
          <w:i/>
          <w:sz w:val="24"/>
          <w:szCs w:val="24"/>
          <w:highlight w:val="yellow"/>
        </w:rPr>
        <w:t>Additional evidence received after election</w:t>
      </w:r>
      <w:r w:rsidR="001C23EA">
        <w:rPr>
          <w:rFonts w:ascii="Times New Roman" w:eastAsia="Times New Roman" w:hAnsi="Times New Roman" w:cs="Times New Roman"/>
          <w:b/>
          <w:i/>
          <w:sz w:val="24"/>
          <w:szCs w:val="24"/>
          <w:highlight w:val="yellow"/>
        </w:rPr>
        <w:t>:</w:t>
      </w:r>
    </w:p>
    <w:p w14:paraId="47537EB8" w14:textId="77777777" w:rsidR="00877302" w:rsidRPr="007C0695" w:rsidRDefault="00877302" w:rsidP="00877302">
      <w:pPr>
        <w:rPr>
          <w:rFonts w:ascii="Times New Roman" w:eastAsia="Times New Roman" w:hAnsi="Times New Roman" w:cs="Times New Roman"/>
          <w:sz w:val="24"/>
          <w:szCs w:val="24"/>
          <w:highlight w:val="yellow"/>
        </w:rPr>
      </w:pPr>
    </w:p>
    <w:p w14:paraId="5DC679FE" w14:textId="77777777" w:rsidR="009D3EFF" w:rsidRDefault="00877302" w:rsidP="00877302">
      <w:pPr>
        <w:rPr>
          <w:rFonts w:ascii="Times New Roman" w:eastAsia="Times New Roman" w:hAnsi="Times New Roman" w:cs="Times New Roman"/>
          <w:sz w:val="24"/>
          <w:szCs w:val="24"/>
        </w:rPr>
      </w:pPr>
      <w:r w:rsidRPr="007C0695">
        <w:rPr>
          <w:rFonts w:ascii="Times New Roman" w:eastAsia="Times New Roman" w:hAnsi="Times New Roman" w:cs="Times New Roman"/>
          <w:b/>
          <w:i/>
          <w:sz w:val="24"/>
          <w:szCs w:val="24"/>
          <w:highlight w:val="yellow"/>
        </w:rPr>
        <w:t>[Please note:</w:t>
      </w:r>
      <w:r w:rsidRPr="007C0695">
        <w:rPr>
          <w:rFonts w:ascii="Times New Roman" w:eastAsia="Times New Roman" w:hAnsi="Times New Roman" w:cs="Times New Roman"/>
          <w:sz w:val="24"/>
          <w:szCs w:val="24"/>
          <w:highlight w:val="yellow"/>
        </w:rPr>
        <w:t xml:space="preserve"> </w:t>
      </w:r>
      <w:r w:rsidR="00AE7CAC">
        <w:rPr>
          <w:rFonts w:ascii="Times New Roman" w:eastAsia="Times New Roman" w:hAnsi="Times New Roman" w:cs="Times New Roman"/>
          <w:sz w:val="24"/>
          <w:szCs w:val="24"/>
          <w:highlight w:val="yellow"/>
        </w:rPr>
        <w:t xml:space="preserve"> </w:t>
      </w:r>
      <w:r w:rsidRPr="007C0695">
        <w:rPr>
          <w:rFonts w:ascii="Times New Roman" w:eastAsia="Times New Roman" w:hAnsi="Times New Roman" w:cs="Times New Roman"/>
          <w:sz w:val="24"/>
          <w:szCs w:val="24"/>
          <w:highlight w:val="yellow"/>
        </w:rPr>
        <w:t>The evidentiary record closed as of the date of notice of our prior decision.  VA received additional evidence after the record closed that was not considered as part of this decision.  If you would like VA to consider this evidence, you may submit a supplemental claim at any time; however, VA must receive your application within one year of the date of notice of this decision to preserve your right to receive the maximum possible benefit.]</w:t>
      </w:r>
      <w:r w:rsidRPr="001559DB">
        <w:rPr>
          <w:rFonts w:ascii="Times New Roman" w:eastAsia="Times New Roman" w:hAnsi="Times New Roman" w:cs="Times New Roman"/>
          <w:sz w:val="24"/>
          <w:szCs w:val="24"/>
        </w:rPr>
        <w:t xml:space="preserve">   </w:t>
      </w:r>
    </w:p>
    <w:p w14:paraId="7E5300B7" w14:textId="77777777" w:rsidR="009D3EFF" w:rsidRDefault="009D3EFF" w:rsidP="00877302">
      <w:pPr>
        <w:rPr>
          <w:rFonts w:ascii="Times New Roman" w:eastAsia="Times New Roman" w:hAnsi="Times New Roman" w:cs="Times New Roman"/>
          <w:sz w:val="24"/>
          <w:szCs w:val="24"/>
        </w:rPr>
      </w:pPr>
    </w:p>
    <w:p w14:paraId="033D0D5F" w14:textId="2E72885E" w:rsidR="009D3EFF" w:rsidRPr="009D3EFF" w:rsidRDefault="009D3EFF" w:rsidP="00877302">
      <w:pPr>
        <w:rPr>
          <w:rFonts w:ascii="Times New Roman" w:eastAsia="Times New Roman" w:hAnsi="Times New Roman" w:cs="Times New Roman"/>
          <w:b/>
          <w:sz w:val="24"/>
          <w:szCs w:val="24"/>
          <w:highlight w:val="yellow"/>
        </w:rPr>
      </w:pPr>
      <w:r w:rsidRPr="009D3EFF">
        <w:rPr>
          <w:rFonts w:ascii="Times New Roman" w:eastAsia="Times New Roman" w:hAnsi="Times New Roman" w:cs="Times New Roman"/>
          <w:b/>
          <w:sz w:val="24"/>
          <w:szCs w:val="24"/>
          <w:highlight w:val="yellow"/>
        </w:rPr>
        <w:t>Claimant requested HLR at the same station, but VA could not accommodate request</w:t>
      </w:r>
      <w:r w:rsidRPr="009D3EFF">
        <w:rPr>
          <w:rFonts w:ascii="Times New Roman" w:eastAsia="Times New Roman" w:hAnsi="Times New Roman" w:cs="Times New Roman"/>
          <w:b/>
          <w:i/>
          <w:sz w:val="24"/>
          <w:szCs w:val="24"/>
          <w:highlight w:val="yellow"/>
        </w:rPr>
        <w:t>:</w:t>
      </w:r>
    </w:p>
    <w:p w14:paraId="38498363" w14:textId="77777777" w:rsidR="009D3EFF" w:rsidRDefault="009D3EFF" w:rsidP="009D3EFF">
      <w:r w:rsidRPr="009D3EFF">
        <w:rPr>
          <w:highlight w:val="yellow"/>
        </w:rPr>
        <w:t>You requested to have your higher-level review conducted at the same office that decided your issue(s). Unfortunately, we were unable to fulfill your request to conduct the higher-level review at the same office that decided your issue(s) due to that office not having higher-level review personnel available to conduct the review (see 38 CFR § 3.2601(e)). Accordingly, we have conducted your review at an office with higher-level review personnel available.</w:t>
      </w:r>
    </w:p>
    <w:p w14:paraId="45CF6EA2" w14:textId="1E409F7E" w:rsidR="009D3EFF" w:rsidRDefault="009D3EFF" w:rsidP="00877302">
      <w:pPr>
        <w:rPr>
          <w:rFonts w:ascii="Times New Roman" w:hAnsi="Times New Roman" w:cs="Times New Roman"/>
          <w:sz w:val="24"/>
          <w:szCs w:val="24"/>
        </w:rPr>
      </w:pPr>
    </w:p>
    <w:p w14:paraId="30335674" w14:textId="77777777" w:rsidR="002077FE" w:rsidRPr="001559DB" w:rsidRDefault="002077FE" w:rsidP="00877302">
      <w:pPr>
        <w:rPr>
          <w:rFonts w:ascii="Times New Roman" w:hAnsi="Times New Roman" w:cs="Times New Roman"/>
          <w:sz w:val="24"/>
          <w:szCs w:val="24"/>
        </w:rPr>
      </w:pPr>
    </w:p>
    <w:p w14:paraId="5EEB8146" w14:textId="77777777" w:rsidR="00877302" w:rsidRPr="001559DB" w:rsidRDefault="00877302" w:rsidP="00877302">
      <w:pPr>
        <w:pStyle w:val="BodyText"/>
        <w:spacing w:before="69"/>
        <w:ind w:left="0" w:right="287"/>
        <w:rPr>
          <w:rFonts w:cs="Times New Roman"/>
        </w:rPr>
      </w:pPr>
      <w:r w:rsidRPr="001559DB">
        <w:rPr>
          <w:rFonts w:cs="Times New Roman"/>
          <w:b/>
          <w:spacing w:val="-1"/>
          <w:u w:val="single"/>
        </w:rPr>
        <w:lastRenderedPageBreak/>
        <w:t>ISSUE</w:t>
      </w:r>
      <w:r w:rsidRPr="001559DB">
        <w:rPr>
          <w:rFonts w:cs="Times New Roman"/>
          <w:spacing w:val="-1"/>
        </w:rPr>
        <w:t>:</w:t>
      </w:r>
      <w:r w:rsidRPr="001559DB">
        <w:rPr>
          <w:rFonts w:cs="Times New Roman"/>
        </w:rPr>
        <w:t xml:space="preserve"> </w:t>
      </w:r>
    </w:p>
    <w:p w14:paraId="0BCB5265" w14:textId="77777777" w:rsidR="00877302" w:rsidRPr="001559DB" w:rsidRDefault="00877302" w:rsidP="00877302">
      <w:pPr>
        <w:pStyle w:val="BodyText"/>
        <w:spacing w:before="69"/>
        <w:ind w:left="0" w:right="287"/>
        <w:rPr>
          <w:rFonts w:cs="Times New Roman"/>
        </w:rPr>
      </w:pPr>
    </w:p>
    <w:p w14:paraId="1224A437" w14:textId="77777777" w:rsidR="00877302" w:rsidRDefault="00877302" w:rsidP="00877302">
      <w:pPr>
        <w:pStyle w:val="BodyText"/>
        <w:numPr>
          <w:ilvl w:val="0"/>
          <w:numId w:val="2"/>
        </w:numPr>
        <w:ind w:right="157"/>
        <w:rPr>
          <w:rFonts w:cs="Times New Roman"/>
          <w:highlight w:val="yellow"/>
        </w:rPr>
      </w:pPr>
      <w:r>
        <w:rPr>
          <w:rFonts w:cs="Times New Roman"/>
          <w:highlight w:val="yellow"/>
        </w:rPr>
        <w:t>[</w:t>
      </w:r>
      <w:r w:rsidRPr="001559DB">
        <w:rPr>
          <w:rFonts w:cs="Times New Roman"/>
          <w:highlight w:val="yellow"/>
        </w:rPr>
        <w:t>Insert issue</w:t>
      </w:r>
      <w:r>
        <w:rPr>
          <w:rFonts w:cs="Times New Roman"/>
          <w:highlight w:val="yellow"/>
        </w:rPr>
        <w:t xml:space="preserve">.] </w:t>
      </w:r>
    </w:p>
    <w:p w14:paraId="22BC9C50" w14:textId="77777777" w:rsidR="00877302" w:rsidRPr="001559DB" w:rsidRDefault="00877302" w:rsidP="00877302">
      <w:pPr>
        <w:rPr>
          <w:rFonts w:ascii="Times New Roman" w:eastAsia="Times New Roman" w:hAnsi="Times New Roman" w:cs="Times New Roman"/>
          <w:sz w:val="24"/>
          <w:szCs w:val="24"/>
          <w:highlight w:val="yellow"/>
        </w:rPr>
      </w:pPr>
    </w:p>
    <w:p w14:paraId="38C563BB" w14:textId="77777777" w:rsidR="00877302" w:rsidRPr="001559DB" w:rsidRDefault="00877302" w:rsidP="00877302">
      <w:pPr>
        <w:spacing w:before="9"/>
        <w:rPr>
          <w:rFonts w:ascii="Times New Roman" w:eastAsia="Times New Roman" w:hAnsi="Times New Roman" w:cs="Times New Roman"/>
          <w:sz w:val="24"/>
          <w:szCs w:val="24"/>
        </w:rPr>
      </w:pPr>
    </w:p>
    <w:p w14:paraId="078FDF65" w14:textId="77777777" w:rsidR="00877302" w:rsidRDefault="00877302" w:rsidP="00877302">
      <w:pPr>
        <w:pStyle w:val="Heading1"/>
        <w:ind w:left="0"/>
        <w:rPr>
          <w:rFonts w:cs="Times New Roman"/>
          <w:spacing w:val="-1"/>
          <w:u w:val="none"/>
        </w:rPr>
      </w:pPr>
      <w:r w:rsidRPr="001559DB">
        <w:rPr>
          <w:rFonts w:cs="Times New Roman"/>
          <w:spacing w:val="-1"/>
        </w:rPr>
        <w:t>EVIDENCE</w:t>
      </w:r>
      <w:r w:rsidRPr="001559DB">
        <w:rPr>
          <w:rFonts w:cs="Times New Roman"/>
          <w:spacing w:val="-1"/>
          <w:u w:val="none"/>
        </w:rPr>
        <w:t>:</w:t>
      </w:r>
    </w:p>
    <w:p w14:paraId="3579CCBB" w14:textId="77777777" w:rsidR="00877302" w:rsidRPr="001559DB" w:rsidRDefault="00877302" w:rsidP="00877302">
      <w:pPr>
        <w:pStyle w:val="Heading1"/>
        <w:ind w:left="0"/>
        <w:rPr>
          <w:rFonts w:cs="Times New Roman"/>
          <w:b w:val="0"/>
          <w:bCs w:val="0"/>
          <w:u w:val="none"/>
        </w:rPr>
      </w:pPr>
    </w:p>
    <w:p w14:paraId="1CAFEDC3" w14:textId="77777777" w:rsidR="00877302" w:rsidRPr="001559DB" w:rsidRDefault="00877302" w:rsidP="00877302">
      <w:pPr>
        <w:pStyle w:val="BodyText"/>
        <w:numPr>
          <w:ilvl w:val="0"/>
          <w:numId w:val="1"/>
        </w:numPr>
        <w:tabs>
          <w:tab w:val="left" w:pos="810"/>
        </w:tabs>
        <w:ind w:right="287"/>
        <w:rPr>
          <w:rFonts w:cs="Times New Roman"/>
          <w:highlight w:val="yellow"/>
        </w:rPr>
      </w:pPr>
      <w:r>
        <w:rPr>
          <w:rFonts w:cs="Times New Roman"/>
          <w:spacing w:val="-1"/>
          <w:highlight w:val="yellow"/>
        </w:rPr>
        <w:t>[List evidence used in making the decision]</w:t>
      </w:r>
    </w:p>
    <w:p w14:paraId="244124CA" w14:textId="77777777" w:rsidR="00877302" w:rsidRPr="001559DB" w:rsidRDefault="00877302" w:rsidP="00877302">
      <w:pPr>
        <w:pStyle w:val="BodyText"/>
        <w:numPr>
          <w:ilvl w:val="0"/>
          <w:numId w:val="1"/>
        </w:numPr>
        <w:tabs>
          <w:tab w:val="left" w:pos="810"/>
        </w:tabs>
        <w:ind w:right="287"/>
        <w:rPr>
          <w:rFonts w:cs="Times New Roman"/>
          <w:highlight w:val="yellow"/>
        </w:rPr>
      </w:pPr>
    </w:p>
    <w:p w14:paraId="722D0FC7" w14:textId="77777777" w:rsidR="00877302" w:rsidRDefault="00877302" w:rsidP="00877302">
      <w:pPr>
        <w:spacing w:before="2"/>
        <w:rPr>
          <w:rFonts w:ascii="Times New Roman" w:eastAsia="Times New Roman" w:hAnsi="Times New Roman" w:cs="Times New Roman"/>
          <w:sz w:val="24"/>
          <w:szCs w:val="24"/>
        </w:rPr>
      </w:pPr>
    </w:p>
    <w:p w14:paraId="45C3408D" w14:textId="77777777" w:rsidR="00465AA5" w:rsidRPr="001559DB" w:rsidRDefault="00465AA5" w:rsidP="00877302">
      <w:pPr>
        <w:spacing w:before="2"/>
        <w:rPr>
          <w:rFonts w:ascii="Times New Roman" w:eastAsia="Times New Roman" w:hAnsi="Times New Roman" w:cs="Times New Roman"/>
          <w:sz w:val="24"/>
          <w:szCs w:val="24"/>
        </w:rPr>
      </w:pPr>
    </w:p>
    <w:p w14:paraId="6E90336B" w14:textId="77777777" w:rsidR="00877302" w:rsidRPr="001559DB" w:rsidRDefault="00877302" w:rsidP="00877302">
      <w:pPr>
        <w:pStyle w:val="Heading1"/>
        <w:ind w:left="0"/>
        <w:rPr>
          <w:rFonts w:cs="Times New Roman"/>
          <w:b w:val="0"/>
          <w:bCs w:val="0"/>
          <w:u w:val="none"/>
        </w:rPr>
      </w:pPr>
      <w:r w:rsidRPr="001559DB">
        <w:rPr>
          <w:rFonts w:cs="Times New Roman"/>
          <w:spacing w:val="-1"/>
        </w:rPr>
        <w:t>DECISION</w:t>
      </w:r>
      <w:r w:rsidRPr="001559DB">
        <w:rPr>
          <w:rFonts w:cs="Times New Roman"/>
          <w:spacing w:val="-1"/>
          <w:u w:val="none"/>
        </w:rPr>
        <w:t>:</w:t>
      </w:r>
    </w:p>
    <w:p w14:paraId="2D1173AD" w14:textId="77777777" w:rsidR="00877302" w:rsidRPr="00465AA5" w:rsidRDefault="00877302" w:rsidP="00877302">
      <w:pPr>
        <w:spacing w:before="9"/>
        <w:rPr>
          <w:rFonts w:ascii="Times New Roman" w:eastAsia="Times New Roman" w:hAnsi="Times New Roman" w:cs="Times New Roman"/>
          <w:bCs/>
          <w:sz w:val="24"/>
          <w:szCs w:val="24"/>
        </w:rPr>
      </w:pPr>
    </w:p>
    <w:p w14:paraId="118F8B98" w14:textId="77777777" w:rsidR="00877302" w:rsidRPr="001559DB" w:rsidRDefault="00877302" w:rsidP="00877302">
      <w:pPr>
        <w:pStyle w:val="BodyText"/>
        <w:numPr>
          <w:ilvl w:val="0"/>
          <w:numId w:val="4"/>
        </w:numPr>
        <w:ind w:right="157"/>
        <w:rPr>
          <w:rFonts w:cs="Times New Roman"/>
          <w:highlight w:val="yellow"/>
        </w:rPr>
      </w:pPr>
      <w:r>
        <w:rPr>
          <w:rFonts w:cs="Times New Roman"/>
          <w:highlight w:val="yellow"/>
        </w:rPr>
        <w:t>[</w:t>
      </w:r>
      <w:r w:rsidRPr="001559DB">
        <w:rPr>
          <w:rFonts w:cs="Times New Roman"/>
          <w:highlight w:val="yellow"/>
        </w:rPr>
        <w:t>Insert decision</w:t>
      </w:r>
      <w:proofErr w:type="gramStart"/>
      <w:r w:rsidRPr="001559DB">
        <w:rPr>
          <w:rFonts w:cs="Times New Roman"/>
          <w:highlight w:val="yellow"/>
        </w:rPr>
        <w:t xml:space="preserve">. </w:t>
      </w:r>
      <w:r>
        <w:rPr>
          <w:rFonts w:cs="Times New Roman"/>
          <w:highlight w:val="yellow"/>
        </w:rPr>
        <w:t>]</w:t>
      </w:r>
      <w:proofErr w:type="gramEnd"/>
    </w:p>
    <w:p w14:paraId="4AEAEE3B" w14:textId="77777777" w:rsidR="00877302" w:rsidRPr="001559DB" w:rsidRDefault="00877302" w:rsidP="00877302">
      <w:pPr>
        <w:rPr>
          <w:rFonts w:ascii="Times New Roman" w:eastAsia="Times New Roman" w:hAnsi="Times New Roman" w:cs="Times New Roman"/>
          <w:sz w:val="24"/>
          <w:szCs w:val="24"/>
          <w:highlight w:val="yellow"/>
        </w:rPr>
      </w:pPr>
    </w:p>
    <w:p w14:paraId="31C22720" w14:textId="77777777" w:rsidR="00877302" w:rsidRPr="001559DB" w:rsidRDefault="00877302" w:rsidP="00877302">
      <w:pPr>
        <w:rPr>
          <w:rFonts w:ascii="Times New Roman" w:eastAsia="Times New Roman" w:hAnsi="Times New Roman" w:cs="Times New Roman"/>
          <w:sz w:val="24"/>
          <w:szCs w:val="24"/>
        </w:rPr>
      </w:pPr>
    </w:p>
    <w:p w14:paraId="0063BA5D" w14:textId="77777777" w:rsidR="00877302" w:rsidRPr="001559DB" w:rsidRDefault="00877302" w:rsidP="00877302">
      <w:pPr>
        <w:pStyle w:val="BodyText"/>
        <w:ind w:left="0" w:right="202"/>
        <w:rPr>
          <w:rFonts w:cs="Times New Roman"/>
          <w:b/>
        </w:rPr>
      </w:pPr>
      <w:r w:rsidRPr="001559DB">
        <w:rPr>
          <w:rFonts w:cs="Times New Roman"/>
          <w:b/>
          <w:spacing w:val="-1"/>
          <w:u w:val="single"/>
        </w:rPr>
        <w:t>REASONS</w:t>
      </w:r>
      <w:r w:rsidRPr="001559DB">
        <w:rPr>
          <w:rFonts w:cs="Times New Roman"/>
          <w:b/>
          <w:u w:val="single"/>
        </w:rPr>
        <w:t xml:space="preserve"> </w:t>
      </w:r>
      <w:r w:rsidRPr="001559DB">
        <w:rPr>
          <w:rFonts w:cs="Times New Roman"/>
          <w:b/>
          <w:spacing w:val="-1"/>
          <w:u w:val="single"/>
        </w:rPr>
        <w:t>AND</w:t>
      </w:r>
      <w:r w:rsidRPr="001559DB">
        <w:rPr>
          <w:rFonts w:cs="Times New Roman"/>
          <w:b/>
          <w:u w:val="single"/>
        </w:rPr>
        <w:t xml:space="preserve"> </w:t>
      </w:r>
      <w:r w:rsidRPr="001559DB">
        <w:rPr>
          <w:rFonts w:cs="Times New Roman"/>
          <w:b/>
          <w:spacing w:val="-1"/>
          <w:u w:val="single"/>
        </w:rPr>
        <w:t>BASES</w:t>
      </w:r>
      <w:r w:rsidRPr="001559DB">
        <w:rPr>
          <w:rFonts w:cs="Times New Roman"/>
          <w:b/>
          <w:spacing w:val="-1"/>
        </w:rPr>
        <w:t>:</w:t>
      </w:r>
      <w:r w:rsidRPr="001559DB">
        <w:rPr>
          <w:rFonts w:cs="Times New Roman"/>
          <w:b/>
        </w:rPr>
        <w:t xml:space="preserve">  </w:t>
      </w:r>
    </w:p>
    <w:p w14:paraId="0CF13D0F" w14:textId="77777777" w:rsidR="00877302" w:rsidRPr="00465AA5" w:rsidRDefault="00877302" w:rsidP="00877302">
      <w:pPr>
        <w:pStyle w:val="BodyText"/>
        <w:ind w:left="0" w:right="202"/>
        <w:rPr>
          <w:rFonts w:cs="Times New Roman"/>
        </w:rPr>
      </w:pPr>
    </w:p>
    <w:p w14:paraId="1DC00F91" w14:textId="77777777" w:rsidR="00877302" w:rsidRPr="00E0163B" w:rsidRDefault="00877302" w:rsidP="00877302">
      <w:pPr>
        <w:pStyle w:val="BodyText"/>
        <w:ind w:left="0" w:right="202"/>
        <w:rPr>
          <w:rFonts w:cs="Times New Roman"/>
          <w:b/>
          <w:highlight w:val="yellow"/>
        </w:rPr>
      </w:pPr>
      <w:r>
        <w:rPr>
          <w:rFonts w:cs="Times New Roman"/>
          <w:b/>
          <w:highlight w:val="yellow"/>
        </w:rPr>
        <w:t>[</w:t>
      </w:r>
      <w:r w:rsidRPr="00E0163B">
        <w:rPr>
          <w:rFonts w:cs="Times New Roman"/>
          <w:b/>
          <w:highlight w:val="yellow"/>
        </w:rPr>
        <w:t xml:space="preserve">Include the following for each issue: </w:t>
      </w:r>
    </w:p>
    <w:p w14:paraId="6C21E87C" w14:textId="77777777" w:rsidR="00877302" w:rsidRPr="00465AA5" w:rsidRDefault="00877302" w:rsidP="00877302">
      <w:pPr>
        <w:pStyle w:val="BodyText"/>
        <w:ind w:left="0" w:right="202"/>
        <w:rPr>
          <w:rFonts w:cs="Times New Roman"/>
          <w:highlight w:val="yellow"/>
        </w:rPr>
      </w:pPr>
    </w:p>
    <w:p w14:paraId="6BE0BE30" w14:textId="77777777" w:rsidR="00877302" w:rsidRPr="00E0163B" w:rsidRDefault="00877302" w:rsidP="00877302">
      <w:pPr>
        <w:widowControl/>
        <w:numPr>
          <w:ilvl w:val="0"/>
          <w:numId w:val="3"/>
        </w:numPr>
        <w:autoSpaceDE w:val="0"/>
        <w:autoSpaceDN w:val="0"/>
        <w:rPr>
          <w:rFonts w:ascii="Times New Roman" w:hAnsi="Times New Roman" w:cs="Times New Roman"/>
          <w:bCs/>
          <w:sz w:val="24"/>
          <w:szCs w:val="24"/>
          <w:highlight w:val="yellow"/>
        </w:rPr>
      </w:pPr>
      <w:r w:rsidRPr="00E0163B">
        <w:rPr>
          <w:rFonts w:ascii="Times New Roman" w:hAnsi="Times New Roman" w:cs="Times New Roman"/>
          <w:bCs/>
          <w:sz w:val="24"/>
          <w:szCs w:val="24"/>
          <w:highlight w:val="yellow"/>
        </w:rPr>
        <w:t>the decision on the issue.</w:t>
      </w:r>
    </w:p>
    <w:p w14:paraId="27ED37A4" w14:textId="77777777" w:rsidR="00877302" w:rsidRPr="00E0163B" w:rsidRDefault="00877302" w:rsidP="00580566">
      <w:pPr>
        <w:widowControl/>
        <w:autoSpaceDE w:val="0"/>
        <w:autoSpaceDN w:val="0"/>
        <w:rPr>
          <w:rFonts w:ascii="Times New Roman" w:hAnsi="Times New Roman" w:cs="Times New Roman"/>
          <w:bCs/>
          <w:sz w:val="24"/>
          <w:szCs w:val="24"/>
          <w:highlight w:val="yellow"/>
        </w:rPr>
      </w:pPr>
    </w:p>
    <w:p w14:paraId="527C6053" w14:textId="77777777" w:rsidR="00877302" w:rsidRPr="00E0163B" w:rsidRDefault="00877302" w:rsidP="00877302">
      <w:pPr>
        <w:widowControl/>
        <w:numPr>
          <w:ilvl w:val="0"/>
          <w:numId w:val="3"/>
        </w:numPr>
        <w:autoSpaceDE w:val="0"/>
        <w:autoSpaceDN w:val="0"/>
        <w:rPr>
          <w:rFonts w:ascii="Times New Roman" w:hAnsi="Times New Roman" w:cs="Times New Roman"/>
          <w:bCs/>
          <w:sz w:val="24"/>
          <w:szCs w:val="24"/>
          <w:highlight w:val="yellow"/>
        </w:rPr>
      </w:pPr>
      <w:r w:rsidRPr="00E0163B">
        <w:rPr>
          <w:rFonts w:ascii="Times New Roman" w:hAnsi="Times New Roman" w:cs="Times New Roman"/>
          <w:bCs/>
          <w:sz w:val="24"/>
          <w:szCs w:val="24"/>
          <w:highlight w:val="yellow"/>
        </w:rPr>
        <w:t>All elements met and not met.</w:t>
      </w:r>
    </w:p>
    <w:p w14:paraId="08883084" w14:textId="77777777" w:rsidR="00877302" w:rsidRPr="00E0163B" w:rsidRDefault="00877302" w:rsidP="00877302">
      <w:pPr>
        <w:autoSpaceDE w:val="0"/>
        <w:autoSpaceDN w:val="0"/>
        <w:ind w:left="720"/>
        <w:rPr>
          <w:rFonts w:ascii="Times New Roman" w:hAnsi="Times New Roman" w:cs="Times New Roman"/>
          <w:bCs/>
          <w:sz w:val="24"/>
          <w:szCs w:val="24"/>
          <w:highlight w:val="yellow"/>
        </w:rPr>
      </w:pPr>
    </w:p>
    <w:p w14:paraId="6BB9DBB1" w14:textId="77777777" w:rsidR="00877302" w:rsidRPr="00E0163B" w:rsidRDefault="00877302" w:rsidP="00877302">
      <w:pPr>
        <w:widowControl/>
        <w:numPr>
          <w:ilvl w:val="0"/>
          <w:numId w:val="3"/>
        </w:numPr>
        <w:autoSpaceDE w:val="0"/>
        <w:autoSpaceDN w:val="0"/>
        <w:rPr>
          <w:rFonts w:ascii="Times New Roman" w:hAnsi="Times New Roman" w:cs="Times New Roman"/>
          <w:bCs/>
          <w:sz w:val="24"/>
          <w:szCs w:val="24"/>
          <w:highlight w:val="yellow"/>
        </w:rPr>
      </w:pPr>
      <w:r w:rsidRPr="00E0163B">
        <w:rPr>
          <w:rFonts w:ascii="Times New Roman" w:hAnsi="Times New Roman" w:cs="Times New Roman"/>
          <w:bCs/>
          <w:sz w:val="24"/>
          <w:szCs w:val="24"/>
          <w:highlight w:val="yellow"/>
        </w:rPr>
        <w:t xml:space="preserve">Explanation of how to obtain a higher level of </w:t>
      </w:r>
      <w:r w:rsidR="00580566">
        <w:rPr>
          <w:rFonts w:ascii="Times New Roman" w:hAnsi="Times New Roman" w:cs="Times New Roman"/>
          <w:bCs/>
          <w:sz w:val="24"/>
          <w:szCs w:val="24"/>
          <w:highlight w:val="yellow"/>
        </w:rPr>
        <w:t>evaluation</w:t>
      </w:r>
      <w:r w:rsidRPr="00E0163B">
        <w:rPr>
          <w:rFonts w:ascii="Times New Roman" w:hAnsi="Times New Roman" w:cs="Times New Roman"/>
          <w:bCs/>
          <w:sz w:val="24"/>
          <w:szCs w:val="24"/>
          <w:highlight w:val="yellow"/>
        </w:rPr>
        <w:t xml:space="preserve">, if applicable.  </w:t>
      </w:r>
    </w:p>
    <w:p w14:paraId="542E07CA" w14:textId="77777777" w:rsidR="00877302" w:rsidRPr="00E0163B" w:rsidRDefault="00877302" w:rsidP="00877302">
      <w:pPr>
        <w:autoSpaceDE w:val="0"/>
        <w:autoSpaceDN w:val="0"/>
        <w:ind w:left="720"/>
        <w:rPr>
          <w:rFonts w:ascii="Times New Roman" w:hAnsi="Times New Roman" w:cs="Times New Roman"/>
          <w:bCs/>
          <w:sz w:val="24"/>
          <w:szCs w:val="24"/>
          <w:highlight w:val="yellow"/>
        </w:rPr>
      </w:pPr>
    </w:p>
    <w:p w14:paraId="04EDBF35" w14:textId="77777777" w:rsidR="00877302" w:rsidRPr="00E0163B" w:rsidRDefault="00877302" w:rsidP="00877302">
      <w:pPr>
        <w:widowControl/>
        <w:numPr>
          <w:ilvl w:val="0"/>
          <w:numId w:val="3"/>
        </w:numPr>
        <w:autoSpaceDE w:val="0"/>
        <w:autoSpaceDN w:val="0"/>
        <w:rPr>
          <w:rFonts w:ascii="Times New Roman" w:hAnsi="Times New Roman" w:cs="Times New Roman"/>
          <w:bCs/>
          <w:sz w:val="24"/>
          <w:szCs w:val="24"/>
          <w:highlight w:val="yellow"/>
        </w:rPr>
      </w:pPr>
      <w:r w:rsidRPr="00E0163B">
        <w:rPr>
          <w:rFonts w:ascii="Times New Roman" w:hAnsi="Times New Roman" w:cs="Times New Roman"/>
          <w:bCs/>
          <w:sz w:val="24"/>
          <w:szCs w:val="24"/>
          <w:highlight w:val="yellow"/>
        </w:rPr>
        <w:t xml:space="preserve">Effective date explanation, when applicable. </w:t>
      </w:r>
    </w:p>
    <w:p w14:paraId="2FCCFA2B" w14:textId="77777777" w:rsidR="00877302" w:rsidRPr="00E0163B" w:rsidRDefault="00877302" w:rsidP="00877302">
      <w:pPr>
        <w:ind w:left="720"/>
        <w:rPr>
          <w:rFonts w:ascii="Times New Roman" w:hAnsi="Times New Roman" w:cs="Times New Roman"/>
          <w:bCs/>
          <w:sz w:val="24"/>
          <w:szCs w:val="24"/>
          <w:highlight w:val="yellow"/>
        </w:rPr>
      </w:pPr>
    </w:p>
    <w:p w14:paraId="65A61A03" w14:textId="77777777" w:rsidR="00877302" w:rsidRDefault="00877302" w:rsidP="00877302">
      <w:pPr>
        <w:widowControl/>
        <w:numPr>
          <w:ilvl w:val="0"/>
          <w:numId w:val="3"/>
        </w:numPr>
        <w:autoSpaceDE w:val="0"/>
        <w:autoSpaceDN w:val="0"/>
        <w:rPr>
          <w:rFonts w:ascii="Times New Roman" w:hAnsi="Times New Roman" w:cs="Times New Roman"/>
          <w:bCs/>
          <w:sz w:val="24"/>
          <w:szCs w:val="24"/>
        </w:rPr>
      </w:pPr>
      <w:r w:rsidRPr="00E0163B">
        <w:rPr>
          <w:rFonts w:ascii="Times New Roman" w:hAnsi="Times New Roman" w:cs="Times New Roman"/>
          <w:bCs/>
          <w:sz w:val="24"/>
          <w:szCs w:val="24"/>
          <w:highlight w:val="yellow"/>
        </w:rPr>
        <w:t xml:space="preserve">Favorable findings.  List favorable conclusions of fact or </w:t>
      </w:r>
      <w:r w:rsidR="00580566">
        <w:rPr>
          <w:rFonts w:ascii="Times New Roman" w:hAnsi="Times New Roman" w:cs="Times New Roman"/>
          <w:bCs/>
          <w:sz w:val="24"/>
          <w:szCs w:val="24"/>
          <w:highlight w:val="yellow"/>
        </w:rPr>
        <w:t xml:space="preserve">favorable </w:t>
      </w:r>
      <w:r w:rsidRPr="00E0163B">
        <w:rPr>
          <w:rFonts w:ascii="Times New Roman" w:hAnsi="Times New Roman" w:cs="Times New Roman"/>
          <w:bCs/>
          <w:sz w:val="24"/>
          <w:szCs w:val="24"/>
          <w:highlight w:val="yellow"/>
        </w:rPr>
        <w:t>application of law to fact</w:t>
      </w:r>
      <w:r w:rsidR="00580566">
        <w:rPr>
          <w:rFonts w:ascii="Times New Roman" w:hAnsi="Times New Roman" w:cs="Times New Roman"/>
          <w:bCs/>
          <w:sz w:val="24"/>
          <w:szCs w:val="24"/>
          <w:highlight w:val="yellow"/>
        </w:rPr>
        <w:t>s</w:t>
      </w:r>
      <w:r w:rsidRPr="00E0163B">
        <w:rPr>
          <w:rFonts w:ascii="Times New Roman" w:hAnsi="Times New Roman" w:cs="Times New Roman"/>
          <w:bCs/>
          <w:sz w:val="24"/>
          <w:szCs w:val="24"/>
          <w:highlight w:val="yellow"/>
        </w:rPr>
        <w:t>, specific to the issue.</w:t>
      </w:r>
      <w:r>
        <w:rPr>
          <w:rFonts w:ascii="Times New Roman" w:hAnsi="Times New Roman" w:cs="Times New Roman"/>
          <w:bCs/>
          <w:sz w:val="24"/>
          <w:szCs w:val="24"/>
        </w:rPr>
        <w:t>]</w:t>
      </w:r>
      <w:bookmarkStart w:id="0" w:name="_GoBack"/>
      <w:bookmarkEnd w:id="0"/>
    </w:p>
    <w:p w14:paraId="3040CF7D" w14:textId="77777777" w:rsidR="00580566" w:rsidRDefault="00580566" w:rsidP="00580566">
      <w:pPr>
        <w:pStyle w:val="ListParagraph"/>
        <w:rPr>
          <w:rFonts w:ascii="Times New Roman" w:hAnsi="Times New Roman" w:cs="Times New Roman"/>
          <w:bCs/>
          <w:sz w:val="24"/>
          <w:szCs w:val="24"/>
        </w:rPr>
      </w:pPr>
    </w:p>
    <w:p w14:paraId="4164C58D" w14:textId="77777777" w:rsidR="00580566" w:rsidRPr="00E0163B" w:rsidRDefault="00580566" w:rsidP="00580566">
      <w:pPr>
        <w:widowControl/>
        <w:numPr>
          <w:ilvl w:val="0"/>
          <w:numId w:val="3"/>
        </w:numPr>
        <w:autoSpaceDE w:val="0"/>
        <w:autoSpaceDN w:val="0"/>
        <w:adjustRightInd w:val="0"/>
        <w:rPr>
          <w:rFonts w:ascii="Times New Roman" w:hAnsi="Times New Roman" w:cs="Times New Roman"/>
          <w:sz w:val="24"/>
          <w:szCs w:val="24"/>
          <w:highlight w:val="yellow"/>
          <w:u w:val="single"/>
        </w:rPr>
      </w:pPr>
      <w:r w:rsidRPr="00E0163B">
        <w:rPr>
          <w:rFonts w:ascii="Times New Roman" w:hAnsi="Times New Roman" w:cs="Times New Roman"/>
          <w:sz w:val="24"/>
          <w:szCs w:val="24"/>
          <w:highlight w:val="yellow"/>
        </w:rPr>
        <w:t xml:space="preserve">Applicable laws and regulations.  Insert list of specific </w:t>
      </w:r>
      <w:proofErr w:type="gramStart"/>
      <w:r w:rsidRPr="00E0163B">
        <w:rPr>
          <w:rFonts w:ascii="Times New Roman" w:hAnsi="Times New Roman" w:cs="Times New Roman"/>
          <w:sz w:val="24"/>
          <w:szCs w:val="24"/>
          <w:highlight w:val="yellow"/>
        </w:rPr>
        <w:t>CFR</w:t>
      </w:r>
      <w:proofErr w:type="gramEnd"/>
      <w:r w:rsidRPr="00E0163B">
        <w:rPr>
          <w:rFonts w:ascii="Times New Roman" w:hAnsi="Times New Roman" w:cs="Times New Roman"/>
          <w:sz w:val="24"/>
          <w:szCs w:val="24"/>
          <w:highlight w:val="yellow"/>
        </w:rPr>
        <w:t xml:space="preserve"> or U.S.C. references that apply to the issue.  </w:t>
      </w:r>
    </w:p>
    <w:p w14:paraId="51FB9594" w14:textId="77777777" w:rsidR="00580566" w:rsidRPr="001559DB" w:rsidRDefault="00580566" w:rsidP="00580566">
      <w:pPr>
        <w:widowControl/>
        <w:autoSpaceDE w:val="0"/>
        <w:autoSpaceDN w:val="0"/>
        <w:ind w:left="720"/>
        <w:rPr>
          <w:rFonts w:ascii="Times New Roman" w:hAnsi="Times New Roman" w:cs="Times New Roman"/>
          <w:bCs/>
          <w:sz w:val="24"/>
          <w:szCs w:val="24"/>
        </w:rPr>
      </w:pPr>
    </w:p>
    <w:p w14:paraId="3BA6230F" w14:textId="77777777" w:rsidR="00877302" w:rsidRPr="001559DB" w:rsidRDefault="00877302" w:rsidP="00877302">
      <w:pPr>
        <w:pStyle w:val="BodyText"/>
        <w:ind w:left="0"/>
        <w:rPr>
          <w:rFonts w:cs="Times New Roman"/>
          <w:b/>
        </w:rPr>
      </w:pPr>
    </w:p>
    <w:p w14:paraId="6F9BDD8C" w14:textId="77777777" w:rsidR="00877302" w:rsidRPr="001559DB" w:rsidRDefault="00877302" w:rsidP="00877302">
      <w:pPr>
        <w:pStyle w:val="BodyText"/>
        <w:ind w:left="0"/>
        <w:rPr>
          <w:rFonts w:cs="Times New Roman"/>
          <w:b/>
        </w:rPr>
      </w:pPr>
    </w:p>
    <w:p w14:paraId="498F41AA" w14:textId="77777777" w:rsidR="00877302" w:rsidRPr="001559DB" w:rsidRDefault="00877302" w:rsidP="00877302">
      <w:pPr>
        <w:pStyle w:val="BodyText"/>
        <w:ind w:left="0"/>
        <w:rPr>
          <w:rFonts w:cs="Times New Roman"/>
          <w:b/>
        </w:rPr>
      </w:pPr>
      <w:r w:rsidRPr="001559DB">
        <w:rPr>
          <w:rFonts w:cs="Times New Roman"/>
          <w:b/>
          <w:u w:val="single"/>
        </w:rPr>
        <w:t>REFERENCES</w:t>
      </w:r>
      <w:r w:rsidRPr="001559DB">
        <w:rPr>
          <w:rFonts w:cs="Times New Roman"/>
          <w:b/>
        </w:rPr>
        <w:t>:</w:t>
      </w:r>
    </w:p>
    <w:p w14:paraId="17D6EFB3" w14:textId="77777777" w:rsidR="00877302" w:rsidRPr="001559DB" w:rsidRDefault="00877302" w:rsidP="00465AA5">
      <w:pPr>
        <w:pStyle w:val="BodyText"/>
        <w:ind w:left="0"/>
        <w:rPr>
          <w:rFonts w:cs="Times New Roman"/>
        </w:rPr>
      </w:pPr>
    </w:p>
    <w:p w14:paraId="2BB670CF" w14:textId="08B4809C" w:rsidR="00F929E5" w:rsidRPr="00465AA5" w:rsidRDefault="00877302" w:rsidP="00465AA5">
      <w:pPr>
        <w:pStyle w:val="BodyText"/>
        <w:ind w:left="0"/>
        <w:rPr>
          <w:rFonts w:cs="Times New Roman"/>
        </w:rPr>
      </w:pPr>
      <w:r w:rsidRPr="001559DB">
        <w:rPr>
          <w:rFonts w:cs="Times New Roman"/>
        </w:rPr>
        <w:t>Title 38 of the Code of Federal Regulations, Pensions, Bonuses and Veterans</w:t>
      </w:r>
      <w:r w:rsidR="00AE7CAC">
        <w:rPr>
          <w:rFonts w:cs="Times New Roman"/>
        </w:rPr>
        <w:t>’</w:t>
      </w:r>
      <w:r w:rsidRPr="001559DB">
        <w:rPr>
          <w:rFonts w:cs="Times New Roman"/>
        </w:rPr>
        <w:t xml:space="preserve"> Relief contains the regulations of the Department of Veterans Affairs, which govern entitlement to all veteran benefits. For additional information regarding applicable laws and regulations, please consult your local library, or visit us at our web site, www.va.gov</w:t>
      </w:r>
      <w:r w:rsidR="00AE7CAC">
        <w:rPr>
          <w:rFonts w:cs="Times New Roman"/>
        </w:rPr>
        <w:t>.</w:t>
      </w:r>
    </w:p>
    <w:sectPr w:rsidR="00F929E5" w:rsidRPr="00465AA5" w:rsidSect="00AE7CAC">
      <w:headerReference w:type="default" r:id="rId8"/>
      <w:pgSz w:w="12240" w:h="15840"/>
      <w:pgMar w:top="1380" w:right="1380" w:bottom="81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0E200" w14:textId="77777777" w:rsidR="00272313" w:rsidRDefault="00272313" w:rsidP="00AE7CAC">
      <w:r>
        <w:separator/>
      </w:r>
    </w:p>
  </w:endnote>
  <w:endnote w:type="continuationSeparator" w:id="0">
    <w:p w14:paraId="4BCD90FB" w14:textId="77777777" w:rsidR="00272313" w:rsidRDefault="00272313" w:rsidP="00AE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A2496" w14:textId="77777777" w:rsidR="00272313" w:rsidRDefault="00272313" w:rsidP="00AE7CAC">
      <w:r>
        <w:separator/>
      </w:r>
    </w:p>
  </w:footnote>
  <w:footnote w:type="continuationSeparator" w:id="0">
    <w:p w14:paraId="701FCAB5" w14:textId="77777777" w:rsidR="00272313" w:rsidRDefault="00272313" w:rsidP="00AE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655A" w14:textId="4A870A36" w:rsidR="001D04BE" w:rsidRPr="00002369" w:rsidRDefault="001D04BE" w:rsidP="001D04BE">
    <w:pPr>
      <w:pStyle w:val="Header"/>
      <w:rPr>
        <w:rFonts w:ascii="Times New Roman" w:hAnsi="Times New Roman" w:cs="Times New Roman"/>
        <w:sz w:val="24"/>
        <w:szCs w:val="24"/>
      </w:rPr>
    </w:pPr>
    <w:r w:rsidRPr="00002369">
      <w:rPr>
        <w:rFonts w:ascii="Times New Roman" w:hAnsi="Times New Roman" w:cs="Times New Roman"/>
        <w:sz w:val="24"/>
        <w:szCs w:val="24"/>
      </w:rPr>
      <w:t xml:space="preserve">Page </w:t>
    </w:r>
  </w:p>
  <w:p w14:paraId="12730716" w14:textId="77777777" w:rsidR="001D04BE" w:rsidRPr="00002369" w:rsidRDefault="001D04BE" w:rsidP="001D04BE">
    <w:pPr>
      <w:pStyle w:val="Header"/>
      <w:rPr>
        <w:rFonts w:ascii="Times New Roman" w:hAnsi="Times New Roman" w:cs="Times New Roman"/>
        <w:sz w:val="24"/>
        <w:szCs w:val="24"/>
      </w:rPr>
    </w:pPr>
  </w:p>
  <w:p w14:paraId="61E3A537" w14:textId="77777777" w:rsidR="001D04BE" w:rsidRPr="00002369" w:rsidRDefault="001D04BE" w:rsidP="001D04BE">
    <w:pPr>
      <w:pStyle w:val="Header"/>
      <w:rPr>
        <w:rFonts w:ascii="Times New Roman" w:hAnsi="Times New Roman" w:cs="Times New Roman"/>
        <w:sz w:val="24"/>
        <w:szCs w:val="24"/>
      </w:rPr>
    </w:pPr>
    <w:r w:rsidRPr="00002369">
      <w:rPr>
        <w:rFonts w:ascii="Times New Roman" w:hAnsi="Times New Roman" w:cs="Times New Roman"/>
        <w:sz w:val="24"/>
        <w:szCs w:val="24"/>
      </w:rPr>
      <w:t>File Number:  000000000</w:t>
    </w:r>
    <w:r w:rsidRPr="00002369">
      <w:rPr>
        <w:rFonts w:ascii="Times New Roman" w:hAnsi="Times New Roman" w:cs="Times New Roman"/>
        <w:sz w:val="24"/>
        <w:szCs w:val="24"/>
      </w:rPr>
      <w:br/>
      <w:t>&lt;Veteran&gt;</w:t>
    </w:r>
  </w:p>
  <w:p w14:paraId="5316C708" w14:textId="0808E9B8" w:rsidR="001D04BE" w:rsidRPr="00002369" w:rsidRDefault="001D04B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5C4B"/>
    <w:multiLevelType w:val="hybridMultilevel"/>
    <w:tmpl w:val="4E94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04057"/>
    <w:multiLevelType w:val="hybridMultilevel"/>
    <w:tmpl w:val="FA66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F0C13"/>
    <w:multiLevelType w:val="hybridMultilevel"/>
    <w:tmpl w:val="BD7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E3E7F"/>
    <w:multiLevelType w:val="hybridMultilevel"/>
    <w:tmpl w:val="4E94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02"/>
    <w:rsid w:val="00002369"/>
    <w:rsid w:val="000B0533"/>
    <w:rsid w:val="001C23EA"/>
    <w:rsid w:val="001D04BE"/>
    <w:rsid w:val="001F7769"/>
    <w:rsid w:val="002077FE"/>
    <w:rsid w:val="00272313"/>
    <w:rsid w:val="0031306B"/>
    <w:rsid w:val="003C0369"/>
    <w:rsid w:val="00427547"/>
    <w:rsid w:val="00465AA5"/>
    <w:rsid w:val="00580566"/>
    <w:rsid w:val="007C30A9"/>
    <w:rsid w:val="00877302"/>
    <w:rsid w:val="00887012"/>
    <w:rsid w:val="0096304A"/>
    <w:rsid w:val="009D3EFF"/>
    <w:rsid w:val="00A51F61"/>
    <w:rsid w:val="00AE7CAC"/>
    <w:rsid w:val="00D17920"/>
    <w:rsid w:val="00EE74DF"/>
    <w:rsid w:val="00F9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4B7F"/>
  <w15:chartTrackingRefBased/>
  <w15:docId w15:val="{ADCA31BE-4482-4D5D-B1FB-BFFC7BC6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77302"/>
    <w:pPr>
      <w:widowControl w:val="0"/>
      <w:spacing w:after="0" w:line="240" w:lineRule="auto"/>
    </w:pPr>
  </w:style>
  <w:style w:type="paragraph" w:styleId="Heading1">
    <w:name w:val="heading 1"/>
    <w:basedOn w:val="Normal"/>
    <w:link w:val="Heading1Char"/>
    <w:uiPriority w:val="1"/>
    <w:qFormat/>
    <w:rsid w:val="00877302"/>
    <w:pPr>
      <w:ind w:left="1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7302"/>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877302"/>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7302"/>
    <w:rPr>
      <w:rFonts w:ascii="Times New Roman" w:eastAsia="Times New Roman" w:hAnsi="Times New Roman"/>
      <w:sz w:val="24"/>
      <w:szCs w:val="24"/>
    </w:rPr>
  </w:style>
  <w:style w:type="paragraph" w:styleId="Header">
    <w:name w:val="header"/>
    <w:basedOn w:val="Normal"/>
    <w:link w:val="HeaderChar"/>
    <w:uiPriority w:val="99"/>
    <w:unhideWhenUsed/>
    <w:rsid w:val="00AE7CAC"/>
    <w:pPr>
      <w:tabs>
        <w:tab w:val="center" w:pos="4680"/>
        <w:tab w:val="right" w:pos="9360"/>
      </w:tabs>
    </w:pPr>
  </w:style>
  <w:style w:type="character" w:customStyle="1" w:styleId="HeaderChar">
    <w:name w:val="Header Char"/>
    <w:basedOn w:val="DefaultParagraphFont"/>
    <w:link w:val="Header"/>
    <w:uiPriority w:val="99"/>
    <w:rsid w:val="00AE7CAC"/>
  </w:style>
  <w:style w:type="paragraph" w:styleId="Footer">
    <w:name w:val="footer"/>
    <w:basedOn w:val="Normal"/>
    <w:link w:val="FooterChar"/>
    <w:uiPriority w:val="99"/>
    <w:unhideWhenUsed/>
    <w:rsid w:val="00AE7CAC"/>
    <w:pPr>
      <w:tabs>
        <w:tab w:val="center" w:pos="4680"/>
        <w:tab w:val="right" w:pos="9360"/>
      </w:tabs>
    </w:pPr>
  </w:style>
  <w:style w:type="character" w:customStyle="1" w:styleId="FooterChar">
    <w:name w:val="Footer Char"/>
    <w:basedOn w:val="DefaultParagraphFont"/>
    <w:link w:val="Footer"/>
    <w:uiPriority w:val="99"/>
    <w:rsid w:val="00AE7CAC"/>
  </w:style>
  <w:style w:type="paragraph" w:styleId="ListParagraph">
    <w:name w:val="List Paragraph"/>
    <w:basedOn w:val="Normal"/>
    <w:uiPriority w:val="34"/>
    <w:qFormat/>
    <w:rsid w:val="00580566"/>
    <w:pPr>
      <w:ind w:left="720"/>
      <w:contextualSpacing/>
    </w:pPr>
  </w:style>
  <w:style w:type="character" w:styleId="CommentReference">
    <w:name w:val="annotation reference"/>
    <w:basedOn w:val="DefaultParagraphFont"/>
    <w:uiPriority w:val="99"/>
    <w:semiHidden/>
    <w:unhideWhenUsed/>
    <w:rsid w:val="003C0369"/>
    <w:rPr>
      <w:sz w:val="16"/>
      <w:szCs w:val="16"/>
    </w:rPr>
  </w:style>
  <w:style w:type="paragraph" w:styleId="CommentText">
    <w:name w:val="annotation text"/>
    <w:basedOn w:val="Normal"/>
    <w:link w:val="CommentTextChar"/>
    <w:uiPriority w:val="99"/>
    <w:semiHidden/>
    <w:unhideWhenUsed/>
    <w:rsid w:val="003C0369"/>
    <w:rPr>
      <w:sz w:val="20"/>
      <w:szCs w:val="20"/>
    </w:rPr>
  </w:style>
  <w:style w:type="character" w:customStyle="1" w:styleId="CommentTextChar">
    <w:name w:val="Comment Text Char"/>
    <w:basedOn w:val="DefaultParagraphFont"/>
    <w:link w:val="CommentText"/>
    <w:uiPriority w:val="99"/>
    <w:semiHidden/>
    <w:rsid w:val="003C0369"/>
    <w:rPr>
      <w:sz w:val="20"/>
      <w:szCs w:val="20"/>
    </w:rPr>
  </w:style>
  <w:style w:type="paragraph" w:styleId="CommentSubject">
    <w:name w:val="annotation subject"/>
    <w:basedOn w:val="CommentText"/>
    <w:next w:val="CommentText"/>
    <w:link w:val="CommentSubjectChar"/>
    <w:uiPriority w:val="99"/>
    <w:semiHidden/>
    <w:unhideWhenUsed/>
    <w:rsid w:val="003C0369"/>
    <w:rPr>
      <w:b/>
      <w:bCs/>
    </w:rPr>
  </w:style>
  <w:style w:type="character" w:customStyle="1" w:styleId="CommentSubjectChar">
    <w:name w:val="Comment Subject Char"/>
    <w:basedOn w:val="CommentTextChar"/>
    <w:link w:val="CommentSubject"/>
    <w:uiPriority w:val="99"/>
    <w:semiHidden/>
    <w:rsid w:val="003C0369"/>
    <w:rPr>
      <w:b/>
      <w:bCs/>
      <w:sz w:val="20"/>
      <w:szCs w:val="20"/>
    </w:rPr>
  </w:style>
  <w:style w:type="paragraph" w:styleId="BalloonText">
    <w:name w:val="Balloon Text"/>
    <w:basedOn w:val="Normal"/>
    <w:link w:val="BalloonTextChar"/>
    <w:uiPriority w:val="99"/>
    <w:semiHidden/>
    <w:unhideWhenUsed/>
    <w:rsid w:val="003C0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NR AMA Decision Final</vt:lpstr>
    </vt:vector>
  </TitlesOfParts>
  <Company>Veterans Benefits Administration</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AMA Decision Final</dc:title>
  <dc:subject>VSR, PCT VSR, AQRS</dc:subject>
  <dc:creator>Department of Veterans Affairs, Veterans Benefits Administration, Compensation Service, STAFF</dc:creator>
  <cp:keywords/>
  <dc:description>This course provides students with an overview of the 8 Appeals Modernization Act (AMA) decision notice requirements. The course provides students with an understanding of favorable findings and how those should be documented in a non-rating decision.</dc:description>
  <cp:lastModifiedBy>Kathy Poole</cp:lastModifiedBy>
  <cp:revision>8</cp:revision>
  <dcterms:created xsi:type="dcterms:W3CDTF">2019-01-28T15:17:00Z</dcterms:created>
  <dcterms:modified xsi:type="dcterms:W3CDTF">2019-02-08T14:12:00Z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