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A3E4F" w14:textId="77777777" w:rsidR="00C8779F" w:rsidRDefault="00954748" w:rsidP="003E3D02">
      <w:pPr>
        <w:pStyle w:val="VBAILTCoverService"/>
      </w:pPr>
      <w:r>
        <w:t xml:space="preserve">Education </w:t>
      </w:r>
      <w:r w:rsidR="00C8779F">
        <w:t>Service</w:t>
      </w:r>
    </w:p>
    <w:p w14:paraId="4FC5193E" w14:textId="72A12D41" w:rsidR="00C214A9" w:rsidRDefault="00320D41" w:rsidP="00C8779F">
      <w:pPr>
        <w:pStyle w:val="VBAILTCoverLessonTitle"/>
      </w:pPr>
      <w:r>
        <w:t>V</w:t>
      </w:r>
      <w:r w:rsidR="00E07C02">
        <w:t>eterans Information Solution</w:t>
      </w:r>
    </w:p>
    <w:p w14:paraId="6B794288" w14:textId="24DF87BA" w:rsidR="00923309" w:rsidRPr="00923309" w:rsidRDefault="00923309" w:rsidP="00923309">
      <w:pPr>
        <w:pStyle w:val="VBAILTBody"/>
        <w:jc w:val="center"/>
        <w:rPr>
          <w:sz w:val="36"/>
          <w:szCs w:val="36"/>
        </w:rPr>
      </w:pPr>
      <w:r>
        <w:rPr>
          <w:sz w:val="36"/>
          <w:szCs w:val="36"/>
        </w:rPr>
        <w:t>Identifying Qualifying Service</w:t>
      </w:r>
    </w:p>
    <w:p w14:paraId="5766305F" w14:textId="77777777" w:rsidR="00C30F06" w:rsidRPr="00C214A9" w:rsidRDefault="00954748" w:rsidP="00C8779F">
      <w:pPr>
        <w:pStyle w:val="VBAILTCoverdoctypecourse"/>
      </w:pPr>
      <w:r>
        <w:t>Lesson Plan</w:t>
      </w:r>
    </w:p>
    <w:p w14:paraId="065A85FB" w14:textId="24FEA625" w:rsidR="001D2E6A" w:rsidRDefault="00C30F06" w:rsidP="00C8779F">
      <w:pPr>
        <w:pStyle w:val="VBAILTCoverMisc"/>
      </w:pPr>
      <w:r>
        <w:lastRenderedPageBreak/>
        <w:t>[</w:t>
      </w:r>
      <w:r w:rsidR="00923309">
        <w:t>FY21</w:t>
      </w:r>
      <w:r>
        <w:t xml:space="preserve">] </w:t>
      </w:r>
    </w:p>
    <w:p w14:paraId="59D29D03" w14:textId="02CF74B0" w:rsidR="00C30F06" w:rsidRDefault="00C30F06" w:rsidP="00C8779F">
      <w:pPr>
        <w:pStyle w:val="VBAILTCoverMisc"/>
        <w:rPr>
          <w:sz w:val="72"/>
          <w:szCs w:val="72"/>
        </w:rPr>
      </w:pPr>
      <w:r>
        <w:t xml:space="preserve">Version </w:t>
      </w:r>
      <w:r w:rsidR="00986823">
        <w:t>[</w:t>
      </w:r>
      <w:r w:rsidR="00923309">
        <w:t>1.0</w:t>
      </w:r>
      <w:r w:rsidR="00986823">
        <w:t>]</w:t>
      </w:r>
      <w:r>
        <w:br w:type="page"/>
      </w:r>
    </w:p>
    <w:p w14:paraId="7FDE6A15"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7B03FFA9" w14:textId="77777777" w:rsidTr="00826390">
        <w:trPr>
          <w:cantSplit/>
          <w:tblHeader/>
        </w:trPr>
        <w:tc>
          <w:tcPr>
            <w:tcW w:w="1908" w:type="dxa"/>
            <w:shd w:val="clear" w:color="auto" w:fill="BDD6EE" w:themeFill="accent1" w:themeFillTint="66"/>
          </w:tcPr>
          <w:p w14:paraId="12989A59" w14:textId="77777777" w:rsidR="003B118F" w:rsidRDefault="003B118F" w:rsidP="003B118F">
            <w:pPr>
              <w:pStyle w:val="VBAILTTableHeading1"/>
            </w:pPr>
            <w:r>
              <w:t>Topic</w:t>
            </w:r>
          </w:p>
        </w:tc>
        <w:tc>
          <w:tcPr>
            <w:tcW w:w="7452" w:type="dxa"/>
            <w:shd w:val="clear" w:color="auto" w:fill="BDD6EE" w:themeFill="accent1" w:themeFillTint="66"/>
          </w:tcPr>
          <w:p w14:paraId="0365FF69" w14:textId="77777777" w:rsidR="003B118F" w:rsidRDefault="003B118F" w:rsidP="003B118F">
            <w:pPr>
              <w:pStyle w:val="VBAILTTableHeading1"/>
            </w:pPr>
            <w:r>
              <w:t>Description</w:t>
            </w:r>
          </w:p>
        </w:tc>
      </w:tr>
      <w:tr w:rsidR="00267BA2" w14:paraId="76726D46" w14:textId="77777777" w:rsidTr="00826390">
        <w:trPr>
          <w:cantSplit/>
        </w:trPr>
        <w:tc>
          <w:tcPr>
            <w:tcW w:w="1908" w:type="dxa"/>
          </w:tcPr>
          <w:p w14:paraId="6373F027" w14:textId="77777777" w:rsidR="00267BA2" w:rsidRDefault="00267BA2" w:rsidP="00987F02">
            <w:pPr>
              <w:pStyle w:val="VBAILTBody"/>
            </w:pPr>
            <w:r>
              <w:t>Time Estimate</w:t>
            </w:r>
            <w:r w:rsidR="00077BE7">
              <w:t>:</w:t>
            </w:r>
          </w:p>
        </w:tc>
        <w:tc>
          <w:tcPr>
            <w:tcW w:w="7452" w:type="dxa"/>
          </w:tcPr>
          <w:p w14:paraId="71D0E873" w14:textId="4797EE9C" w:rsidR="00267BA2" w:rsidRDefault="00923309" w:rsidP="00987F02">
            <w:pPr>
              <w:pStyle w:val="VBAILTBody"/>
            </w:pPr>
            <w:r>
              <w:t>1 hour</w:t>
            </w:r>
          </w:p>
        </w:tc>
      </w:tr>
      <w:tr w:rsidR="002D1DCE" w14:paraId="4216D9EF" w14:textId="77777777" w:rsidTr="00826390">
        <w:trPr>
          <w:cantSplit/>
        </w:trPr>
        <w:tc>
          <w:tcPr>
            <w:tcW w:w="1908" w:type="dxa"/>
          </w:tcPr>
          <w:p w14:paraId="1ED70D0B" w14:textId="77777777" w:rsidR="002D1DCE" w:rsidRDefault="00267BA2" w:rsidP="001262F7">
            <w:pPr>
              <w:pStyle w:val="VBAILTBody"/>
            </w:pPr>
            <w:r>
              <w:t>Purpose of the Lesson:</w:t>
            </w:r>
          </w:p>
        </w:tc>
        <w:tc>
          <w:tcPr>
            <w:tcW w:w="7452" w:type="dxa"/>
          </w:tcPr>
          <w:p w14:paraId="63FDBB65" w14:textId="32E2018D" w:rsidR="00923309" w:rsidRDefault="00923309" w:rsidP="00AA620C">
            <w:pPr>
              <w:pStyle w:val="VBAILTBody"/>
              <w:spacing w:before="0" w:after="0" w:line="240" w:lineRule="auto"/>
            </w:pPr>
            <w:r w:rsidRPr="00923309">
              <w:t>The purpose of t</w:t>
            </w:r>
            <w:r>
              <w:t>his</w:t>
            </w:r>
            <w:r w:rsidRPr="00923309">
              <w:t xml:space="preserve"> training is to provide</w:t>
            </w:r>
            <w:r>
              <w:t xml:space="preserve"> </w:t>
            </w:r>
            <w:r w:rsidR="00AA620C" w:rsidRPr="00923309">
              <w:t>a</w:t>
            </w:r>
            <w:r w:rsidR="00AA620C">
              <w:t xml:space="preserve"> review on </w:t>
            </w:r>
            <w:r w:rsidR="00D41B43">
              <w:t xml:space="preserve">where to find and </w:t>
            </w:r>
            <w:r w:rsidRPr="00923309">
              <w:t xml:space="preserve">how to identify qualifying service in the Veterans Information Solution (VIS) </w:t>
            </w:r>
            <w:r w:rsidR="00D41B43">
              <w:t xml:space="preserve">program </w:t>
            </w:r>
            <w:r w:rsidRPr="00923309">
              <w:t xml:space="preserve">using the </w:t>
            </w:r>
            <w:r w:rsidR="00E07C02">
              <w:t xml:space="preserve">coded </w:t>
            </w:r>
            <w:r w:rsidRPr="00923309">
              <w:t>data provided on the Education tab</w:t>
            </w:r>
            <w:r w:rsidR="00AA620C">
              <w:t xml:space="preserve"> for the Veterans Claim Examiner (VCE)</w:t>
            </w:r>
            <w:r w:rsidRPr="00923309">
              <w:t>.</w:t>
            </w:r>
          </w:p>
          <w:p w14:paraId="3CA09C70" w14:textId="404539BC" w:rsidR="00AA620C" w:rsidRDefault="00AA620C" w:rsidP="00AA620C">
            <w:pPr>
              <w:pStyle w:val="VBAILTBody"/>
              <w:spacing w:before="0" w:after="0" w:line="240" w:lineRule="auto"/>
            </w:pPr>
            <w:r>
              <w:t xml:space="preserve">   </w:t>
            </w:r>
          </w:p>
          <w:p w14:paraId="3B1C2727" w14:textId="5C04BBAC" w:rsidR="002D1DCE" w:rsidRDefault="001326D1" w:rsidP="00AA620C">
            <w:pPr>
              <w:pStyle w:val="VBAILTBody"/>
              <w:spacing w:before="0" w:after="0" w:line="240" w:lineRule="auto"/>
            </w:pPr>
            <w:r>
              <w:t>Additionally,</w:t>
            </w:r>
            <w:r w:rsidR="00923309" w:rsidRPr="00923309">
              <w:t xml:space="preserve"> the various codes on the Education tab</w:t>
            </w:r>
            <w:r>
              <w:t xml:space="preserve"> used to determine eligibility will be discussed during this session as well</w:t>
            </w:r>
            <w:r w:rsidR="00923309" w:rsidRPr="00923309">
              <w:t>.</w:t>
            </w:r>
          </w:p>
        </w:tc>
      </w:tr>
      <w:tr w:rsidR="002D1DCE" w14:paraId="36B64454" w14:textId="77777777" w:rsidTr="00826390">
        <w:trPr>
          <w:cantSplit/>
        </w:trPr>
        <w:tc>
          <w:tcPr>
            <w:tcW w:w="1908" w:type="dxa"/>
          </w:tcPr>
          <w:p w14:paraId="01B38CB4" w14:textId="77777777" w:rsidR="002D1DCE" w:rsidRDefault="001262F7" w:rsidP="001262F7">
            <w:pPr>
              <w:pStyle w:val="VBAILTBody"/>
            </w:pPr>
            <w:r>
              <w:t>Prerequisite Training Requirements:</w:t>
            </w:r>
          </w:p>
        </w:tc>
        <w:tc>
          <w:tcPr>
            <w:tcW w:w="7452" w:type="dxa"/>
          </w:tcPr>
          <w:p w14:paraId="602997ED" w14:textId="6948BFAE" w:rsidR="002D1DCE" w:rsidRDefault="00923309" w:rsidP="00954748">
            <w:pPr>
              <w:pStyle w:val="VBAILTBody"/>
            </w:pPr>
            <w:r>
              <w:t>N/A</w:t>
            </w:r>
          </w:p>
        </w:tc>
      </w:tr>
      <w:tr w:rsidR="001262F7" w14:paraId="25C8738B" w14:textId="77777777" w:rsidTr="00826390">
        <w:trPr>
          <w:cantSplit/>
        </w:trPr>
        <w:tc>
          <w:tcPr>
            <w:tcW w:w="1908" w:type="dxa"/>
          </w:tcPr>
          <w:p w14:paraId="09682435" w14:textId="77777777" w:rsidR="001262F7" w:rsidRDefault="001262F7" w:rsidP="001262F7">
            <w:pPr>
              <w:pStyle w:val="VBAILTBody"/>
            </w:pPr>
            <w:r>
              <w:t>Target Audience:</w:t>
            </w:r>
          </w:p>
        </w:tc>
        <w:tc>
          <w:tcPr>
            <w:tcW w:w="7452" w:type="dxa"/>
          </w:tcPr>
          <w:p w14:paraId="7B41C8FC" w14:textId="47370A1A" w:rsidR="001262F7" w:rsidRDefault="00923309" w:rsidP="001262F7">
            <w:pPr>
              <w:pStyle w:val="VBAILTBody"/>
            </w:pPr>
            <w:r>
              <w:t>T</w:t>
            </w:r>
            <w:r w:rsidR="001262F7">
              <w:t xml:space="preserve">he lesson is designed for entry-level, intermediate, or journey-level </w:t>
            </w:r>
            <w:r>
              <w:t>VCEs, Senior VCEs, Lead</w:t>
            </w:r>
            <w:r w:rsidR="003F6886">
              <w:t xml:space="preserve"> VCE</w:t>
            </w:r>
            <w:r>
              <w:t xml:space="preserve"> and EQTS</w:t>
            </w:r>
            <w:r w:rsidR="001262F7">
              <w:t xml:space="preserve">. </w:t>
            </w:r>
          </w:p>
        </w:tc>
      </w:tr>
      <w:tr w:rsidR="002D1DCE" w14:paraId="28F25507" w14:textId="77777777" w:rsidTr="00826390">
        <w:trPr>
          <w:cantSplit/>
        </w:trPr>
        <w:tc>
          <w:tcPr>
            <w:tcW w:w="1908" w:type="dxa"/>
          </w:tcPr>
          <w:p w14:paraId="1605690D" w14:textId="77777777" w:rsidR="002D1DCE" w:rsidRDefault="00077BE7" w:rsidP="001262F7">
            <w:pPr>
              <w:pStyle w:val="VBAILTBody"/>
            </w:pPr>
            <w:r>
              <w:t>Lesson References:</w:t>
            </w:r>
          </w:p>
        </w:tc>
        <w:tc>
          <w:tcPr>
            <w:tcW w:w="7452" w:type="dxa"/>
          </w:tcPr>
          <w:p w14:paraId="491F173E" w14:textId="4426E341" w:rsidR="00923309" w:rsidRDefault="00923309" w:rsidP="00923309">
            <w:pPr>
              <w:pStyle w:val="VBAILTBody"/>
              <w:numPr>
                <w:ilvl w:val="0"/>
                <w:numId w:val="4"/>
              </w:numPr>
            </w:pPr>
            <w:r w:rsidRPr="00923309">
              <w:t xml:space="preserve">September 1, 2020:  System Advisory:  VIS </w:t>
            </w:r>
            <w:r w:rsidR="005A4341">
              <w:t>–</w:t>
            </w:r>
            <w:r w:rsidRPr="00923309">
              <w:t xml:space="preserve"> Changes</w:t>
            </w:r>
          </w:p>
          <w:p w14:paraId="7CE0E1F8" w14:textId="77777777" w:rsidR="005A4341" w:rsidRPr="005A4341" w:rsidRDefault="005A4341" w:rsidP="005A4341">
            <w:pPr>
              <w:pStyle w:val="VBAILTBody"/>
              <w:numPr>
                <w:ilvl w:val="0"/>
                <w:numId w:val="4"/>
              </w:numPr>
            </w:pPr>
            <w:r w:rsidRPr="005A4341">
              <w:t>Procedural Advisory</w:t>
            </w:r>
            <w:r w:rsidRPr="005A4341">
              <w:rPr>
                <w:b/>
                <w:bCs/>
              </w:rPr>
              <w:t xml:space="preserve">: </w:t>
            </w:r>
            <w:r w:rsidRPr="005A4341">
              <w:t>VADIR as Authoritative Source for all active service periods after January 1, 2015. dated April 12, 2018</w:t>
            </w:r>
          </w:p>
          <w:p w14:paraId="48CB7FF6" w14:textId="77777777" w:rsidR="00923309" w:rsidRPr="00923309" w:rsidRDefault="00923309" w:rsidP="00923309">
            <w:pPr>
              <w:pStyle w:val="VBAILTBody"/>
              <w:numPr>
                <w:ilvl w:val="0"/>
                <w:numId w:val="4"/>
              </w:numPr>
            </w:pPr>
            <w:r w:rsidRPr="00923309">
              <w:t>M22-4, Part 3, Chapter 3.11 – 3.17</w:t>
            </w:r>
          </w:p>
          <w:p w14:paraId="41F8E36C" w14:textId="77777777" w:rsidR="00923309" w:rsidRPr="00923309" w:rsidRDefault="00923309" w:rsidP="00923309">
            <w:pPr>
              <w:pStyle w:val="VBAILTBody"/>
              <w:numPr>
                <w:ilvl w:val="0"/>
                <w:numId w:val="4"/>
              </w:numPr>
            </w:pPr>
            <w:r w:rsidRPr="00923309">
              <w:t>M22-4 Part 5, 3.06a</w:t>
            </w:r>
          </w:p>
          <w:p w14:paraId="04398506" w14:textId="77777777" w:rsidR="00923309" w:rsidRPr="00923309" w:rsidRDefault="00923309" w:rsidP="00923309">
            <w:pPr>
              <w:pStyle w:val="VBAILTBody"/>
              <w:numPr>
                <w:ilvl w:val="0"/>
                <w:numId w:val="4"/>
              </w:numPr>
            </w:pPr>
            <w:r w:rsidRPr="00923309">
              <w:t>System Advisory:  VIS – New Codes Displayed Under “Eligibility Code” dated April 20, 2018</w:t>
            </w:r>
          </w:p>
          <w:p w14:paraId="2DB0E20A" w14:textId="77777777" w:rsidR="00923309" w:rsidRPr="00923309" w:rsidRDefault="00923309" w:rsidP="00923309">
            <w:pPr>
              <w:pStyle w:val="VBAILTBody"/>
              <w:numPr>
                <w:ilvl w:val="0"/>
                <w:numId w:val="4"/>
              </w:numPr>
            </w:pPr>
            <w:r w:rsidRPr="00923309">
              <w:t>RPO Letter 22-05-11, National Call to Service (NCS)</w:t>
            </w:r>
          </w:p>
          <w:p w14:paraId="75DC6F93" w14:textId="77777777" w:rsidR="00923309" w:rsidRPr="00923309" w:rsidRDefault="00923309" w:rsidP="00923309">
            <w:pPr>
              <w:pStyle w:val="VBAILTBody"/>
              <w:numPr>
                <w:ilvl w:val="0"/>
                <w:numId w:val="4"/>
              </w:numPr>
            </w:pPr>
            <w:r w:rsidRPr="00923309">
              <w:t>System Advisory: VA-Reservist Educational Assistance Program (REAP) &amp; National Call to Service (NCS) Data Move to VIS dated July 16, 2014</w:t>
            </w:r>
          </w:p>
          <w:p w14:paraId="24B1415B" w14:textId="58EFAB10" w:rsidR="00923309" w:rsidRDefault="00923309" w:rsidP="00923309">
            <w:pPr>
              <w:pStyle w:val="VBAILTBody"/>
              <w:numPr>
                <w:ilvl w:val="0"/>
                <w:numId w:val="4"/>
              </w:numPr>
            </w:pPr>
            <w:r w:rsidRPr="00923309">
              <w:t>System Advisory:  VIS – New login, REAP Status Code and Eligibility Codes dated March 10, 2020</w:t>
            </w:r>
          </w:p>
          <w:p w14:paraId="7D827221" w14:textId="34153B41" w:rsidR="00E07C02" w:rsidRPr="00923309" w:rsidRDefault="00E07C02" w:rsidP="00923309">
            <w:pPr>
              <w:pStyle w:val="VBAILTBody"/>
              <w:numPr>
                <w:ilvl w:val="0"/>
                <w:numId w:val="4"/>
              </w:numPr>
            </w:pPr>
            <w:r>
              <w:t>System Advisory: VIS Updates dated December 3, 2020</w:t>
            </w:r>
          </w:p>
          <w:p w14:paraId="3BCC5554" w14:textId="77777777" w:rsidR="001262F7" w:rsidRDefault="001262F7" w:rsidP="00923309">
            <w:pPr>
              <w:pStyle w:val="VBAILTBody"/>
            </w:pPr>
          </w:p>
        </w:tc>
      </w:tr>
      <w:tr w:rsidR="002D1DCE" w14:paraId="32934FE4" w14:textId="77777777" w:rsidTr="00826390">
        <w:trPr>
          <w:cantSplit/>
        </w:trPr>
        <w:tc>
          <w:tcPr>
            <w:tcW w:w="1908" w:type="dxa"/>
          </w:tcPr>
          <w:p w14:paraId="73B4BB64" w14:textId="77777777" w:rsidR="002D1DCE" w:rsidRDefault="001262F7" w:rsidP="001262F7">
            <w:pPr>
              <w:pStyle w:val="VBAILTBody"/>
            </w:pPr>
            <w:r>
              <w:lastRenderedPageBreak/>
              <w:t>Lesson Objectives:</w:t>
            </w:r>
          </w:p>
        </w:tc>
        <w:tc>
          <w:tcPr>
            <w:tcW w:w="7452" w:type="dxa"/>
          </w:tcPr>
          <w:p w14:paraId="5E0A9956" w14:textId="258B5A18" w:rsidR="00923309" w:rsidRPr="00923309" w:rsidRDefault="00923309" w:rsidP="00923309">
            <w:pPr>
              <w:pStyle w:val="VBAILTbullet1"/>
            </w:pPr>
            <w:r w:rsidRPr="00923309">
              <w:t xml:space="preserve">Review </w:t>
            </w:r>
            <w:r w:rsidR="000673A4">
              <w:t>some</w:t>
            </w:r>
            <w:r w:rsidRPr="00923309">
              <w:t xml:space="preserve"> important VIS basics</w:t>
            </w:r>
          </w:p>
          <w:p w14:paraId="57A9644A" w14:textId="35903879" w:rsidR="00923309" w:rsidRPr="00923309" w:rsidRDefault="00923309" w:rsidP="00923309">
            <w:pPr>
              <w:pStyle w:val="VBAILTbullet1"/>
            </w:pPr>
            <w:r w:rsidRPr="00923309">
              <w:t xml:space="preserve">Discuss </w:t>
            </w:r>
            <w:r w:rsidR="000673A4">
              <w:t xml:space="preserve">where to find and </w:t>
            </w:r>
            <w:r w:rsidRPr="00923309">
              <w:t>how to identify qualifying service in VIS</w:t>
            </w:r>
          </w:p>
          <w:p w14:paraId="18794D57" w14:textId="77777777" w:rsidR="00923309" w:rsidRPr="00923309" w:rsidRDefault="00923309" w:rsidP="00923309">
            <w:pPr>
              <w:pStyle w:val="VBAILTbullet1"/>
            </w:pPr>
            <w:r w:rsidRPr="00923309">
              <w:t>Discuss and define codes used on VIS Education tab</w:t>
            </w:r>
          </w:p>
          <w:p w14:paraId="66144476" w14:textId="77777777" w:rsidR="001262F7" w:rsidRDefault="001262F7" w:rsidP="00923309">
            <w:pPr>
              <w:pStyle w:val="VBAILTbullet1"/>
              <w:numPr>
                <w:ilvl w:val="0"/>
                <w:numId w:val="0"/>
              </w:numPr>
            </w:pPr>
          </w:p>
        </w:tc>
      </w:tr>
      <w:tr w:rsidR="00267BA2" w14:paraId="31ED0FEE" w14:textId="77777777" w:rsidTr="00826390">
        <w:trPr>
          <w:cantSplit/>
        </w:trPr>
        <w:tc>
          <w:tcPr>
            <w:tcW w:w="1908" w:type="dxa"/>
          </w:tcPr>
          <w:p w14:paraId="586C9C51" w14:textId="77777777" w:rsidR="00267BA2" w:rsidRDefault="00267BA2" w:rsidP="001262F7">
            <w:pPr>
              <w:pStyle w:val="VBAILTBody"/>
            </w:pPr>
            <w:r>
              <w:t>What You Need:</w:t>
            </w:r>
          </w:p>
        </w:tc>
        <w:tc>
          <w:tcPr>
            <w:tcW w:w="7452" w:type="dxa"/>
          </w:tcPr>
          <w:p w14:paraId="2BFA070C" w14:textId="31560E39" w:rsidR="00077BE7" w:rsidRDefault="002B4763" w:rsidP="002B4763">
            <w:pPr>
              <w:pStyle w:val="VBAILTBody"/>
            </w:pPr>
            <w:r>
              <w:t>Attachment:  VIS codes sheet</w:t>
            </w:r>
          </w:p>
        </w:tc>
      </w:tr>
      <w:tr w:rsidR="00EC11FB" w14:paraId="02C451DB" w14:textId="77777777" w:rsidTr="00826390">
        <w:trPr>
          <w:cantSplit/>
        </w:trPr>
        <w:tc>
          <w:tcPr>
            <w:tcW w:w="1908" w:type="dxa"/>
          </w:tcPr>
          <w:p w14:paraId="6E88FC9E" w14:textId="77777777" w:rsidR="00EC11FB" w:rsidRDefault="00EC11FB" w:rsidP="001262F7">
            <w:pPr>
              <w:pStyle w:val="VBAILTBody"/>
            </w:pPr>
            <w:r>
              <w:t>Post Training Requirements:</w:t>
            </w:r>
          </w:p>
        </w:tc>
        <w:tc>
          <w:tcPr>
            <w:tcW w:w="7452" w:type="dxa"/>
          </w:tcPr>
          <w:p w14:paraId="56ECEFA4"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5AB2565F"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6A854A7" w14:textId="77777777" w:rsidR="00EC11FB" w:rsidRDefault="00EC11FB" w:rsidP="00EC11FB">
            <w:pPr>
              <w:pStyle w:val="VBAILTBody"/>
            </w:pPr>
            <w:r>
              <w:rPr>
                <w:bCs/>
              </w:rPr>
              <w:t>Participants must also complete the online survey to earn credit for completion of the lesson.</w:t>
            </w:r>
          </w:p>
        </w:tc>
      </w:tr>
    </w:tbl>
    <w:p w14:paraId="4084E11A" w14:textId="77777777" w:rsidR="00C214A9" w:rsidRDefault="001262F7" w:rsidP="001262F7">
      <w:pPr>
        <w:pStyle w:val="VBAILTHeading2"/>
      </w:pPr>
      <w:r>
        <w:lastRenderedPageBreak/>
        <w:t>Instructor Notes</w:t>
      </w:r>
    </w:p>
    <w:p w14:paraId="23B27A8F" w14:textId="5E2991FC" w:rsidR="00394A27" w:rsidRPr="00394A27" w:rsidRDefault="00394A27" w:rsidP="00394A27">
      <w:pPr>
        <w:pStyle w:val="VBAILTBody"/>
      </w:pPr>
      <w:r w:rsidRPr="00394A27">
        <w:t xml:space="preserve">The purpose of today’s training is to provide </w:t>
      </w:r>
      <w:r>
        <w:t xml:space="preserve">VCE’s with a </w:t>
      </w:r>
      <w:r w:rsidR="000673A4">
        <w:t>brief overview</w:t>
      </w:r>
      <w:r>
        <w:t xml:space="preserve"> of </w:t>
      </w:r>
      <w:r w:rsidR="000673A4">
        <w:t xml:space="preserve"> basic information pertaining to</w:t>
      </w:r>
      <w:r w:rsidR="003F6886">
        <w:t xml:space="preserve"> </w:t>
      </w:r>
      <w:r>
        <w:t>VIS</w:t>
      </w:r>
      <w:r w:rsidR="000673A4">
        <w:t xml:space="preserve">.  It is </w:t>
      </w:r>
      <w:r>
        <w:t xml:space="preserve">a refresher </w:t>
      </w:r>
      <w:r w:rsidR="000673A4">
        <w:t xml:space="preserve">training </w:t>
      </w:r>
      <w:r w:rsidR="002B494A">
        <w:t>focused</w:t>
      </w:r>
      <w:r w:rsidR="000673A4">
        <w:t xml:space="preserve"> on </w:t>
      </w:r>
      <w:r>
        <w:t>describing</w:t>
      </w:r>
      <w:r w:rsidRPr="00394A27">
        <w:t xml:space="preserve"> </w:t>
      </w:r>
      <w:r w:rsidR="000673A4">
        <w:t xml:space="preserve">where to find and </w:t>
      </w:r>
      <w:r w:rsidRPr="00394A27">
        <w:t>how to identify qualifying service in the Veterans Information Solution (VIS) using the data provided on the Education tab</w:t>
      </w:r>
      <w:r w:rsidR="000673A4">
        <w:t>. We</w:t>
      </w:r>
      <w:r>
        <w:t xml:space="preserve"> </w:t>
      </w:r>
      <w:r w:rsidRPr="00394A27">
        <w:t>will discuss the various codes used on the Education tab</w:t>
      </w:r>
      <w:r w:rsidR="003F6886">
        <w:t xml:space="preserve"> </w:t>
      </w:r>
      <w:r w:rsidR="000673A4">
        <w:t>to determine eligibility</w:t>
      </w:r>
      <w:r w:rsidRPr="00394A27">
        <w:t>.</w:t>
      </w:r>
      <w:r w:rsidR="003F6886">
        <w:t xml:space="preserve">  An attachment listing the various codes discussed in today’s training is being provided.  This document will serve as a personal reference tool.</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0F89C0BC" w14:textId="77777777" w:rsidTr="00701694">
        <w:trPr>
          <w:cantSplit/>
          <w:tblHeader/>
          <w:jc w:val="center"/>
        </w:trPr>
        <w:tc>
          <w:tcPr>
            <w:tcW w:w="4104" w:type="dxa"/>
            <w:tcBorders>
              <w:right w:val="dashSmallGap" w:sz="4" w:space="0" w:color="auto"/>
            </w:tcBorders>
            <w:shd w:val="clear" w:color="auto" w:fill="BDD6EE" w:themeFill="accent1" w:themeFillTint="66"/>
          </w:tcPr>
          <w:p w14:paraId="795BA83F"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4C526216" w14:textId="77777777" w:rsidR="009F361E" w:rsidRDefault="009F361E" w:rsidP="006E54AE">
            <w:pPr>
              <w:pStyle w:val="VBAILTTableHeading1"/>
            </w:pPr>
            <w:r>
              <w:t>Instructor Activities</w:t>
            </w:r>
          </w:p>
        </w:tc>
      </w:tr>
      <w:tr w:rsidR="009F361E" w14:paraId="45541C13" w14:textId="77777777" w:rsidTr="00701694">
        <w:trPr>
          <w:cantSplit/>
          <w:jc w:val="center"/>
        </w:trPr>
        <w:tc>
          <w:tcPr>
            <w:tcW w:w="4104" w:type="dxa"/>
            <w:tcBorders>
              <w:right w:val="dashSmallGap" w:sz="4" w:space="0" w:color="auto"/>
            </w:tcBorders>
          </w:tcPr>
          <w:p w14:paraId="2FD462CD" w14:textId="13EBF7A5" w:rsidR="00626C3C" w:rsidRPr="00626C3C" w:rsidRDefault="00E07C02" w:rsidP="00626C3C">
            <w:pPr>
              <w:pStyle w:val="VBAILTBody"/>
            </w:pPr>
            <w:r w:rsidRPr="00E07C02">
              <w:rPr>
                <w:b/>
                <w:noProof/>
              </w:rPr>
              <w:drawing>
                <wp:inline distT="0" distB="0" distL="0" distR="0" wp14:anchorId="5E881F80" wp14:editId="272D51EF">
                  <wp:extent cx="2459990" cy="1845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1DF253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68A2B705" w14:textId="2C9B5A1A" w:rsidR="009F361E" w:rsidRPr="00E07C02" w:rsidRDefault="00E07C02" w:rsidP="009F361E">
            <w:pPr>
              <w:pStyle w:val="VBAILTBody"/>
            </w:pPr>
            <w:r w:rsidRPr="00E07C02">
              <w:t xml:space="preserve">Introduce the lesson and presenter.  Explain </w:t>
            </w:r>
            <w:r w:rsidR="00F05B47">
              <w:t>the</w:t>
            </w:r>
            <w:r w:rsidRPr="00E07C02">
              <w:t xml:space="preserve"> presentation will take approximately 30 minutes with an assessment and survey in TMS to follow </w:t>
            </w:r>
            <w:r w:rsidR="00F05B47">
              <w:t>which</w:t>
            </w:r>
            <w:r w:rsidR="00F05B47" w:rsidRPr="00E07C02">
              <w:t xml:space="preserve"> </w:t>
            </w:r>
            <w:r w:rsidRPr="00E07C02">
              <w:t xml:space="preserve">should take </w:t>
            </w:r>
            <w:r w:rsidR="00F05B47">
              <w:t xml:space="preserve">no </w:t>
            </w:r>
            <w:r w:rsidRPr="00E07C02">
              <w:t>more than 30 minutes for a total of 1 hour of training.</w:t>
            </w:r>
          </w:p>
        </w:tc>
      </w:tr>
      <w:tr w:rsidR="00077BE7" w14:paraId="6FFC9A8D" w14:textId="77777777" w:rsidTr="00701694">
        <w:trPr>
          <w:cantSplit/>
          <w:jc w:val="center"/>
        </w:trPr>
        <w:tc>
          <w:tcPr>
            <w:tcW w:w="4104" w:type="dxa"/>
            <w:tcBorders>
              <w:right w:val="dashSmallGap" w:sz="4" w:space="0" w:color="auto"/>
            </w:tcBorders>
          </w:tcPr>
          <w:p w14:paraId="321E3841" w14:textId="759EE03C" w:rsidR="00077BE7" w:rsidRDefault="00095B57" w:rsidP="006E54AE">
            <w:pPr>
              <w:pStyle w:val="VBAILTBody"/>
            </w:pPr>
            <w:r>
              <w:rPr>
                <w:noProof/>
              </w:rPr>
              <w:drawing>
                <wp:inline distT="0" distB="0" distL="0" distR="0" wp14:anchorId="6B0D44D2" wp14:editId="77162332">
                  <wp:extent cx="2459990" cy="1849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1849755"/>
                          </a:xfrm>
                          <a:prstGeom prst="rect">
                            <a:avLst/>
                          </a:prstGeom>
                        </pic:spPr>
                      </pic:pic>
                    </a:graphicData>
                  </a:graphic>
                </wp:inline>
              </w:drawing>
            </w:r>
          </w:p>
        </w:tc>
        <w:tc>
          <w:tcPr>
            <w:tcW w:w="5976" w:type="dxa"/>
            <w:tcBorders>
              <w:left w:val="dashSmallGap" w:sz="4" w:space="0" w:color="auto"/>
            </w:tcBorders>
          </w:tcPr>
          <w:p w14:paraId="4C60E363"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659367D1" w14:textId="62371A2E" w:rsidR="003F6886" w:rsidRPr="003F6886" w:rsidRDefault="003F6886" w:rsidP="003F6886">
            <w:pPr>
              <w:pStyle w:val="VBAILTBody"/>
            </w:pPr>
            <w:r w:rsidRPr="003F6886">
              <w:t xml:space="preserve">The images of </w:t>
            </w:r>
            <w:r w:rsidR="00095B57">
              <w:t>the Veterans Information Solution (</w:t>
            </w:r>
            <w:r w:rsidRPr="003F6886">
              <w:t>VIS</w:t>
            </w:r>
            <w:r w:rsidR="00095B57">
              <w:t>)</w:t>
            </w:r>
            <w:r w:rsidRPr="003F6886">
              <w:t xml:space="preserve"> within this presentation were screenshots of the live version.  Keep in mind, the captured reports will reflect the same information, but in a slightly different format. </w:t>
            </w:r>
          </w:p>
          <w:p w14:paraId="6302B52F" w14:textId="77777777" w:rsidR="003F6886" w:rsidRPr="003F6886" w:rsidRDefault="003F6886" w:rsidP="003F6886">
            <w:pPr>
              <w:pStyle w:val="VBAILTBody"/>
            </w:pPr>
            <w:r w:rsidRPr="003F6886">
              <w:t xml:space="preserve">With the VCE in mind, this training depicts what the VCE will be seeing and reviewing while in the live version of VIS.  </w:t>
            </w:r>
          </w:p>
          <w:p w14:paraId="79EDBA5E" w14:textId="7C92B20F" w:rsidR="003F6886" w:rsidRPr="003F6886" w:rsidRDefault="003F6886" w:rsidP="003F6886">
            <w:pPr>
              <w:pStyle w:val="VBAILTBody"/>
            </w:pPr>
            <w:r w:rsidRPr="003F6886">
              <w:t xml:space="preserve">The VIS Education </w:t>
            </w:r>
            <w:r w:rsidR="006A4616">
              <w:t>C</w:t>
            </w:r>
            <w:r w:rsidRPr="003F6886">
              <w:t>odes sheet provided as an attachment with this training may be used by the VCE for ease of reference.</w:t>
            </w:r>
          </w:p>
          <w:p w14:paraId="3C003BA2" w14:textId="69D7DE47" w:rsidR="00077BE7" w:rsidRPr="00077BE7" w:rsidRDefault="00077BE7" w:rsidP="00141EDD">
            <w:pPr>
              <w:pStyle w:val="VBAILTBody"/>
              <w:rPr>
                <w:rStyle w:val="Strong"/>
                <w:b w:val="0"/>
                <w:bCs w:val="0"/>
              </w:rPr>
            </w:pPr>
          </w:p>
        </w:tc>
      </w:tr>
      <w:tr w:rsidR="00CF50B0" w14:paraId="24392D95" w14:textId="77777777" w:rsidTr="00701694">
        <w:trPr>
          <w:cantSplit/>
          <w:jc w:val="center"/>
        </w:trPr>
        <w:tc>
          <w:tcPr>
            <w:tcW w:w="4104" w:type="dxa"/>
            <w:tcBorders>
              <w:right w:val="dashSmallGap" w:sz="4" w:space="0" w:color="auto"/>
            </w:tcBorders>
          </w:tcPr>
          <w:p w14:paraId="59280611" w14:textId="778E083B" w:rsidR="00CF50B0" w:rsidRDefault="00095B57" w:rsidP="006E54AE">
            <w:pPr>
              <w:pStyle w:val="VBAILTBody"/>
            </w:pPr>
            <w:r>
              <w:rPr>
                <w:noProof/>
              </w:rPr>
              <w:lastRenderedPageBreak/>
              <w:drawing>
                <wp:inline distT="0" distB="0" distL="0" distR="0" wp14:anchorId="1EDEACD5" wp14:editId="5F992259">
                  <wp:extent cx="2459990" cy="1850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850390"/>
                          </a:xfrm>
                          <a:prstGeom prst="rect">
                            <a:avLst/>
                          </a:prstGeom>
                        </pic:spPr>
                      </pic:pic>
                    </a:graphicData>
                  </a:graphic>
                </wp:inline>
              </w:drawing>
            </w:r>
          </w:p>
        </w:tc>
        <w:tc>
          <w:tcPr>
            <w:tcW w:w="5976" w:type="dxa"/>
            <w:tcBorders>
              <w:left w:val="dashSmallGap" w:sz="4" w:space="0" w:color="auto"/>
            </w:tcBorders>
          </w:tcPr>
          <w:p w14:paraId="6F7D9F54"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2B0ADBBE" w14:textId="3E523595" w:rsidR="003F6886" w:rsidRPr="003F6886" w:rsidRDefault="003F6886" w:rsidP="003F6886">
            <w:pPr>
              <w:pStyle w:val="VBAILTBody"/>
            </w:pPr>
            <w:r w:rsidRPr="003F6886">
              <w:t>The purpose of today’s training is to provide a review on where to find and how to identify qualifying service in the VIS application using the data provided on the Education tab.</w:t>
            </w:r>
          </w:p>
          <w:p w14:paraId="5A9CD4D3" w14:textId="77777777" w:rsidR="003F6886" w:rsidRPr="003F6886" w:rsidRDefault="003F6886" w:rsidP="003F6886">
            <w:pPr>
              <w:pStyle w:val="VBAILTBody"/>
            </w:pPr>
            <w:r w:rsidRPr="003F6886">
              <w:t>Additionally, we will discuss the various codes on the Education tab used to determine eligibility.</w:t>
            </w:r>
          </w:p>
          <w:p w14:paraId="41563B99" w14:textId="149296F8" w:rsidR="00CF50B0" w:rsidRPr="00077BE7" w:rsidRDefault="00CF50B0" w:rsidP="00141EDD">
            <w:pPr>
              <w:pStyle w:val="VBAILTBody"/>
              <w:rPr>
                <w:rStyle w:val="Strong"/>
                <w:b w:val="0"/>
                <w:bCs w:val="0"/>
              </w:rPr>
            </w:pPr>
          </w:p>
        </w:tc>
      </w:tr>
      <w:tr w:rsidR="00BF37BB" w14:paraId="748FD007" w14:textId="77777777" w:rsidTr="00701694">
        <w:trPr>
          <w:cantSplit/>
          <w:jc w:val="center"/>
        </w:trPr>
        <w:tc>
          <w:tcPr>
            <w:tcW w:w="4104" w:type="dxa"/>
            <w:tcBorders>
              <w:right w:val="dashSmallGap" w:sz="4" w:space="0" w:color="auto"/>
            </w:tcBorders>
          </w:tcPr>
          <w:p w14:paraId="660D3492" w14:textId="6F730403" w:rsidR="00BF37BB" w:rsidRDefault="003F6886" w:rsidP="006E54AE">
            <w:pPr>
              <w:pStyle w:val="VBAILTBody"/>
            </w:pPr>
            <w:r w:rsidRPr="003F6886">
              <w:rPr>
                <w:b/>
                <w:noProof/>
              </w:rPr>
              <w:drawing>
                <wp:inline distT="0" distB="0" distL="0" distR="0" wp14:anchorId="2A6DDDA1" wp14:editId="53DC2AC0">
                  <wp:extent cx="2459990" cy="18453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3A6B3C9"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7FA05A6C" w14:textId="77777777" w:rsidR="003F6886" w:rsidRPr="003F6886" w:rsidRDefault="003F6886" w:rsidP="003F6886">
            <w:pPr>
              <w:pStyle w:val="VBAILTBody"/>
            </w:pPr>
            <w:r w:rsidRPr="003F6886">
              <w:t>Today’s lesson we will review a few important VIS reminders, some tips and tricks of how to identify qualifying service in VIS as well as discuss VIS data reported in code.</w:t>
            </w:r>
          </w:p>
          <w:p w14:paraId="4D4BEB54" w14:textId="1AF4D40A" w:rsidR="00BF37BB" w:rsidRPr="009F361E" w:rsidRDefault="00BF37BB" w:rsidP="00BF37BB">
            <w:pPr>
              <w:pStyle w:val="VBAILTBody"/>
              <w:rPr>
                <w:rStyle w:val="Strong"/>
              </w:rPr>
            </w:pPr>
          </w:p>
        </w:tc>
      </w:tr>
      <w:tr w:rsidR="00946AF4" w14:paraId="7EFAD0E3" w14:textId="77777777" w:rsidTr="00701694">
        <w:trPr>
          <w:cantSplit/>
          <w:jc w:val="center"/>
        </w:trPr>
        <w:tc>
          <w:tcPr>
            <w:tcW w:w="4104" w:type="dxa"/>
            <w:tcBorders>
              <w:right w:val="dashSmallGap" w:sz="4" w:space="0" w:color="auto"/>
            </w:tcBorders>
          </w:tcPr>
          <w:p w14:paraId="6333436A" w14:textId="5C02D8DF" w:rsidR="00946AF4" w:rsidRDefault="008548CE" w:rsidP="00D85D73">
            <w:pPr>
              <w:pStyle w:val="VBAILTBody"/>
            </w:pPr>
            <w:r w:rsidRPr="008548CE">
              <w:rPr>
                <w:b/>
                <w:noProof/>
              </w:rPr>
              <w:drawing>
                <wp:inline distT="0" distB="0" distL="0" distR="0" wp14:anchorId="7446D7D2" wp14:editId="5CD29A4F">
                  <wp:extent cx="2459990" cy="1845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0AE1213" w14:textId="77777777" w:rsidR="00946AF4" w:rsidRDefault="00946AF4" w:rsidP="00D85D73">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CAA18DA" w14:textId="021B998E" w:rsidR="003F6886" w:rsidRPr="003F6886" w:rsidRDefault="003F6886" w:rsidP="003F6886">
            <w:pPr>
              <w:pStyle w:val="VBAILTBody"/>
            </w:pPr>
            <w:r w:rsidRPr="003F6886">
              <w:t>After a brief review of some VIS reminders, today’s training will be discussing how best to identify qualifying service data for the Post</w:t>
            </w:r>
            <w:r w:rsidR="008548CE">
              <w:t>-</w:t>
            </w:r>
            <w:r w:rsidR="0022469A">
              <w:t>9</w:t>
            </w:r>
            <w:r w:rsidR="008548CE">
              <w:t>/</w:t>
            </w:r>
            <w:r w:rsidRPr="003F6886">
              <w:t>11 GI Bill, the Montgomery GI Bill.</w:t>
            </w:r>
          </w:p>
          <w:p w14:paraId="24885F0E" w14:textId="489C13C6" w:rsidR="003F6886" w:rsidRPr="003F6886" w:rsidRDefault="003F6886" w:rsidP="003F6886">
            <w:pPr>
              <w:pStyle w:val="VBAILTBody"/>
            </w:pPr>
            <w:r w:rsidRPr="003F6886">
              <w:t>We will also be briefly discussing the various codes used for the Montgomery GI Bill – Selected Reserve (ch1606), the sunset REAP benefit</w:t>
            </w:r>
            <w:r>
              <w:t xml:space="preserve"> and</w:t>
            </w:r>
            <w:r w:rsidRPr="003F6886">
              <w:t xml:space="preserve"> the NCS benefit</w:t>
            </w:r>
            <w:r>
              <w:t>.  F</w:t>
            </w:r>
            <w:r w:rsidRPr="003F6886">
              <w:t>inally, we will discuss the excluded service section of the Education Tab.</w:t>
            </w:r>
          </w:p>
          <w:p w14:paraId="7C846A9C" w14:textId="11474387" w:rsidR="00946AF4" w:rsidRPr="009F361E" w:rsidRDefault="00946AF4" w:rsidP="00D85D73">
            <w:pPr>
              <w:pStyle w:val="VBAILTBody"/>
              <w:rPr>
                <w:rStyle w:val="Strong"/>
              </w:rPr>
            </w:pPr>
          </w:p>
        </w:tc>
      </w:tr>
      <w:tr w:rsidR="00E07C02" w14:paraId="2EE73735" w14:textId="77777777" w:rsidTr="00701694">
        <w:trPr>
          <w:cantSplit/>
          <w:jc w:val="center"/>
        </w:trPr>
        <w:tc>
          <w:tcPr>
            <w:tcW w:w="4104" w:type="dxa"/>
            <w:tcBorders>
              <w:right w:val="dashSmallGap" w:sz="4" w:space="0" w:color="auto"/>
            </w:tcBorders>
          </w:tcPr>
          <w:p w14:paraId="7B26B7DF" w14:textId="7A912AED" w:rsidR="00E07C02" w:rsidRPr="00E07C02" w:rsidRDefault="00E07C02" w:rsidP="00D85D73">
            <w:pPr>
              <w:pStyle w:val="VBAILTBody"/>
              <w:rPr>
                <w:b/>
              </w:rPr>
            </w:pPr>
            <w:r w:rsidRPr="00E07C02">
              <w:rPr>
                <w:b/>
                <w:noProof/>
              </w:rPr>
              <w:lastRenderedPageBreak/>
              <w:drawing>
                <wp:inline distT="0" distB="0" distL="0" distR="0" wp14:anchorId="2E28BA9D" wp14:editId="6B8BDDE4">
                  <wp:extent cx="2459990" cy="18453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49BEAE6"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AA6747F" w14:textId="77777777" w:rsidR="00E07C02" w:rsidRPr="00E07C02" w:rsidRDefault="00E07C02" w:rsidP="00E07C02">
            <w:pPr>
              <w:pStyle w:val="VBAILTBody"/>
            </w:pPr>
            <w:r w:rsidRPr="00E07C02">
              <w:t>Let’s begin with a quick review of some VIS reminders.</w:t>
            </w:r>
          </w:p>
          <w:p w14:paraId="1768EA0A" w14:textId="77777777" w:rsidR="00E07C02" w:rsidRPr="009F361E" w:rsidRDefault="00E07C02" w:rsidP="00D85D73">
            <w:pPr>
              <w:pStyle w:val="VBAILTBody"/>
              <w:rPr>
                <w:rStyle w:val="Strong"/>
              </w:rPr>
            </w:pPr>
          </w:p>
        </w:tc>
      </w:tr>
      <w:tr w:rsidR="00E07C02" w14:paraId="6604CF6B" w14:textId="77777777" w:rsidTr="00701694">
        <w:trPr>
          <w:cantSplit/>
          <w:jc w:val="center"/>
        </w:trPr>
        <w:tc>
          <w:tcPr>
            <w:tcW w:w="4104" w:type="dxa"/>
            <w:tcBorders>
              <w:right w:val="dashSmallGap" w:sz="4" w:space="0" w:color="auto"/>
            </w:tcBorders>
          </w:tcPr>
          <w:p w14:paraId="27362DE8" w14:textId="4E429C8C" w:rsidR="00E07C02" w:rsidRPr="00E07C02" w:rsidRDefault="0022577B" w:rsidP="00D85D73">
            <w:pPr>
              <w:pStyle w:val="VBAILTBody"/>
              <w:rPr>
                <w:b/>
              </w:rPr>
            </w:pPr>
            <w:r w:rsidRPr="0022577B">
              <w:rPr>
                <w:b/>
                <w:noProof/>
              </w:rPr>
              <w:drawing>
                <wp:inline distT="0" distB="0" distL="0" distR="0" wp14:anchorId="6C7C75D5" wp14:editId="7DC15773">
                  <wp:extent cx="2459990" cy="18453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C8F5CC2"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E83013C" w14:textId="77777777" w:rsidR="00E07C02" w:rsidRPr="00E07C02" w:rsidRDefault="00E07C02" w:rsidP="00E07C02">
            <w:pPr>
              <w:pStyle w:val="VBAILTBody"/>
            </w:pPr>
            <w:r w:rsidRPr="00E07C02">
              <w:t xml:space="preserve">VIS became the authoritative source with a procedural advisory dated April 12, 2018.  The information provided in VADIR (or VIS) must be considered the authoritative source for active-duty military service.  </w:t>
            </w:r>
          </w:p>
          <w:p w14:paraId="42D326B3" w14:textId="77777777" w:rsidR="00E07C02" w:rsidRPr="00E07C02" w:rsidRDefault="00E07C02" w:rsidP="00E07C02">
            <w:pPr>
              <w:pStyle w:val="VBAILTBody"/>
            </w:pPr>
            <w:r w:rsidRPr="00E07C02">
              <w:t>What does authoritative mean?</w:t>
            </w:r>
          </w:p>
          <w:p w14:paraId="39807AF1" w14:textId="77777777" w:rsidR="00E07C02" w:rsidRPr="00E07C02" w:rsidRDefault="00E07C02" w:rsidP="00E07C02">
            <w:pPr>
              <w:pStyle w:val="VBAILTBody"/>
            </w:pPr>
            <w:r w:rsidRPr="00E07C02">
              <w:t xml:space="preserve">The definition of </w:t>
            </w:r>
            <w:r w:rsidRPr="00E07C02">
              <w:rPr>
                <w:i/>
                <w:iCs/>
                <w:u w:val="single"/>
              </w:rPr>
              <w:t>authoritative:</w:t>
            </w:r>
            <w:r w:rsidRPr="00E07C02">
              <w:t xml:space="preserve"> (adjective) can be trusted as being accurate or true; reliable.</w:t>
            </w:r>
          </w:p>
          <w:p w14:paraId="10F94832" w14:textId="77777777" w:rsidR="00E07C02" w:rsidRPr="00E07C02" w:rsidRDefault="00E07C02" w:rsidP="00E07C02">
            <w:pPr>
              <w:pStyle w:val="VBAILTBody"/>
            </w:pPr>
            <w:r w:rsidRPr="00E07C02">
              <w:t xml:space="preserve">So, based on these facts, VIS is our </w:t>
            </w:r>
            <w:r w:rsidRPr="00E07C02">
              <w:rPr>
                <w:i/>
                <w:iCs/>
              </w:rPr>
              <w:t>reliable</w:t>
            </w:r>
            <w:r w:rsidRPr="00E07C02">
              <w:t xml:space="preserve"> and </w:t>
            </w:r>
            <w:r w:rsidRPr="00E07C02">
              <w:rPr>
                <w:i/>
                <w:iCs/>
              </w:rPr>
              <w:t xml:space="preserve">trusted </w:t>
            </w:r>
            <w:r w:rsidRPr="00E07C02">
              <w:t xml:space="preserve">source for </w:t>
            </w:r>
            <w:r w:rsidRPr="00E07C02">
              <w:rPr>
                <w:i/>
                <w:iCs/>
              </w:rPr>
              <w:t>accurate</w:t>
            </w:r>
            <w:r w:rsidRPr="00E07C02">
              <w:t xml:space="preserve"> military service information.  </w:t>
            </w:r>
          </w:p>
          <w:p w14:paraId="648BE609" w14:textId="77777777" w:rsidR="00E07C02" w:rsidRPr="009F361E" w:rsidRDefault="00E07C02" w:rsidP="00D85D73">
            <w:pPr>
              <w:pStyle w:val="VBAILTBody"/>
              <w:rPr>
                <w:rStyle w:val="Strong"/>
              </w:rPr>
            </w:pPr>
          </w:p>
        </w:tc>
      </w:tr>
      <w:tr w:rsidR="00E07C02" w14:paraId="7B1CAC26" w14:textId="77777777" w:rsidTr="00701694">
        <w:trPr>
          <w:cantSplit/>
          <w:jc w:val="center"/>
        </w:trPr>
        <w:tc>
          <w:tcPr>
            <w:tcW w:w="4104" w:type="dxa"/>
            <w:tcBorders>
              <w:right w:val="dashSmallGap" w:sz="4" w:space="0" w:color="auto"/>
            </w:tcBorders>
          </w:tcPr>
          <w:p w14:paraId="25305031" w14:textId="6A5168A0" w:rsidR="00E07C02" w:rsidRPr="00E07C02" w:rsidRDefault="00E07C02" w:rsidP="00D85D73">
            <w:pPr>
              <w:pStyle w:val="VBAILTBody"/>
              <w:rPr>
                <w:b/>
              </w:rPr>
            </w:pPr>
            <w:r w:rsidRPr="00E07C02">
              <w:rPr>
                <w:b/>
                <w:noProof/>
              </w:rPr>
              <w:lastRenderedPageBreak/>
              <w:drawing>
                <wp:inline distT="0" distB="0" distL="0" distR="0" wp14:anchorId="5027BAD5" wp14:editId="1F376F1F">
                  <wp:extent cx="2459990" cy="1845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2E66B33"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F588180" w14:textId="77777777" w:rsidR="0022577B" w:rsidRPr="0022577B" w:rsidRDefault="0022577B" w:rsidP="0022577B">
            <w:pPr>
              <w:pStyle w:val="VBAILTBody"/>
            </w:pPr>
            <w:r w:rsidRPr="0022577B">
              <w:t>Basics of when development needed:</w:t>
            </w:r>
          </w:p>
          <w:p w14:paraId="416CCFC3" w14:textId="77777777" w:rsidR="0022577B" w:rsidRPr="0022577B" w:rsidRDefault="0022577B" w:rsidP="0022577B">
            <w:pPr>
              <w:pStyle w:val="VBAILTBody"/>
              <w:numPr>
                <w:ilvl w:val="0"/>
                <w:numId w:val="12"/>
              </w:numPr>
            </w:pPr>
            <w:r w:rsidRPr="0022577B">
              <w:t>When information is missing or conflicting – for example, the Veteran states he was on active duty from Dec 2019 to April 2020, but there is no evidence in VIS of this service.</w:t>
            </w:r>
          </w:p>
          <w:p w14:paraId="066B3187" w14:textId="77777777" w:rsidR="0022577B" w:rsidRPr="0022577B" w:rsidRDefault="0022577B" w:rsidP="0022577B">
            <w:pPr>
              <w:pStyle w:val="VBAILTBody"/>
              <w:numPr>
                <w:ilvl w:val="0"/>
                <w:numId w:val="12"/>
              </w:numPr>
            </w:pPr>
            <w:r w:rsidRPr="0022577B">
              <w:t>When paying as active duty after the reported RAD date would result in an improper payment or eligibility determination</w:t>
            </w:r>
          </w:p>
          <w:p w14:paraId="5957B8AC" w14:textId="77777777" w:rsidR="0022577B" w:rsidRPr="0022577B" w:rsidRDefault="0022577B" w:rsidP="0022577B">
            <w:pPr>
              <w:pStyle w:val="VBAILTBody"/>
            </w:pPr>
            <w:r w:rsidRPr="0022577B">
              <w:t> </w:t>
            </w:r>
          </w:p>
          <w:p w14:paraId="155473E8" w14:textId="77777777" w:rsidR="0022577B" w:rsidRPr="0022577B" w:rsidRDefault="0022577B" w:rsidP="0022577B">
            <w:pPr>
              <w:pStyle w:val="VBAILTBody"/>
            </w:pPr>
            <w:r w:rsidRPr="0022577B">
              <w:rPr>
                <w:b/>
                <w:bCs/>
              </w:rPr>
              <w:t xml:space="preserve">Be aware upgrades made to a discharge may not reflect in VIS because these changes are made at the service board level.  Accepting documentation from the Veteran is approved for this scenario. </w:t>
            </w:r>
          </w:p>
          <w:p w14:paraId="4981295D" w14:textId="792FF1B4" w:rsidR="00E07C02" w:rsidRPr="009F361E" w:rsidRDefault="00E07C02" w:rsidP="00E07C02">
            <w:pPr>
              <w:pStyle w:val="VBAILTBody"/>
              <w:rPr>
                <w:rStyle w:val="Strong"/>
              </w:rPr>
            </w:pPr>
          </w:p>
        </w:tc>
      </w:tr>
      <w:tr w:rsidR="00E07C02" w14:paraId="3910A0A5" w14:textId="77777777" w:rsidTr="00701694">
        <w:trPr>
          <w:cantSplit/>
          <w:jc w:val="center"/>
        </w:trPr>
        <w:tc>
          <w:tcPr>
            <w:tcW w:w="4104" w:type="dxa"/>
            <w:tcBorders>
              <w:right w:val="dashSmallGap" w:sz="4" w:space="0" w:color="auto"/>
            </w:tcBorders>
          </w:tcPr>
          <w:p w14:paraId="364C2C35" w14:textId="01ACD78D" w:rsidR="00E07C02" w:rsidRPr="00E07C02" w:rsidRDefault="00095B57" w:rsidP="00D85D73">
            <w:pPr>
              <w:pStyle w:val="VBAILTBody"/>
              <w:rPr>
                <w:b/>
              </w:rPr>
            </w:pPr>
            <w:r>
              <w:rPr>
                <w:noProof/>
              </w:rPr>
              <w:drawing>
                <wp:inline distT="0" distB="0" distL="0" distR="0" wp14:anchorId="5ED5FBAF" wp14:editId="52256302">
                  <wp:extent cx="2459990" cy="1852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52295"/>
                          </a:xfrm>
                          <a:prstGeom prst="rect">
                            <a:avLst/>
                          </a:prstGeom>
                        </pic:spPr>
                      </pic:pic>
                    </a:graphicData>
                  </a:graphic>
                </wp:inline>
              </w:drawing>
            </w:r>
          </w:p>
        </w:tc>
        <w:tc>
          <w:tcPr>
            <w:tcW w:w="5976" w:type="dxa"/>
            <w:tcBorders>
              <w:left w:val="dashSmallGap" w:sz="4" w:space="0" w:color="auto"/>
            </w:tcBorders>
          </w:tcPr>
          <w:p w14:paraId="7CAB4C94"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348C094" w14:textId="581DAE74" w:rsidR="00E07C02" w:rsidRPr="00E07C02" w:rsidRDefault="005F7B10" w:rsidP="00D85D73">
            <w:pPr>
              <w:pStyle w:val="VBAILTBody"/>
              <w:rPr>
                <w:rStyle w:val="Strong"/>
                <w:b w:val="0"/>
                <w:bCs w:val="0"/>
              </w:rPr>
            </w:pPr>
            <w:r>
              <w:rPr>
                <w:rStyle w:val="Strong"/>
                <w:b w:val="0"/>
                <w:bCs w:val="0"/>
              </w:rPr>
              <w:t>Remember</w:t>
            </w:r>
            <w:r w:rsidR="00E07C02" w:rsidRPr="00E07C02">
              <w:rPr>
                <w:rStyle w:val="Strong"/>
                <w:b w:val="0"/>
                <w:bCs w:val="0"/>
              </w:rPr>
              <w:t xml:space="preserve"> to capture and review the Education and Military History reports from VIS with all Original and all Supplemental claims processing actions.  This requirement is for all benefits except supplemental </w:t>
            </w:r>
            <w:r w:rsidR="00141197">
              <w:rPr>
                <w:rStyle w:val="Strong"/>
                <w:b w:val="0"/>
                <w:bCs w:val="0"/>
              </w:rPr>
              <w:t xml:space="preserve">Dependents Educational Assistance </w:t>
            </w:r>
            <w:r w:rsidR="00E07C02" w:rsidRPr="00E07C02">
              <w:rPr>
                <w:rStyle w:val="Strong"/>
                <w:b w:val="0"/>
                <w:bCs w:val="0"/>
              </w:rPr>
              <w:t>or Fry beneficiaries when there is no indication the beneficiary is a service member, themselves.  Also, monthly certifications for OJT or Apprenticeship programs do not require VIS capture. Remember…VIS must be captured into TIMS even if no changes are noted.</w:t>
            </w:r>
          </w:p>
        </w:tc>
      </w:tr>
      <w:tr w:rsidR="00E07C02" w14:paraId="234B5172" w14:textId="77777777" w:rsidTr="00701694">
        <w:trPr>
          <w:cantSplit/>
          <w:jc w:val="center"/>
        </w:trPr>
        <w:tc>
          <w:tcPr>
            <w:tcW w:w="4104" w:type="dxa"/>
            <w:tcBorders>
              <w:right w:val="dashSmallGap" w:sz="4" w:space="0" w:color="auto"/>
            </w:tcBorders>
          </w:tcPr>
          <w:p w14:paraId="197554B4" w14:textId="5211E6A3" w:rsidR="00E07C02" w:rsidRPr="00E07C02" w:rsidRDefault="002635CC" w:rsidP="00D85D73">
            <w:pPr>
              <w:pStyle w:val="VBAILTBody"/>
              <w:rPr>
                <w:b/>
              </w:rPr>
            </w:pPr>
            <w:r w:rsidRPr="002635CC">
              <w:rPr>
                <w:b/>
                <w:noProof/>
              </w:rPr>
              <w:lastRenderedPageBreak/>
              <w:drawing>
                <wp:inline distT="0" distB="0" distL="0" distR="0" wp14:anchorId="13C9D129" wp14:editId="4069D27C">
                  <wp:extent cx="2459990" cy="184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2A5CDCA"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35CC81C" w14:textId="77777777" w:rsidR="002635CC" w:rsidRPr="002635CC" w:rsidRDefault="002635CC" w:rsidP="002635CC">
            <w:pPr>
              <w:pStyle w:val="VBAILTBody"/>
            </w:pPr>
            <w:r w:rsidRPr="002635CC">
              <w:t>The Education Tab in VIS is the VA’s primary source to retrieve Department of Defense (DOD) and Defense Manpower Data Center (DMDC) data which provides military service and basic eligibility information for the various Education programs administered by VA.</w:t>
            </w:r>
          </w:p>
          <w:p w14:paraId="4975C71E" w14:textId="77777777" w:rsidR="002635CC" w:rsidRPr="002635CC" w:rsidRDefault="002635CC" w:rsidP="002635CC">
            <w:pPr>
              <w:pStyle w:val="VBAILTBody"/>
            </w:pPr>
            <w:r w:rsidRPr="002635CC">
              <w:t>The Military History tab can be helpful when further clarification of service data is needed, but the information on the Military History tab cannot and should not be relied upon for determining eligibility.</w:t>
            </w:r>
          </w:p>
          <w:p w14:paraId="4664A7EF" w14:textId="215A93DC" w:rsidR="002635CC" w:rsidRPr="002635CC" w:rsidRDefault="002635CC" w:rsidP="002635CC">
            <w:pPr>
              <w:pStyle w:val="VBAILTBody"/>
            </w:pPr>
            <w:r w:rsidRPr="002635CC">
              <w:t xml:space="preserve">Today’s training will focus on the Education </w:t>
            </w:r>
            <w:r>
              <w:t>t</w:t>
            </w:r>
            <w:r w:rsidRPr="002635CC">
              <w:t>a</w:t>
            </w:r>
            <w:r>
              <w:t>b</w:t>
            </w:r>
            <w:r w:rsidRPr="002635CC">
              <w:t xml:space="preserve">. </w:t>
            </w:r>
          </w:p>
          <w:p w14:paraId="453F2A6C" w14:textId="4E782CD5" w:rsidR="00E07C02" w:rsidRPr="00E07C02" w:rsidRDefault="00E07C02" w:rsidP="005F07F7">
            <w:pPr>
              <w:pStyle w:val="VBAILTBody"/>
              <w:rPr>
                <w:rStyle w:val="Strong"/>
                <w:b w:val="0"/>
                <w:bCs w:val="0"/>
              </w:rPr>
            </w:pPr>
          </w:p>
        </w:tc>
      </w:tr>
      <w:tr w:rsidR="00E07C02" w14:paraId="0C8E2E05" w14:textId="77777777" w:rsidTr="00701694">
        <w:trPr>
          <w:cantSplit/>
          <w:jc w:val="center"/>
        </w:trPr>
        <w:tc>
          <w:tcPr>
            <w:tcW w:w="4104" w:type="dxa"/>
            <w:tcBorders>
              <w:right w:val="dashSmallGap" w:sz="4" w:space="0" w:color="auto"/>
            </w:tcBorders>
          </w:tcPr>
          <w:p w14:paraId="61A9E215" w14:textId="2ED32C9D" w:rsidR="00E07C02" w:rsidRPr="00E07C02" w:rsidRDefault="00E461AC" w:rsidP="00D85D73">
            <w:pPr>
              <w:pStyle w:val="VBAILTBody"/>
              <w:rPr>
                <w:b/>
              </w:rPr>
            </w:pPr>
            <w:r w:rsidRPr="00E461AC">
              <w:rPr>
                <w:b/>
                <w:noProof/>
              </w:rPr>
              <w:drawing>
                <wp:inline distT="0" distB="0" distL="0" distR="0" wp14:anchorId="76634D70" wp14:editId="5A9EA9B0">
                  <wp:extent cx="2459990" cy="1845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5883FEC"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B21CF00" w14:textId="77777777" w:rsidR="00764653" w:rsidRPr="00764653" w:rsidRDefault="00764653" w:rsidP="00764653">
            <w:pPr>
              <w:pStyle w:val="VBAILTBody"/>
            </w:pPr>
            <w:r w:rsidRPr="00764653">
              <w:t>Let’s begin with a discussion of how to identify qualifying service for chapter 30 and chapter 33 using the Education tab in VIS.</w:t>
            </w:r>
          </w:p>
          <w:p w14:paraId="4D5337BD" w14:textId="77777777" w:rsidR="00E07C02" w:rsidRPr="00E07C02" w:rsidRDefault="00E07C02" w:rsidP="00E07C02">
            <w:pPr>
              <w:pStyle w:val="VBAILTBody"/>
              <w:rPr>
                <w:rStyle w:val="Strong"/>
                <w:b w:val="0"/>
                <w:bCs w:val="0"/>
              </w:rPr>
            </w:pPr>
          </w:p>
        </w:tc>
      </w:tr>
      <w:tr w:rsidR="00E07C02" w14:paraId="522E880C" w14:textId="77777777" w:rsidTr="00701694">
        <w:trPr>
          <w:cantSplit/>
          <w:jc w:val="center"/>
        </w:trPr>
        <w:tc>
          <w:tcPr>
            <w:tcW w:w="4104" w:type="dxa"/>
            <w:tcBorders>
              <w:right w:val="dashSmallGap" w:sz="4" w:space="0" w:color="auto"/>
            </w:tcBorders>
          </w:tcPr>
          <w:p w14:paraId="58A88A6E" w14:textId="6E3A7E51" w:rsidR="00E07C02" w:rsidRPr="00E07C02" w:rsidRDefault="00E461AC" w:rsidP="00D85D73">
            <w:pPr>
              <w:pStyle w:val="VBAILTBody"/>
              <w:rPr>
                <w:b/>
              </w:rPr>
            </w:pPr>
            <w:r w:rsidRPr="00E461AC">
              <w:rPr>
                <w:b/>
                <w:noProof/>
              </w:rPr>
              <w:lastRenderedPageBreak/>
              <w:drawing>
                <wp:inline distT="0" distB="0" distL="0" distR="0" wp14:anchorId="550CD4B9" wp14:editId="68499B3D">
                  <wp:extent cx="2459990" cy="1845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7090CDD"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BF596D4" w14:textId="59616E2B" w:rsidR="005F07F7" w:rsidRPr="005F07F7" w:rsidRDefault="005F07F7" w:rsidP="005F07F7">
            <w:pPr>
              <w:pStyle w:val="VBAILTBody"/>
              <w:rPr>
                <w:rStyle w:val="Strong"/>
                <w:b w:val="0"/>
                <w:bCs w:val="0"/>
              </w:rPr>
            </w:pPr>
            <w:r w:rsidRPr="005F07F7">
              <w:rPr>
                <w:rStyle w:val="Strong"/>
                <w:b w:val="0"/>
                <w:bCs w:val="0"/>
              </w:rPr>
              <w:t>The term “Qualifying Service” covers certain TYPES of active duty served as a member of the Uniformed Services or as a result of a call to active duty from the Reserve or Guard component for title 10 mobilizations</w:t>
            </w:r>
            <w:r>
              <w:rPr>
                <w:rStyle w:val="Strong"/>
                <w:b w:val="0"/>
                <w:bCs w:val="0"/>
              </w:rPr>
              <w:t>,</w:t>
            </w:r>
            <w:r w:rsidRPr="005F07F7">
              <w:rPr>
                <w:rStyle w:val="Strong"/>
                <w:b w:val="0"/>
                <w:bCs w:val="0"/>
              </w:rPr>
              <w:t xml:space="preserve"> and under certain sections of Title 32.  </w:t>
            </w:r>
          </w:p>
          <w:p w14:paraId="47A845EA" w14:textId="77777777" w:rsidR="005F07F7" w:rsidRPr="005F07F7" w:rsidRDefault="005F07F7" w:rsidP="005F07F7">
            <w:pPr>
              <w:pStyle w:val="VBAILTBody"/>
              <w:rPr>
                <w:rStyle w:val="Strong"/>
                <w:b w:val="0"/>
                <w:bCs w:val="0"/>
              </w:rPr>
            </w:pPr>
          </w:p>
          <w:p w14:paraId="54D388A8" w14:textId="1D8F0870" w:rsidR="00E07C02" w:rsidRPr="00E07C02" w:rsidRDefault="005F07F7" w:rsidP="005F07F7">
            <w:pPr>
              <w:pStyle w:val="VBAILTBody"/>
              <w:rPr>
                <w:rStyle w:val="Strong"/>
                <w:b w:val="0"/>
                <w:bCs w:val="0"/>
              </w:rPr>
            </w:pPr>
            <w:r w:rsidRPr="005F07F7">
              <w:rPr>
                <w:rStyle w:val="Strong"/>
                <w:b w:val="0"/>
                <w:bCs w:val="0"/>
              </w:rPr>
              <w:t xml:space="preserve">Remember - All chapter 33 qualifying service periods must be added to LTS no matter the character of service.  This determines the eligibility level, sets the delimiting date (if there is one) and ensures housing is paid correctly.  If a service period is NOT considered to be qualifying – it should NOT be added to LTS.  </w:t>
            </w:r>
          </w:p>
        </w:tc>
      </w:tr>
      <w:tr w:rsidR="00E07C02" w14:paraId="29B3EF8D" w14:textId="77777777" w:rsidTr="00701694">
        <w:trPr>
          <w:cantSplit/>
          <w:jc w:val="center"/>
        </w:trPr>
        <w:tc>
          <w:tcPr>
            <w:tcW w:w="4104" w:type="dxa"/>
            <w:tcBorders>
              <w:right w:val="dashSmallGap" w:sz="4" w:space="0" w:color="auto"/>
            </w:tcBorders>
          </w:tcPr>
          <w:p w14:paraId="6BBBF7A3" w14:textId="364E3406" w:rsidR="00E07C02" w:rsidRPr="00E07C02" w:rsidRDefault="000E6F06" w:rsidP="00D85D73">
            <w:pPr>
              <w:pStyle w:val="VBAILTBody"/>
              <w:rPr>
                <w:b/>
              </w:rPr>
            </w:pPr>
            <w:r w:rsidRPr="000E6F06">
              <w:rPr>
                <w:b/>
                <w:noProof/>
              </w:rPr>
              <w:drawing>
                <wp:inline distT="0" distB="0" distL="0" distR="0" wp14:anchorId="712E9122" wp14:editId="2282C615">
                  <wp:extent cx="2459990" cy="184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13F42BD"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7D596C1" w14:textId="29402458" w:rsidR="005F07F7" w:rsidRPr="005F07F7" w:rsidRDefault="005F07F7" w:rsidP="005F07F7">
            <w:pPr>
              <w:pStyle w:val="VBAILTBody"/>
              <w:rPr>
                <w:rStyle w:val="Strong"/>
                <w:b w:val="0"/>
                <w:bCs w:val="0"/>
              </w:rPr>
            </w:pPr>
            <w:r w:rsidRPr="005F07F7">
              <w:rPr>
                <w:rStyle w:val="Strong"/>
                <w:b w:val="0"/>
                <w:bCs w:val="0"/>
              </w:rPr>
              <w:t>The Active</w:t>
            </w:r>
            <w:r w:rsidR="000E6F06">
              <w:rPr>
                <w:rStyle w:val="Strong"/>
                <w:b w:val="0"/>
                <w:bCs w:val="0"/>
              </w:rPr>
              <w:t xml:space="preserve"> </w:t>
            </w:r>
            <w:r w:rsidRPr="005F07F7">
              <w:rPr>
                <w:rStyle w:val="Strong"/>
                <w:b w:val="0"/>
                <w:bCs w:val="0"/>
              </w:rPr>
              <w:t>Duty Service Periods section in VIS lists all active duty performed in one of the 5 regular Armed Forces components, which include the Army, Navy, Marines, Air Force and Coast Guard.  Service performed in the Public Health System or National Oceanic Atmospheric Association is also included in this section.  Space Force will be added to this section soon.</w:t>
            </w:r>
          </w:p>
          <w:p w14:paraId="48052262" w14:textId="77777777" w:rsidR="005F07F7" w:rsidRPr="005F07F7" w:rsidRDefault="005F07F7" w:rsidP="005F07F7">
            <w:pPr>
              <w:pStyle w:val="VBAILTBody"/>
              <w:rPr>
                <w:rStyle w:val="Strong"/>
                <w:b w:val="0"/>
                <w:bCs w:val="0"/>
              </w:rPr>
            </w:pPr>
          </w:p>
          <w:p w14:paraId="251820ED" w14:textId="509ED736" w:rsidR="00E07C02" w:rsidRPr="00E07C02" w:rsidRDefault="005F07F7" w:rsidP="005F07F7">
            <w:pPr>
              <w:pStyle w:val="VBAILTBody"/>
              <w:rPr>
                <w:rStyle w:val="Strong"/>
                <w:b w:val="0"/>
                <w:bCs w:val="0"/>
              </w:rPr>
            </w:pPr>
            <w:r w:rsidRPr="005F07F7">
              <w:rPr>
                <w:rStyle w:val="Strong"/>
                <w:b w:val="0"/>
                <w:bCs w:val="0"/>
              </w:rPr>
              <w:t xml:space="preserve">All service performed in one of these main components is performed under 38 US Code 101 (21) (A) and is qualifying service for both chapter 33 </w:t>
            </w:r>
            <w:r w:rsidR="002B494A" w:rsidRPr="005F07F7">
              <w:rPr>
                <w:rStyle w:val="Strong"/>
                <w:b w:val="0"/>
                <w:bCs w:val="0"/>
              </w:rPr>
              <w:t>and</w:t>
            </w:r>
            <w:r w:rsidRPr="005F07F7">
              <w:rPr>
                <w:rStyle w:val="Strong"/>
                <w:b w:val="0"/>
                <w:bCs w:val="0"/>
              </w:rPr>
              <w:t xml:space="preserve"> chapter 30 if it meets all other requirements.</w:t>
            </w:r>
          </w:p>
        </w:tc>
      </w:tr>
      <w:tr w:rsidR="00E07C02" w14:paraId="2BA989D5" w14:textId="77777777" w:rsidTr="00701694">
        <w:trPr>
          <w:cantSplit/>
          <w:jc w:val="center"/>
        </w:trPr>
        <w:tc>
          <w:tcPr>
            <w:tcW w:w="4104" w:type="dxa"/>
            <w:tcBorders>
              <w:right w:val="dashSmallGap" w:sz="4" w:space="0" w:color="auto"/>
            </w:tcBorders>
          </w:tcPr>
          <w:p w14:paraId="5F4D2678" w14:textId="7C43237E" w:rsidR="00E07C02" w:rsidRPr="00E07C02" w:rsidRDefault="00E461AC" w:rsidP="00D85D73">
            <w:pPr>
              <w:pStyle w:val="VBAILTBody"/>
              <w:rPr>
                <w:b/>
              </w:rPr>
            </w:pPr>
            <w:r w:rsidRPr="00E461AC">
              <w:rPr>
                <w:b/>
                <w:noProof/>
              </w:rPr>
              <w:lastRenderedPageBreak/>
              <w:drawing>
                <wp:inline distT="0" distB="0" distL="0" distR="0" wp14:anchorId="36B58C3D" wp14:editId="6DD1D68D">
                  <wp:extent cx="2459990" cy="1845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5B9435D"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9836FE" w14:textId="77777777" w:rsidR="005F07F7" w:rsidRPr="005F07F7" w:rsidRDefault="005F07F7" w:rsidP="005F07F7">
            <w:pPr>
              <w:pStyle w:val="VBAILTBody"/>
            </w:pPr>
            <w:r w:rsidRPr="005F07F7">
              <w:t>The new “Status” link available under the Personnel Status column provides existing re-enlistment information for those Veterans released with Under Honorable Conditions (UHC) character of service.  This will  reduce the need for development for potentially honorable service periods.   This feature became available December 1, 2020.</w:t>
            </w:r>
          </w:p>
          <w:p w14:paraId="6982760D" w14:textId="6E276608" w:rsidR="005F07F7" w:rsidRPr="005F07F7" w:rsidRDefault="005F07F7" w:rsidP="005F07F7">
            <w:pPr>
              <w:pStyle w:val="VBAILTBody"/>
            </w:pPr>
            <w:r w:rsidRPr="005F07F7">
              <w:t>Be sure to capture a screen shot of this pop-out window into the TIMS file if information is displayed and is used in the eligibility determination.  This information does not reflect on the reports generated by VIS at this time.</w:t>
            </w:r>
          </w:p>
          <w:p w14:paraId="2DC9A41C" w14:textId="77777777" w:rsidR="00E07C02" w:rsidRPr="00E07C02" w:rsidRDefault="00E07C02" w:rsidP="00E07C02">
            <w:pPr>
              <w:pStyle w:val="VBAILTBody"/>
              <w:rPr>
                <w:rStyle w:val="Strong"/>
                <w:b w:val="0"/>
                <w:bCs w:val="0"/>
              </w:rPr>
            </w:pPr>
          </w:p>
        </w:tc>
      </w:tr>
      <w:tr w:rsidR="00E07C02" w14:paraId="10FE59FF" w14:textId="77777777" w:rsidTr="00701694">
        <w:trPr>
          <w:cantSplit/>
          <w:jc w:val="center"/>
        </w:trPr>
        <w:tc>
          <w:tcPr>
            <w:tcW w:w="4104" w:type="dxa"/>
            <w:tcBorders>
              <w:right w:val="dashSmallGap" w:sz="4" w:space="0" w:color="auto"/>
            </w:tcBorders>
          </w:tcPr>
          <w:p w14:paraId="4F6422CD" w14:textId="23095157" w:rsidR="00E07C02" w:rsidRPr="00E07C02" w:rsidRDefault="0012043F" w:rsidP="00D85D73">
            <w:pPr>
              <w:pStyle w:val="VBAILTBody"/>
              <w:rPr>
                <w:b/>
              </w:rPr>
            </w:pPr>
            <w:r w:rsidRPr="0012043F">
              <w:rPr>
                <w:b/>
                <w:noProof/>
              </w:rPr>
              <w:lastRenderedPageBreak/>
              <w:drawing>
                <wp:inline distT="0" distB="0" distL="0" distR="0" wp14:anchorId="37824D13" wp14:editId="1CD39CE8">
                  <wp:extent cx="2459990" cy="1845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F5A3130"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801FBD8" w14:textId="3FD90C2C" w:rsidR="005F07F7" w:rsidRPr="005F07F7" w:rsidRDefault="005F07F7" w:rsidP="005F07F7">
            <w:pPr>
              <w:pStyle w:val="VBAILTBody"/>
            </w:pPr>
            <w:r w:rsidRPr="005F07F7">
              <w:t xml:space="preserve">On June 18, 2019, Chapter 30 eligibility data was moved to VIS from BDN removing the requirement to capture the BDN 30D screen.  The information found under the “Chapter 30 Eligibility Data” section provides the DOD status, the pay reduction amount as well as the branch and service dates.  The information found here will assist you with your eligibility and entitlement determinations for chapter 30. </w:t>
            </w:r>
          </w:p>
          <w:p w14:paraId="0F27752C" w14:textId="599943A0" w:rsidR="005F07F7" w:rsidRDefault="005F07F7" w:rsidP="005F07F7">
            <w:pPr>
              <w:pStyle w:val="VBAILTBody"/>
            </w:pPr>
            <w:r w:rsidRPr="005F07F7">
              <w:t>All regular branch active</w:t>
            </w:r>
            <w:r w:rsidR="0012043F">
              <w:t xml:space="preserve"> </w:t>
            </w:r>
            <w:r w:rsidRPr="005F07F7">
              <w:t xml:space="preserve">duty is qualifying service for </w:t>
            </w:r>
            <w:r w:rsidR="0012043F">
              <w:t>c</w:t>
            </w:r>
            <w:r w:rsidRPr="005F07F7">
              <w:t>hapter30 if it meets all other requirements.  However, Reserve and Guard service need further review to verify whether it is qualifying.  The Qualifying Statute Codes included on the attached Education VIS codes handout can be helpful in your determination.  We will discuss these codes and others in more detail in future slides.</w:t>
            </w:r>
          </w:p>
          <w:p w14:paraId="43B2A4F5" w14:textId="376F2A77" w:rsidR="004D15A2" w:rsidRPr="005F07F7" w:rsidRDefault="004D15A2" w:rsidP="005F07F7">
            <w:pPr>
              <w:pStyle w:val="VBAILTBody"/>
            </w:pPr>
            <w:r w:rsidRPr="005F07F7">
              <w:t>As stated previously, if there is missing or conflicting evidence present, development may be necessary to confirm the correct information.</w:t>
            </w:r>
          </w:p>
          <w:p w14:paraId="4F97E378" w14:textId="77777777" w:rsidR="00E07C02" w:rsidRPr="00E07C02" w:rsidRDefault="00E07C02" w:rsidP="00E07C02">
            <w:pPr>
              <w:pStyle w:val="VBAILTBody"/>
              <w:rPr>
                <w:rStyle w:val="Strong"/>
                <w:b w:val="0"/>
                <w:bCs w:val="0"/>
              </w:rPr>
            </w:pPr>
          </w:p>
        </w:tc>
      </w:tr>
      <w:tr w:rsidR="00E07C02" w14:paraId="131C0CDD" w14:textId="77777777" w:rsidTr="00701694">
        <w:trPr>
          <w:cantSplit/>
          <w:jc w:val="center"/>
        </w:trPr>
        <w:tc>
          <w:tcPr>
            <w:tcW w:w="4104" w:type="dxa"/>
            <w:tcBorders>
              <w:right w:val="dashSmallGap" w:sz="4" w:space="0" w:color="auto"/>
            </w:tcBorders>
          </w:tcPr>
          <w:p w14:paraId="7F8A1C36" w14:textId="235252B3" w:rsidR="00E07C02" w:rsidRPr="00E07C02" w:rsidRDefault="00CD4FAB" w:rsidP="00D85D73">
            <w:pPr>
              <w:pStyle w:val="VBAILTBody"/>
              <w:rPr>
                <w:b/>
              </w:rPr>
            </w:pPr>
            <w:r w:rsidRPr="00CD4FAB">
              <w:rPr>
                <w:b/>
                <w:noProof/>
              </w:rPr>
              <w:lastRenderedPageBreak/>
              <w:drawing>
                <wp:inline distT="0" distB="0" distL="0" distR="0" wp14:anchorId="283B7362" wp14:editId="0BC64A56">
                  <wp:extent cx="2459990" cy="1845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21DC639"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BABD025" w14:textId="77777777" w:rsidR="004D15A2" w:rsidRPr="004D15A2" w:rsidRDefault="004D15A2" w:rsidP="004D15A2">
            <w:pPr>
              <w:pStyle w:val="VBAILTBody"/>
              <w:rPr>
                <w:rStyle w:val="Strong"/>
                <w:b w:val="0"/>
                <w:bCs w:val="0"/>
              </w:rPr>
            </w:pPr>
            <w:r w:rsidRPr="004D15A2">
              <w:rPr>
                <w:rStyle w:val="Strong"/>
                <w:b w:val="0"/>
                <w:bCs w:val="0"/>
              </w:rPr>
              <w:t>Chapter 30 eligibility is determined based on the service dates, the DOD status, the education level (at times) as well as the character of service and separation reason.  A full list of the chapter 30 DOD status codes can be found in the manual, part 5, but a copy of this list has also been provided on the attached Education VIS codes sheet.</w:t>
            </w:r>
          </w:p>
          <w:p w14:paraId="095D02B2" w14:textId="77777777" w:rsidR="004D15A2" w:rsidRPr="004D15A2" w:rsidRDefault="004D15A2" w:rsidP="004D15A2">
            <w:pPr>
              <w:pStyle w:val="VBAILTBody"/>
              <w:rPr>
                <w:rStyle w:val="Strong"/>
                <w:b w:val="0"/>
                <w:bCs w:val="0"/>
              </w:rPr>
            </w:pPr>
          </w:p>
          <w:p w14:paraId="70694F81" w14:textId="503D25D4" w:rsidR="00E07C02" w:rsidRPr="00E07C02" w:rsidRDefault="004D15A2" w:rsidP="004D15A2">
            <w:pPr>
              <w:pStyle w:val="VBAILTBody"/>
              <w:rPr>
                <w:rStyle w:val="Strong"/>
                <w:b w:val="0"/>
                <w:bCs w:val="0"/>
              </w:rPr>
            </w:pPr>
            <w:r w:rsidRPr="004D15A2">
              <w:rPr>
                <w:rStyle w:val="Strong"/>
                <w:b w:val="0"/>
                <w:bCs w:val="0"/>
              </w:rPr>
              <w:t xml:space="preserve">You will also notice the separation reason, character of service and education levels are reflected in codes on the VIS Education tab.  Each of these codes have been listed and defined on the attached Education VIS codes sheet for ease of reference.  </w:t>
            </w:r>
          </w:p>
        </w:tc>
      </w:tr>
      <w:tr w:rsidR="00E07C02" w14:paraId="673141F2" w14:textId="77777777" w:rsidTr="00701694">
        <w:trPr>
          <w:cantSplit/>
          <w:jc w:val="center"/>
        </w:trPr>
        <w:tc>
          <w:tcPr>
            <w:tcW w:w="4104" w:type="dxa"/>
            <w:tcBorders>
              <w:right w:val="dashSmallGap" w:sz="4" w:space="0" w:color="auto"/>
            </w:tcBorders>
          </w:tcPr>
          <w:p w14:paraId="41AD5E6A" w14:textId="012228FF" w:rsidR="00E07C02" w:rsidRPr="00E07C02" w:rsidRDefault="00CD4FAB" w:rsidP="00D85D73">
            <w:pPr>
              <w:pStyle w:val="VBAILTBody"/>
              <w:rPr>
                <w:b/>
              </w:rPr>
            </w:pPr>
            <w:r w:rsidRPr="00CD4FAB">
              <w:rPr>
                <w:b/>
                <w:noProof/>
              </w:rPr>
              <w:drawing>
                <wp:inline distT="0" distB="0" distL="0" distR="0" wp14:anchorId="168B7F74" wp14:editId="00A53D31">
                  <wp:extent cx="2459990" cy="18453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B4A2CA2"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A448167" w14:textId="6EBD1E68" w:rsidR="004D15A2" w:rsidRPr="004D15A2" w:rsidRDefault="004D15A2" w:rsidP="004D15A2">
            <w:pPr>
              <w:pStyle w:val="VBAILTBody"/>
            </w:pPr>
            <w:r w:rsidRPr="004D15A2">
              <w:t>When reviewing for qualifying service performed in the Reserve and National Guard, we review the section called “Reserve &amp; National Guard Active</w:t>
            </w:r>
            <w:r w:rsidR="00CD4FAB">
              <w:t xml:space="preserve"> </w:t>
            </w:r>
            <w:r w:rsidRPr="004D15A2">
              <w:t xml:space="preserve">Duty Periods”.  The service listed here may include both qualifying and non-qualifying periods of service.  </w:t>
            </w:r>
          </w:p>
          <w:p w14:paraId="70040D73" w14:textId="77777777" w:rsidR="00E34936" w:rsidRPr="00E34936" w:rsidRDefault="00E34936" w:rsidP="00E34936">
            <w:pPr>
              <w:pStyle w:val="VBAILTBody"/>
            </w:pPr>
            <w:r w:rsidRPr="00E34936">
              <w:t>The eligibility codes as well as the statute codes listed under the column labeled “Service under Title 10” will assist you with eligibility determinations.  The next few slides will discuss these codes in more detail.</w:t>
            </w:r>
          </w:p>
          <w:p w14:paraId="330BCFD7" w14:textId="77777777" w:rsidR="00E07C02" w:rsidRPr="00E07C02" w:rsidRDefault="00E07C02" w:rsidP="00E07C02">
            <w:pPr>
              <w:pStyle w:val="VBAILTBody"/>
              <w:rPr>
                <w:rStyle w:val="Strong"/>
                <w:b w:val="0"/>
                <w:bCs w:val="0"/>
              </w:rPr>
            </w:pPr>
          </w:p>
        </w:tc>
      </w:tr>
      <w:tr w:rsidR="00E07C02" w14:paraId="01CEE799" w14:textId="77777777" w:rsidTr="00701694">
        <w:trPr>
          <w:cantSplit/>
          <w:jc w:val="center"/>
        </w:trPr>
        <w:tc>
          <w:tcPr>
            <w:tcW w:w="4104" w:type="dxa"/>
            <w:tcBorders>
              <w:right w:val="dashSmallGap" w:sz="4" w:space="0" w:color="auto"/>
            </w:tcBorders>
          </w:tcPr>
          <w:p w14:paraId="228A30A6" w14:textId="3EB55A37" w:rsidR="00E07C02" w:rsidRPr="00E07C02" w:rsidRDefault="00CD4FAB" w:rsidP="00D85D73">
            <w:pPr>
              <w:pStyle w:val="VBAILTBody"/>
              <w:rPr>
                <w:b/>
              </w:rPr>
            </w:pPr>
            <w:r w:rsidRPr="00CD4FAB">
              <w:rPr>
                <w:b/>
                <w:noProof/>
              </w:rPr>
              <w:lastRenderedPageBreak/>
              <w:drawing>
                <wp:inline distT="0" distB="0" distL="0" distR="0" wp14:anchorId="4E52C4F3" wp14:editId="585A775E">
                  <wp:extent cx="2459990" cy="18453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79F17F8"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337365F" w14:textId="652CDF85" w:rsidR="004D15A2" w:rsidRPr="004D15A2" w:rsidRDefault="004D15A2" w:rsidP="004D15A2">
            <w:pPr>
              <w:pStyle w:val="VBAILTBody"/>
              <w:rPr>
                <w:rStyle w:val="Strong"/>
                <w:b w:val="0"/>
                <w:bCs w:val="0"/>
              </w:rPr>
            </w:pPr>
            <w:r w:rsidRPr="004D15A2">
              <w:rPr>
                <w:rStyle w:val="Strong"/>
                <w:b w:val="0"/>
                <w:bCs w:val="0"/>
              </w:rPr>
              <w:t xml:space="preserve">For Guard &amp; Reserve service, review </w:t>
            </w:r>
            <w:r w:rsidR="00CD4FAB">
              <w:rPr>
                <w:rStyle w:val="Strong"/>
                <w:b w:val="0"/>
                <w:bCs w:val="0"/>
              </w:rPr>
              <w:t>e</w:t>
            </w:r>
            <w:r w:rsidRPr="004D15A2">
              <w:rPr>
                <w:rStyle w:val="Strong"/>
                <w:b w:val="0"/>
                <w:bCs w:val="0"/>
              </w:rPr>
              <w:t>ligibility codes</w:t>
            </w:r>
            <w:r w:rsidRPr="005F7B10">
              <w:rPr>
                <w:rStyle w:val="Strong"/>
              </w:rPr>
              <w:t xml:space="preserve"> first</w:t>
            </w:r>
            <w:r w:rsidRPr="004D15A2">
              <w:rPr>
                <w:rStyle w:val="Strong"/>
                <w:b w:val="0"/>
                <w:bCs w:val="0"/>
              </w:rPr>
              <w:t xml:space="preserve">. </w:t>
            </w:r>
            <w:r w:rsidRPr="005F7B10">
              <w:rPr>
                <w:rStyle w:val="Strong"/>
                <w:b w:val="0"/>
                <w:bCs w:val="0"/>
                <w:u w:val="single"/>
              </w:rPr>
              <w:t>Rely</w:t>
            </w:r>
            <w:r w:rsidRPr="004D15A2">
              <w:rPr>
                <w:rStyle w:val="Strong"/>
                <w:b w:val="0"/>
                <w:bCs w:val="0"/>
              </w:rPr>
              <w:t xml:space="preserve"> on these codes and the information provided on the Education screen for most situations.  </w:t>
            </w:r>
          </w:p>
          <w:p w14:paraId="182DA0F2" w14:textId="77777777" w:rsidR="004D15A2" w:rsidRPr="004D15A2" w:rsidRDefault="004D15A2" w:rsidP="004D15A2">
            <w:pPr>
              <w:pStyle w:val="VBAILTBody"/>
              <w:rPr>
                <w:rStyle w:val="Strong"/>
                <w:b w:val="0"/>
                <w:bCs w:val="0"/>
              </w:rPr>
            </w:pPr>
          </w:p>
          <w:p w14:paraId="2A7912B1" w14:textId="081CD43D" w:rsidR="00E07C02" w:rsidRPr="00E07C02" w:rsidRDefault="004D15A2" w:rsidP="004D15A2">
            <w:pPr>
              <w:pStyle w:val="VBAILTBody"/>
              <w:rPr>
                <w:rStyle w:val="Strong"/>
                <w:b w:val="0"/>
                <w:bCs w:val="0"/>
              </w:rPr>
            </w:pPr>
            <w:r w:rsidRPr="004D15A2">
              <w:rPr>
                <w:rStyle w:val="Strong"/>
                <w:b w:val="0"/>
                <w:bCs w:val="0"/>
              </w:rPr>
              <w:t xml:space="preserve">This slide provides a </w:t>
            </w:r>
            <w:r w:rsidR="002B494A" w:rsidRPr="004D15A2">
              <w:rPr>
                <w:rStyle w:val="Strong"/>
                <w:b w:val="0"/>
                <w:bCs w:val="0"/>
              </w:rPr>
              <w:t>breakdown</w:t>
            </w:r>
            <w:r w:rsidRPr="004D15A2">
              <w:rPr>
                <w:rStyle w:val="Strong"/>
                <w:b w:val="0"/>
                <w:bCs w:val="0"/>
              </w:rPr>
              <w:t xml:space="preserve"> of the “Eligibility Codes” used to determine Reserve and Guard qualifying service.  These codes should be your </w:t>
            </w:r>
            <w:r w:rsidRPr="005F7B10">
              <w:rPr>
                <w:rStyle w:val="Strong"/>
              </w:rPr>
              <w:t>first indicator</w:t>
            </w:r>
            <w:r w:rsidRPr="004D15A2">
              <w:rPr>
                <w:rStyle w:val="Strong"/>
                <w:b w:val="0"/>
                <w:bCs w:val="0"/>
              </w:rPr>
              <w:t xml:space="preserve"> of qualifying or non-qualifying service.   </w:t>
            </w:r>
          </w:p>
        </w:tc>
      </w:tr>
      <w:tr w:rsidR="00E34936" w14:paraId="2F79CC4B" w14:textId="77777777" w:rsidTr="00D37949">
        <w:trPr>
          <w:cantSplit/>
          <w:jc w:val="center"/>
        </w:trPr>
        <w:tc>
          <w:tcPr>
            <w:tcW w:w="4104" w:type="dxa"/>
          </w:tcPr>
          <w:p w14:paraId="2761E9C0" w14:textId="3CAB1588" w:rsidR="00E34936" w:rsidRPr="00CD4FAB" w:rsidRDefault="00E34936" w:rsidP="00E34936">
            <w:pPr>
              <w:pStyle w:val="VBAILTBody"/>
              <w:rPr>
                <w:b/>
                <w:noProof/>
              </w:rPr>
            </w:pPr>
            <w:r w:rsidRPr="00E461AC">
              <w:rPr>
                <w:b/>
                <w:noProof/>
              </w:rPr>
              <w:drawing>
                <wp:inline distT="0" distB="0" distL="0" distR="0" wp14:anchorId="0A65E7A3" wp14:editId="02741AE8">
                  <wp:extent cx="2468880" cy="185166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8880" cy="1851660"/>
                          </a:xfrm>
                          <a:prstGeom prst="rect">
                            <a:avLst/>
                          </a:prstGeom>
                        </pic:spPr>
                      </pic:pic>
                    </a:graphicData>
                  </a:graphic>
                </wp:inline>
              </w:drawing>
            </w:r>
          </w:p>
        </w:tc>
        <w:tc>
          <w:tcPr>
            <w:tcW w:w="5976" w:type="dxa"/>
          </w:tcPr>
          <w:p w14:paraId="3B38DCB8" w14:textId="77777777" w:rsidR="00E34936" w:rsidRDefault="00E34936" w:rsidP="00E34936">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C86B0D2" w14:textId="77777777" w:rsidR="00E34936" w:rsidRPr="00E34936" w:rsidRDefault="00E34936" w:rsidP="00E34936">
            <w:pPr>
              <w:pStyle w:val="VBAILTBody"/>
            </w:pPr>
            <w:r w:rsidRPr="00E34936">
              <w:t>After you determine a service period is qualifying using the eligibility codes, review the statute codes to determine the correct title and section the service was performed under.   Why does this matter?  Some service, as you can see, may have special rules regarding when it became qualifying and when it became payable.</w:t>
            </w:r>
          </w:p>
          <w:p w14:paraId="163A47FA" w14:textId="77777777" w:rsidR="00E34936" w:rsidRPr="00E34936" w:rsidRDefault="00E34936" w:rsidP="00E34936">
            <w:pPr>
              <w:pStyle w:val="VBAILTBody"/>
            </w:pPr>
            <w:r w:rsidRPr="00E34936">
              <w:t xml:space="preserve">This is a complete list of the current qualifying statute codes.  </w:t>
            </w:r>
          </w:p>
          <w:p w14:paraId="54E7F392" w14:textId="77777777" w:rsidR="00E34936" w:rsidRPr="00E34936" w:rsidRDefault="00E34936" w:rsidP="00E34936">
            <w:pPr>
              <w:pStyle w:val="VBAILTBody"/>
            </w:pPr>
            <w:r w:rsidRPr="00E34936">
              <w:t>Remember, there are still some C codes that require development before entering in LTS.  The attached “Education VIS Codes sheet” will provide the reminder of which codes still require development.</w:t>
            </w:r>
          </w:p>
          <w:p w14:paraId="72512EB5" w14:textId="77777777" w:rsidR="00E34936" w:rsidRPr="009F361E" w:rsidRDefault="00E34936" w:rsidP="00E34936">
            <w:pPr>
              <w:pStyle w:val="VBAILTBody"/>
              <w:rPr>
                <w:rStyle w:val="Strong"/>
              </w:rPr>
            </w:pPr>
          </w:p>
        </w:tc>
      </w:tr>
      <w:tr w:rsidR="00E07C02" w14:paraId="5CD35C0F" w14:textId="77777777" w:rsidTr="00701694">
        <w:trPr>
          <w:cantSplit/>
          <w:jc w:val="center"/>
        </w:trPr>
        <w:tc>
          <w:tcPr>
            <w:tcW w:w="4104" w:type="dxa"/>
            <w:tcBorders>
              <w:right w:val="dashSmallGap" w:sz="4" w:space="0" w:color="auto"/>
            </w:tcBorders>
          </w:tcPr>
          <w:p w14:paraId="107AC864" w14:textId="06A6CD5D" w:rsidR="00E07C02" w:rsidRPr="00E07C02" w:rsidRDefault="00CD4FAB" w:rsidP="00D85D73">
            <w:pPr>
              <w:pStyle w:val="VBAILTBody"/>
              <w:rPr>
                <w:b/>
              </w:rPr>
            </w:pPr>
            <w:r w:rsidRPr="00CD4FAB">
              <w:rPr>
                <w:b/>
                <w:noProof/>
              </w:rPr>
              <w:lastRenderedPageBreak/>
              <w:drawing>
                <wp:inline distT="0" distB="0" distL="0" distR="0" wp14:anchorId="48212A7F" wp14:editId="3B682F71">
                  <wp:extent cx="2459990" cy="18453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D678320"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D5B8D21" w14:textId="2053D6DC" w:rsidR="00CD4FAB" w:rsidRPr="00CD4FAB" w:rsidRDefault="00E34936" w:rsidP="00CD4FAB">
            <w:pPr>
              <w:pStyle w:val="VBAILTBody"/>
            </w:pPr>
            <w:r w:rsidRPr="00E34936">
              <w:t xml:space="preserve">Again, when a Reservist or Guard Member served under Title 32, we FIRST review the eligibility code, THEN we review the statute codes and we ALSO review the AGR status.  </w:t>
            </w:r>
            <w:r w:rsidR="00CD4FAB" w:rsidRPr="00CD4FAB">
              <w:t xml:space="preserve">If there is a “yes” indicating service is AGR, it should be considered qualifying if it meets all other requirements.  Some service has additional rules associated with dates it became qualifying and payable.  </w:t>
            </w:r>
          </w:p>
          <w:p w14:paraId="51664E36" w14:textId="77777777" w:rsidR="00E07C02" w:rsidRPr="00E07C02" w:rsidRDefault="00E07C02" w:rsidP="00E07C02">
            <w:pPr>
              <w:pStyle w:val="VBAILTBody"/>
              <w:rPr>
                <w:rStyle w:val="Strong"/>
                <w:b w:val="0"/>
                <w:bCs w:val="0"/>
              </w:rPr>
            </w:pPr>
          </w:p>
        </w:tc>
      </w:tr>
      <w:tr w:rsidR="00E07C02" w14:paraId="12E01441" w14:textId="77777777" w:rsidTr="00701694">
        <w:trPr>
          <w:cantSplit/>
          <w:jc w:val="center"/>
        </w:trPr>
        <w:tc>
          <w:tcPr>
            <w:tcW w:w="4104" w:type="dxa"/>
            <w:tcBorders>
              <w:right w:val="dashSmallGap" w:sz="4" w:space="0" w:color="auto"/>
            </w:tcBorders>
          </w:tcPr>
          <w:p w14:paraId="1937E646" w14:textId="56D6E087" w:rsidR="00E07C02" w:rsidRPr="00E07C02" w:rsidRDefault="004D2237" w:rsidP="00D85D73">
            <w:pPr>
              <w:pStyle w:val="VBAILTBody"/>
              <w:rPr>
                <w:b/>
              </w:rPr>
            </w:pPr>
            <w:r w:rsidRPr="004D2237">
              <w:rPr>
                <w:b/>
                <w:noProof/>
              </w:rPr>
              <w:drawing>
                <wp:inline distT="0" distB="0" distL="0" distR="0" wp14:anchorId="0C708478" wp14:editId="5396B8DF">
                  <wp:extent cx="2459990" cy="18453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71E2A2E" w14:textId="77777777" w:rsidR="00E07C02" w:rsidRDefault="00E07C02" w:rsidP="00E07C0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A1E19EA" w14:textId="77777777" w:rsidR="004D15A2" w:rsidRPr="004D15A2" w:rsidRDefault="004D15A2" w:rsidP="004D15A2">
            <w:pPr>
              <w:pStyle w:val="VBAILTBody"/>
            </w:pPr>
            <w:r w:rsidRPr="004D15A2">
              <w:t xml:space="preserve">Let’s take a closer look at the two periods of Title 32 service inside the green box.  </w:t>
            </w:r>
          </w:p>
          <w:p w14:paraId="3FD4EE77" w14:textId="5E4B0903" w:rsidR="004D15A2" w:rsidRPr="004D15A2" w:rsidRDefault="004D15A2" w:rsidP="004D15A2">
            <w:pPr>
              <w:pStyle w:val="VBAILTBody"/>
              <w:numPr>
                <w:ilvl w:val="0"/>
                <w:numId w:val="6"/>
              </w:numPr>
            </w:pPr>
            <w:r w:rsidRPr="004D15A2">
              <w:t xml:space="preserve">The service from 08/15/2016 to 09/30/2016 is listed with a qualifying eligibility code and statute code and </w:t>
            </w:r>
            <w:r w:rsidR="00965FB8" w:rsidRPr="00965FB8">
              <w:t>there is a “Y” indicating AGR</w:t>
            </w:r>
            <w:r w:rsidRPr="004D15A2">
              <w:t xml:space="preserve">.  This is qualifying service.  </w:t>
            </w:r>
          </w:p>
          <w:p w14:paraId="66CD1781" w14:textId="30435C64" w:rsidR="004D15A2" w:rsidRPr="004D15A2" w:rsidRDefault="004D15A2" w:rsidP="004D15A2">
            <w:pPr>
              <w:pStyle w:val="VBAILTBody"/>
              <w:numPr>
                <w:ilvl w:val="0"/>
                <w:numId w:val="6"/>
              </w:numPr>
            </w:pPr>
            <w:r w:rsidRPr="004D15A2">
              <w:t>The service from 05/02/2016 to 05/05/2016 shows a period of non-qualifying service under Title 32 - note the eligibility code and AGR status indicate</w:t>
            </w:r>
            <w:r w:rsidR="00965FB8">
              <w:t>s “N” for</w:t>
            </w:r>
            <w:r w:rsidRPr="004D15A2">
              <w:t xml:space="preserve"> non-qualifying.  </w:t>
            </w:r>
          </w:p>
          <w:p w14:paraId="732DF86F" w14:textId="77777777" w:rsidR="00965FB8" w:rsidRPr="00965FB8" w:rsidRDefault="004D15A2" w:rsidP="00965FB8">
            <w:pPr>
              <w:pStyle w:val="VBAILTBody"/>
            </w:pPr>
            <w:r w:rsidRPr="004D15A2">
              <w:t xml:space="preserve">Remember, all AGR service is qualifying if it meets all other requirements.  </w:t>
            </w:r>
            <w:r w:rsidR="00965FB8" w:rsidRPr="00965FB8">
              <w:t xml:space="preserve">For chapter 30, the length of service is a factor. If service is less than 90 days, it would not establish eligibility nor would it extend the delimiting date.  </w:t>
            </w:r>
          </w:p>
          <w:p w14:paraId="1089D5E9" w14:textId="45A0BF52" w:rsidR="00E07C02" w:rsidRPr="00E07C02" w:rsidRDefault="00965FB8" w:rsidP="00965FB8">
            <w:pPr>
              <w:pStyle w:val="VBAILTBody"/>
              <w:rPr>
                <w:rStyle w:val="Strong"/>
                <w:b w:val="0"/>
                <w:bCs w:val="0"/>
              </w:rPr>
            </w:pPr>
            <w:r w:rsidRPr="00965FB8">
              <w:t>For chapter 33 , the service must be entered into LTS because we know we must enter ALL periods of qualifying service into LTS no matter the length or character of service.</w:t>
            </w:r>
          </w:p>
        </w:tc>
      </w:tr>
      <w:tr w:rsidR="004D15A2" w:rsidRPr="00E07C02" w14:paraId="179DB0B8" w14:textId="77777777" w:rsidTr="004D15A2">
        <w:tblPrEx>
          <w:jc w:val="left"/>
          <w:tblCellMar>
            <w:left w:w="108" w:type="dxa"/>
            <w:right w:w="108" w:type="dxa"/>
          </w:tblCellMar>
          <w:tblLook w:val="04A0" w:firstRow="1" w:lastRow="0" w:firstColumn="1" w:lastColumn="0" w:noHBand="0" w:noVBand="1"/>
        </w:tblPrEx>
        <w:tc>
          <w:tcPr>
            <w:tcW w:w="4104" w:type="dxa"/>
          </w:tcPr>
          <w:p w14:paraId="4EAA296B" w14:textId="76F59547" w:rsidR="004D15A2" w:rsidRPr="00E07C02" w:rsidRDefault="00CD4FAB" w:rsidP="008E6394">
            <w:pPr>
              <w:pStyle w:val="VBAILTBody"/>
              <w:rPr>
                <w:b/>
              </w:rPr>
            </w:pPr>
            <w:r w:rsidRPr="00CD4FAB">
              <w:rPr>
                <w:b/>
                <w:noProof/>
              </w:rPr>
              <w:lastRenderedPageBreak/>
              <w:drawing>
                <wp:inline distT="0" distB="0" distL="0" distR="0" wp14:anchorId="466CAF1E" wp14:editId="5286E225">
                  <wp:extent cx="2468880" cy="1851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8880" cy="1851660"/>
                          </a:xfrm>
                          <a:prstGeom prst="rect">
                            <a:avLst/>
                          </a:prstGeom>
                        </pic:spPr>
                      </pic:pic>
                    </a:graphicData>
                  </a:graphic>
                </wp:inline>
              </w:drawing>
            </w:r>
          </w:p>
        </w:tc>
        <w:tc>
          <w:tcPr>
            <w:tcW w:w="5976" w:type="dxa"/>
          </w:tcPr>
          <w:p w14:paraId="7103D319"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51428DE" w14:textId="77777777" w:rsidR="004D15A2" w:rsidRPr="004D15A2" w:rsidRDefault="004D15A2" w:rsidP="004D15A2">
            <w:pPr>
              <w:pStyle w:val="VBAILTBody"/>
            </w:pPr>
            <w:r w:rsidRPr="004D15A2">
              <w:t xml:space="preserve">Purple Heart is one of those special service periods that became payable for chapter 33 enrollments beginning on or after August 1, 2018.  </w:t>
            </w:r>
          </w:p>
          <w:p w14:paraId="31709D6C" w14:textId="63EF0D04" w:rsidR="004D15A2" w:rsidRPr="004D15A2" w:rsidRDefault="004D15A2" w:rsidP="004D15A2">
            <w:pPr>
              <w:pStyle w:val="VBAILTBody"/>
            </w:pPr>
            <w:r w:rsidRPr="004D15A2">
              <w:t xml:space="preserve">Any service listed as Purple Heart service must be entered into LTS </w:t>
            </w:r>
            <w:r w:rsidR="00BB4D7A">
              <w:t>using</w:t>
            </w:r>
            <w:r w:rsidRPr="004D15A2">
              <w:t xml:space="preserve"> the “Add Purple Heart” indicator available in order to provide the correct eligibility percentage and payments.  Previous workarounds should be corrected when discovered.</w:t>
            </w:r>
          </w:p>
          <w:p w14:paraId="64D6984D" w14:textId="77777777" w:rsidR="004D15A2" w:rsidRPr="00E07C02" w:rsidRDefault="004D15A2" w:rsidP="004D15A2">
            <w:pPr>
              <w:pStyle w:val="VBAILTBody"/>
              <w:rPr>
                <w:rStyle w:val="Strong"/>
                <w:b w:val="0"/>
                <w:bCs w:val="0"/>
              </w:rPr>
            </w:pPr>
          </w:p>
        </w:tc>
      </w:tr>
      <w:tr w:rsidR="004D15A2" w:rsidRPr="00E07C02" w14:paraId="263E60D5" w14:textId="77777777" w:rsidTr="004D15A2">
        <w:tblPrEx>
          <w:jc w:val="left"/>
          <w:tblCellMar>
            <w:left w:w="108" w:type="dxa"/>
            <w:right w:w="108" w:type="dxa"/>
          </w:tblCellMar>
          <w:tblLook w:val="04A0" w:firstRow="1" w:lastRow="0" w:firstColumn="1" w:lastColumn="0" w:noHBand="0" w:noVBand="1"/>
        </w:tblPrEx>
        <w:tc>
          <w:tcPr>
            <w:tcW w:w="4104" w:type="dxa"/>
          </w:tcPr>
          <w:p w14:paraId="353223CF" w14:textId="4149E192" w:rsidR="004D15A2" w:rsidRPr="00E07C02" w:rsidRDefault="00CD4FAB" w:rsidP="008E6394">
            <w:pPr>
              <w:pStyle w:val="VBAILTBody"/>
              <w:rPr>
                <w:b/>
              </w:rPr>
            </w:pPr>
            <w:r w:rsidRPr="00CD4FAB">
              <w:rPr>
                <w:b/>
                <w:noProof/>
              </w:rPr>
              <w:drawing>
                <wp:inline distT="0" distB="0" distL="0" distR="0" wp14:anchorId="4A5F740E" wp14:editId="4AF42B01">
                  <wp:extent cx="2468880" cy="18516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8880" cy="1851660"/>
                          </a:xfrm>
                          <a:prstGeom prst="rect">
                            <a:avLst/>
                          </a:prstGeom>
                        </pic:spPr>
                      </pic:pic>
                    </a:graphicData>
                  </a:graphic>
                </wp:inline>
              </w:drawing>
            </w:r>
          </w:p>
        </w:tc>
        <w:tc>
          <w:tcPr>
            <w:tcW w:w="5976" w:type="dxa"/>
          </w:tcPr>
          <w:p w14:paraId="5F948C5F"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35458C9" w14:textId="77777777" w:rsidR="004D15A2" w:rsidRPr="004D15A2" w:rsidRDefault="004D15A2" w:rsidP="004D15A2">
            <w:pPr>
              <w:pStyle w:val="VBAILTBody"/>
            </w:pPr>
            <w:r w:rsidRPr="004D15A2">
              <w:t>Let’s review our first knowledge check:  Fill in the blanks.</w:t>
            </w:r>
          </w:p>
          <w:p w14:paraId="61FA2F85" w14:textId="11F160A8" w:rsidR="004D15A2" w:rsidRPr="004D15A2" w:rsidRDefault="004D15A2" w:rsidP="004D15A2">
            <w:pPr>
              <w:pStyle w:val="VBAILTBody"/>
            </w:pPr>
            <w:r w:rsidRPr="004D15A2">
              <w:t>When reviewing Guard and Reserve Active</w:t>
            </w:r>
            <w:r w:rsidR="00CD4FAB">
              <w:t xml:space="preserve"> </w:t>
            </w:r>
            <w:r w:rsidRPr="004D15A2">
              <w:t>Duty service to determine whether a service period is qualifying or non-qualifying, VCE’s must FIRST review and rely on _________codes provided on the __________tab in VIS.</w:t>
            </w:r>
          </w:p>
          <w:p w14:paraId="55FDE14C" w14:textId="77777777" w:rsidR="004D15A2" w:rsidRPr="004D15A2" w:rsidRDefault="004D15A2" w:rsidP="004D15A2">
            <w:pPr>
              <w:pStyle w:val="VBAILTBody"/>
              <w:numPr>
                <w:ilvl w:val="0"/>
                <w:numId w:val="7"/>
              </w:numPr>
            </w:pPr>
            <w:r w:rsidRPr="004D15A2">
              <w:t>VIS / Military History</w:t>
            </w:r>
          </w:p>
          <w:p w14:paraId="07B9149A" w14:textId="77777777" w:rsidR="004D15A2" w:rsidRPr="004D15A2" w:rsidRDefault="004D15A2" w:rsidP="004D15A2">
            <w:pPr>
              <w:pStyle w:val="VBAILTBody"/>
              <w:numPr>
                <w:ilvl w:val="0"/>
                <w:numId w:val="7"/>
              </w:numPr>
            </w:pPr>
            <w:r w:rsidRPr="004D15A2">
              <w:t>Statute / Military History</w:t>
            </w:r>
          </w:p>
          <w:p w14:paraId="62581250" w14:textId="77777777" w:rsidR="004D15A2" w:rsidRPr="004D15A2" w:rsidRDefault="004D15A2" w:rsidP="004D15A2">
            <w:pPr>
              <w:pStyle w:val="VBAILTBody"/>
              <w:numPr>
                <w:ilvl w:val="0"/>
                <w:numId w:val="7"/>
              </w:numPr>
            </w:pPr>
            <w:r w:rsidRPr="004D15A2">
              <w:t>Eligibility / Education</w:t>
            </w:r>
          </w:p>
          <w:p w14:paraId="67C37402" w14:textId="77777777" w:rsidR="004D15A2" w:rsidRPr="004D15A2" w:rsidRDefault="004D15A2" w:rsidP="004D15A2">
            <w:pPr>
              <w:pStyle w:val="VBAILTBody"/>
              <w:numPr>
                <w:ilvl w:val="0"/>
                <w:numId w:val="7"/>
              </w:numPr>
            </w:pPr>
            <w:r w:rsidRPr="004D15A2">
              <w:t>Statute / Education</w:t>
            </w:r>
          </w:p>
          <w:p w14:paraId="60D9FFFC" w14:textId="77777777" w:rsidR="004D15A2" w:rsidRPr="00E07C02" w:rsidRDefault="004D15A2" w:rsidP="008E6394">
            <w:pPr>
              <w:pStyle w:val="VBAILTBody"/>
              <w:rPr>
                <w:rStyle w:val="Strong"/>
                <w:b w:val="0"/>
                <w:bCs w:val="0"/>
              </w:rPr>
            </w:pPr>
          </w:p>
        </w:tc>
      </w:tr>
      <w:tr w:rsidR="004D15A2" w:rsidRPr="00E07C02" w14:paraId="20FAFB4D" w14:textId="77777777" w:rsidTr="004D15A2">
        <w:tblPrEx>
          <w:jc w:val="left"/>
          <w:tblCellMar>
            <w:left w:w="108" w:type="dxa"/>
            <w:right w:w="108" w:type="dxa"/>
          </w:tblCellMar>
          <w:tblLook w:val="04A0" w:firstRow="1" w:lastRow="0" w:firstColumn="1" w:lastColumn="0" w:noHBand="0" w:noVBand="1"/>
        </w:tblPrEx>
        <w:tc>
          <w:tcPr>
            <w:tcW w:w="4104" w:type="dxa"/>
          </w:tcPr>
          <w:p w14:paraId="42158FA4" w14:textId="3F0CA0FC" w:rsidR="004D15A2" w:rsidRPr="00E07C02" w:rsidRDefault="00CD4FAB" w:rsidP="008E6394">
            <w:pPr>
              <w:pStyle w:val="VBAILTBody"/>
              <w:rPr>
                <w:b/>
              </w:rPr>
            </w:pPr>
            <w:r w:rsidRPr="00CD4FAB">
              <w:rPr>
                <w:b/>
                <w:noProof/>
              </w:rPr>
              <w:drawing>
                <wp:inline distT="0" distB="0" distL="0" distR="0" wp14:anchorId="6288C8D9" wp14:editId="348E1CDA">
                  <wp:extent cx="2468880" cy="18516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8880" cy="1851660"/>
                          </a:xfrm>
                          <a:prstGeom prst="rect">
                            <a:avLst/>
                          </a:prstGeom>
                        </pic:spPr>
                      </pic:pic>
                    </a:graphicData>
                  </a:graphic>
                </wp:inline>
              </w:drawing>
            </w:r>
          </w:p>
        </w:tc>
        <w:tc>
          <w:tcPr>
            <w:tcW w:w="5976" w:type="dxa"/>
          </w:tcPr>
          <w:p w14:paraId="50344C43"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19D3F4F" w14:textId="77777777" w:rsidR="00E83515" w:rsidRPr="00E83515" w:rsidRDefault="00E83515" w:rsidP="00E83515">
            <w:pPr>
              <w:pStyle w:val="VBAILTBody"/>
            </w:pPr>
            <w:r w:rsidRPr="00E83515">
              <w:t xml:space="preserve">The Answer is C. The statute code and AGR status should be reviewed as well, but first the VCE should review the Eligibility codes provided on the Education tab to determine whether the service period in question is qualifying or non-qualifying.  </w:t>
            </w:r>
          </w:p>
          <w:p w14:paraId="015E7D56" w14:textId="77777777" w:rsidR="004D15A2" w:rsidRPr="00E07C02" w:rsidRDefault="004D15A2" w:rsidP="008E6394">
            <w:pPr>
              <w:pStyle w:val="VBAILTBody"/>
              <w:rPr>
                <w:rStyle w:val="Strong"/>
                <w:b w:val="0"/>
                <w:bCs w:val="0"/>
              </w:rPr>
            </w:pPr>
          </w:p>
        </w:tc>
      </w:tr>
      <w:tr w:rsidR="004D15A2" w:rsidRPr="00E07C02" w14:paraId="3547876E" w14:textId="77777777" w:rsidTr="004D15A2">
        <w:tblPrEx>
          <w:jc w:val="left"/>
          <w:tblCellMar>
            <w:left w:w="108" w:type="dxa"/>
            <w:right w:w="108" w:type="dxa"/>
          </w:tblCellMar>
          <w:tblLook w:val="04A0" w:firstRow="1" w:lastRow="0" w:firstColumn="1" w:lastColumn="0" w:noHBand="0" w:noVBand="1"/>
        </w:tblPrEx>
        <w:tc>
          <w:tcPr>
            <w:tcW w:w="4104" w:type="dxa"/>
          </w:tcPr>
          <w:p w14:paraId="57876F25" w14:textId="1616A3DB" w:rsidR="004D15A2" w:rsidRPr="00E07C02" w:rsidRDefault="00E461AC" w:rsidP="008E6394">
            <w:pPr>
              <w:pStyle w:val="VBAILTBody"/>
              <w:rPr>
                <w:b/>
              </w:rPr>
            </w:pPr>
            <w:r w:rsidRPr="00E461AC">
              <w:rPr>
                <w:b/>
                <w:noProof/>
              </w:rPr>
              <w:lastRenderedPageBreak/>
              <w:drawing>
                <wp:inline distT="0" distB="0" distL="0" distR="0" wp14:anchorId="7D98C120" wp14:editId="6835EE25">
                  <wp:extent cx="2468880" cy="185166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8880" cy="1851660"/>
                          </a:xfrm>
                          <a:prstGeom prst="rect">
                            <a:avLst/>
                          </a:prstGeom>
                        </pic:spPr>
                      </pic:pic>
                    </a:graphicData>
                  </a:graphic>
                </wp:inline>
              </w:drawing>
            </w:r>
          </w:p>
        </w:tc>
        <w:tc>
          <w:tcPr>
            <w:tcW w:w="5976" w:type="dxa"/>
          </w:tcPr>
          <w:p w14:paraId="01BFD04D"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C45054C" w14:textId="77777777" w:rsidR="00E83515" w:rsidRPr="00E83515" w:rsidRDefault="00E83515" w:rsidP="00E83515">
            <w:pPr>
              <w:pStyle w:val="VBAILTBody"/>
            </w:pPr>
            <w:r w:rsidRPr="00E83515">
              <w:t>Let’s do another…</w:t>
            </w:r>
          </w:p>
          <w:p w14:paraId="4EE8FD10" w14:textId="77777777" w:rsidR="00E83515" w:rsidRPr="00E83515" w:rsidRDefault="00E83515" w:rsidP="00E83515">
            <w:pPr>
              <w:pStyle w:val="VBAILTBody"/>
            </w:pPr>
            <w:r w:rsidRPr="00E83515">
              <w:t>To determine eligibility for chapter 30, a VCE must consider which of the following:</w:t>
            </w:r>
          </w:p>
          <w:p w14:paraId="5B414174" w14:textId="77777777" w:rsidR="00E83515" w:rsidRPr="00E83515" w:rsidRDefault="00E83515" w:rsidP="00E83515">
            <w:pPr>
              <w:pStyle w:val="VBAILTBody"/>
              <w:numPr>
                <w:ilvl w:val="0"/>
                <w:numId w:val="8"/>
              </w:numPr>
            </w:pPr>
            <w:r w:rsidRPr="00E83515">
              <w:t>Service dates</w:t>
            </w:r>
          </w:p>
          <w:p w14:paraId="7178D588" w14:textId="77777777" w:rsidR="00E83515" w:rsidRPr="00E83515" w:rsidRDefault="00E83515" w:rsidP="00E83515">
            <w:pPr>
              <w:pStyle w:val="VBAILTBody"/>
              <w:numPr>
                <w:ilvl w:val="0"/>
                <w:numId w:val="8"/>
              </w:numPr>
            </w:pPr>
            <w:r w:rsidRPr="00E83515">
              <w:t>Separation Reason codes</w:t>
            </w:r>
          </w:p>
          <w:p w14:paraId="43A4ACCE" w14:textId="77777777" w:rsidR="00E83515" w:rsidRPr="00E83515" w:rsidRDefault="00E83515" w:rsidP="00E83515">
            <w:pPr>
              <w:pStyle w:val="VBAILTBody"/>
              <w:numPr>
                <w:ilvl w:val="0"/>
                <w:numId w:val="8"/>
              </w:numPr>
            </w:pPr>
            <w:r w:rsidRPr="00E83515">
              <w:t>Character of Service codes</w:t>
            </w:r>
          </w:p>
          <w:p w14:paraId="1F8631FB" w14:textId="77777777" w:rsidR="00E83515" w:rsidRPr="00E83515" w:rsidRDefault="00E83515" w:rsidP="00E83515">
            <w:pPr>
              <w:pStyle w:val="VBAILTBody"/>
              <w:numPr>
                <w:ilvl w:val="0"/>
                <w:numId w:val="8"/>
              </w:numPr>
            </w:pPr>
            <w:r w:rsidRPr="00E83515">
              <w:t>DOD Status code</w:t>
            </w:r>
          </w:p>
          <w:p w14:paraId="7A38272C" w14:textId="77777777" w:rsidR="00E83515" w:rsidRPr="00E83515" w:rsidRDefault="00E83515" w:rsidP="00E83515">
            <w:pPr>
              <w:pStyle w:val="VBAILTBody"/>
              <w:numPr>
                <w:ilvl w:val="0"/>
                <w:numId w:val="8"/>
              </w:numPr>
            </w:pPr>
            <w:r w:rsidRPr="00E83515">
              <w:t>All the above</w:t>
            </w:r>
          </w:p>
          <w:p w14:paraId="36A6BA58" w14:textId="77777777" w:rsidR="004D15A2" w:rsidRPr="00E07C02" w:rsidRDefault="004D15A2" w:rsidP="008E6394">
            <w:pPr>
              <w:pStyle w:val="VBAILTBody"/>
              <w:rPr>
                <w:rStyle w:val="Strong"/>
                <w:b w:val="0"/>
                <w:bCs w:val="0"/>
              </w:rPr>
            </w:pPr>
          </w:p>
        </w:tc>
      </w:tr>
      <w:tr w:rsidR="004D15A2" w:rsidRPr="00E07C02" w14:paraId="227A2594" w14:textId="77777777" w:rsidTr="004D15A2">
        <w:tblPrEx>
          <w:jc w:val="left"/>
          <w:tblCellMar>
            <w:left w:w="108" w:type="dxa"/>
            <w:right w:w="108" w:type="dxa"/>
          </w:tblCellMar>
          <w:tblLook w:val="04A0" w:firstRow="1" w:lastRow="0" w:firstColumn="1" w:lastColumn="0" w:noHBand="0" w:noVBand="1"/>
        </w:tblPrEx>
        <w:tc>
          <w:tcPr>
            <w:tcW w:w="4104" w:type="dxa"/>
          </w:tcPr>
          <w:p w14:paraId="1423600E" w14:textId="35CAF172" w:rsidR="004D15A2" w:rsidRPr="00E07C02" w:rsidRDefault="00E461AC" w:rsidP="008E6394">
            <w:pPr>
              <w:pStyle w:val="VBAILTBody"/>
              <w:rPr>
                <w:b/>
              </w:rPr>
            </w:pPr>
            <w:r w:rsidRPr="00E461AC">
              <w:rPr>
                <w:b/>
                <w:noProof/>
              </w:rPr>
              <w:drawing>
                <wp:inline distT="0" distB="0" distL="0" distR="0" wp14:anchorId="459D6FE4" wp14:editId="43DA5C17">
                  <wp:extent cx="2468880" cy="185166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8880" cy="1851660"/>
                          </a:xfrm>
                          <a:prstGeom prst="rect">
                            <a:avLst/>
                          </a:prstGeom>
                        </pic:spPr>
                      </pic:pic>
                    </a:graphicData>
                  </a:graphic>
                </wp:inline>
              </w:drawing>
            </w:r>
          </w:p>
        </w:tc>
        <w:tc>
          <w:tcPr>
            <w:tcW w:w="5976" w:type="dxa"/>
          </w:tcPr>
          <w:p w14:paraId="2C28AB70"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6B41818" w14:textId="77777777" w:rsidR="00E83515" w:rsidRPr="00E83515" w:rsidRDefault="00E83515" w:rsidP="00E83515">
            <w:pPr>
              <w:pStyle w:val="VBAILTBody"/>
            </w:pPr>
            <w:r w:rsidRPr="00E83515">
              <w:t xml:space="preserve">The answer is E – All of the above.  This list is not all-inclusive.  We use all of this information and more to determine eligibility for chapter 30, such as education levels as well as the pay reduction amount, etc. </w:t>
            </w:r>
          </w:p>
          <w:p w14:paraId="2F45C3ED" w14:textId="77777777" w:rsidR="004D15A2" w:rsidRPr="00E07C02" w:rsidRDefault="004D15A2" w:rsidP="008E6394">
            <w:pPr>
              <w:pStyle w:val="VBAILTBody"/>
              <w:rPr>
                <w:rStyle w:val="Strong"/>
                <w:b w:val="0"/>
                <w:bCs w:val="0"/>
              </w:rPr>
            </w:pPr>
          </w:p>
        </w:tc>
      </w:tr>
      <w:tr w:rsidR="004D15A2" w:rsidRPr="00E07C02" w14:paraId="38999FFE" w14:textId="77777777" w:rsidTr="004D15A2">
        <w:tblPrEx>
          <w:jc w:val="left"/>
          <w:tblCellMar>
            <w:left w:w="108" w:type="dxa"/>
            <w:right w:w="108" w:type="dxa"/>
          </w:tblCellMar>
          <w:tblLook w:val="04A0" w:firstRow="1" w:lastRow="0" w:firstColumn="1" w:lastColumn="0" w:noHBand="0" w:noVBand="1"/>
        </w:tblPrEx>
        <w:tc>
          <w:tcPr>
            <w:tcW w:w="4104" w:type="dxa"/>
          </w:tcPr>
          <w:p w14:paraId="4300675F" w14:textId="685138DF" w:rsidR="004D15A2" w:rsidRPr="00E07C02" w:rsidRDefault="00CD4FAB" w:rsidP="008E6394">
            <w:pPr>
              <w:pStyle w:val="VBAILTBody"/>
              <w:rPr>
                <w:b/>
              </w:rPr>
            </w:pPr>
            <w:r w:rsidRPr="00CD4FAB">
              <w:rPr>
                <w:b/>
                <w:noProof/>
              </w:rPr>
              <w:drawing>
                <wp:inline distT="0" distB="0" distL="0" distR="0" wp14:anchorId="0EFFC444" wp14:editId="051924D8">
                  <wp:extent cx="2468880" cy="1851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68880" cy="1851660"/>
                          </a:xfrm>
                          <a:prstGeom prst="rect">
                            <a:avLst/>
                          </a:prstGeom>
                        </pic:spPr>
                      </pic:pic>
                    </a:graphicData>
                  </a:graphic>
                </wp:inline>
              </w:drawing>
            </w:r>
          </w:p>
        </w:tc>
        <w:tc>
          <w:tcPr>
            <w:tcW w:w="5976" w:type="dxa"/>
          </w:tcPr>
          <w:p w14:paraId="018A81BB"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3117E67" w14:textId="77777777" w:rsidR="00E83515" w:rsidRPr="00E83515" w:rsidRDefault="00E83515" w:rsidP="00E83515">
            <w:pPr>
              <w:pStyle w:val="VBAILTBody"/>
              <w:rPr>
                <w:rStyle w:val="Strong"/>
                <w:b w:val="0"/>
                <w:bCs w:val="0"/>
              </w:rPr>
            </w:pPr>
            <w:r w:rsidRPr="00E83515">
              <w:rPr>
                <w:rStyle w:val="Strong"/>
                <w:b w:val="0"/>
                <w:bCs w:val="0"/>
              </w:rPr>
              <w:t>One more knowledge check – this one is True or False:</w:t>
            </w:r>
          </w:p>
          <w:p w14:paraId="4BB02BC0" w14:textId="1A306684" w:rsidR="00E83515" w:rsidRPr="00E83515" w:rsidRDefault="00E83515" w:rsidP="00E83515">
            <w:pPr>
              <w:pStyle w:val="VBAILTBody"/>
              <w:rPr>
                <w:rStyle w:val="Strong"/>
                <w:b w:val="0"/>
                <w:bCs w:val="0"/>
              </w:rPr>
            </w:pPr>
            <w:r w:rsidRPr="00E83515">
              <w:rPr>
                <w:rStyle w:val="Strong"/>
                <w:b w:val="0"/>
                <w:bCs w:val="0"/>
              </w:rPr>
              <w:t>All qualifying and non-qualifying active</w:t>
            </w:r>
            <w:r w:rsidR="00CD4FAB">
              <w:rPr>
                <w:rStyle w:val="Strong"/>
                <w:b w:val="0"/>
                <w:bCs w:val="0"/>
              </w:rPr>
              <w:t xml:space="preserve"> </w:t>
            </w:r>
            <w:r w:rsidRPr="00E83515">
              <w:rPr>
                <w:rStyle w:val="Strong"/>
                <w:b w:val="0"/>
                <w:bCs w:val="0"/>
              </w:rPr>
              <w:t>duty service for chapter 33 should be entered into LTS no matter the length or character of service.</w:t>
            </w:r>
            <w:r>
              <w:rPr>
                <w:rStyle w:val="Strong"/>
                <w:b w:val="0"/>
                <w:bCs w:val="0"/>
              </w:rPr>
              <w:t xml:space="preserve">  Is </w:t>
            </w:r>
            <w:r w:rsidR="00BB4D7A">
              <w:rPr>
                <w:rStyle w:val="Strong"/>
                <w:b w:val="0"/>
                <w:bCs w:val="0"/>
              </w:rPr>
              <w:t>this</w:t>
            </w:r>
            <w:r>
              <w:rPr>
                <w:rStyle w:val="Strong"/>
                <w:b w:val="0"/>
                <w:bCs w:val="0"/>
              </w:rPr>
              <w:t>:</w:t>
            </w:r>
          </w:p>
          <w:p w14:paraId="3C2E9306" w14:textId="01CA8628" w:rsidR="00E83515" w:rsidRPr="00E83515" w:rsidRDefault="00E83515" w:rsidP="00E83515">
            <w:pPr>
              <w:pStyle w:val="VBAILTBody"/>
              <w:numPr>
                <w:ilvl w:val="0"/>
                <w:numId w:val="9"/>
              </w:numPr>
              <w:rPr>
                <w:rStyle w:val="Strong"/>
                <w:b w:val="0"/>
                <w:bCs w:val="0"/>
              </w:rPr>
            </w:pPr>
            <w:r w:rsidRPr="00E83515">
              <w:rPr>
                <w:rStyle w:val="Strong"/>
                <w:b w:val="0"/>
                <w:bCs w:val="0"/>
              </w:rPr>
              <w:t>True</w:t>
            </w:r>
            <w:r>
              <w:rPr>
                <w:rStyle w:val="Strong"/>
                <w:b w:val="0"/>
                <w:bCs w:val="0"/>
              </w:rPr>
              <w:t>, or</w:t>
            </w:r>
          </w:p>
          <w:p w14:paraId="399F8AB9" w14:textId="23D889AC" w:rsidR="004D15A2" w:rsidRPr="00E07C02" w:rsidRDefault="00E83515" w:rsidP="00E83515">
            <w:pPr>
              <w:pStyle w:val="VBAILTBody"/>
              <w:numPr>
                <w:ilvl w:val="0"/>
                <w:numId w:val="9"/>
              </w:numPr>
              <w:rPr>
                <w:rStyle w:val="Strong"/>
                <w:b w:val="0"/>
                <w:bCs w:val="0"/>
              </w:rPr>
            </w:pPr>
            <w:r w:rsidRPr="00E83515">
              <w:rPr>
                <w:rStyle w:val="Strong"/>
                <w:b w:val="0"/>
                <w:bCs w:val="0"/>
              </w:rPr>
              <w:t>False</w:t>
            </w:r>
          </w:p>
        </w:tc>
      </w:tr>
      <w:tr w:rsidR="004D15A2" w:rsidRPr="00E07C02" w14:paraId="273B59B4" w14:textId="77777777" w:rsidTr="004D15A2">
        <w:tblPrEx>
          <w:jc w:val="left"/>
          <w:tblCellMar>
            <w:left w:w="108" w:type="dxa"/>
            <w:right w:w="108" w:type="dxa"/>
          </w:tblCellMar>
          <w:tblLook w:val="04A0" w:firstRow="1" w:lastRow="0" w:firstColumn="1" w:lastColumn="0" w:noHBand="0" w:noVBand="1"/>
        </w:tblPrEx>
        <w:tc>
          <w:tcPr>
            <w:tcW w:w="4104" w:type="dxa"/>
          </w:tcPr>
          <w:p w14:paraId="789BAED5" w14:textId="52CA71D2" w:rsidR="004D15A2" w:rsidRPr="00E07C02" w:rsidRDefault="00CD4FAB" w:rsidP="008E6394">
            <w:pPr>
              <w:pStyle w:val="VBAILTBody"/>
              <w:rPr>
                <w:b/>
              </w:rPr>
            </w:pPr>
            <w:r w:rsidRPr="00CD4FAB">
              <w:rPr>
                <w:b/>
                <w:noProof/>
              </w:rPr>
              <w:lastRenderedPageBreak/>
              <w:drawing>
                <wp:inline distT="0" distB="0" distL="0" distR="0" wp14:anchorId="3B7D765B" wp14:editId="57325E91">
                  <wp:extent cx="2468880" cy="1851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8880" cy="1851660"/>
                          </a:xfrm>
                          <a:prstGeom prst="rect">
                            <a:avLst/>
                          </a:prstGeom>
                        </pic:spPr>
                      </pic:pic>
                    </a:graphicData>
                  </a:graphic>
                </wp:inline>
              </w:drawing>
            </w:r>
          </w:p>
        </w:tc>
        <w:tc>
          <w:tcPr>
            <w:tcW w:w="5976" w:type="dxa"/>
          </w:tcPr>
          <w:p w14:paraId="078F203C"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9B1186E" w14:textId="77777777" w:rsidR="00D90D05" w:rsidRDefault="00E83515" w:rsidP="00E83515">
            <w:pPr>
              <w:pStyle w:val="VBAILTBody"/>
            </w:pPr>
            <w:r w:rsidRPr="00E83515">
              <w:t xml:space="preserve">The answer is B, False.  </w:t>
            </w:r>
          </w:p>
          <w:p w14:paraId="29C66AD9" w14:textId="41ADF587" w:rsidR="00E83515" w:rsidRPr="00E83515" w:rsidRDefault="00E83515" w:rsidP="00E83515">
            <w:pPr>
              <w:pStyle w:val="VBAILTBody"/>
            </w:pPr>
            <w:r w:rsidRPr="00E83515">
              <w:t>Remember, active duty</w:t>
            </w:r>
            <w:r w:rsidR="00D90D05">
              <w:t xml:space="preserve"> performed under a non-qualifying statute </w:t>
            </w:r>
            <w:r w:rsidRPr="00D90D05">
              <w:rPr>
                <w:i/>
                <w:iCs/>
              </w:rPr>
              <w:t xml:space="preserve">should </w:t>
            </w:r>
            <w:r w:rsidR="00D90D05" w:rsidRPr="00D90D05">
              <w:rPr>
                <w:i/>
                <w:iCs/>
              </w:rPr>
              <w:t xml:space="preserve">not </w:t>
            </w:r>
            <w:r w:rsidRPr="00E83515">
              <w:t>be entered in LTS.</w:t>
            </w:r>
            <w:r w:rsidR="00D90D05">
              <w:t xml:space="preserve">  However, all qualifying active duty should be entered in LTS no matter the length or the character.</w:t>
            </w:r>
          </w:p>
          <w:p w14:paraId="18D46535" w14:textId="77777777" w:rsidR="004D15A2" w:rsidRPr="00E07C02" w:rsidRDefault="004D15A2" w:rsidP="008E6394">
            <w:pPr>
              <w:pStyle w:val="VBAILTBody"/>
              <w:rPr>
                <w:rStyle w:val="Strong"/>
                <w:b w:val="0"/>
                <w:bCs w:val="0"/>
              </w:rPr>
            </w:pPr>
          </w:p>
        </w:tc>
      </w:tr>
      <w:tr w:rsidR="004D15A2" w:rsidRPr="00E07C02" w14:paraId="03701FED" w14:textId="77777777" w:rsidTr="004D15A2">
        <w:tblPrEx>
          <w:jc w:val="left"/>
          <w:tblCellMar>
            <w:left w:w="108" w:type="dxa"/>
            <w:right w:w="108" w:type="dxa"/>
          </w:tblCellMar>
          <w:tblLook w:val="04A0" w:firstRow="1" w:lastRow="0" w:firstColumn="1" w:lastColumn="0" w:noHBand="0" w:noVBand="1"/>
        </w:tblPrEx>
        <w:tc>
          <w:tcPr>
            <w:tcW w:w="4104" w:type="dxa"/>
          </w:tcPr>
          <w:p w14:paraId="2AED11C1" w14:textId="007FF4FB" w:rsidR="004D15A2" w:rsidRPr="00E07C02" w:rsidRDefault="00A638D0" w:rsidP="008E6394">
            <w:pPr>
              <w:pStyle w:val="VBAILTBody"/>
              <w:rPr>
                <w:b/>
              </w:rPr>
            </w:pPr>
            <w:r w:rsidRPr="00A638D0">
              <w:rPr>
                <w:b/>
                <w:noProof/>
              </w:rPr>
              <w:drawing>
                <wp:inline distT="0" distB="0" distL="0" distR="0" wp14:anchorId="47E5EAEB" wp14:editId="5A7219E1">
                  <wp:extent cx="2468880" cy="185166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68880" cy="1851660"/>
                          </a:xfrm>
                          <a:prstGeom prst="rect">
                            <a:avLst/>
                          </a:prstGeom>
                        </pic:spPr>
                      </pic:pic>
                    </a:graphicData>
                  </a:graphic>
                </wp:inline>
              </w:drawing>
            </w:r>
          </w:p>
        </w:tc>
        <w:tc>
          <w:tcPr>
            <w:tcW w:w="5976" w:type="dxa"/>
          </w:tcPr>
          <w:p w14:paraId="63CED7E7"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BFB336C" w14:textId="2DC96F67" w:rsidR="00A638D0" w:rsidRPr="00A638D0" w:rsidRDefault="00A638D0" w:rsidP="00A638D0">
            <w:pPr>
              <w:pStyle w:val="VBAILTBody"/>
            </w:pPr>
            <w:r w:rsidRPr="00A638D0">
              <w:t xml:space="preserve">Next, we will discuss additional eligibility &amp; status codes used to establish eligibility under other Education benefits. </w:t>
            </w:r>
          </w:p>
          <w:p w14:paraId="113D9B01" w14:textId="77777777" w:rsidR="004D15A2" w:rsidRPr="00E07C02" w:rsidRDefault="004D15A2" w:rsidP="008E6394">
            <w:pPr>
              <w:pStyle w:val="VBAILTBody"/>
              <w:rPr>
                <w:rStyle w:val="Strong"/>
                <w:b w:val="0"/>
                <w:bCs w:val="0"/>
              </w:rPr>
            </w:pPr>
          </w:p>
        </w:tc>
      </w:tr>
      <w:tr w:rsidR="004D15A2" w:rsidRPr="00E07C02" w14:paraId="28F5CA0F" w14:textId="77777777" w:rsidTr="004D15A2">
        <w:tblPrEx>
          <w:jc w:val="left"/>
          <w:tblCellMar>
            <w:left w:w="108" w:type="dxa"/>
            <w:right w:w="108" w:type="dxa"/>
          </w:tblCellMar>
          <w:tblLook w:val="04A0" w:firstRow="1" w:lastRow="0" w:firstColumn="1" w:lastColumn="0" w:noHBand="0" w:noVBand="1"/>
        </w:tblPrEx>
        <w:tc>
          <w:tcPr>
            <w:tcW w:w="4104" w:type="dxa"/>
          </w:tcPr>
          <w:p w14:paraId="7F85812A" w14:textId="643FD1B1" w:rsidR="004D15A2" w:rsidRPr="00E07C02" w:rsidRDefault="00A638D0" w:rsidP="008E6394">
            <w:pPr>
              <w:pStyle w:val="VBAILTBody"/>
              <w:rPr>
                <w:b/>
              </w:rPr>
            </w:pPr>
            <w:r w:rsidRPr="00A638D0">
              <w:rPr>
                <w:b/>
                <w:noProof/>
              </w:rPr>
              <w:drawing>
                <wp:inline distT="0" distB="0" distL="0" distR="0" wp14:anchorId="7F5C6D81" wp14:editId="17E1F7E2">
                  <wp:extent cx="2468880" cy="185166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68880" cy="1851660"/>
                          </a:xfrm>
                          <a:prstGeom prst="rect">
                            <a:avLst/>
                          </a:prstGeom>
                        </pic:spPr>
                      </pic:pic>
                    </a:graphicData>
                  </a:graphic>
                </wp:inline>
              </w:drawing>
            </w:r>
          </w:p>
        </w:tc>
        <w:tc>
          <w:tcPr>
            <w:tcW w:w="5976" w:type="dxa"/>
          </w:tcPr>
          <w:p w14:paraId="3FB91FB2"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6688A0F" w14:textId="19956E87" w:rsidR="00E83515" w:rsidRPr="00E83515" w:rsidRDefault="00E83515" w:rsidP="00E83515">
            <w:pPr>
              <w:pStyle w:val="VBAILTBody"/>
            </w:pPr>
            <w:r w:rsidRPr="00E83515">
              <w:t>When reviewing for chapter 1606 eligibility, DOD reports the eligibility status under the “Chapter 1606 Eligibility Data” section.   Notice the most current status is the top line.  The full list of Chapter 1606 Eligibility Status Codes is included on the “VIS Codes Sheet” attached to this lesson.</w:t>
            </w:r>
          </w:p>
          <w:p w14:paraId="3C01B7D2" w14:textId="77777777" w:rsidR="004D15A2" w:rsidRPr="00E07C02" w:rsidRDefault="004D15A2" w:rsidP="008E6394">
            <w:pPr>
              <w:pStyle w:val="VBAILTBody"/>
              <w:rPr>
                <w:rStyle w:val="Strong"/>
                <w:b w:val="0"/>
                <w:bCs w:val="0"/>
              </w:rPr>
            </w:pPr>
          </w:p>
        </w:tc>
      </w:tr>
      <w:tr w:rsidR="004D15A2" w:rsidRPr="00E07C02" w14:paraId="33668F96" w14:textId="77777777" w:rsidTr="004D15A2">
        <w:tblPrEx>
          <w:jc w:val="left"/>
          <w:tblCellMar>
            <w:left w:w="108" w:type="dxa"/>
            <w:right w:w="108" w:type="dxa"/>
          </w:tblCellMar>
          <w:tblLook w:val="04A0" w:firstRow="1" w:lastRow="0" w:firstColumn="1" w:lastColumn="0" w:noHBand="0" w:noVBand="1"/>
        </w:tblPrEx>
        <w:tc>
          <w:tcPr>
            <w:tcW w:w="4104" w:type="dxa"/>
          </w:tcPr>
          <w:p w14:paraId="785561F6" w14:textId="59A3D2B6" w:rsidR="004D15A2" w:rsidRPr="00E07C02" w:rsidRDefault="00336762" w:rsidP="008E6394">
            <w:pPr>
              <w:pStyle w:val="VBAILTBody"/>
              <w:rPr>
                <w:b/>
              </w:rPr>
            </w:pPr>
            <w:r w:rsidRPr="00336762">
              <w:rPr>
                <w:b/>
                <w:noProof/>
              </w:rPr>
              <w:lastRenderedPageBreak/>
              <w:drawing>
                <wp:inline distT="0" distB="0" distL="0" distR="0" wp14:anchorId="7CD76ADA" wp14:editId="6F2B2C1F">
                  <wp:extent cx="2468880" cy="18516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68880" cy="1851660"/>
                          </a:xfrm>
                          <a:prstGeom prst="rect">
                            <a:avLst/>
                          </a:prstGeom>
                        </pic:spPr>
                      </pic:pic>
                    </a:graphicData>
                  </a:graphic>
                </wp:inline>
              </w:drawing>
            </w:r>
          </w:p>
        </w:tc>
        <w:tc>
          <w:tcPr>
            <w:tcW w:w="5976" w:type="dxa"/>
          </w:tcPr>
          <w:p w14:paraId="7E9C0343"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47DB92A" w14:textId="77777777" w:rsidR="00632CF8" w:rsidRPr="00632CF8" w:rsidRDefault="00632CF8" w:rsidP="00632CF8">
            <w:pPr>
              <w:pStyle w:val="VBAILTBody"/>
            </w:pPr>
            <w:r w:rsidRPr="00632CF8">
              <w:t xml:space="preserve">REAP was sunset in 2019, but the REAP service is still visible in the REAP section of VIS.  Service listed in the REAP section can be considered as qualifying service under chapter 33 if meets all other eligibility criteria.  </w:t>
            </w:r>
          </w:p>
          <w:p w14:paraId="0635529C" w14:textId="77777777" w:rsidR="00632CF8" w:rsidRPr="00632CF8" w:rsidRDefault="00632CF8" w:rsidP="00632CF8">
            <w:pPr>
              <w:pStyle w:val="VBAILTBody"/>
            </w:pPr>
            <w:r w:rsidRPr="00632CF8">
              <w:t>Here are the most recent codes added since the sunset of the benefit.  A full list of all REAP codes can be found on the attached “VIS Codes Sheet” provided with the lesson today.</w:t>
            </w:r>
          </w:p>
          <w:p w14:paraId="46AECFB0" w14:textId="09B237A3" w:rsidR="00632CF8" w:rsidRPr="00632CF8" w:rsidRDefault="00632CF8" w:rsidP="00632CF8">
            <w:pPr>
              <w:pStyle w:val="VBAILTBody"/>
            </w:pPr>
            <w:r w:rsidRPr="00632CF8">
              <w:t>Remember, Section 106 of the Colmery Act allowed a Veteran to use his or her REAP service to qualify for Post</w:t>
            </w:r>
            <w:r w:rsidR="00336762">
              <w:t>-</w:t>
            </w:r>
            <w:r w:rsidRPr="00632CF8">
              <w:t xml:space="preserve">9/11 GI Bill benefits due to the sunset of the program in 2019.  </w:t>
            </w:r>
          </w:p>
          <w:p w14:paraId="42362CEE" w14:textId="77777777" w:rsidR="004D15A2" w:rsidRPr="00E07C02" w:rsidRDefault="004D15A2" w:rsidP="008E6394">
            <w:pPr>
              <w:pStyle w:val="VBAILTBody"/>
              <w:rPr>
                <w:rStyle w:val="Strong"/>
                <w:b w:val="0"/>
                <w:bCs w:val="0"/>
              </w:rPr>
            </w:pPr>
          </w:p>
        </w:tc>
      </w:tr>
      <w:tr w:rsidR="004D15A2" w:rsidRPr="00E07C02" w14:paraId="04EDB361" w14:textId="77777777" w:rsidTr="004D15A2">
        <w:tblPrEx>
          <w:jc w:val="left"/>
          <w:tblCellMar>
            <w:left w:w="108" w:type="dxa"/>
            <w:right w:w="108" w:type="dxa"/>
          </w:tblCellMar>
          <w:tblLook w:val="04A0" w:firstRow="1" w:lastRow="0" w:firstColumn="1" w:lastColumn="0" w:noHBand="0" w:noVBand="1"/>
        </w:tblPrEx>
        <w:tc>
          <w:tcPr>
            <w:tcW w:w="4104" w:type="dxa"/>
          </w:tcPr>
          <w:p w14:paraId="009F4144" w14:textId="2DFDF2C8" w:rsidR="004D15A2" w:rsidRPr="00E07C02" w:rsidRDefault="00632CF8" w:rsidP="008E6394">
            <w:pPr>
              <w:pStyle w:val="VBAILTBody"/>
              <w:rPr>
                <w:b/>
              </w:rPr>
            </w:pPr>
            <w:r w:rsidRPr="00632CF8">
              <w:rPr>
                <w:b/>
                <w:noProof/>
              </w:rPr>
              <w:drawing>
                <wp:inline distT="0" distB="0" distL="0" distR="0" wp14:anchorId="0257AC9D" wp14:editId="7885C139">
                  <wp:extent cx="2468880" cy="185166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68880" cy="1851660"/>
                          </a:xfrm>
                          <a:prstGeom prst="rect">
                            <a:avLst/>
                          </a:prstGeom>
                        </pic:spPr>
                      </pic:pic>
                    </a:graphicData>
                  </a:graphic>
                </wp:inline>
              </w:drawing>
            </w:r>
          </w:p>
        </w:tc>
        <w:tc>
          <w:tcPr>
            <w:tcW w:w="5976" w:type="dxa"/>
          </w:tcPr>
          <w:p w14:paraId="78978406"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4CADF1" w14:textId="35D68640" w:rsidR="00E83515" w:rsidRPr="00E83515" w:rsidRDefault="00E83515" w:rsidP="00E83515">
            <w:pPr>
              <w:pStyle w:val="VBAILTBody"/>
            </w:pPr>
            <w:r w:rsidRPr="00E83515">
              <w:t>The</w:t>
            </w:r>
            <w:r w:rsidR="00965FB8">
              <w:t xml:space="preserve"> </w:t>
            </w:r>
            <w:r w:rsidRPr="00E83515">
              <w:t>REAP eligibility codes were added with the recent System advisory dated March 10, 2020.</w:t>
            </w:r>
          </w:p>
          <w:p w14:paraId="67B0CE78" w14:textId="77777777" w:rsidR="004D15A2" w:rsidRPr="00E07C02" w:rsidRDefault="004D15A2" w:rsidP="008E6394">
            <w:pPr>
              <w:pStyle w:val="VBAILTBody"/>
              <w:rPr>
                <w:rStyle w:val="Strong"/>
                <w:b w:val="0"/>
                <w:bCs w:val="0"/>
              </w:rPr>
            </w:pPr>
          </w:p>
        </w:tc>
      </w:tr>
      <w:tr w:rsidR="004D15A2" w:rsidRPr="00E07C02" w14:paraId="12501A70" w14:textId="77777777" w:rsidTr="004D15A2">
        <w:tblPrEx>
          <w:jc w:val="left"/>
          <w:tblCellMar>
            <w:left w:w="108" w:type="dxa"/>
            <w:right w:w="108" w:type="dxa"/>
          </w:tblCellMar>
          <w:tblLook w:val="04A0" w:firstRow="1" w:lastRow="0" w:firstColumn="1" w:lastColumn="0" w:noHBand="0" w:noVBand="1"/>
        </w:tblPrEx>
        <w:tc>
          <w:tcPr>
            <w:tcW w:w="4104" w:type="dxa"/>
          </w:tcPr>
          <w:p w14:paraId="2E07454A" w14:textId="2DAC7FF4" w:rsidR="004D15A2" w:rsidRPr="00E07C02" w:rsidRDefault="00632CF8" w:rsidP="008E6394">
            <w:pPr>
              <w:pStyle w:val="VBAILTBody"/>
              <w:rPr>
                <w:b/>
              </w:rPr>
            </w:pPr>
            <w:r w:rsidRPr="00632CF8">
              <w:rPr>
                <w:b/>
                <w:noProof/>
              </w:rPr>
              <w:drawing>
                <wp:inline distT="0" distB="0" distL="0" distR="0" wp14:anchorId="4DB58B75" wp14:editId="48B3DCD9">
                  <wp:extent cx="2468880" cy="185166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8880" cy="1851660"/>
                          </a:xfrm>
                          <a:prstGeom prst="rect">
                            <a:avLst/>
                          </a:prstGeom>
                        </pic:spPr>
                      </pic:pic>
                    </a:graphicData>
                  </a:graphic>
                </wp:inline>
              </w:drawing>
            </w:r>
          </w:p>
        </w:tc>
        <w:tc>
          <w:tcPr>
            <w:tcW w:w="5976" w:type="dxa"/>
          </w:tcPr>
          <w:p w14:paraId="67F9F26F"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8C835F1" w14:textId="77777777" w:rsidR="00E83515" w:rsidRPr="00E83515" w:rsidRDefault="00E83515" w:rsidP="00E83515">
            <w:pPr>
              <w:pStyle w:val="VBAILTBody"/>
            </w:pPr>
            <w:r w:rsidRPr="00E83515">
              <w:t xml:space="preserve">Like chapters 1606 and 1607, the National Call to Service (NCS) is a benefit administered by VA, but eligibility is determined by DOD.  </w:t>
            </w:r>
          </w:p>
          <w:p w14:paraId="33CA50E4" w14:textId="77777777" w:rsidR="00E83515" w:rsidRPr="00E83515" w:rsidRDefault="00E83515" w:rsidP="00E83515">
            <w:pPr>
              <w:pStyle w:val="VBAILTBody"/>
            </w:pPr>
            <w:r w:rsidRPr="00E83515">
              <w:t>NCS has two Basic Requirements:</w:t>
            </w:r>
          </w:p>
          <w:p w14:paraId="738E1BDC" w14:textId="0B68F79D" w:rsidR="00E83515" w:rsidRPr="00E83515" w:rsidRDefault="00E83515" w:rsidP="00E83515">
            <w:pPr>
              <w:pStyle w:val="VBAILTBody"/>
            </w:pPr>
            <w:r>
              <w:t xml:space="preserve">1. </w:t>
            </w:r>
            <w:r w:rsidR="00965FB8">
              <w:t>N</w:t>
            </w:r>
            <w:r w:rsidRPr="00E83515">
              <w:t>ever served on active duty</w:t>
            </w:r>
          </w:p>
          <w:p w14:paraId="2DCFA961" w14:textId="2FBE6EA3" w:rsidR="00E83515" w:rsidRPr="00E83515" w:rsidRDefault="00E83515" w:rsidP="00E83515">
            <w:pPr>
              <w:pStyle w:val="VBAILTBody"/>
            </w:pPr>
            <w:r>
              <w:t xml:space="preserve">2. </w:t>
            </w:r>
            <w:r w:rsidRPr="00E83515">
              <w:t>Total MSO (Military Service Obligation) is 8 years</w:t>
            </w:r>
          </w:p>
          <w:p w14:paraId="12A1BBCB" w14:textId="0BE05BB1" w:rsidR="00E83515" w:rsidRPr="00E83515" w:rsidRDefault="00E83515" w:rsidP="00E83515">
            <w:pPr>
              <w:pStyle w:val="VBAILTBody"/>
            </w:pPr>
            <w:r w:rsidRPr="00E83515">
              <w:t xml:space="preserve">NCS eligibility information is provided in VIS.   The Program Incentive codes </w:t>
            </w:r>
            <w:r>
              <w:t>have been</w:t>
            </w:r>
            <w:r w:rsidRPr="00E83515">
              <w:t xml:space="preserve"> included on the</w:t>
            </w:r>
            <w:r>
              <w:t xml:space="preserve"> </w:t>
            </w:r>
            <w:r>
              <w:lastRenderedPageBreak/>
              <w:t>attached</w:t>
            </w:r>
            <w:r w:rsidRPr="00E83515">
              <w:t xml:space="preserve"> “Education VIS codes” list provided with this lesson.</w:t>
            </w:r>
          </w:p>
          <w:p w14:paraId="7AD68242" w14:textId="77777777" w:rsidR="004D15A2" w:rsidRPr="00E07C02" w:rsidRDefault="004D15A2" w:rsidP="008E6394">
            <w:pPr>
              <w:pStyle w:val="VBAILTBody"/>
              <w:rPr>
                <w:rStyle w:val="Strong"/>
                <w:b w:val="0"/>
                <w:bCs w:val="0"/>
              </w:rPr>
            </w:pPr>
          </w:p>
        </w:tc>
      </w:tr>
      <w:tr w:rsidR="004D15A2" w:rsidRPr="00E07C02" w14:paraId="3483B402" w14:textId="77777777" w:rsidTr="004D15A2">
        <w:tblPrEx>
          <w:jc w:val="left"/>
          <w:tblCellMar>
            <w:left w:w="108" w:type="dxa"/>
            <w:right w:w="108" w:type="dxa"/>
          </w:tblCellMar>
          <w:tblLook w:val="04A0" w:firstRow="1" w:lastRow="0" w:firstColumn="1" w:lastColumn="0" w:noHBand="0" w:noVBand="1"/>
        </w:tblPrEx>
        <w:tc>
          <w:tcPr>
            <w:tcW w:w="4104" w:type="dxa"/>
          </w:tcPr>
          <w:p w14:paraId="2612E2ED" w14:textId="0812A5C0" w:rsidR="004D15A2" w:rsidRPr="00E07C02" w:rsidRDefault="00C364F7" w:rsidP="008E6394">
            <w:pPr>
              <w:pStyle w:val="VBAILTBody"/>
              <w:rPr>
                <w:b/>
              </w:rPr>
            </w:pPr>
            <w:r w:rsidRPr="00C364F7">
              <w:rPr>
                <w:b/>
                <w:noProof/>
              </w:rPr>
              <w:lastRenderedPageBreak/>
              <w:drawing>
                <wp:inline distT="0" distB="0" distL="0" distR="0" wp14:anchorId="4E6D668E" wp14:editId="56042B14">
                  <wp:extent cx="2468880" cy="18516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68880" cy="1851660"/>
                          </a:xfrm>
                          <a:prstGeom prst="rect">
                            <a:avLst/>
                          </a:prstGeom>
                        </pic:spPr>
                      </pic:pic>
                    </a:graphicData>
                  </a:graphic>
                </wp:inline>
              </w:drawing>
            </w:r>
          </w:p>
        </w:tc>
        <w:tc>
          <w:tcPr>
            <w:tcW w:w="5976" w:type="dxa"/>
          </w:tcPr>
          <w:p w14:paraId="3D986654"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58D31E6" w14:textId="77777777" w:rsidR="00E83515" w:rsidRPr="00E83515" w:rsidRDefault="00E83515" w:rsidP="00E83515">
            <w:pPr>
              <w:pStyle w:val="VBAILTBody"/>
            </w:pPr>
            <w:r w:rsidRPr="00E83515">
              <w:t>Time for another knowledge check:</w:t>
            </w:r>
          </w:p>
          <w:p w14:paraId="54C02237" w14:textId="6485F63A" w:rsidR="00E83515" w:rsidRPr="00E83515" w:rsidRDefault="00E83515" w:rsidP="00E83515">
            <w:pPr>
              <w:pStyle w:val="VBAILTBody"/>
            </w:pPr>
            <w:r w:rsidRPr="00E83515">
              <w:t xml:space="preserve">DOD determines eligibility for </w:t>
            </w:r>
            <w:r w:rsidR="00C364F7">
              <w:t>c</w:t>
            </w:r>
            <w:r w:rsidRPr="00E83515">
              <w:t xml:space="preserve">hapter 1606, </w:t>
            </w:r>
            <w:r w:rsidR="00C364F7">
              <w:t>c</w:t>
            </w:r>
            <w:r w:rsidRPr="00E83515">
              <w:t xml:space="preserve">hapter 1607 and for the National Call to Service program.  The eligibility information is provided in VIS.  VA administers the benefits based on the DOD determination of eligibility.  </w:t>
            </w:r>
          </w:p>
          <w:p w14:paraId="69ED73C4" w14:textId="6FF0D721" w:rsidR="00E83515" w:rsidRPr="00E83515" w:rsidRDefault="00E83515" w:rsidP="00E83515">
            <w:pPr>
              <w:pStyle w:val="VBAILTBody"/>
            </w:pPr>
            <w:r w:rsidRPr="00E83515">
              <w:t>Is t</w:t>
            </w:r>
            <w:r w:rsidR="00947FDE">
              <w:t>his statement</w:t>
            </w:r>
            <w:r w:rsidRPr="00E83515">
              <w:t xml:space="preserve"> A – True, or B – False?</w:t>
            </w:r>
          </w:p>
          <w:p w14:paraId="1A9A8241" w14:textId="77777777" w:rsidR="004D15A2" w:rsidRPr="00E07C02" w:rsidRDefault="004D15A2" w:rsidP="008E6394">
            <w:pPr>
              <w:pStyle w:val="VBAILTBody"/>
              <w:rPr>
                <w:rStyle w:val="Strong"/>
                <w:b w:val="0"/>
                <w:bCs w:val="0"/>
              </w:rPr>
            </w:pPr>
          </w:p>
        </w:tc>
      </w:tr>
      <w:tr w:rsidR="004D15A2" w:rsidRPr="00E07C02" w14:paraId="24CD5A63" w14:textId="77777777" w:rsidTr="004D15A2">
        <w:tblPrEx>
          <w:jc w:val="left"/>
          <w:tblCellMar>
            <w:left w:w="108" w:type="dxa"/>
            <w:right w:w="108" w:type="dxa"/>
          </w:tblCellMar>
          <w:tblLook w:val="04A0" w:firstRow="1" w:lastRow="0" w:firstColumn="1" w:lastColumn="0" w:noHBand="0" w:noVBand="1"/>
        </w:tblPrEx>
        <w:tc>
          <w:tcPr>
            <w:tcW w:w="4104" w:type="dxa"/>
          </w:tcPr>
          <w:p w14:paraId="3B9D73A3" w14:textId="0A08BB5D" w:rsidR="004D15A2" w:rsidRPr="00E07C02" w:rsidRDefault="00C364F7" w:rsidP="008E6394">
            <w:pPr>
              <w:pStyle w:val="VBAILTBody"/>
              <w:rPr>
                <w:b/>
              </w:rPr>
            </w:pPr>
            <w:r w:rsidRPr="00C364F7">
              <w:rPr>
                <w:b/>
                <w:noProof/>
              </w:rPr>
              <w:drawing>
                <wp:inline distT="0" distB="0" distL="0" distR="0" wp14:anchorId="0C08A4D9" wp14:editId="42A8C5F0">
                  <wp:extent cx="2468880" cy="18516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8880" cy="1851660"/>
                          </a:xfrm>
                          <a:prstGeom prst="rect">
                            <a:avLst/>
                          </a:prstGeom>
                        </pic:spPr>
                      </pic:pic>
                    </a:graphicData>
                  </a:graphic>
                </wp:inline>
              </w:drawing>
            </w:r>
          </w:p>
        </w:tc>
        <w:tc>
          <w:tcPr>
            <w:tcW w:w="5976" w:type="dxa"/>
          </w:tcPr>
          <w:p w14:paraId="226A15EC"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2469F0F" w14:textId="77777777" w:rsidR="00E83515" w:rsidRPr="00E83515" w:rsidRDefault="00E83515" w:rsidP="00E83515">
            <w:pPr>
              <w:pStyle w:val="VBAILTBody"/>
            </w:pPr>
            <w:r w:rsidRPr="00E83515">
              <w:t>The answer is A – True.  DOD determines eligibility for each of these three benefits, reports their determination in VIS and then VA pays the benefits based on the eligibility information reflected in VIS.</w:t>
            </w:r>
          </w:p>
          <w:p w14:paraId="5AD7D32D" w14:textId="77777777" w:rsidR="004D15A2" w:rsidRPr="00E07C02" w:rsidRDefault="004D15A2" w:rsidP="008E6394">
            <w:pPr>
              <w:pStyle w:val="VBAILTBody"/>
              <w:rPr>
                <w:rStyle w:val="Strong"/>
                <w:b w:val="0"/>
                <w:bCs w:val="0"/>
              </w:rPr>
            </w:pPr>
          </w:p>
        </w:tc>
      </w:tr>
      <w:tr w:rsidR="004D15A2" w:rsidRPr="00E07C02" w14:paraId="246297D5" w14:textId="77777777" w:rsidTr="004D15A2">
        <w:tblPrEx>
          <w:jc w:val="left"/>
          <w:tblCellMar>
            <w:left w:w="108" w:type="dxa"/>
            <w:right w:w="108" w:type="dxa"/>
          </w:tblCellMar>
          <w:tblLook w:val="04A0" w:firstRow="1" w:lastRow="0" w:firstColumn="1" w:lastColumn="0" w:noHBand="0" w:noVBand="1"/>
        </w:tblPrEx>
        <w:tc>
          <w:tcPr>
            <w:tcW w:w="4104" w:type="dxa"/>
          </w:tcPr>
          <w:p w14:paraId="75115729" w14:textId="43F356B5" w:rsidR="004D15A2" w:rsidRPr="00E07C02" w:rsidRDefault="00632CF8" w:rsidP="008E6394">
            <w:pPr>
              <w:pStyle w:val="VBAILTBody"/>
              <w:rPr>
                <w:b/>
              </w:rPr>
            </w:pPr>
            <w:r w:rsidRPr="00632CF8">
              <w:rPr>
                <w:b/>
                <w:noProof/>
              </w:rPr>
              <w:drawing>
                <wp:inline distT="0" distB="0" distL="0" distR="0" wp14:anchorId="695233EB" wp14:editId="119EBA3B">
                  <wp:extent cx="2468880" cy="185166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8880" cy="1851660"/>
                          </a:xfrm>
                          <a:prstGeom prst="rect">
                            <a:avLst/>
                          </a:prstGeom>
                        </pic:spPr>
                      </pic:pic>
                    </a:graphicData>
                  </a:graphic>
                </wp:inline>
              </w:drawing>
            </w:r>
          </w:p>
        </w:tc>
        <w:tc>
          <w:tcPr>
            <w:tcW w:w="5976" w:type="dxa"/>
          </w:tcPr>
          <w:p w14:paraId="3549BFDF"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B90D48A" w14:textId="56902D23" w:rsidR="00E83515" w:rsidRPr="00E83515" w:rsidRDefault="00E83515" w:rsidP="00E83515">
            <w:pPr>
              <w:pStyle w:val="VBAILTBody"/>
            </w:pPr>
            <w:r w:rsidRPr="00E83515">
              <w:t>Finally, we will discuss identifying excluded obligated service as it is an important piece of identifying what is qualifying service and what is not qualifying.</w:t>
            </w:r>
          </w:p>
          <w:p w14:paraId="6952B124" w14:textId="77777777" w:rsidR="004D15A2" w:rsidRPr="00E07C02" w:rsidRDefault="004D15A2" w:rsidP="008E6394">
            <w:pPr>
              <w:pStyle w:val="VBAILTBody"/>
              <w:rPr>
                <w:rStyle w:val="Strong"/>
                <w:b w:val="0"/>
                <w:bCs w:val="0"/>
              </w:rPr>
            </w:pPr>
          </w:p>
        </w:tc>
      </w:tr>
      <w:tr w:rsidR="004D15A2" w:rsidRPr="00E07C02" w14:paraId="13D9DA3A" w14:textId="77777777" w:rsidTr="004D15A2">
        <w:tblPrEx>
          <w:jc w:val="left"/>
          <w:tblCellMar>
            <w:left w:w="108" w:type="dxa"/>
            <w:right w:w="108" w:type="dxa"/>
          </w:tblCellMar>
          <w:tblLook w:val="04A0" w:firstRow="1" w:lastRow="0" w:firstColumn="1" w:lastColumn="0" w:noHBand="0" w:noVBand="1"/>
        </w:tblPrEx>
        <w:tc>
          <w:tcPr>
            <w:tcW w:w="4104" w:type="dxa"/>
          </w:tcPr>
          <w:p w14:paraId="7567937A" w14:textId="624A2FBF" w:rsidR="004D15A2" w:rsidRPr="00E07C02" w:rsidRDefault="004D2237" w:rsidP="008E6394">
            <w:pPr>
              <w:pStyle w:val="VBAILTBody"/>
              <w:rPr>
                <w:b/>
              </w:rPr>
            </w:pPr>
            <w:r w:rsidRPr="004D2237">
              <w:rPr>
                <w:b/>
                <w:noProof/>
              </w:rPr>
              <w:lastRenderedPageBreak/>
              <w:drawing>
                <wp:inline distT="0" distB="0" distL="0" distR="0" wp14:anchorId="53169E0F" wp14:editId="25BA7FF7">
                  <wp:extent cx="2468880" cy="18516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68880" cy="1851660"/>
                          </a:xfrm>
                          <a:prstGeom prst="rect">
                            <a:avLst/>
                          </a:prstGeom>
                        </pic:spPr>
                      </pic:pic>
                    </a:graphicData>
                  </a:graphic>
                </wp:inline>
              </w:drawing>
            </w:r>
          </w:p>
        </w:tc>
        <w:tc>
          <w:tcPr>
            <w:tcW w:w="5976" w:type="dxa"/>
          </w:tcPr>
          <w:p w14:paraId="2191AC01"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1E4CD6B" w14:textId="74206962" w:rsidR="00E83515" w:rsidRPr="00E83515" w:rsidRDefault="00E83515" w:rsidP="00E83515">
            <w:pPr>
              <w:pStyle w:val="VBAILTBody"/>
            </w:pPr>
            <w:r w:rsidRPr="00E83515">
              <w:t>Service Obligations required to be excluded are:</w:t>
            </w:r>
          </w:p>
          <w:p w14:paraId="41A93127" w14:textId="77777777" w:rsidR="00E83515" w:rsidRPr="00E83515" w:rsidRDefault="00E83515" w:rsidP="00E83515">
            <w:pPr>
              <w:pStyle w:val="VBAILTBody"/>
              <w:numPr>
                <w:ilvl w:val="0"/>
                <w:numId w:val="10"/>
              </w:numPr>
            </w:pPr>
            <w:r w:rsidRPr="00E83515">
              <w:t xml:space="preserve">Loan Repayment Program (LRP), </w:t>
            </w:r>
          </w:p>
          <w:p w14:paraId="12CF7040" w14:textId="6FEBD8FD" w:rsidR="00E83515" w:rsidRPr="00E83515" w:rsidRDefault="00E83515" w:rsidP="00E83515">
            <w:pPr>
              <w:pStyle w:val="VBAILTBody"/>
              <w:numPr>
                <w:ilvl w:val="0"/>
                <w:numId w:val="10"/>
              </w:numPr>
            </w:pPr>
            <w:r w:rsidRPr="00E83515">
              <w:t>ROTC program under Title 10 USC 21</w:t>
            </w:r>
            <w:r w:rsidR="004D2237">
              <w:t>0</w:t>
            </w:r>
            <w:r w:rsidRPr="00E83515">
              <w:t xml:space="preserve">7(b), or </w:t>
            </w:r>
          </w:p>
          <w:p w14:paraId="3B1211E1" w14:textId="77777777" w:rsidR="00E83515" w:rsidRPr="00E83515" w:rsidRDefault="00E83515" w:rsidP="00E83515">
            <w:pPr>
              <w:pStyle w:val="VBAILTBody"/>
              <w:numPr>
                <w:ilvl w:val="0"/>
                <w:numId w:val="10"/>
              </w:numPr>
            </w:pPr>
            <w:r w:rsidRPr="00E83515">
              <w:t>Graduation from a Service Academy</w:t>
            </w:r>
          </w:p>
          <w:p w14:paraId="3F44BB48" w14:textId="33D9C175" w:rsidR="00E83515" w:rsidRPr="00E83515" w:rsidRDefault="00E83515" w:rsidP="00E83515">
            <w:pPr>
              <w:pStyle w:val="VBAILTBody"/>
            </w:pPr>
            <w:r w:rsidRPr="00E83515">
              <w:t xml:space="preserve">LRP, ROTC and Service academy exclusions will be listed in the </w:t>
            </w:r>
            <w:r w:rsidR="009B70CA">
              <w:t xml:space="preserve">VIS </w:t>
            </w:r>
            <w:r w:rsidRPr="00E83515">
              <w:t>section labeled “Excluded Obligated Periods of Service”.</w:t>
            </w:r>
          </w:p>
          <w:p w14:paraId="6C805F6D" w14:textId="77777777" w:rsidR="004D15A2" w:rsidRPr="00E07C02" w:rsidRDefault="004D15A2" w:rsidP="008E6394">
            <w:pPr>
              <w:pStyle w:val="VBAILTBody"/>
              <w:rPr>
                <w:rStyle w:val="Strong"/>
                <w:b w:val="0"/>
                <w:bCs w:val="0"/>
              </w:rPr>
            </w:pPr>
          </w:p>
        </w:tc>
      </w:tr>
      <w:tr w:rsidR="004D15A2" w:rsidRPr="00E07C02" w14:paraId="3811657A" w14:textId="77777777" w:rsidTr="004D15A2">
        <w:tblPrEx>
          <w:jc w:val="left"/>
          <w:tblCellMar>
            <w:left w:w="108" w:type="dxa"/>
            <w:right w:w="108" w:type="dxa"/>
          </w:tblCellMar>
          <w:tblLook w:val="04A0" w:firstRow="1" w:lastRow="0" w:firstColumn="1" w:lastColumn="0" w:noHBand="0" w:noVBand="1"/>
        </w:tblPrEx>
        <w:tc>
          <w:tcPr>
            <w:tcW w:w="4104" w:type="dxa"/>
          </w:tcPr>
          <w:p w14:paraId="27959FD7" w14:textId="09662733" w:rsidR="004D15A2" w:rsidRPr="00E07C02" w:rsidRDefault="00C364F7" w:rsidP="008E6394">
            <w:pPr>
              <w:pStyle w:val="VBAILTBody"/>
              <w:rPr>
                <w:b/>
              </w:rPr>
            </w:pPr>
            <w:r w:rsidRPr="00C364F7">
              <w:rPr>
                <w:b/>
                <w:noProof/>
              </w:rPr>
              <w:drawing>
                <wp:inline distT="0" distB="0" distL="0" distR="0" wp14:anchorId="2EFA7C90" wp14:editId="5A895A28">
                  <wp:extent cx="2468880" cy="18516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68880" cy="1851660"/>
                          </a:xfrm>
                          <a:prstGeom prst="rect">
                            <a:avLst/>
                          </a:prstGeom>
                        </pic:spPr>
                      </pic:pic>
                    </a:graphicData>
                  </a:graphic>
                </wp:inline>
              </w:drawing>
            </w:r>
          </w:p>
        </w:tc>
        <w:tc>
          <w:tcPr>
            <w:tcW w:w="5976" w:type="dxa"/>
          </w:tcPr>
          <w:p w14:paraId="3221BA7F"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46CE31A" w14:textId="77777777" w:rsidR="00C364F7" w:rsidRPr="00C364F7" w:rsidRDefault="00C364F7" w:rsidP="00C364F7">
            <w:pPr>
              <w:pStyle w:val="VBAILTBody"/>
            </w:pPr>
            <w:r w:rsidRPr="00C364F7">
              <w:t>For ROTC &amp; Service Academy, the Military Accession source code will provide processors with the type of ROTC scholarship. This section may include excluded and non-excluded obligation periods.</w:t>
            </w:r>
          </w:p>
          <w:p w14:paraId="6051176A" w14:textId="77777777" w:rsidR="00C364F7" w:rsidRPr="00C364F7" w:rsidRDefault="00C364F7" w:rsidP="00C364F7">
            <w:pPr>
              <w:pStyle w:val="VBAILTBody"/>
            </w:pPr>
            <w:r w:rsidRPr="00C364F7">
              <w:t>Scholarship types:</w:t>
            </w:r>
          </w:p>
          <w:p w14:paraId="21FC157A" w14:textId="77777777" w:rsidR="00C364F7" w:rsidRPr="00C364F7" w:rsidRDefault="00C364F7" w:rsidP="00C364F7">
            <w:pPr>
              <w:pStyle w:val="VBAILTBody"/>
              <w:numPr>
                <w:ilvl w:val="0"/>
                <w:numId w:val="14"/>
              </w:numPr>
            </w:pPr>
            <w:r w:rsidRPr="00C364F7">
              <w:t xml:space="preserve">For scholarship under 2107(a), the time is </w:t>
            </w:r>
            <w:r w:rsidRPr="00C364F7">
              <w:rPr>
                <w:b/>
                <w:bCs/>
              </w:rPr>
              <w:t>NOT</w:t>
            </w:r>
            <w:r w:rsidRPr="00C364F7">
              <w:t xml:space="preserve"> required to be excluded.  The Military Accession codes is listed as (17)</w:t>
            </w:r>
          </w:p>
          <w:p w14:paraId="5ED0A63C" w14:textId="77777777" w:rsidR="00C364F7" w:rsidRPr="00C364F7" w:rsidRDefault="00C364F7" w:rsidP="00C364F7">
            <w:pPr>
              <w:pStyle w:val="VBAILTBody"/>
              <w:numPr>
                <w:ilvl w:val="0"/>
                <w:numId w:val="14"/>
              </w:numPr>
            </w:pPr>
            <w:r w:rsidRPr="00C364F7">
              <w:t xml:space="preserve">For scholarships under 2107(b), time </w:t>
            </w:r>
            <w:r w:rsidRPr="00C364F7">
              <w:rPr>
                <w:b/>
                <w:bCs/>
              </w:rPr>
              <w:t xml:space="preserve">must be excluded </w:t>
            </w:r>
            <w:r w:rsidRPr="00C364F7">
              <w:t>from Post-9/11 service (08) and may have an impact on chapter 30 eligibility, as well.</w:t>
            </w:r>
          </w:p>
          <w:p w14:paraId="05863F7D" w14:textId="77777777" w:rsidR="00C364F7" w:rsidRPr="00C364F7" w:rsidRDefault="00C364F7" w:rsidP="00C364F7">
            <w:pPr>
              <w:pStyle w:val="VBAILTBody"/>
            </w:pPr>
            <w:r w:rsidRPr="00C364F7">
              <w:t>This new Military Accession source code will also assist in clarifying Commission from a service academy.  As with any other information, if there is conflicting data or unclear data which cannot be confirmed, development may still be necessary to determine the correct information.  The full list of Military Accession source codes has been added to the Education VIS codes attachment provided with this lesson.</w:t>
            </w:r>
          </w:p>
          <w:p w14:paraId="0DC703E1" w14:textId="77777777" w:rsidR="009B70CA" w:rsidRPr="009B70CA" w:rsidRDefault="009B70CA" w:rsidP="009B70CA">
            <w:pPr>
              <w:pStyle w:val="VBAILTBody"/>
            </w:pPr>
            <w:r w:rsidRPr="009B70CA">
              <w:lastRenderedPageBreak/>
              <w:t>This new Military Accession source code will also assist in clarifying Commission from a service academy.</w:t>
            </w:r>
          </w:p>
          <w:p w14:paraId="26EC7A33" w14:textId="1A77D45B" w:rsidR="009B70CA" w:rsidRPr="009B70CA" w:rsidRDefault="009B70CA" w:rsidP="009B70CA">
            <w:pPr>
              <w:pStyle w:val="VBAILTBody"/>
            </w:pPr>
            <w:r w:rsidRPr="009B70CA">
              <w:t>As with any other information, if there is conflicting data or unclear data</w:t>
            </w:r>
            <w:r w:rsidR="00AA34B1">
              <w:t xml:space="preserve"> which</w:t>
            </w:r>
            <w:r w:rsidRPr="009B70CA">
              <w:t xml:space="preserve"> cannot be confirmed, development may still be necessary to determine the correct information. </w:t>
            </w:r>
          </w:p>
          <w:p w14:paraId="5918B77D" w14:textId="7C8C77EC" w:rsidR="009B70CA" w:rsidRPr="009B70CA" w:rsidRDefault="009B70CA" w:rsidP="009B70CA">
            <w:pPr>
              <w:pStyle w:val="VBAILTBody"/>
            </w:pPr>
            <w:r w:rsidRPr="009B70CA">
              <w:t>Th</w:t>
            </w:r>
            <w:r w:rsidR="00947FDE">
              <w:t>e</w:t>
            </w:r>
            <w:r w:rsidRPr="009B70CA">
              <w:t xml:space="preserve"> full list of Military Accession Source Codes has been added to the Education VIS codes attachment provided with this lesson.</w:t>
            </w:r>
          </w:p>
          <w:p w14:paraId="52FC673D" w14:textId="77777777" w:rsidR="004D15A2" w:rsidRPr="00E07C02" w:rsidRDefault="004D15A2" w:rsidP="008E6394">
            <w:pPr>
              <w:pStyle w:val="VBAILTBody"/>
              <w:rPr>
                <w:rStyle w:val="Strong"/>
                <w:b w:val="0"/>
                <w:bCs w:val="0"/>
              </w:rPr>
            </w:pPr>
          </w:p>
        </w:tc>
      </w:tr>
      <w:tr w:rsidR="004D15A2" w:rsidRPr="00E07C02" w14:paraId="50427D5B" w14:textId="77777777" w:rsidTr="004D15A2">
        <w:tblPrEx>
          <w:jc w:val="left"/>
          <w:tblCellMar>
            <w:left w:w="108" w:type="dxa"/>
            <w:right w:w="108" w:type="dxa"/>
          </w:tblCellMar>
          <w:tblLook w:val="04A0" w:firstRow="1" w:lastRow="0" w:firstColumn="1" w:lastColumn="0" w:noHBand="0" w:noVBand="1"/>
        </w:tblPrEx>
        <w:tc>
          <w:tcPr>
            <w:tcW w:w="4104" w:type="dxa"/>
          </w:tcPr>
          <w:p w14:paraId="0E6EDCC1" w14:textId="5F3A3BCD" w:rsidR="004D15A2" w:rsidRPr="00E07C02" w:rsidRDefault="00C364F7" w:rsidP="008E6394">
            <w:pPr>
              <w:pStyle w:val="VBAILTBody"/>
              <w:rPr>
                <w:b/>
              </w:rPr>
            </w:pPr>
            <w:r w:rsidRPr="00C364F7">
              <w:rPr>
                <w:b/>
                <w:noProof/>
              </w:rPr>
              <w:lastRenderedPageBreak/>
              <w:drawing>
                <wp:inline distT="0" distB="0" distL="0" distR="0" wp14:anchorId="581512B2" wp14:editId="3B7B0DBB">
                  <wp:extent cx="2468880" cy="185166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68880" cy="1851660"/>
                          </a:xfrm>
                          <a:prstGeom prst="rect">
                            <a:avLst/>
                          </a:prstGeom>
                        </pic:spPr>
                      </pic:pic>
                    </a:graphicData>
                  </a:graphic>
                </wp:inline>
              </w:drawing>
            </w:r>
          </w:p>
        </w:tc>
        <w:tc>
          <w:tcPr>
            <w:tcW w:w="5976" w:type="dxa"/>
          </w:tcPr>
          <w:p w14:paraId="4E178D03"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6B3866F" w14:textId="77777777" w:rsidR="00C364F7" w:rsidRPr="00C364F7" w:rsidRDefault="00C364F7" w:rsidP="00C364F7">
            <w:pPr>
              <w:pStyle w:val="VBAILTBody"/>
            </w:pPr>
            <w:r w:rsidRPr="00C364F7">
              <w:t>Entry-level and Skills Training (EST) must be excluded when a beneficiary has less than 24 months of accrued active duty service.</w:t>
            </w:r>
          </w:p>
          <w:p w14:paraId="20391EC7" w14:textId="77777777" w:rsidR="00C364F7" w:rsidRPr="00C364F7" w:rsidRDefault="00C364F7" w:rsidP="00C364F7">
            <w:pPr>
              <w:pStyle w:val="VBAILTBody"/>
            </w:pPr>
            <w:r w:rsidRPr="00C364F7">
              <w:t>These service periods may be identified by the following eligibility codes: 09 and 19.  NOTE: Marine Corps Reserves require additional calculation to determine the correct training exclusion period if the total active duty is less than 2 years.</w:t>
            </w:r>
          </w:p>
          <w:p w14:paraId="4A5E7296" w14:textId="77777777" w:rsidR="00C364F7" w:rsidRPr="00C364F7" w:rsidRDefault="00C364F7" w:rsidP="00C364F7">
            <w:pPr>
              <w:pStyle w:val="VBAILTBody"/>
            </w:pPr>
            <w:r w:rsidRPr="00C364F7">
              <w:t xml:space="preserve">In addition to this information, we also know “A20” project codes, on the Military History tab in VIS, can be helpful to identify entry level and skills training to be excluded as training.  </w:t>
            </w:r>
          </w:p>
          <w:p w14:paraId="78898F11" w14:textId="77777777" w:rsidR="004D15A2" w:rsidRPr="00E07C02" w:rsidRDefault="004D15A2" w:rsidP="008E6394">
            <w:pPr>
              <w:pStyle w:val="VBAILTBody"/>
              <w:rPr>
                <w:rStyle w:val="Strong"/>
                <w:b w:val="0"/>
                <w:bCs w:val="0"/>
              </w:rPr>
            </w:pPr>
          </w:p>
        </w:tc>
      </w:tr>
      <w:tr w:rsidR="004D15A2" w:rsidRPr="00E07C02" w14:paraId="69879CED" w14:textId="77777777" w:rsidTr="004D15A2">
        <w:tblPrEx>
          <w:jc w:val="left"/>
          <w:tblCellMar>
            <w:left w:w="108" w:type="dxa"/>
            <w:right w:w="108" w:type="dxa"/>
          </w:tblCellMar>
          <w:tblLook w:val="04A0" w:firstRow="1" w:lastRow="0" w:firstColumn="1" w:lastColumn="0" w:noHBand="0" w:noVBand="1"/>
        </w:tblPrEx>
        <w:tc>
          <w:tcPr>
            <w:tcW w:w="4104" w:type="dxa"/>
          </w:tcPr>
          <w:p w14:paraId="21CFE167" w14:textId="3A7F9999" w:rsidR="004D15A2" w:rsidRPr="00E07C02" w:rsidRDefault="00632CF8" w:rsidP="008E6394">
            <w:pPr>
              <w:pStyle w:val="VBAILTBody"/>
              <w:rPr>
                <w:b/>
              </w:rPr>
            </w:pPr>
            <w:r w:rsidRPr="00632CF8">
              <w:rPr>
                <w:b/>
                <w:noProof/>
              </w:rPr>
              <w:lastRenderedPageBreak/>
              <w:drawing>
                <wp:inline distT="0" distB="0" distL="0" distR="0" wp14:anchorId="4C345C1F" wp14:editId="0FBEED6D">
                  <wp:extent cx="2468880" cy="185166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68880" cy="1851660"/>
                          </a:xfrm>
                          <a:prstGeom prst="rect">
                            <a:avLst/>
                          </a:prstGeom>
                        </pic:spPr>
                      </pic:pic>
                    </a:graphicData>
                  </a:graphic>
                </wp:inline>
              </w:drawing>
            </w:r>
          </w:p>
        </w:tc>
        <w:tc>
          <w:tcPr>
            <w:tcW w:w="5976" w:type="dxa"/>
          </w:tcPr>
          <w:p w14:paraId="3F0701FD"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1D20D71" w14:textId="386515E1" w:rsidR="009B70CA" w:rsidRDefault="009B70CA" w:rsidP="009B70CA">
            <w:pPr>
              <w:pStyle w:val="VBAILTBody"/>
            </w:pPr>
            <w:r w:rsidRPr="009B70CA">
              <w:t xml:space="preserve">In the Training Exclusion Periods section, a column has been added for “Initial Entry Calendar End Date”. This is the actual ending date of </w:t>
            </w:r>
            <w:r w:rsidR="00864142">
              <w:t xml:space="preserve">EST </w:t>
            </w:r>
            <w:r w:rsidRPr="009B70CA">
              <w:t xml:space="preserve">for service periods that extend past this date.  </w:t>
            </w:r>
          </w:p>
          <w:p w14:paraId="10378F3A" w14:textId="0F0E0B7C" w:rsidR="009B70CA" w:rsidRPr="009B70CA" w:rsidRDefault="009B70CA" w:rsidP="009B70CA">
            <w:pPr>
              <w:pStyle w:val="VBAILTBody"/>
            </w:pPr>
            <w:r w:rsidRPr="009B70CA">
              <w:t xml:space="preserve">This will provide the </w:t>
            </w:r>
            <w:r>
              <w:t xml:space="preserve">actual </w:t>
            </w:r>
            <w:r w:rsidRPr="009B70CA">
              <w:t>period</w:t>
            </w:r>
            <w:r>
              <w:t xml:space="preserve"> of training</w:t>
            </w:r>
            <w:r w:rsidRPr="009B70CA">
              <w:t xml:space="preserve"> to be excluded in LTS and </w:t>
            </w:r>
            <w:r>
              <w:t xml:space="preserve">should </w:t>
            </w:r>
            <w:r w:rsidRPr="009B70CA">
              <w:t>decrease the need to develop for this information.</w:t>
            </w:r>
          </w:p>
          <w:p w14:paraId="0AE40B06" w14:textId="77777777" w:rsidR="004D15A2" w:rsidRPr="00E07C02" w:rsidRDefault="004D15A2" w:rsidP="008E6394">
            <w:pPr>
              <w:pStyle w:val="VBAILTBody"/>
              <w:rPr>
                <w:rStyle w:val="Strong"/>
                <w:b w:val="0"/>
                <w:bCs w:val="0"/>
              </w:rPr>
            </w:pPr>
          </w:p>
        </w:tc>
      </w:tr>
      <w:tr w:rsidR="004D15A2" w:rsidRPr="00E07C02" w14:paraId="79437BE2" w14:textId="77777777" w:rsidTr="004D15A2">
        <w:tblPrEx>
          <w:jc w:val="left"/>
          <w:tblCellMar>
            <w:left w:w="108" w:type="dxa"/>
            <w:right w:w="108" w:type="dxa"/>
          </w:tblCellMar>
          <w:tblLook w:val="04A0" w:firstRow="1" w:lastRow="0" w:firstColumn="1" w:lastColumn="0" w:noHBand="0" w:noVBand="1"/>
        </w:tblPrEx>
        <w:tc>
          <w:tcPr>
            <w:tcW w:w="4104" w:type="dxa"/>
          </w:tcPr>
          <w:p w14:paraId="129C0F56" w14:textId="00199C96" w:rsidR="004D15A2" w:rsidRPr="00E07C02" w:rsidRDefault="00632CF8" w:rsidP="008E6394">
            <w:pPr>
              <w:pStyle w:val="VBAILTBody"/>
              <w:rPr>
                <w:b/>
              </w:rPr>
            </w:pPr>
            <w:r w:rsidRPr="00632CF8">
              <w:rPr>
                <w:b/>
                <w:noProof/>
              </w:rPr>
              <w:drawing>
                <wp:inline distT="0" distB="0" distL="0" distR="0" wp14:anchorId="7198E7AD" wp14:editId="11FCD91A">
                  <wp:extent cx="2468880" cy="185166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8880" cy="1851660"/>
                          </a:xfrm>
                          <a:prstGeom prst="rect">
                            <a:avLst/>
                          </a:prstGeom>
                        </pic:spPr>
                      </pic:pic>
                    </a:graphicData>
                  </a:graphic>
                </wp:inline>
              </w:drawing>
            </w:r>
          </w:p>
        </w:tc>
        <w:tc>
          <w:tcPr>
            <w:tcW w:w="5976" w:type="dxa"/>
          </w:tcPr>
          <w:p w14:paraId="0805048D"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0E9BFA1" w14:textId="77777777" w:rsidR="009B70CA" w:rsidRPr="009B70CA" w:rsidRDefault="009B70CA" w:rsidP="009B70CA">
            <w:pPr>
              <w:pStyle w:val="VBAILTBody"/>
            </w:pPr>
            <w:r w:rsidRPr="009B70CA">
              <w:t>Let’s do one final knowledge check:</w:t>
            </w:r>
          </w:p>
          <w:p w14:paraId="326956CF" w14:textId="77777777" w:rsidR="009B70CA" w:rsidRPr="009B70CA" w:rsidRDefault="009B70CA" w:rsidP="009B70CA">
            <w:pPr>
              <w:pStyle w:val="VBAILTBody"/>
            </w:pPr>
            <w:r w:rsidRPr="009B70CA">
              <w:t>The Military Accession Source Code will provide processors with the correct type of ROTC scholarship.  Which type of ROTC scholarship requires VA to exclude the service obligation?</w:t>
            </w:r>
          </w:p>
          <w:p w14:paraId="0E341C71" w14:textId="77777777" w:rsidR="009B70CA" w:rsidRPr="009B70CA" w:rsidRDefault="009B70CA" w:rsidP="009B70CA">
            <w:pPr>
              <w:pStyle w:val="VBAILTBody"/>
              <w:numPr>
                <w:ilvl w:val="0"/>
                <w:numId w:val="11"/>
              </w:numPr>
            </w:pPr>
            <w:r w:rsidRPr="009B70CA">
              <w:t>(08) ROTC Scholarship Program under sec 2107(b)</w:t>
            </w:r>
          </w:p>
          <w:p w14:paraId="0033DB58" w14:textId="77777777" w:rsidR="009B70CA" w:rsidRPr="009B70CA" w:rsidRDefault="009B70CA" w:rsidP="009B70CA">
            <w:pPr>
              <w:pStyle w:val="VBAILTBody"/>
              <w:numPr>
                <w:ilvl w:val="0"/>
                <w:numId w:val="11"/>
              </w:numPr>
            </w:pPr>
            <w:r w:rsidRPr="009B70CA">
              <w:t>(09) ROTC / NROTC Non-scholarship</w:t>
            </w:r>
          </w:p>
          <w:p w14:paraId="60726C99" w14:textId="77777777" w:rsidR="009B70CA" w:rsidRPr="009B70CA" w:rsidRDefault="009B70CA" w:rsidP="009B70CA">
            <w:pPr>
              <w:pStyle w:val="VBAILTBody"/>
              <w:numPr>
                <w:ilvl w:val="0"/>
                <w:numId w:val="11"/>
              </w:numPr>
            </w:pPr>
            <w:r w:rsidRPr="009B70CA">
              <w:t>(17) ROTC scholarship Program under sec 2107(a)</w:t>
            </w:r>
          </w:p>
          <w:p w14:paraId="20BD1B2D" w14:textId="77777777" w:rsidR="009B70CA" w:rsidRPr="009B70CA" w:rsidRDefault="009B70CA" w:rsidP="009B70CA">
            <w:pPr>
              <w:pStyle w:val="VBAILTBody"/>
              <w:numPr>
                <w:ilvl w:val="0"/>
                <w:numId w:val="11"/>
              </w:numPr>
            </w:pPr>
            <w:r w:rsidRPr="009B70CA">
              <w:t>None of the above</w:t>
            </w:r>
          </w:p>
          <w:p w14:paraId="438C5270" w14:textId="77777777" w:rsidR="004D15A2" w:rsidRPr="00E07C02" w:rsidRDefault="004D15A2" w:rsidP="008E6394">
            <w:pPr>
              <w:pStyle w:val="VBAILTBody"/>
              <w:rPr>
                <w:rStyle w:val="Strong"/>
                <w:b w:val="0"/>
                <w:bCs w:val="0"/>
              </w:rPr>
            </w:pPr>
          </w:p>
        </w:tc>
      </w:tr>
      <w:tr w:rsidR="004D15A2" w:rsidRPr="00E07C02" w14:paraId="7A7D1A72" w14:textId="77777777" w:rsidTr="004D15A2">
        <w:tblPrEx>
          <w:jc w:val="left"/>
          <w:tblCellMar>
            <w:left w:w="108" w:type="dxa"/>
            <w:right w:w="108" w:type="dxa"/>
          </w:tblCellMar>
          <w:tblLook w:val="04A0" w:firstRow="1" w:lastRow="0" w:firstColumn="1" w:lastColumn="0" w:noHBand="0" w:noVBand="1"/>
        </w:tblPrEx>
        <w:tc>
          <w:tcPr>
            <w:tcW w:w="4104" w:type="dxa"/>
          </w:tcPr>
          <w:p w14:paraId="2CF48E34" w14:textId="6F5F588C" w:rsidR="004D15A2" w:rsidRPr="00E07C02" w:rsidRDefault="00632CF8" w:rsidP="008E6394">
            <w:pPr>
              <w:pStyle w:val="VBAILTBody"/>
              <w:rPr>
                <w:b/>
              </w:rPr>
            </w:pPr>
            <w:r w:rsidRPr="00632CF8">
              <w:rPr>
                <w:b/>
                <w:noProof/>
              </w:rPr>
              <w:drawing>
                <wp:inline distT="0" distB="0" distL="0" distR="0" wp14:anchorId="37D4F47C" wp14:editId="7FB41C2C">
                  <wp:extent cx="2468880" cy="185166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8880" cy="1851660"/>
                          </a:xfrm>
                          <a:prstGeom prst="rect">
                            <a:avLst/>
                          </a:prstGeom>
                        </pic:spPr>
                      </pic:pic>
                    </a:graphicData>
                  </a:graphic>
                </wp:inline>
              </w:drawing>
            </w:r>
          </w:p>
        </w:tc>
        <w:tc>
          <w:tcPr>
            <w:tcW w:w="5976" w:type="dxa"/>
          </w:tcPr>
          <w:p w14:paraId="3D003988"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72C252B" w14:textId="77777777" w:rsidR="009B70CA" w:rsidRPr="009B70CA" w:rsidRDefault="009B70CA" w:rsidP="009B70CA">
            <w:pPr>
              <w:pStyle w:val="VBAILTBody"/>
            </w:pPr>
            <w:r w:rsidRPr="009B70CA">
              <w:t>The answer is A – (08) is the military accession code for ROTC scholarship program under section 2107(b).  Any obligated period must be excluded from chapter 33 service and may affect chapter 30 eligibility, as well.</w:t>
            </w:r>
          </w:p>
          <w:p w14:paraId="4CABEBAD" w14:textId="77777777" w:rsidR="004D15A2" w:rsidRPr="00E07C02" w:rsidRDefault="004D15A2" w:rsidP="008E6394">
            <w:pPr>
              <w:pStyle w:val="VBAILTBody"/>
              <w:rPr>
                <w:rStyle w:val="Strong"/>
                <w:b w:val="0"/>
                <w:bCs w:val="0"/>
              </w:rPr>
            </w:pPr>
          </w:p>
        </w:tc>
      </w:tr>
      <w:tr w:rsidR="004D15A2" w:rsidRPr="00E07C02" w14:paraId="266BB20A" w14:textId="77777777" w:rsidTr="004D15A2">
        <w:tblPrEx>
          <w:jc w:val="left"/>
          <w:tblCellMar>
            <w:left w:w="108" w:type="dxa"/>
            <w:right w:w="108" w:type="dxa"/>
          </w:tblCellMar>
          <w:tblLook w:val="04A0" w:firstRow="1" w:lastRow="0" w:firstColumn="1" w:lastColumn="0" w:noHBand="0" w:noVBand="1"/>
        </w:tblPrEx>
        <w:tc>
          <w:tcPr>
            <w:tcW w:w="4104" w:type="dxa"/>
          </w:tcPr>
          <w:p w14:paraId="2C6C7602" w14:textId="58389A58" w:rsidR="004D15A2" w:rsidRPr="00E07C02" w:rsidRDefault="00632CF8" w:rsidP="008E6394">
            <w:pPr>
              <w:pStyle w:val="VBAILTBody"/>
              <w:rPr>
                <w:b/>
              </w:rPr>
            </w:pPr>
            <w:r w:rsidRPr="00632CF8">
              <w:rPr>
                <w:b/>
                <w:noProof/>
              </w:rPr>
              <w:lastRenderedPageBreak/>
              <w:drawing>
                <wp:inline distT="0" distB="0" distL="0" distR="0" wp14:anchorId="0E86131D" wp14:editId="4897FDA7">
                  <wp:extent cx="2468880" cy="185166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8880" cy="1851660"/>
                          </a:xfrm>
                          <a:prstGeom prst="rect">
                            <a:avLst/>
                          </a:prstGeom>
                        </pic:spPr>
                      </pic:pic>
                    </a:graphicData>
                  </a:graphic>
                </wp:inline>
              </w:drawing>
            </w:r>
          </w:p>
        </w:tc>
        <w:tc>
          <w:tcPr>
            <w:tcW w:w="5976" w:type="dxa"/>
          </w:tcPr>
          <w:p w14:paraId="57F80876"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169799F" w14:textId="53CF160E" w:rsidR="004D15A2" w:rsidRPr="00E07C02" w:rsidRDefault="009B70CA" w:rsidP="008E6394">
            <w:pPr>
              <w:pStyle w:val="VBAILTBody"/>
              <w:rPr>
                <w:rStyle w:val="Strong"/>
                <w:b w:val="0"/>
                <w:bCs w:val="0"/>
              </w:rPr>
            </w:pPr>
            <w:r>
              <w:rPr>
                <w:rStyle w:val="Strong"/>
                <w:b w:val="0"/>
                <w:bCs w:val="0"/>
              </w:rPr>
              <w:t>This concludes today’s lesson.  You should now be able to accurately review and interpret VIS data, understand how to identify qualifying service and be able to interpret the codes used on the VIS Education tab.</w:t>
            </w:r>
          </w:p>
        </w:tc>
      </w:tr>
      <w:tr w:rsidR="004D15A2" w:rsidRPr="00E07C02" w14:paraId="324D5270" w14:textId="77777777" w:rsidTr="004D15A2">
        <w:tblPrEx>
          <w:jc w:val="left"/>
          <w:tblCellMar>
            <w:left w:w="108" w:type="dxa"/>
            <w:right w:w="108" w:type="dxa"/>
          </w:tblCellMar>
          <w:tblLook w:val="04A0" w:firstRow="1" w:lastRow="0" w:firstColumn="1" w:lastColumn="0" w:noHBand="0" w:noVBand="1"/>
        </w:tblPrEx>
        <w:tc>
          <w:tcPr>
            <w:tcW w:w="4104" w:type="dxa"/>
          </w:tcPr>
          <w:p w14:paraId="0C99E4FB" w14:textId="0BE52EF1" w:rsidR="004D15A2" w:rsidRPr="00E07C02" w:rsidRDefault="00632CF8" w:rsidP="008E6394">
            <w:pPr>
              <w:pStyle w:val="VBAILTBody"/>
              <w:rPr>
                <w:b/>
              </w:rPr>
            </w:pPr>
            <w:r w:rsidRPr="00632CF8">
              <w:rPr>
                <w:b/>
                <w:noProof/>
              </w:rPr>
              <w:drawing>
                <wp:inline distT="0" distB="0" distL="0" distR="0" wp14:anchorId="724696D5" wp14:editId="19156DEE">
                  <wp:extent cx="2468880" cy="185166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68880" cy="1851660"/>
                          </a:xfrm>
                          <a:prstGeom prst="rect">
                            <a:avLst/>
                          </a:prstGeom>
                        </pic:spPr>
                      </pic:pic>
                    </a:graphicData>
                  </a:graphic>
                </wp:inline>
              </w:drawing>
            </w:r>
          </w:p>
        </w:tc>
        <w:tc>
          <w:tcPr>
            <w:tcW w:w="5976" w:type="dxa"/>
          </w:tcPr>
          <w:p w14:paraId="06F21F45"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E312419" w14:textId="77777777" w:rsidR="009B70CA" w:rsidRPr="009B70CA" w:rsidRDefault="009B70CA" w:rsidP="009B70CA">
            <w:pPr>
              <w:pStyle w:val="VBAILTBody"/>
            </w:pPr>
            <w:r w:rsidRPr="009B70CA">
              <w:t>The references used for today’s lesson are listed here.</w:t>
            </w:r>
          </w:p>
          <w:p w14:paraId="11A64262" w14:textId="77777777" w:rsidR="004D15A2" w:rsidRPr="00E07C02" w:rsidRDefault="004D15A2" w:rsidP="008E6394">
            <w:pPr>
              <w:pStyle w:val="VBAILTBody"/>
              <w:rPr>
                <w:rStyle w:val="Strong"/>
                <w:b w:val="0"/>
                <w:bCs w:val="0"/>
              </w:rPr>
            </w:pPr>
          </w:p>
        </w:tc>
      </w:tr>
      <w:tr w:rsidR="004D15A2" w:rsidRPr="00E07C02" w14:paraId="3138E1A1" w14:textId="77777777" w:rsidTr="004D15A2">
        <w:tblPrEx>
          <w:jc w:val="left"/>
          <w:tblCellMar>
            <w:left w:w="108" w:type="dxa"/>
            <w:right w:w="108" w:type="dxa"/>
          </w:tblCellMar>
          <w:tblLook w:val="04A0" w:firstRow="1" w:lastRow="0" w:firstColumn="1" w:lastColumn="0" w:noHBand="0" w:noVBand="1"/>
        </w:tblPrEx>
        <w:tc>
          <w:tcPr>
            <w:tcW w:w="4104" w:type="dxa"/>
          </w:tcPr>
          <w:p w14:paraId="5B606C4D" w14:textId="2A39E449" w:rsidR="004D15A2" w:rsidRPr="00E07C02" w:rsidRDefault="009B70CA" w:rsidP="008E6394">
            <w:pPr>
              <w:pStyle w:val="VBAILTBody"/>
              <w:rPr>
                <w:b/>
              </w:rPr>
            </w:pPr>
            <w:r w:rsidRPr="009B70CA">
              <w:rPr>
                <w:b/>
                <w:noProof/>
              </w:rPr>
              <w:drawing>
                <wp:inline distT="0" distB="0" distL="0" distR="0" wp14:anchorId="09F77E4B" wp14:editId="76B4B871">
                  <wp:extent cx="2468880" cy="185166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68880" cy="1851660"/>
                          </a:xfrm>
                          <a:prstGeom prst="rect">
                            <a:avLst/>
                          </a:prstGeom>
                        </pic:spPr>
                      </pic:pic>
                    </a:graphicData>
                  </a:graphic>
                </wp:inline>
              </w:drawing>
            </w:r>
          </w:p>
        </w:tc>
        <w:tc>
          <w:tcPr>
            <w:tcW w:w="5976" w:type="dxa"/>
          </w:tcPr>
          <w:p w14:paraId="1D27A91B" w14:textId="77777777" w:rsidR="004D15A2" w:rsidRDefault="004D15A2" w:rsidP="008E6394">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89C2C47" w14:textId="00C6029B" w:rsidR="009B70CA" w:rsidRPr="009B70CA" w:rsidRDefault="009B70CA" w:rsidP="009B70CA">
            <w:pPr>
              <w:pStyle w:val="VBAILTBody"/>
            </w:pPr>
            <w:r w:rsidRPr="009B70CA">
              <w:t xml:space="preserve">An assessment and survey have been assigned to you in TMS.  The assessment is made up </w:t>
            </w:r>
            <w:r w:rsidR="00947FDE">
              <w:t>of</w:t>
            </w:r>
            <w:r w:rsidRPr="009B70CA">
              <w:t xml:space="preserve"> scenario-based questions using the information from today’s lesson.  You should be able to complete the assessment and the survey with 30 minutes.   Once you complete both the assessment and the survey, you will receive one hour of credit for today’s training.</w:t>
            </w:r>
          </w:p>
          <w:p w14:paraId="0A5B70DE" w14:textId="77777777" w:rsidR="009B70CA" w:rsidRPr="009B70CA" w:rsidRDefault="009B70CA" w:rsidP="009B70CA">
            <w:pPr>
              <w:pStyle w:val="VBAILTBody"/>
            </w:pPr>
            <w:r w:rsidRPr="009B70CA">
              <w:t xml:space="preserve">Thank you for your time and attention today.  </w:t>
            </w:r>
          </w:p>
          <w:p w14:paraId="158F3033" w14:textId="77777777" w:rsidR="004D15A2" w:rsidRPr="00E07C02" w:rsidRDefault="004D15A2" w:rsidP="008E6394">
            <w:pPr>
              <w:pStyle w:val="VBAILTBody"/>
              <w:rPr>
                <w:rStyle w:val="Strong"/>
                <w:b w:val="0"/>
                <w:bCs w:val="0"/>
              </w:rPr>
            </w:pPr>
          </w:p>
        </w:tc>
      </w:tr>
    </w:tbl>
    <w:p w14:paraId="772C9C28" w14:textId="77777777" w:rsidR="00CF50B0" w:rsidRPr="00C214A9" w:rsidRDefault="00CF50B0" w:rsidP="00CF50B0">
      <w:pPr>
        <w:pStyle w:val="VBAILTBody"/>
      </w:pPr>
    </w:p>
    <w:sectPr w:rsidR="00CF50B0" w:rsidRPr="00C214A9" w:rsidSect="00C30F06">
      <w:headerReference w:type="default" r:id="rId57"/>
      <w:footerReference w:type="default" r:id="rId58"/>
      <w:head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517B0" w14:textId="77777777" w:rsidR="00B70630" w:rsidRDefault="00B70630" w:rsidP="00C214A9">
      <w:pPr>
        <w:spacing w:after="0" w:line="240" w:lineRule="auto"/>
      </w:pPr>
      <w:r>
        <w:separator/>
      </w:r>
    </w:p>
  </w:endnote>
  <w:endnote w:type="continuationSeparator" w:id="0">
    <w:p w14:paraId="489F0DD7" w14:textId="77777777" w:rsidR="00B70630" w:rsidRDefault="00B70630"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1CA7" w14:textId="58EA1E77" w:rsidR="00C214A9" w:rsidRPr="00C214A9" w:rsidRDefault="00622460" w:rsidP="0024084E">
    <w:pPr>
      <w:pStyle w:val="VBAILTFooter"/>
    </w:pPr>
    <w:r>
      <w:t>[</w:t>
    </w:r>
    <w:r w:rsidR="00923309">
      <w:t>FY21</w:t>
    </w:r>
    <w:r>
      <w:t>]</w:t>
    </w:r>
    <w:r w:rsidR="00626C3C">
      <w:t>;</w:t>
    </w:r>
    <w:r w:rsidR="00C214A9" w:rsidRPr="00C214A9">
      <w:t xml:space="preserve"> </w:t>
    </w:r>
    <w:r w:rsidR="0024084E">
      <w:t>V</w:t>
    </w:r>
    <w:r w:rsidR="00C214A9" w:rsidRPr="00C214A9">
      <w:t>ersion</w:t>
    </w:r>
    <w:r>
      <w:t xml:space="preserve"> [</w:t>
    </w:r>
    <w:r w:rsidR="00923309">
      <w:t>1.0</w:t>
    </w:r>
    <w:r>
      <w:t>]</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9874C" w14:textId="77777777" w:rsidR="00B70630" w:rsidRDefault="00B70630" w:rsidP="00C214A9">
      <w:pPr>
        <w:spacing w:after="0" w:line="240" w:lineRule="auto"/>
      </w:pPr>
      <w:r>
        <w:separator/>
      </w:r>
    </w:p>
  </w:footnote>
  <w:footnote w:type="continuationSeparator" w:id="0">
    <w:p w14:paraId="615DA232" w14:textId="77777777" w:rsidR="00B70630" w:rsidRDefault="00B70630"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A62D" w14:textId="44CF031A" w:rsidR="00C214A9" w:rsidRPr="002D1DCE" w:rsidRDefault="00923309" w:rsidP="002D1DCE">
    <w:pPr>
      <w:pStyle w:val="VBAILTHeader"/>
    </w:pPr>
    <w:r>
      <w:t>VIS Identifying Qualifying Service</w:t>
    </w:r>
  </w:p>
  <w:p w14:paraId="7A66E0A4" w14:textId="77777777"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54A94" w14:textId="77777777" w:rsidR="002D1DCE" w:rsidRDefault="00C8779F">
    <w:pPr>
      <w:pStyle w:val="Header"/>
    </w:pPr>
    <w:r>
      <w:rPr>
        <w:noProof/>
      </w:rPr>
      <w:drawing>
        <wp:anchor distT="0" distB="0" distL="114300" distR="114300" simplePos="0" relativeHeight="251658240" behindDoc="1" locked="0" layoutInCell="1" allowOverlap="1" wp14:anchorId="3AE1E31C" wp14:editId="06D27B8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5C4E"/>
    <w:multiLevelType w:val="hybridMultilevel"/>
    <w:tmpl w:val="D8D01EEC"/>
    <w:lvl w:ilvl="0" w:tplc="96409068">
      <w:start w:val="1"/>
      <w:numFmt w:val="bullet"/>
      <w:lvlText w:val="•"/>
      <w:lvlJc w:val="left"/>
      <w:pPr>
        <w:tabs>
          <w:tab w:val="num" w:pos="720"/>
        </w:tabs>
        <w:ind w:left="720" w:hanging="360"/>
      </w:pPr>
      <w:rPr>
        <w:rFonts w:ascii="Arial" w:hAnsi="Arial" w:hint="default"/>
      </w:rPr>
    </w:lvl>
    <w:lvl w:ilvl="1" w:tplc="4B046352" w:tentative="1">
      <w:start w:val="1"/>
      <w:numFmt w:val="bullet"/>
      <w:lvlText w:val="•"/>
      <w:lvlJc w:val="left"/>
      <w:pPr>
        <w:tabs>
          <w:tab w:val="num" w:pos="1440"/>
        </w:tabs>
        <w:ind w:left="1440" w:hanging="360"/>
      </w:pPr>
      <w:rPr>
        <w:rFonts w:ascii="Arial" w:hAnsi="Arial" w:hint="default"/>
      </w:rPr>
    </w:lvl>
    <w:lvl w:ilvl="2" w:tplc="9F422C22" w:tentative="1">
      <w:start w:val="1"/>
      <w:numFmt w:val="bullet"/>
      <w:lvlText w:val="•"/>
      <w:lvlJc w:val="left"/>
      <w:pPr>
        <w:tabs>
          <w:tab w:val="num" w:pos="2160"/>
        </w:tabs>
        <w:ind w:left="2160" w:hanging="360"/>
      </w:pPr>
      <w:rPr>
        <w:rFonts w:ascii="Arial" w:hAnsi="Arial" w:hint="default"/>
      </w:rPr>
    </w:lvl>
    <w:lvl w:ilvl="3" w:tplc="A01CF89A" w:tentative="1">
      <w:start w:val="1"/>
      <w:numFmt w:val="bullet"/>
      <w:lvlText w:val="•"/>
      <w:lvlJc w:val="left"/>
      <w:pPr>
        <w:tabs>
          <w:tab w:val="num" w:pos="2880"/>
        </w:tabs>
        <w:ind w:left="2880" w:hanging="360"/>
      </w:pPr>
      <w:rPr>
        <w:rFonts w:ascii="Arial" w:hAnsi="Arial" w:hint="default"/>
      </w:rPr>
    </w:lvl>
    <w:lvl w:ilvl="4" w:tplc="D6E6DE9C" w:tentative="1">
      <w:start w:val="1"/>
      <w:numFmt w:val="bullet"/>
      <w:lvlText w:val="•"/>
      <w:lvlJc w:val="left"/>
      <w:pPr>
        <w:tabs>
          <w:tab w:val="num" w:pos="3600"/>
        </w:tabs>
        <w:ind w:left="3600" w:hanging="360"/>
      </w:pPr>
      <w:rPr>
        <w:rFonts w:ascii="Arial" w:hAnsi="Arial" w:hint="default"/>
      </w:rPr>
    </w:lvl>
    <w:lvl w:ilvl="5" w:tplc="A1AAA3A4" w:tentative="1">
      <w:start w:val="1"/>
      <w:numFmt w:val="bullet"/>
      <w:lvlText w:val="•"/>
      <w:lvlJc w:val="left"/>
      <w:pPr>
        <w:tabs>
          <w:tab w:val="num" w:pos="4320"/>
        </w:tabs>
        <w:ind w:left="4320" w:hanging="360"/>
      </w:pPr>
      <w:rPr>
        <w:rFonts w:ascii="Arial" w:hAnsi="Arial" w:hint="default"/>
      </w:rPr>
    </w:lvl>
    <w:lvl w:ilvl="6" w:tplc="6EF63770" w:tentative="1">
      <w:start w:val="1"/>
      <w:numFmt w:val="bullet"/>
      <w:lvlText w:val="•"/>
      <w:lvlJc w:val="left"/>
      <w:pPr>
        <w:tabs>
          <w:tab w:val="num" w:pos="5040"/>
        </w:tabs>
        <w:ind w:left="5040" w:hanging="360"/>
      </w:pPr>
      <w:rPr>
        <w:rFonts w:ascii="Arial" w:hAnsi="Arial" w:hint="default"/>
      </w:rPr>
    </w:lvl>
    <w:lvl w:ilvl="7" w:tplc="24481FCE" w:tentative="1">
      <w:start w:val="1"/>
      <w:numFmt w:val="bullet"/>
      <w:lvlText w:val="•"/>
      <w:lvlJc w:val="left"/>
      <w:pPr>
        <w:tabs>
          <w:tab w:val="num" w:pos="5760"/>
        </w:tabs>
        <w:ind w:left="5760" w:hanging="360"/>
      </w:pPr>
      <w:rPr>
        <w:rFonts w:ascii="Arial" w:hAnsi="Arial" w:hint="default"/>
      </w:rPr>
    </w:lvl>
    <w:lvl w:ilvl="8" w:tplc="8154DC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C36315"/>
    <w:multiLevelType w:val="hybridMultilevel"/>
    <w:tmpl w:val="F3B62442"/>
    <w:lvl w:ilvl="0" w:tplc="3ED26626">
      <w:start w:val="1"/>
      <w:numFmt w:val="upperLetter"/>
      <w:lvlText w:val="%1."/>
      <w:lvlJc w:val="left"/>
      <w:pPr>
        <w:tabs>
          <w:tab w:val="num" w:pos="720"/>
        </w:tabs>
        <w:ind w:left="720" w:hanging="360"/>
      </w:pPr>
    </w:lvl>
    <w:lvl w:ilvl="1" w:tplc="50DA30CC" w:tentative="1">
      <w:start w:val="1"/>
      <w:numFmt w:val="upperLetter"/>
      <w:lvlText w:val="%2."/>
      <w:lvlJc w:val="left"/>
      <w:pPr>
        <w:tabs>
          <w:tab w:val="num" w:pos="1440"/>
        </w:tabs>
        <w:ind w:left="1440" w:hanging="360"/>
      </w:pPr>
    </w:lvl>
    <w:lvl w:ilvl="2" w:tplc="8E5A7B70" w:tentative="1">
      <w:start w:val="1"/>
      <w:numFmt w:val="upperLetter"/>
      <w:lvlText w:val="%3."/>
      <w:lvlJc w:val="left"/>
      <w:pPr>
        <w:tabs>
          <w:tab w:val="num" w:pos="2160"/>
        </w:tabs>
        <w:ind w:left="2160" w:hanging="360"/>
      </w:pPr>
    </w:lvl>
    <w:lvl w:ilvl="3" w:tplc="DF985D96" w:tentative="1">
      <w:start w:val="1"/>
      <w:numFmt w:val="upperLetter"/>
      <w:lvlText w:val="%4."/>
      <w:lvlJc w:val="left"/>
      <w:pPr>
        <w:tabs>
          <w:tab w:val="num" w:pos="2880"/>
        </w:tabs>
        <w:ind w:left="2880" w:hanging="360"/>
      </w:pPr>
    </w:lvl>
    <w:lvl w:ilvl="4" w:tplc="C9BA7ACC" w:tentative="1">
      <w:start w:val="1"/>
      <w:numFmt w:val="upperLetter"/>
      <w:lvlText w:val="%5."/>
      <w:lvlJc w:val="left"/>
      <w:pPr>
        <w:tabs>
          <w:tab w:val="num" w:pos="3600"/>
        </w:tabs>
        <w:ind w:left="3600" w:hanging="360"/>
      </w:pPr>
    </w:lvl>
    <w:lvl w:ilvl="5" w:tplc="86E0A71C" w:tentative="1">
      <w:start w:val="1"/>
      <w:numFmt w:val="upperLetter"/>
      <w:lvlText w:val="%6."/>
      <w:lvlJc w:val="left"/>
      <w:pPr>
        <w:tabs>
          <w:tab w:val="num" w:pos="4320"/>
        </w:tabs>
        <w:ind w:left="4320" w:hanging="360"/>
      </w:pPr>
    </w:lvl>
    <w:lvl w:ilvl="6" w:tplc="5696263E" w:tentative="1">
      <w:start w:val="1"/>
      <w:numFmt w:val="upperLetter"/>
      <w:lvlText w:val="%7."/>
      <w:lvlJc w:val="left"/>
      <w:pPr>
        <w:tabs>
          <w:tab w:val="num" w:pos="5040"/>
        </w:tabs>
        <w:ind w:left="5040" w:hanging="360"/>
      </w:pPr>
    </w:lvl>
    <w:lvl w:ilvl="7" w:tplc="5CD832B0" w:tentative="1">
      <w:start w:val="1"/>
      <w:numFmt w:val="upperLetter"/>
      <w:lvlText w:val="%8."/>
      <w:lvlJc w:val="left"/>
      <w:pPr>
        <w:tabs>
          <w:tab w:val="num" w:pos="5760"/>
        </w:tabs>
        <w:ind w:left="5760" w:hanging="360"/>
      </w:pPr>
    </w:lvl>
    <w:lvl w:ilvl="8" w:tplc="06ECCC10" w:tentative="1">
      <w:start w:val="1"/>
      <w:numFmt w:val="upperLetter"/>
      <w:lvlText w:val="%9."/>
      <w:lvlJc w:val="left"/>
      <w:pPr>
        <w:tabs>
          <w:tab w:val="num" w:pos="6480"/>
        </w:tabs>
        <w:ind w:left="6480" w:hanging="360"/>
      </w:pPr>
    </w:lvl>
  </w:abstractNum>
  <w:abstractNum w:abstractNumId="3" w15:restartNumberingAfterBreak="0">
    <w:nsid w:val="1FEE2727"/>
    <w:multiLevelType w:val="hybridMultilevel"/>
    <w:tmpl w:val="AEA460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E6E0C"/>
    <w:multiLevelType w:val="hybridMultilevel"/>
    <w:tmpl w:val="1E144D1E"/>
    <w:lvl w:ilvl="0" w:tplc="97C03C5C">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55B3A"/>
    <w:multiLevelType w:val="hybridMultilevel"/>
    <w:tmpl w:val="224C042C"/>
    <w:lvl w:ilvl="0" w:tplc="7BB8C620">
      <w:start w:val="1"/>
      <w:numFmt w:val="upperLetter"/>
      <w:lvlText w:val="%1."/>
      <w:lvlJc w:val="left"/>
      <w:pPr>
        <w:tabs>
          <w:tab w:val="num" w:pos="720"/>
        </w:tabs>
        <w:ind w:left="720" w:hanging="360"/>
      </w:pPr>
    </w:lvl>
    <w:lvl w:ilvl="1" w:tplc="711E05A8" w:tentative="1">
      <w:start w:val="1"/>
      <w:numFmt w:val="upperLetter"/>
      <w:lvlText w:val="%2."/>
      <w:lvlJc w:val="left"/>
      <w:pPr>
        <w:tabs>
          <w:tab w:val="num" w:pos="1440"/>
        </w:tabs>
        <w:ind w:left="1440" w:hanging="360"/>
      </w:pPr>
    </w:lvl>
    <w:lvl w:ilvl="2" w:tplc="368CF0A4" w:tentative="1">
      <w:start w:val="1"/>
      <w:numFmt w:val="upperLetter"/>
      <w:lvlText w:val="%3."/>
      <w:lvlJc w:val="left"/>
      <w:pPr>
        <w:tabs>
          <w:tab w:val="num" w:pos="2160"/>
        </w:tabs>
        <w:ind w:left="2160" w:hanging="360"/>
      </w:pPr>
    </w:lvl>
    <w:lvl w:ilvl="3" w:tplc="51B86C22" w:tentative="1">
      <w:start w:val="1"/>
      <w:numFmt w:val="upperLetter"/>
      <w:lvlText w:val="%4."/>
      <w:lvlJc w:val="left"/>
      <w:pPr>
        <w:tabs>
          <w:tab w:val="num" w:pos="2880"/>
        </w:tabs>
        <w:ind w:left="2880" w:hanging="360"/>
      </w:pPr>
    </w:lvl>
    <w:lvl w:ilvl="4" w:tplc="E2E4F730" w:tentative="1">
      <w:start w:val="1"/>
      <w:numFmt w:val="upperLetter"/>
      <w:lvlText w:val="%5."/>
      <w:lvlJc w:val="left"/>
      <w:pPr>
        <w:tabs>
          <w:tab w:val="num" w:pos="3600"/>
        </w:tabs>
        <w:ind w:left="3600" w:hanging="360"/>
      </w:pPr>
    </w:lvl>
    <w:lvl w:ilvl="5" w:tplc="A314BA50" w:tentative="1">
      <w:start w:val="1"/>
      <w:numFmt w:val="upperLetter"/>
      <w:lvlText w:val="%6."/>
      <w:lvlJc w:val="left"/>
      <w:pPr>
        <w:tabs>
          <w:tab w:val="num" w:pos="4320"/>
        </w:tabs>
        <w:ind w:left="4320" w:hanging="360"/>
      </w:pPr>
    </w:lvl>
    <w:lvl w:ilvl="6" w:tplc="033674F6" w:tentative="1">
      <w:start w:val="1"/>
      <w:numFmt w:val="upperLetter"/>
      <w:lvlText w:val="%7."/>
      <w:lvlJc w:val="left"/>
      <w:pPr>
        <w:tabs>
          <w:tab w:val="num" w:pos="5040"/>
        </w:tabs>
        <w:ind w:left="5040" w:hanging="360"/>
      </w:pPr>
    </w:lvl>
    <w:lvl w:ilvl="7" w:tplc="98B60726" w:tentative="1">
      <w:start w:val="1"/>
      <w:numFmt w:val="upperLetter"/>
      <w:lvlText w:val="%8."/>
      <w:lvlJc w:val="left"/>
      <w:pPr>
        <w:tabs>
          <w:tab w:val="num" w:pos="5760"/>
        </w:tabs>
        <w:ind w:left="5760" w:hanging="360"/>
      </w:pPr>
    </w:lvl>
    <w:lvl w:ilvl="8" w:tplc="BC0A5A22" w:tentative="1">
      <w:start w:val="1"/>
      <w:numFmt w:val="upperLetter"/>
      <w:lvlText w:val="%9."/>
      <w:lvlJc w:val="left"/>
      <w:pPr>
        <w:tabs>
          <w:tab w:val="num" w:pos="6480"/>
        </w:tabs>
        <w:ind w:left="6480" w:hanging="360"/>
      </w:pPr>
    </w:lvl>
  </w:abstractNum>
  <w:abstractNum w:abstractNumId="6" w15:restartNumberingAfterBreak="0">
    <w:nsid w:val="2ED01776"/>
    <w:multiLevelType w:val="hybridMultilevel"/>
    <w:tmpl w:val="5DFCFD9E"/>
    <w:lvl w:ilvl="0" w:tplc="3B4E769E">
      <w:start w:val="1"/>
      <w:numFmt w:val="bullet"/>
      <w:lvlText w:val="•"/>
      <w:lvlJc w:val="left"/>
      <w:pPr>
        <w:tabs>
          <w:tab w:val="num" w:pos="720"/>
        </w:tabs>
        <w:ind w:left="720" w:hanging="360"/>
      </w:pPr>
      <w:rPr>
        <w:rFonts w:ascii="Arial" w:hAnsi="Arial" w:hint="default"/>
      </w:rPr>
    </w:lvl>
    <w:lvl w:ilvl="1" w:tplc="27289B00" w:tentative="1">
      <w:start w:val="1"/>
      <w:numFmt w:val="bullet"/>
      <w:lvlText w:val="•"/>
      <w:lvlJc w:val="left"/>
      <w:pPr>
        <w:tabs>
          <w:tab w:val="num" w:pos="1440"/>
        </w:tabs>
        <w:ind w:left="1440" w:hanging="360"/>
      </w:pPr>
      <w:rPr>
        <w:rFonts w:ascii="Arial" w:hAnsi="Arial" w:hint="default"/>
      </w:rPr>
    </w:lvl>
    <w:lvl w:ilvl="2" w:tplc="D1E85E08" w:tentative="1">
      <w:start w:val="1"/>
      <w:numFmt w:val="bullet"/>
      <w:lvlText w:val="•"/>
      <w:lvlJc w:val="left"/>
      <w:pPr>
        <w:tabs>
          <w:tab w:val="num" w:pos="2160"/>
        </w:tabs>
        <w:ind w:left="2160" w:hanging="360"/>
      </w:pPr>
      <w:rPr>
        <w:rFonts w:ascii="Arial" w:hAnsi="Arial" w:hint="default"/>
      </w:rPr>
    </w:lvl>
    <w:lvl w:ilvl="3" w:tplc="CD0C03BC" w:tentative="1">
      <w:start w:val="1"/>
      <w:numFmt w:val="bullet"/>
      <w:lvlText w:val="•"/>
      <w:lvlJc w:val="left"/>
      <w:pPr>
        <w:tabs>
          <w:tab w:val="num" w:pos="2880"/>
        </w:tabs>
        <w:ind w:left="2880" w:hanging="360"/>
      </w:pPr>
      <w:rPr>
        <w:rFonts w:ascii="Arial" w:hAnsi="Arial" w:hint="default"/>
      </w:rPr>
    </w:lvl>
    <w:lvl w:ilvl="4" w:tplc="8FEA65D6" w:tentative="1">
      <w:start w:val="1"/>
      <w:numFmt w:val="bullet"/>
      <w:lvlText w:val="•"/>
      <w:lvlJc w:val="left"/>
      <w:pPr>
        <w:tabs>
          <w:tab w:val="num" w:pos="3600"/>
        </w:tabs>
        <w:ind w:left="3600" w:hanging="360"/>
      </w:pPr>
      <w:rPr>
        <w:rFonts w:ascii="Arial" w:hAnsi="Arial" w:hint="default"/>
      </w:rPr>
    </w:lvl>
    <w:lvl w:ilvl="5" w:tplc="40A09224" w:tentative="1">
      <w:start w:val="1"/>
      <w:numFmt w:val="bullet"/>
      <w:lvlText w:val="•"/>
      <w:lvlJc w:val="left"/>
      <w:pPr>
        <w:tabs>
          <w:tab w:val="num" w:pos="4320"/>
        </w:tabs>
        <w:ind w:left="4320" w:hanging="360"/>
      </w:pPr>
      <w:rPr>
        <w:rFonts w:ascii="Arial" w:hAnsi="Arial" w:hint="default"/>
      </w:rPr>
    </w:lvl>
    <w:lvl w:ilvl="6" w:tplc="10F6F7FE" w:tentative="1">
      <w:start w:val="1"/>
      <w:numFmt w:val="bullet"/>
      <w:lvlText w:val="•"/>
      <w:lvlJc w:val="left"/>
      <w:pPr>
        <w:tabs>
          <w:tab w:val="num" w:pos="5040"/>
        </w:tabs>
        <w:ind w:left="5040" w:hanging="360"/>
      </w:pPr>
      <w:rPr>
        <w:rFonts w:ascii="Arial" w:hAnsi="Arial" w:hint="default"/>
      </w:rPr>
    </w:lvl>
    <w:lvl w:ilvl="7" w:tplc="53706ED4" w:tentative="1">
      <w:start w:val="1"/>
      <w:numFmt w:val="bullet"/>
      <w:lvlText w:val="•"/>
      <w:lvlJc w:val="left"/>
      <w:pPr>
        <w:tabs>
          <w:tab w:val="num" w:pos="5760"/>
        </w:tabs>
        <w:ind w:left="5760" w:hanging="360"/>
      </w:pPr>
      <w:rPr>
        <w:rFonts w:ascii="Arial" w:hAnsi="Arial" w:hint="default"/>
      </w:rPr>
    </w:lvl>
    <w:lvl w:ilvl="8" w:tplc="205230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BB85F01"/>
    <w:multiLevelType w:val="hybridMultilevel"/>
    <w:tmpl w:val="0B88D274"/>
    <w:lvl w:ilvl="0" w:tplc="545E0884">
      <w:start w:val="1"/>
      <w:numFmt w:val="upperLetter"/>
      <w:lvlText w:val="%1."/>
      <w:lvlJc w:val="left"/>
      <w:pPr>
        <w:tabs>
          <w:tab w:val="num" w:pos="720"/>
        </w:tabs>
        <w:ind w:left="720" w:hanging="360"/>
      </w:pPr>
    </w:lvl>
    <w:lvl w:ilvl="1" w:tplc="29C251C0" w:tentative="1">
      <w:start w:val="1"/>
      <w:numFmt w:val="upperLetter"/>
      <w:lvlText w:val="%2."/>
      <w:lvlJc w:val="left"/>
      <w:pPr>
        <w:tabs>
          <w:tab w:val="num" w:pos="1440"/>
        </w:tabs>
        <w:ind w:left="1440" w:hanging="360"/>
      </w:pPr>
    </w:lvl>
    <w:lvl w:ilvl="2" w:tplc="B1A0E620" w:tentative="1">
      <w:start w:val="1"/>
      <w:numFmt w:val="upperLetter"/>
      <w:lvlText w:val="%3."/>
      <w:lvlJc w:val="left"/>
      <w:pPr>
        <w:tabs>
          <w:tab w:val="num" w:pos="2160"/>
        </w:tabs>
        <w:ind w:left="2160" w:hanging="360"/>
      </w:pPr>
    </w:lvl>
    <w:lvl w:ilvl="3" w:tplc="DB086984" w:tentative="1">
      <w:start w:val="1"/>
      <w:numFmt w:val="upperLetter"/>
      <w:lvlText w:val="%4."/>
      <w:lvlJc w:val="left"/>
      <w:pPr>
        <w:tabs>
          <w:tab w:val="num" w:pos="2880"/>
        </w:tabs>
        <w:ind w:left="2880" w:hanging="360"/>
      </w:pPr>
    </w:lvl>
    <w:lvl w:ilvl="4" w:tplc="88049F94" w:tentative="1">
      <w:start w:val="1"/>
      <w:numFmt w:val="upperLetter"/>
      <w:lvlText w:val="%5."/>
      <w:lvlJc w:val="left"/>
      <w:pPr>
        <w:tabs>
          <w:tab w:val="num" w:pos="3600"/>
        </w:tabs>
        <w:ind w:left="3600" w:hanging="360"/>
      </w:pPr>
    </w:lvl>
    <w:lvl w:ilvl="5" w:tplc="5F467712" w:tentative="1">
      <w:start w:val="1"/>
      <w:numFmt w:val="upperLetter"/>
      <w:lvlText w:val="%6."/>
      <w:lvlJc w:val="left"/>
      <w:pPr>
        <w:tabs>
          <w:tab w:val="num" w:pos="4320"/>
        </w:tabs>
        <w:ind w:left="4320" w:hanging="360"/>
      </w:pPr>
    </w:lvl>
    <w:lvl w:ilvl="6" w:tplc="5B3ECC34" w:tentative="1">
      <w:start w:val="1"/>
      <w:numFmt w:val="upperLetter"/>
      <w:lvlText w:val="%7."/>
      <w:lvlJc w:val="left"/>
      <w:pPr>
        <w:tabs>
          <w:tab w:val="num" w:pos="5040"/>
        </w:tabs>
        <w:ind w:left="5040" w:hanging="360"/>
      </w:pPr>
    </w:lvl>
    <w:lvl w:ilvl="7" w:tplc="83E66F40" w:tentative="1">
      <w:start w:val="1"/>
      <w:numFmt w:val="upperLetter"/>
      <w:lvlText w:val="%8."/>
      <w:lvlJc w:val="left"/>
      <w:pPr>
        <w:tabs>
          <w:tab w:val="num" w:pos="5760"/>
        </w:tabs>
        <w:ind w:left="5760" w:hanging="360"/>
      </w:pPr>
    </w:lvl>
    <w:lvl w:ilvl="8" w:tplc="4DF2B320" w:tentative="1">
      <w:start w:val="1"/>
      <w:numFmt w:val="upperLetter"/>
      <w:lvlText w:val="%9."/>
      <w:lvlJc w:val="left"/>
      <w:pPr>
        <w:tabs>
          <w:tab w:val="num" w:pos="6480"/>
        </w:tabs>
        <w:ind w:left="6480" w:hanging="360"/>
      </w:pPr>
    </w:lvl>
  </w:abstractNum>
  <w:abstractNum w:abstractNumId="10" w15:restartNumberingAfterBreak="0">
    <w:nsid w:val="60BE2D67"/>
    <w:multiLevelType w:val="hybridMultilevel"/>
    <w:tmpl w:val="0F3852D6"/>
    <w:lvl w:ilvl="0" w:tplc="565C9636">
      <w:start w:val="1"/>
      <w:numFmt w:val="bullet"/>
      <w:lvlText w:val="•"/>
      <w:lvlJc w:val="left"/>
      <w:pPr>
        <w:tabs>
          <w:tab w:val="num" w:pos="720"/>
        </w:tabs>
        <w:ind w:left="720" w:hanging="360"/>
      </w:pPr>
      <w:rPr>
        <w:rFonts w:ascii="Arial" w:hAnsi="Arial" w:hint="default"/>
      </w:rPr>
    </w:lvl>
    <w:lvl w:ilvl="1" w:tplc="23164E16" w:tentative="1">
      <w:start w:val="1"/>
      <w:numFmt w:val="bullet"/>
      <w:lvlText w:val="•"/>
      <w:lvlJc w:val="left"/>
      <w:pPr>
        <w:tabs>
          <w:tab w:val="num" w:pos="1440"/>
        </w:tabs>
        <w:ind w:left="1440" w:hanging="360"/>
      </w:pPr>
      <w:rPr>
        <w:rFonts w:ascii="Arial" w:hAnsi="Arial" w:hint="default"/>
      </w:rPr>
    </w:lvl>
    <w:lvl w:ilvl="2" w:tplc="04F80C1E" w:tentative="1">
      <w:start w:val="1"/>
      <w:numFmt w:val="bullet"/>
      <w:lvlText w:val="•"/>
      <w:lvlJc w:val="left"/>
      <w:pPr>
        <w:tabs>
          <w:tab w:val="num" w:pos="2160"/>
        </w:tabs>
        <w:ind w:left="2160" w:hanging="360"/>
      </w:pPr>
      <w:rPr>
        <w:rFonts w:ascii="Arial" w:hAnsi="Arial" w:hint="default"/>
      </w:rPr>
    </w:lvl>
    <w:lvl w:ilvl="3" w:tplc="233E435C" w:tentative="1">
      <w:start w:val="1"/>
      <w:numFmt w:val="bullet"/>
      <w:lvlText w:val="•"/>
      <w:lvlJc w:val="left"/>
      <w:pPr>
        <w:tabs>
          <w:tab w:val="num" w:pos="2880"/>
        </w:tabs>
        <w:ind w:left="2880" w:hanging="360"/>
      </w:pPr>
      <w:rPr>
        <w:rFonts w:ascii="Arial" w:hAnsi="Arial" w:hint="default"/>
      </w:rPr>
    </w:lvl>
    <w:lvl w:ilvl="4" w:tplc="A2702D3C" w:tentative="1">
      <w:start w:val="1"/>
      <w:numFmt w:val="bullet"/>
      <w:lvlText w:val="•"/>
      <w:lvlJc w:val="left"/>
      <w:pPr>
        <w:tabs>
          <w:tab w:val="num" w:pos="3600"/>
        </w:tabs>
        <w:ind w:left="3600" w:hanging="360"/>
      </w:pPr>
      <w:rPr>
        <w:rFonts w:ascii="Arial" w:hAnsi="Arial" w:hint="default"/>
      </w:rPr>
    </w:lvl>
    <w:lvl w:ilvl="5" w:tplc="C8ACEB52" w:tentative="1">
      <w:start w:val="1"/>
      <w:numFmt w:val="bullet"/>
      <w:lvlText w:val="•"/>
      <w:lvlJc w:val="left"/>
      <w:pPr>
        <w:tabs>
          <w:tab w:val="num" w:pos="4320"/>
        </w:tabs>
        <w:ind w:left="4320" w:hanging="360"/>
      </w:pPr>
      <w:rPr>
        <w:rFonts w:ascii="Arial" w:hAnsi="Arial" w:hint="default"/>
      </w:rPr>
    </w:lvl>
    <w:lvl w:ilvl="6" w:tplc="697896AA" w:tentative="1">
      <w:start w:val="1"/>
      <w:numFmt w:val="bullet"/>
      <w:lvlText w:val="•"/>
      <w:lvlJc w:val="left"/>
      <w:pPr>
        <w:tabs>
          <w:tab w:val="num" w:pos="5040"/>
        </w:tabs>
        <w:ind w:left="5040" w:hanging="360"/>
      </w:pPr>
      <w:rPr>
        <w:rFonts w:ascii="Arial" w:hAnsi="Arial" w:hint="default"/>
      </w:rPr>
    </w:lvl>
    <w:lvl w:ilvl="7" w:tplc="5B764B38" w:tentative="1">
      <w:start w:val="1"/>
      <w:numFmt w:val="bullet"/>
      <w:lvlText w:val="•"/>
      <w:lvlJc w:val="left"/>
      <w:pPr>
        <w:tabs>
          <w:tab w:val="num" w:pos="5760"/>
        </w:tabs>
        <w:ind w:left="5760" w:hanging="360"/>
      </w:pPr>
      <w:rPr>
        <w:rFonts w:ascii="Arial" w:hAnsi="Arial" w:hint="default"/>
      </w:rPr>
    </w:lvl>
    <w:lvl w:ilvl="8" w:tplc="0A9420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B794C48"/>
    <w:multiLevelType w:val="hybridMultilevel"/>
    <w:tmpl w:val="4A146FA8"/>
    <w:lvl w:ilvl="0" w:tplc="E1FC18B6">
      <w:start w:val="1"/>
      <w:numFmt w:val="bullet"/>
      <w:lvlText w:val="•"/>
      <w:lvlJc w:val="left"/>
      <w:pPr>
        <w:tabs>
          <w:tab w:val="num" w:pos="720"/>
        </w:tabs>
        <w:ind w:left="720" w:hanging="360"/>
      </w:pPr>
      <w:rPr>
        <w:rFonts w:ascii="Arial" w:hAnsi="Arial" w:hint="default"/>
      </w:rPr>
    </w:lvl>
    <w:lvl w:ilvl="1" w:tplc="65B6617A" w:tentative="1">
      <w:start w:val="1"/>
      <w:numFmt w:val="bullet"/>
      <w:lvlText w:val="•"/>
      <w:lvlJc w:val="left"/>
      <w:pPr>
        <w:tabs>
          <w:tab w:val="num" w:pos="1440"/>
        </w:tabs>
        <w:ind w:left="1440" w:hanging="360"/>
      </w:pPr>
      <w:rPr>
        <w:rFonts w:ascii="Arial" w:hAnsi="Arial" w:hint="default"/>
      </w:rPr>
    </w:lvl>
    <w:lvl w:ilvl="2" w:tplc="1BD8A78A" w:tentative="1">
      <w:start w:val="1"/>
      <w:numFmt w:val="bullet"/>
      <w:lvlText w:val="•"/>
      <w:lvlJc w:val="left"/>
      <w:pPr>
        <w:tabs>
          <w:tab w:val="num" w:pos="2160"/>
        </w:tabs>
        <w:ind w:left="2160" w:hanging="360"/>
      </w:pPr>
      <w:rPr>
        <w:rFonts w:ascii="Arial" w:hAnsi="Arial" w:hint="default"/>
      </w:rPr>
    </w:lvl>
    <w:lvl w:ilvl="3" w:tplc="09F410F4" w:tentative="1">
      <w:start w:val="1"/>
      <w:numFmt w:val="bullet"/>
      <w:lvlText w:val="•"/>
      <w:lvlJc w:val="left"/>
      <w:pPr>
        <w:tabs>
          <w:tab w:val="num" w:pos="2880"/>
        </w:tabs>
        <w:ind w:left="2880" w:hanging="360"/>
      </w:pPr>
      <w:rPr>
        <w:rFonts w:ascii="Arial" w:hAnsi="Arial" w:hint="default"/>
      </w:rPr>
    </w:lvl>
    <w:lvl w:ilvl="4" w:tplc="E8246320" w:tentative="1">
      <w:start w:val="1"/>
      <w:numFmt w:val="bullet"/>
      <w:lvlText w:val="•"/>
      <w:lvlJc w:val="left"/>
      <w:pPr>
        <w:tabs>
          <w:tab w:val="num" w:pos="3600"/>
        </w:tabs>
        <w:ind w:left="3600" w:hanging="360"/>
      </w:pPr>
      <w:rPr>
        <w:rFonts w:ascii="Arial" w:hAnsi="Arial" w:hint="default"/>
      </w:rPr>
    </w:lvl>
    <w:lvl w:ilvl="5" w:tplc="3920D678" w:tentative="1">
      <w:start w:val="1"/>
      <w:numFmt w:val="bullet"/>
      <w:lvlText w:val="•"/>
      <w:lvlJc w:val="left"/>
      <w:pPr>
        <w:tabs>
          <w:tab w:val="num" w:pos="4320"/>
        </w:tabs>
        <w:ind w:left="4320" w:hanging="360"/>
      </w:pPr>
      <w:rPr>
        <w:rFonts w:ascii="Arial" w:hAnsi="Arial" w:hint="default"/>
      </w:rPr>
    </w:lvl>
    <w:lvl w:ilvl="6" w:tplc="64406628" w:tentative="1">
      <w:start w:val="1"/>
      <w:numFmt w:val="bullet"/>
      <w:lvlText w:val="•"/>
      <w:lvlJc w:val="left"/>
      <w:pPr>
        <w:tabs>
          <w:tab w:val="num" w:pos="5040"/>
        </w:tabs>
        <w:ind w:left="5040" w:hanging="360"/>
      </w:pPr>
      <w:rPr>
        <w:rFonts w:ascii="Arial" w:hAnsi="Arial" w:hint="default"/>
      </w:rPr>
    </w:lvl>
    <w:lvl w:ilvl="7" w:tplc="77A8DDBE" w:tentative="1">
      <w:start w:val="1"/>
      <w:numFmt w:val="bullet"/>
      <w:lvlText w:val="•"/>
      <w:lvlJc w:val="left"/>
      <w:pPr>
        <w:tabs>
          <w:tab w:val="num" w:pos="5760"/>
        </w:tabs>
        <w:ind w:left="5760" w:hanging="360"/>
      </w:pPr>
      <w:rPr>
        <w:rFonts w:ascii="Arial" w:hAnsi="Arial" w:hint="default"/>
      </w:rPr>
    </w:lvl>
    <w:lvl w:ilvl="8" w:tplc="7C96E9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692AB7"/>
    <w:multiLevelType w:val="hybridMultilevel"/>
    <w:tmpl w:val="F4367A98"/>
    <w:lvl w:ilvl="0" w:tplc="9E7C9280">
      <w:start w:val="1"/>
      <w:numFmt w:val="bullet"/>
      <w:lvlText w:val="•"/>
      <w:lvlJc w:val="left"/>
      <w:pPr>
        <w:tabs>
          <w:tab w:val="num" w:pos="720"/>
        </w:tabs>
        <w:ind w:left="720" w:hanging="360"/>
      </w:pPr>
      <w:rPr>
        <w:rFonts w:ascii="Arial" w:hAnsi="Arial" w:hint="default"/>
      </w:rPr>
    </w:lvl>
    <w:lvl w:ilvl="1" w:tplc="B496640E" w:tentative="1">
      <w:start w:val="1"/>
      <w:numFmt w:val="bullet"/>
      <w:lvlText w:val="•"/>
      <w:lvlJc w:val="left"/>
      <w:pPr>
        <w:tabs>
          <w:tab w:val="num" w:pos="1440"/>
        </w:tabs>
        <w:ind w:left="1440" w:hanging="360"/>
      </w:pPr>
      <w:rPr>
        <w:rFonts w:ascii="Arial" w:hAnsi="Arial" w:hint="default"/>
      </w:rPr>
    </w:lvl>
    <w:lvl w:ilvl="2" w:tplc="F8486312" w:tentative="1">
      <w:start w:val="1"/>
      <w:numFmt w:val="bullet"/>
      <w:lvlText w:val="•"/>
      <w:lvlJc w:val="left"/>
      <w:pPr>
        <w:tabs>
          <w:tab w:val="num" w:pos="2160"/>
        </w:tabs>
        <w:ind w:left="2160" w:hanging="360"/>
      </w:pPr>
      <w:rPr>
        <w:rFonts w:ascii="Arial" w:hAnsi="Arial" w:hint="default"/>
      </w:rPr>
    </w:lvl>
    <w:lvl w:ilvl="3" w:tplc="23D40476" w:tentative="1">
      <w:start w:val="1"/>
      <w:numFmt w:val="bullet"/>
      <w:lvlText w:val="•"/>
      <w:lvlJc w:val="left"/>
      <w:pPr>
        <w:tabs>
          <w:tab w:val="num" w:pos="2880"/>
        </w:tabs>
        <w:ind w:left="2880" w:hanging="360"/>
      </w:pPr>
      <w:rPr>
        <w:rFonts w:ascii="Arial" w:hAnsi="Arial" w:hint="default"/>
      </w:rPr>
    </w:lvl>
    <w:lvl w:ilvl="4" w:tplc="6DF001C8" w:tentative="1">
      <w:start w:val="1"/>
      <w:numFmt w:val="bullet"/>
      <w:lvlText w:val="•"/>
      <w:lvlJc w:val="left"/>
      <w:pPr>
        <w:tabs>
          <w:tab w:val="num" w:pos="3600"/>
        </w:tabs>
        <w:ind w:left="3600" w:hanging="360"/>
      </w:pPr>
      <w:rPr>
        <w:rFonts w:ascii="Arial" w:hAnsi="Arial" w:hint="default"/>
      </w:rPr>
    </w:lvl>
    <w:lvl w:ilvl="5" w:tplc="AE84749A" w:tentative="1">
      <w:start w:val="1"/>
      <w:numFmt w:val="bullet"/>
      <w:lvlText w:val="•"/>
      <w:lvlJc w:val="left"/>
      <w:pPr>
        <w:tabs>
          <w:tab w:val="num" w:pos="4320"/>
        </w:tabs>
        <w:ind w:left="4320" w:hanging="360"/>
      </w:pPr>
      <w:rPr>
        <w:rFonts w:ascii="Arial" w:hAnsi="Arial" w:hint="default"/>
      </w:rPr>
    </w:lvl>
    <w:lvl w:ilvl="6" w:tplc="D4462598" w:tentative="1">
      <w:start w:val="1"/>
      <w:numFmt w:val="bullet"/>
      <w:lvlText w:val="•"/>
      <w:lvlJc w:val="left"/>
      <w:pPr>
        <w:tabs>
          <w:tab w:val="num" w:pos="5040"/>
        </w:tabs>
        <w:ind w:left="5040" w:hanging="360"/>
      </w:pPr>
      <w:rPr>
        <w:rFonts w:ascii="Arial" w:hAnsi="Arial" w:hint="default"/>
      </w:rPr>
    </w:lvl>
    <w:lvl w:ilvl="7" w:tplc="8098B736" w:tentative="1">
      <w:start w:val="1"/>
      <w:numFmt w:val="bullet"/>
      <w:lvlText w:val="•"/>
      <w:lvlJc w:val="left"/>
      <w:pPr>
        <w:tabs>
          <w:tab w:val="num" w:pos="5760"/>
        </w:tabs>
        <w:ind w:left="5760" w:hanging="360"/>
      </w:pPr>
      <w:rPr>
        <w:rFonts w:ascii="Arial" w:hAnsi="Arial" w:hint="default"/>
      </w:rPr>
    </w:lvl>
    <w:lvl w:ilvl="8" w:tplc="4BB4C7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1A51A4E"/>
    <w:multiLevelType w:val="hybridMultilevel"/>
    <w:tmpl w:val="978EB9E4"/>
    <w:lvl w:ilvl="0" w:tplc="1166C90C">
      <w:start w:val="1"/>
      <w:numFmt w:val="bullet"/>
      <w:lvlText w:val="•"/>
      <w:lvlJc w:val="left"/>
      <w:pPr>
        <w:tabs>
          <w:tab w:val="num" w:pos="720"/>
        </w:tabs>
        <w:ind w:left="720" w:hanging="360"/>
      </w:pPr>
      <w:rPr>
        <w:rFonts w:ascii="Arial" w:hAnsi="Arial" w:hint="default"/>
      </w:rPr>
    </w:lvl>
    <w:lvl w:ilvl="1" w:tplc="475CF63A" w:tentative="1">
      <w:start w:val="1"/>
      <w:numFmt w:val="bullet"/>
      <w:lvlText w:val="•"/>
      <w:lvlJc w:val="left"/>
      <w:pPr>
        <w:tabs>
          <w:tab w:val="num" w:pos="1440"/>
        </w:tabs>
        <w:ind w:left="1440" w:hanging="360"/>
      </w:pPr>
      <w:rPr>
        <w:rFonts w:ascii="Arial" w:hAnsi="Arial" w:hint="default"/>
      </w:rPr>
    </w:lvl>
    <w:lvl w:ilvl="2" w:tplc="8F202340" w:tentative="1">
      <w:start w:val="1"/>
      <w:numFmt w:val="bullet"/>
      <w:lvlText w:val="•"/>
      <w:lvlJc w:val="left"/>
      <w:pPr>
        <w:tabs>
          <w:tab w:val="num" w:pos="2160"/>
        </w:tabs>
        <w:ind w:left="2160" w:hanging="360"/>
      </w:pPr>
      <w:rPr>
        <w:rFonts w:ascii="Arial" w:hAnsi="Arial" w:hint="default"/>
      </w:rPr>
    </w:lvl>
    <w:lvl w:ilvl="3" w:tplc="9AF8B612" w:tentative="1">
      <w:start w:val="1"/>
      <w:numFmt w:val="bullet"/>
      <w:lvlText w:val="•"/>
      <w:lvlJc w:val="left"/>
      <w:pPr>
        <w:tabs>
          <w:tab w:val="num" w:pos="2880"/>
        </w:tabs>
        <w:ind w:left="2880" w:hanging="360"/>
      </w:pPr>
      <w:rPr>
        <w:rFonts w:ascii="Arial" w:hAnsi="Arial" w:hint="default"/>
      </w:rPr>
    </w:lvl>
    <w:lvl w:ilvl="4" w:tplc="3F003D3A" w:tentative="1">
      <w:start w:val="1"/>
      <w:numFmt w:val="bullet"/>
      <w:lvlText w:val="•"/>
      <w:lvlJc w:val="left"/>
      <w:pPr>
        <w:tabs>
          <w:tab w:val="num" w:pos="3600"/>
        </w:tabs>
        <w:ind w:left="3600" w:hanging="360"/>
      </w:pPr>
      <w:rPr>
        <w:rFonts w:ascii="Arial" w:hAnsi="Arial" w:hint="default"/>
      </w:rPr>
    </w:lvl>
    <w:lvl w:ilvl="5" w:tplc="2AA20CD6" w:tentative="1">
      <w:start w:val="1"/>
      <w:numFmt w:val="bullet"/>
      <w:lvlText w:val="•"/>
      <w:lvlJc w:val="left"/>
      <w:pPr>
        <w:tabs>
          <w:tab w:val="num" w:pos="4320"/>
        </w:tabs>
        <w:ind w:left="4320" w:hanging="360"/>
      </w:pPr>
      <w:rPr>
        <w:rFonts w:ascii="Arial" w:hAnsi="Arial" w:hint="default"/>
      </w:rPr>
    </w:lvl>
    <w:lvl w:ilvl="6" w:tplc="CD3E4520" w:tentative="1">
      <w:start w:val="1"/>
      <w:numFmt w:val="bullet"/>
      <w:lvlText w:val="•"/>
      <w:lvlJc w:val="left"/>
      <w:pPr>
        <w:tabs>
          <w:tab w:val="num" w:pos="5040"/>
        </w:tabs>
        <w:ind w:left="5040" w:hanging="360"/>
      </w:pPr>
      <w:rPr>
        <w:rFonts w:ascii="Arial" w:hAnsi="Arial" w:hint="default"/>
      </w:rPr>
    </w:lvl>
    <w:lvl w:ilvl="7" w:tplc="71DED0EC" w:tentative="1">
      <w:start w:val="1"/>
      <w:numFmt w:val="bullet"/>
      <w:lvlText w:val="•"/>
      <w:lvlJc w:val="left"/>
      <w:pPr>
        <w:tabs>
          <w:tab w:val="num" w:pos="5760"/>
        </w:tabs>
        <w:ind w:left="5760" w:hanging="360"/>
      </w:pPr>
      <w:rPr>
        <w:rFonts w:ascii="Arial" w:hAnsi="Arial" w:hint="default"/>
      </w:rPr>
    </w:lvl>
    <w:lvl w:ilvl="8" w:tplc="6A7A2E9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8"/>
  </w:num>
  <w:num w:numId="4">
    <w:abstractNumId w:val="11"/>
  </w:num>
  <w:num w:numId="5">
    <w:abstractNumId w:val="10"/>
  </w:num>
  <w:num w:numId="6">
    <w:abstractNumId w:val="4"/>
  </w:num>
  <w:num w:numId="7">
    <w:abstractNumId w:val="5"/>
  </w:num>
  <w:num w:numId="8">
    <w:abstractNumId w:val="9"/>
  </w:num>
  <w:num w:numId="9">
    <w:abstractNumId w:val="3"/>
  </w:num>
  <w:num w:numId="10">
    <w:abstractNumId w:val="13"/>
  </w:num>
  <w:num w:numId="11">
    <w:abstractNumId w:val="2"/>
  </w:num>
  <w:num w:numId="12">
    <w:abstractNumId w:val="6"/>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41"/>
    <w:rsid w:val="00032E9F"/>
    <w:rsid w:val="00044873"/>
    <w:rsid w:val="000673A4"/>
    <w:rsid w:val="00077BE7"/>
    <w:rsid w:val="00095B57"/>
    <w:rsid w:val="000E6F06"/>
    <w:rsid w:val="00102045"/>
    <w:rsid w:val="0012043F"/>
    <w:rsid w:val="001262F7"/>
    <w:rsid w:val="001326D1"/>
    <w:rsid w:val="00141197"/>
    <w:rsid w:val="00141EDD"/>
    <w:rsid w:val="00143CCF"/>
    <w:rsid w:val="001C654C"/>
    <w:rsid w:val="001D2E6A"/>
    <w:rsid w:val="001D5A75"/>
    <w:rsid w:val="001D73D2"/>
    <w:rsid w:val="001E22D9"/>
    <w:rsid w:val="0022469A"/>
    <w:rsid w:val="0022577B"/>
    <w:rsid w:val="00235808"/>
    <w:rsid w:val="0024084E"/>
    <w:rsid w:val="002456D3"/>
    <w:rsid w:val="00250FEF"/>
    <w:rsid w:val="002635CC"/>
    <w:rsid w:val="00267BA2"/>
    <w:rsid w:val="002B4763"/>
    <w:rsid w:val="002B494A"/>
    <w:rsid w:val="002C3FE7"/>
    <w:rsid w:val="002D1921"/>
    <w:rsid w:val="002D1DCE"/>
    <w:rsid w:val="002E3812"/>
    <w:rsid w:val="002E7FD3"/>
    <w:rsid w:val="0031303E"/>
    <w:rsid w:val="00320D41"/>
    <w:rsid w:val="003270C1"/>
    <w:rsid w:val="00336762"/>
    <w:rsid w:val="00360F79"/>
    <w:rsid w:val="00390D08"/>
    <w:rsid w:val="00394A27"/>
    <w:rsid w:val="003B118F"/>
    <w:rsid w:val="003B3180"/>
    <w:rsid w:val="003D41E4"/>
    <w:rsid w:val="003E3D02"/>
    <w:rsid w:val="003F6886"/>
    <w:rsid w:val="00416682"/>
    <w:rsid w:val="004D15A2"/>
    <w:rsid w:val="004D2237"/>
    <w:rsid w:val="005A4341"/>
    <w:rsid w:val="005E6973"/>
    <w:rsid w:val="005F07F7"/>
    <w:rsid w:val="005F7B10"/>
    <w:rsid w:val="00622460"/>
    <w:rsid w:val="00626C3C"/>
    <w:rsid w:val="00632CF8"/>
    <w:rsid w:val="006A4616"/>
    <w:rsid w:val="006E54AE"/>
    <w:rsid w:val="00701694"/>
    <w:rsid w:val="00733127"/>
    <w:rsid w:val="00764653"/>
    <w:rsid w:val="007860F6"/>
    <w:rsid w:val="007871D8"/>
    <w:rsid w:val="008206FF"/>
    <w:rsid w:val="00826390"/>
    <w:rsid w:val="008548CE"/>
    <w:rsid w:val="00864142"/>
    <w:rsid w:val="008715F0"/>
    <w:rsid w:val="008746A5"/>
    <w:rsid w:val="0091339C"/>
    <w:rsid w:val="00923309"/>
    <w:rsid w:val="00946AF4"/>
    <w:rsid w:val="00947FDE"/>
    <w:rsid w:val="00954748"/>
    <w:rsid w:val="00965FB8"/>
    <w:rsid w:val="00986823"/>
    <w:rsid w:val="009921B5"/>
    <w:rsid w:val="009A43E3"/>
    <w:rsid w:val="009B70CA"/>
    <w:rsid w:val="009F2D29"/>
    <w:rsid w:val="009F361E"/>
    <w:rsid w:val="00A03870"/>
    <w:rsid w:val="00A40599"/>
    <w:rsid w:val="00A638D0"/>
    <w:rsid w:val="00A66DFB"/>
    <w:rsid w:val="00AA34B1"/>
    <w:rsid w:val="00AA620C"/>
    <w:rsid w:val="00B26E5B"/>
    <w:rsid w:val="00B670D8"/>
    <w:rsid w:val="00B70630"/>
    <w:rsid w:val="00B94ED3"/>
    <w:rsid w:val="00BB4D7A"/>
    <w:rsid w:val="00BC6F80"/>
    <w:rsid w:val="00BF37BB"/>
    <w:rsid w:val="00C16E15"/>
    <w:rsid w:val="00C214A9"/>
    <w:rsid w:val="00C30F06"/>
    <w:rsid w:val="00C364F7"/>
    <w:rsid w:val="00C764DB"/>
    <w:rsid w:val="00C8779F"/>
    <w:rsid w:val="00C90127"/>
    <w:rsid w:val="00C93508"/>
    <w:rsid w:val="00C94F91"/>
    <w:rsid w:val="00CD4FAB"/>
    <w:rsid w:val="00CF50B0"/>
    <w:rsid w:val="00D1577B"/>
    <w:rsid w:val="00D41B43"/>
    <w:rsid w:val="00D577A1"/>
    <w:rsid w:val="00D77B6C"/>
    <w:rsid w:val="00D875BA"/>
    <w:rsid w:val="00D90D05"/>
    <w:rsid w:val="00DF36A1"/>
    <w:rsid w:val="00E07C02"/>
    <w:rsid w:val="00E34936"/>
    <w:rsid w:val="00E43C51"/>
    <w:rsid w:val="00E44CBA"/>
    <w:rsid w:val="00E461AC"/>
    <w:rsid w:val="00E73091"/>
    <w:rsid w:val="00E83515"/>
    <w:rsid w:val="00EC11FB"/>
    <w:rsid w:val="00F05B47"/>
    <w:rsid w:val="00FC359C"/>
    <w:rsid w:val="00FE24C4"/>
    <w:rsid w:val="00FE6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24429"/>
  <w15:docId w15:val="{73998927-7C91-4CE3-BEBE-221A6613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CommentReference">
    <w:name w:val="annotation reference"/>
    <w:basedOn w:val="DefaultParagraphFont"/>
    <w:uiPriority w:val="99"/>
    <w:semiHidden/>
    <w:unhideWhenUsed/>
    <w:rsid w:val="00390D08"/>
    <w:rPr>
      <w:sz w:val="16"/>
      <w:szCs w:val="16"/>
    </w:rPr>
  </w:style>
  <w:style w:type="paragraph" w:styleId="CommentText">
    <w:name w:val="annotation text"/>
    <w:basedOn w:val="Normal"/>
    <w:link w:val="CommentTextChar"/>
    <w:uiPriority w:val="99"/>
    <w:unhideWhenUsed/>
    <w:rsid w:val="00390D08"/>
    <w:pPr>
      <w:spacing w:line="240" w:lineRule="auto"/>
    </w:pPr>
    <w:rPr>
      <w:sz w:val="20"/>
      <w:szCs w:val="20"/>
    </w:rPr>
  </w:style>
  <w:style w:type="character" w:customStyle="1" w:styleId="CommentTextChar">
    <w:name w:val="Comment Text Char"/>
    <w:basedOn w:val="DefaultParagraphFont"/>
    <w:link w:val="CommentText"/>
    <w:uiPriority w:val="99"/>
    <w:rsid w:val="00390D08"/>
    <w:rPr>
      <w:sz w:val="20"/>
      <w:szCs w:val="20"/>
    </w:rPr>
  </w:style>
  <w:style w:type="paragraph" w:styleId="CommentSubject">
    <w:name w:val="annotation subject"/>
    <w:basedOn w:val="CommentText"/>
    <w:next w:val="CommentText"/>
    <w:link w:val="CommentSubjectChar"/>
    <w:uiPriority w:val="99"/>
    <w:semiHidden/>
    <w:unhideWhenUsed/>
    <w:rsid w:val="00390D08"/>
    <w:rPr>
      <w:b/>
      <w:bCs/>
    </w:rPr>
  </w:style>
  <w:style w:type="character" w:customStyle="1" w:styleId="CommentSubjectChar">
    <w:name w:val="Comment Subject Char"/>
    <w:basedOn w:val="CommentTextChar"/>
    <w:link w:val="CommentSubject"/>
    <w:uiPriority w:val="99"/>
    <w:semiHidden/>
    <w:rsid w:val="00390D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3825">
      <w:bodyDiv w:val="1"/>
      <w:marLeft w:val="0"/>
      <w:marRight w:val="0"/>
      <w:marTop w:val="0"/>
      <w:marBottom w:val="0"/>
      <w:divBdr>
        <w:top w:val="none" w:sz="0" w:space="0" w:color="auto"/>
        <w:left w:val="none" w:sz="0" w:space="0" w:color="auto"/>
        <w:bottom w:val="none" w:sz="0" w:space="0" w:color="auto"/>
        <w:right w:val="none" w:sz="0" w:space="0" w:color="auto"/>
      </w:divBdr>
    </w:div>
    <w:div w:id="66809079">
      <w:bodyDiv w:val="1"/>
      <w:marLeft w:val="0"/>
      <w:marRight w:val="0"/>
      <w:marTop w:val="0"/>
      <w:marBottom w:val="0"/>
      <w:divBdr>
        <w:top w:val="none" w:sz="0" w:space="0" w:color="auto"/>
        <w:left w:val="none" w:sz="0" w:space="0" w:color="auto"/>
        <w:bottom w:val="none" w:sz="0" w:space="0" w:color="auto"/>
        <w:right w:val="none" w:sz="0" w:space="0" w:color="auto"/>
      </w:divBdr>
      <w:divsChild>
        <w:div w:id="1748965256">
          <w:marLeft w:val="547"/>
          <w:marRight w:val="0"/>
          <w:marTop w:val="0"/>
          <w:marBottom w:val="0"/>
          <w:divBdr>
            <w:top w:val="none" w:sz="0" w:space="0" w:color="auto"/>
            <w:left w:val="none" w:sz="0" w:space="0" w:color="auto"/>
            <w:bottom w:val="none" w:sz="0" w:space="0" w:color="auto"/>
            <w:right w:val="none" w:sz="0" w:space="0" w:color="auto"/>
          </w:divBdr>
        </w:div>
        <w:div w:id="1692338958">
          <w:marLeft w:val="547"/>
          <w:marRight w:val="0"/>
          <w:marTop w:val="0"/>
          <w:marBottom w:val="0"/>
          <w:divBdr>
            <w:top w:val="none" w:sz="0" w:space="0" w:color="auto"/>
            <w:left w:val="none" w:sz="0" w:space="0" w:color="auto"/>
            <w:bottom w:val="none" w:sz="0" w:space="0" w:color="auto"/>
            <w:right w:val="none" w:sz="0" w:space="0" w:color="auto"/>
          </w:divBdr>
        </w:div>
        <w:div w:id="1413578617">
          <w:marLeft w:val="547"/>
          <w:marRight w:val="0"/>
          <w:marTop w:val="0"/>
          <w:marBottom w:val="0"/>
          <w:divBdr>
            <w:top w:val="none" w:sz="0" w:space="0" w:color="auto"/>
            <w:left w:val="none" w:sz="0" w:space="0" w:color="auto"/>
            <w:bottom w:val="none" w:sz="0" w:space="0" w:color="auto"/>
            <w:right w:val="none" w:sz="0" w:space="0" w:color="auto"/>
          </w:divBdr>
        </w:div>
      </w:divsChild>
    </w:div>
    <w:div w:id="69618895">
      <w:bodyDiv w:val="1"/>
      <w:marLeft w:val="0"/>
      <w:marRight w:val="0"/>
      <w:marTop w:val="0"/>
      <w:marBottom w:val="0"/>
      <w:divBdr>
        <w:top w:val="none" w:sz="0" w:space="0" w:color="auto"/>
        <w:left w:val="none" w:sz="0" w:space="0" w:color="auto"/>
        <w:bottom w:val="none" w:sz="0" w:space="0" w:color="auto"/>
        <w:right w:val="none" w:sz="0" w:space="0" w:color="auto"/>
      </w:divBdr>
    </w:div>
    <w:div w:id="76024192">
      <w:bodyDiv w:val="1"/>
      <w:marLeft w:val="0"/>
      <w:marRight w:val="0"/>
      <w:marTop w:val="0"/>
      <w:marBottom w:val="0"/>
      <w:divBdr>
        <w:top w:val="none" w:sz="0" w:space="0" w:color="auto"/>
        <w:left w:val="none" w:sz="0" w:space="0" w:color="auto"/>
        <w:bottom w:val="none" w:sz="0" w:space="0" w:color="auto"/>
        <w:right w:val="none" w:sz="0" w:space="0" w:color="auto"/>
      </w:divBdr>
    </w:div>
    <w:div w:id="215363438">
      <w:bodyDiv w:val="1"/>
      <w:marLeft w:val="0"/>
      <w:marRight w:val="0"/>
      <w:marTop w:val="0"/>
      <w:marBottom w:val="0"/>
      <w:divBdr>
        <w:top w:val="none" w:sz="0" w:space="0" w:color="auto"/>
        <w:left w:val="none" w:sz="0" w:space="0" w:color="auto"/>
        <w:bottom w:val="none" w:sz="0" w:space="0" w:color="auto"/>
        <w:right w:val="none" w:sz="0" w:space="0" w:color="auto"/>
      </w:divBdr>
    </w:div>
    <w:div w:id="232130348">
      <w:bodyDiv w:val="1"/>
      <w:marLeft w:val="0"/>
      <w:marRight w:val="0"/>
      <w:marTop w:val="0"/>
      <w:marBottom w:val="0"/>
      <w:divBdr>
        <w:top w:val="none" w:sz="0" w:space="0" w:color="auto"/>
        <w:left w:val="none" w:sz="0" w:space="0" w:color="auto"/>
        <w:bottom w:val="none" w:sz="0" w:space="0" w:color="auto"/>
        <w:right w:val="none" w:sz="0" w:space="0" w:color="auto"/>
      </w:divBdr>
    </w:div>
    <w:div w:id="276759004">
      <w:bodyDiv w:val="1"/>
      <w:marLeft w:val="0"/>
      <w:marRight w:val="0"/>
      <w:marTop w:val="0"/>
      <w:marBottom w:val="0"/>
      <w:divBdr>
        <w:top w:val="none" w:sz="0" w:space="0" w:color="auto"/>
        <w:left w:val="none" w:sz="0" w:space="0" w:color="auto"/>
        <w:bottom w:val="none" w:sz="0" w:space="0" w:color="auto"/>
        <w:right w:val="none" w:sz="0" w:space="0" w:color="auto"/>
      </w:divBdr>
      <w:divsChild>
        <w:div w:id="1358893773">
          <w:marLeft w:val="547"/>
          <w:marRight w:val="0"/>
          <w:marTop w:val="115"/>
          <w:marBottom w:val="0"/>
          <w:divBdr>
            <w:top w:val="none" w:sz="0" w:space="0" w:color="auto"/>
            <w:left w:val="none" w:sz="0" w:space="0" w:color="auto"/>
            <w:bottom w:val="none" w:sz="0" w:space="0" w:color="auto"/>
            <w:right w:val="none" w:sz="0" w:space="0" w:color="auto"/>
          </w:divBdr>
        </w:div>
        <w:div w:id="2126996577">
          <w:marLeft w:val="547"/>
          <w:marRight w:val="0"/>
          <w:marTop w:val="115"/>
          <w:marBottom w:val="0"/>
          <w:divBdr>
            <w:top w:val="none" w:sz="0" w:space="0" w:color="auto"/>
            <w:left w:val="none" w:sz="0" w:space="0" w:color="auto"/>
            <w:bottom w:val="none" w:sz="0" w:space="0" w:color="auto"/>
            <w:right w:val="none" w:sz="0" w:space="0" w:color="auto"/>
          </w:divBdr>
        </w:div>
        <w:div w:id="123929697">
          <w:marLeft w:val="547"/>
          <w:marRight w:val="0"/>
          <w:marTop w:val="115"/>
          <w:marBottom w:val="0"/>
          <w:divBdr>
            <w:top w:val="none" w:sz="0" w:space="0" w:color="auto"/>
            <w:left w:val="none" w:sz="0" w:space="0" w:color="auto"/>
            <w:bottom w:val="none" w:sz="0" w:space="0" w:color="auto"/>
            <w:right w:val="none" w:sz="0" w:space="0" w:color="auto"/>
          </w:divBdr>
        </w:div>
        <w:div w:id="1527791654">
          <w:marLeft w:val="547"/>
          <w:marRight w:val="0"/>
          <w:marTop w:val="115"/>
          <w:marBottom w:val="0"/>
          <w:divBdr>
            <w:top w:val="none" w:sz="0" w:space="0" w:color="auto"/>
            <w:left w:val="none" w:sz="0" w:space="0" w:color="auto"/>
            <w:bottom w:val="none" w:sz="0" w:space="0" w:color="auto"/>
            <w:right w:val="none" w:sz="0" w:space="0" w:color="auto"/>
          </w:divBdr>
        </w:div>
        <w:div w:id="1834027884">
          <w:marLeft w:val="547"/>
          <w:marRight w:val="0"/>
          <w:marTop w:val="115"/>
          <w:marBottom w:val="0"/>
          <w:divBdr>
            <w:top w:val="none" w:sz="0" w:space="0" w:color="auto"/>
            <w:left w:val="none" w:sz="0" w:space="0" w:color="auto"/>
            <w:bottom w:val="none" w:sz="0" w:space="0" w:color="auto"/>
            <w:right w:val="none" w:sz="0" w:space="0" w:color="auto"/>
          </w:divBdr>
        </w:div>
        <w:div w:id="1901749164">
          <w:marLeft w:val="547"/>
          <w:marRight w:val="0"/>
          <w:marTop w:val="115"/>
          <w:marBottom w:val="0"/>
          <w:divBdr>
            <w:top w:val="none" w:sz="0" w:space="0" w:color="auto"/>
            <w:left w:val="none" w:sz="0" w:space="0" w:color="auto"/>
            <w:bottom w:val="none" w:sz="0" w:space="0" w:color="auto"/>
            <w:right w:val="none" w:sz="0" w:space="0" w:color="auto"/>
          </w:divBdr>
        </w:div>
        <w:div w:id="1987396933">
          <w:marLeft w:val="547"/>
          <w:marRight w:val="0"/>
          <w:marTop w:val="115"/>
          <w:marBottom w:val="0"/>
          <w:divBdr>
            <w:top w:val="none" w:sz="0" w:space="0" w:color="auto"/>
            <w:left w:val="none" w:sz="0" w:space="0" w:color="auto"/>
            <w:bottom w:val="none" w:sz="0" w:space="0" w:color="auto"/>
            <w:right w:val="none" w:sz="0" w:space="0" w:color="auto"/>
          </w:divBdr>
        </w:div>
      </w:divsChild>
    </w:div>
    <w:div w:id="320426087">
      <w:bodyDiv w:val="1"/>
      <w:marLeft w:val="0"/>
      <w:marRight w:val="0"/>
      <w:marTop w:val="0"/>
      <w:marBottom w:val="0"/>
      <w:divBdr>
        <w:top w:val="none" w:sz="0" w:space="0" w:color="auto"/>
        <w:left w:val="none" w:sz="0" w:space="0" w:color="auto"/>
        <w:bottom w:val="none" w:sz="0" w:space="0" w:color="auto"/>
        <w:right w:val="none" w:sz="0" w:space="0" w:color="auto"/>
      </w:divBdr>
    </w:div>
    <w:div w:id="350641979">
      <w:bodyDiv w:val="1"/>
      <w:marLeft w:val="0"/>
      <w:marRight w:val="0"/>
      <w:marTop w:val="0"/>
      <w:marBottom w:val="0"/>
      <w:divBdr>
        <w:top w:val="none" w:sz="0" w:space="0" w:color="auto"/>
        <w:left w:val="none" w:sz="0" w:space="0" w:color="auto"/>
        <w:bottom w:val="none" w:sz="0" w:space="0" w:color="auto"/>
        <w:right w:val="none" w:sz="0" w:space="0" w:color="auto"/>
      </w:divBdr>
    </w:div>
    <w:div w:id="364604403">
      <w:bodyDiv w:val="1"/>
      <w:marLeft w:val="0"/>
      <w:marRight w:val="0"/>
      <w:marTop w:val="0"/>
      <w:marBottom w:val="0"/>
      <w:divBdr>
        <w:top w:val="none" w:sz="0" w:space="0" w:color="auto"/>
        <w:left w:val="none" w:sz="0" w:space="0" w:color="auto"/>
        <w:bottom w:val="none" w:sz="0" w:space="0" w:color="auto"/>
        <w:right w:val="none" w:sz="0" w:space="0" w:color="auto"/>
      </w:divBdr>
    </w:div>
    <w:div w:id="415516464">
      <w:bodyDiv w:val="1"/>
      <w:marLeft w:val="0"/>
      <w:marRight w:val="0"/>
      <w:marTop w:val="0"/>
      <w:marBottom w:val="0"/>
      <w:divBdr>
        <w:top w:val="none" w:sz="0" w:space="0" w:color="auto"/>
        <w:left w:val="none" w:sz="0" w:space="0" w:color="auto"/>
        <w:bottom w:val="none" w:sz="0" w:space="0" w:color="auto"/>
        <w:right w:val="none" w:sz="0" w:space="0" w:color="auto"/>
      </w:divBdr>
    </w:div>
    <w:div w:id="431825447">
      <w:bodyDiv w:val="1"/>
      <w:marLeft w:val="0"/>
      <w:marRight w:val="0"/>
      <w:marTop w:val="0"/>
      <w:marBottom w:val="0"/>
      <w:divBdr>
        <w:top w:val="none" w:sz="0" w:space="0" w:color="auto"/>
        <w:left w:val="none" w:sz="0" w:space="0" w:color="auto"/>
        <w:bottom w:val="none" w:sz="0" w:space="0" w:color="auto"/>
        <w:right w:val="none" w:sz="0" w:space="0" w:color="auto"/>
      </w:divBdr>
    </w:div>
    <w:div w:id="456460417">
      <w:bodyDiv w:val="1"/>
      <w:marLeft w:val="0"/>
      <w:marRight w:val="0"/>
      <w:marTop w:val="0"/>
      <w:marBottom w:val="0"/>
      <w:divBdr>
        <w:top w:val="none" w:sz="0" w:space="0" w:color="auto"/>
        <w:left w:val="none" w:sz="0" w:space="0" w:color="auto"/>
        <w:bottom w:val="none" w:sz="0" w:space="0" w:color="auto"/>
        <w:right w:val="none" w:sz="0" w:space="0" w:color="auto"/>
      </w:divBdr>
    </w:div>
    <w:div w:id="484905067">
      <w:bodyDiv w:val="1"/>
      <w:marLeft w:val="0"/>
      <w:marRight w:val="0"/>
      <w:marTop w:val="0"/>
      <w:marBottom w:val="0"/>
      <w:divBdr>
        <w:top w:val="none" w:sz="0" w:space="0" w:color="auto"/>
        <w:left w:val="none" w:sz="0" w:space="0" w:color="auto"/>
        <w:bottom w:val="none" w:sz="0" w:space="0" w:color="auto"/>
        <w:right w:val="none" w:sz="0" w:space="0" w:color="auto"/>
      </w:divBdr>
    </w:div>
    <w:div w:id="528761951">
      <w:bodyDiv w:val="1"/>
      <w:marLeft w:val="0"/>
      <w:marRight w:val="0"/>
      <w:marTop w:val="0"/>
      <w:marBottom w:val="0"/>
      <w:divBdr>
        <w:top w:val="none" w:sz="0" w:space="0" w:color="auto"/>
        <w:left w:val="none" w:sz="0" w:space="0" w:color="auto"/>
        <w:bottom w:val="none" w:sz="0" w:space="0" w:color="auto"/>
        <w:right w:val="none" w:sz="0" w:space="0" w:color="auto"/>
      </w:divBdr>
    </w:div>
    <w:div w:id="538053409">
      <w:bodyDiv w:val="1"/>
      <w:marLeft w:val="0"/>
      <w:marRight w:val="0"/>
      <w:marTop w:val="0"/>
      <w:marBottom w:val="0"/>
      <w:divBdr>
        <w:top w:val="none" w:sz="0" w:space="0" w:color="auto"/>
        <w:left w:val="none" w:sz="0" w:space="0" w:color="auto"/>
        <w:bottom w:val="none" w:sz="0" w:space="0" w:color="auto"/>
        <w:right w:val="none" w:sz="0" w:space="0" w:color="auto"/>
      </w:divBdr>
      <w:divsChild>
        <w:div w:id="1160341380">
          <w:marLeft w:val="274"/>
          <w:marRight w:val="0"/>
          <w:marTop w:val="0"/>
          <w:marBottom w:val="0"/>
          <w:divBdr>
            <w:top w:val="none" w:sz="0" w:space="0" w:color="auto"/>
            <w:left w:val="none" w:sz="0" w:space="0" w:color="auto"/>
            <w:bottom w:val="none" w:sz="0" w:space="0" w:color="auto"/>
            <w:right w:val="none" w:sz="0" w:space="0" w:color="auto"/>
          </w:divBdr>
        </w:div>
        <w:div w:id="192889284">
          <w:marLeft w:val="274"/>
          <w:marRight w:val="0"/>
          <w:marTop w:val="0"/>
          <w:marBottom w:val="0"/>
          <w:divBdr>
            <w:top w:val="none" w:sz="0" w:space="0" w:color="auto"/>
            <w:left w:val="none" w:sz="0" w:space="0" w:color="auto"/>
            <w:bottom w:val="none" w:sz="0" w:space="0" w:color="auto"/>
            <w:right w:val="none" w:sz="0" w:space="0" w:color="auto"/>
          </w:divBdr>
        </w:div>
      </w:divsChild>
    </w:div>
    <w:div w:id="550533469">
      <w:bodyDiv w:val="1"/>
      <w:marLeft w:val="0"/>
      <w:marRight w:val="0"/>
      <w:marTop w:val="0"/>
      <w:marBottom w:val="0"/>
      <w:divBdr>
        <w:top w:val="none" w:sz="0" w:space="0" w:color="auto"/>
        <w:left w:val="none" w:sz="0" w:space="0" w:color="auto"/>
        <w:bottom w:val="none" w:sz="0" w:space="0" w:color="auto"/>
        <w:right w:val="none" w:sz="0" w:space="0" w:color="auto"/>
      </w:divBdr>
      <w:divsChild>
        <w:div w:id="2106994464">
          <w:marLeft w:val="720"/>
          <w:marRight w:val="0"/>
          <w:marTop w:val="0"/>
          <w:marBottom w:val="0"/>
          <w:divBdr>
            <w:top w:val="none" w:sz="0" w:space="0" w:color="auto"/>
            <w:left w:val="none" w:sz="0" w:space="0" w:color="auto"/>
            <w:bottom w:val="none" w:sz="0" w:space="0" w:color="auto"/>
            <w:right w:val="none" w:sz="0" w:space="0" w:color="auto"/>
          </w:divBdr>
        </w:div>
        <w:div w:id="1945728797">
          <w:marLeft w:val="720"/>
          <w:marRight w:val="0"/>
          <w:marTop w:val="0"/>
          <w:marBottom w:val="0"/>
          <w:divBdr>
            <w:top w:val="none" w:sz="0" w:space="0" w:color="auto"/>
            <w:left w:val="none" w:sz="0" w:space="0" w:color="auto"/>
            <w:bottom w:val="none" w:sz="0" w:space="0" w:color="auto"/>
            <w:right w:val="none" w:sz="0" w:space="0" w:color="auto"/>
          </w:divBdr>
        </w:div>
        <w:div w:id="221720845">
          <w:marLeft w:val="720"/>
          <w:marRight w:val="0"/>
          <w:marTop w:val="0"/>
          <w:marBottom w:val="0"/>
          <w:divBdr>
            <w:top w:val="none" w:sz="0" w:space="0" w:color="auto"/>
            <w:left w:val="none" w:sz="0" w:space="0" w:color="auto"/>
            <w:bottom w:val="none" w:sz="0" w:space="0" w:color="auto"/>
            <w:right w:val="none" w:sz="0" w:space="0" w:color="auto"/>
          </w:divBdr>
        </w:div>
        <w:div w:id="2018923613">
          <w:marLeft w:val="720"/>
          <w:marRight w:val="0"/>
          <w:marTop w:val="0"/>
          <w:marBottom w:val="0"/>
          <w:divBdr>
            <w:top w:val="none" w:sz="0" w:space="0" w:color="auto"/>
            <w:left w:val="none" w:sz="0" w:space="0" w:color="auto"/>
            <w:bottom w:val="none" w:sz="0" w:space="0" w:color="auto"/>
            <w:right w:val="none" w:sz="0" w:space="0" w:color="auto"/>
          </w:divBdr>
        </w:div>
      </w:divsChild>
    </w:div>
    <w:div w:id="612906360">
      <w:bodyDiv w:val="1"/>
      <w:marLeft w:val="0"/>
      <w:marRight w:val="0"/>
      <w:marTop w:val="0"/>
      <w:marBottom w:val="0"/>
      <w:divBdr>
        <w:top w:val="none" w:sz="0" w:space="0" w:color="auto"/>
        <w:left w:val="none" w:sz="0" w:space="0" w:color="auto"/>
        <w:bottom w:val="none" w:sz="0" w:space="0" w:color="auto"/>
        <w:right w:val="none" w:sz="0" w:space="0" w:color="auto"/>
      </w:divBdr>
    </w:div>
    <w:div w:id="634216319">
      <w:bodyDiv w:val="1"/>
      <w:marLeft w:val="0"/>
      <w:marRight w:val="0"/>
      <w:marTop w:val="0"/>
      <w:marBottom w:val="0"/>
      <w:divBdr>
        <w:top w:val="none" w:sz="0" w:space="0" w:color="auto"/>
        <w:left w:val="none" w:sz="0" w:space="0" w:color="auto"/>
        <w:bottom w:val="none" w:sz="0" w:space="0" w:color="auto"/>
        <w:right w:val="none" w:sz="0" w:space="0" w:color="auto"/>
      </w:divBdr>
      <w:divsChild>
        <w:div w:id="1054890413">
          <w:marLeft w:val="720"/>
          <w:marRight w:val="0"/>
          <w:marTop w:val="0"/>
          <w:marBottom w:val="0"/>
          <w:divBdr>
            <w:top w:val="none" w:sz="0" w:space="0" w:color="auto"/>
            <w:left w:val="none" w:sz="0" w:space="0" w:color="auto"/>
            <w:bottom w:val="none" w:sz="0" w:space="0" w:color="auto"/>
            <w:right w:val="none" w:sz="0" w:space="0" w:color="auto"/>
          </w:divBdr>
        </w:div>
        <w:div w:id="1626231145">
          <w:marLeft w:val="720"/>
          <w:marRight w:val="0"/>
          <w:marTop w:val="0"/>
          <w:marBottom w:val="0"/>
          <w:divBdr>
            <w:top w:val="none" w:sz="0" w:space="0" w:color="auto"/>
            <w:left w:val="none" w:sz="0" w:space="0" w:color="auto"/>
            <w:bottom w:val="none" w:sz="0" w:space="0" w:color="auto"/>
            <w:right w:val="none" w:sz="0" w:space="0" w:color="auto"/>
          </w:divBdr>
        </w:div>
        <w:div w:id="1913612876">
          <w:marLeft w:val="720"/>
          <w:marRight w:val="0"/>
          <w:marTop w:val="0"/>
          <w:marBottom w:val="0"/>
          <w:divBdr>
            <w:top w:val="none" w:sz="0" w:space="0" w:color="auto"/>
            <w:left w:val="none" w:sz="0" w:space="0" w:color="auto"/>
            <w:bottom w:val="none" w:sz="0" w:space="0" w:color="auto"/>
            <w:right w:val="none" w:sz="0" w:space="0" w:color="auto"/>
          </w:divBdr>
        </w:div>
        <w:div w:id="1968120777">
          <w:marLeft w:val="720"/>
          <w:marRight w:val="0"/>
          <w:marTop w:val="0"/>
          <w:marBottom w:val="0"/>
          <w:divBdr>
            <w:top w:val="none" w:sz="0" w:space="0" w:color="auto"/>
            <w:left w:val="none" w:sz="0" w:space="0" w:color="auto"/>
            <w:bottom w:val="none" w:sz="0" w:space="0" w:color="auto"/>
            <w:right w:val="none" w:sz="0" w:space="0" w:color="auto"/>
          </w:divBdr>
        </w:div>
        <w:div w:id="1890797981">
          <w:marLeft w:val="720"/>
          <w:marRight w:val="0"/>
          <w:marTop w:val="0"/>
          <w:marBottom w:val="0"/>
          <w:divBdr>
            <w:top w:val="none" w:sz="0" w:space="0" w:color="auto"/>
            <w:left w:val="none" w:sz="0" w:space="0" w:color="auto"/>
            <w:bottom w:val="none" w:sz="0" w:space="0" w:color="auto"/>
            <w:right w:val="none" w:sz="0" w:space="0" w:color="auto"/>
          </w:divBdr>
        </w:div>
      </w:divsChild>
    </w:div>
    <w:div w:id="644698462">
      <w:bodyDiv w:val="1"/>
      <w:marLeft w:val="0"/>
      <w:marRight w:val="0"/>
      <w:marTop w:val="0"/>
      <w:marBottom w:val="0"/>
      <w:divBdr>
        <w:top w:val="none" w:sz="0" w:space="0" w:color="auto"/>
        <w:left w:val="none" w:sz="0" w:space="0" w:color="auto"/>
        <w:bottom w:val="none" w:sz="0" w:space="0" w:color="auto"/>
        <w:right w:val="none" w:sz="0" w:space="0" w:color="auto"/>
      </w:divBdr>
    </w:div>
    <w:div w:id="687680856">
      <w:bodyDiv w:val="1"/>
      <w:marLeft w:val="0"/>
      <w:marRight w:val="0"/>
      <w:marTop w:val="0"/>
      <w:marBottom w:val="0"/>
      <w:divBdr>
        <w:top w:val="none" w:sz="0" w:space="0" w:color="auto"/>
        <w:left w:val="none" w:sz="0" w:space="0" w:color="auto"/>
        <w:bottom w:val="none" w:sz="0" w:space="0" w:color="auto"/>
        <w:right w:val="none" w:sz="0" w:space="0" w:color="auto"/>
      </w:divBdr>
    </w:div>
    <w:div w:id="693268477">
      <w:bodyDiv w:val="1"/>
      <w:marLeft w:val="0"/>
      <w:marRight w:val="0"/>
      <w:marTop w:val="0"/>
      <w:marBottom w:val="0"/>
      <w:divBdr>
        <w:top w:val="none" w:sz="0" w:space="0" w:color="auto"/>
        <w:left w:val="none" w:sz="0" w:space="0" w:color="auto"/>
        <w:bottom w:val="none" w:sz="0" w:space="0" w:color="auto"/>
        <w:right w:val="none" w:sz="0" w:space="0" w:color="auto"/>
      </w:divBdr>
    </w:div>
    <w:div w:id="778916082">
      <w:bodyDiv w:val="1"/>
      <w:marLeft w:val="0"/>
      <w:marRight w:val="0"/>
      <w:marTop w:val="0"/>
      <w:marBottom w:val="0"/>
      <w:divBdr>
        <w:top w:val="none" w:sz="0" w:space="0" w:color="auto"/>
        <w:left w:val="none" w:sz="0" w:space="0" w:color="auto"/>
        <w:bottom w:val="none" w:sz="0" w:space="0" w:color="auto"/>
        <w:right w:val="none" w:sz="0" w:space="0" w:color="auto"/>
      </w:divBdr>
      <w:divsChild>
        <w:div w:id="1818112823">
          <w:marLeft w:val="547"/>
          <w:marRight w:val="0"/>
          <w:marTop w:val="115"/>
          <w:marBottom w:val="0"/>
          <w:divBdr>
            <w:top w:val="none" w:sz="0" w:space="0" w:color="auto"/>
            <w:left w:val="none" w:sz="0" w:space="0" w:color="auto"/>
            <w:bottom w:val="none" w:sz="0" w:space="0" w:color="auto"/>
            <w:right w:val="none" w:sz="0" w:space="0" w:color="auto"/>
          </w:divBdr>
        </w:div>
        <w:div w:id="288321457">
          <w:marLeft w:val="547"/>
          <w:marRight w:val="0"/>
          <w:marTop w:val="115"/>
          <w:marBottom w:val="0"/>
          <w:divBdr>
            <w:top w:val="none" w:sz="0" w:space="0" w:color="auto"/>
            <w:left w:val="none" w:sz="0" w:space="0" w:color="auto"/>
            <w:bottom w:val="none" w:sz="0" w:space="0" w:color="auto"/>
            <w:right w:val="none" w:sz="0" w:space="0" w:color="auto"/>
          </w:divBdr>
        </w:div>
        <w:div w:id="1430396721">
          <w:marLeft w:val="547"/>
          <w:marRight w:val="0"/>
          <w:marTop w:val="115"/>
          <w:marBottom w:val="0"/>
          <w:divBdr>
            <w:top w:val="none" w:sz="0" w:space="0" w:color="auto"/>
            <w:left w:val="none" w:sz="0" w:space="0" w:color="auto"/>
            <w:bottom w:val="none" w:sz="0" w:space="0" w:color="auto"/>
            <w:right w:val="none" w:sz="0" w:space="0" w:color="auto"/>
          </w:divBdr>
        </w:div>
      </w:divsChild>
    </w:div>
    <w:div w:id="822282802">
      <w:bodyDiv w:val="1"/>
      <w:marLeft w:val="0"/>
      <w:marRight w:val="0"/>
      <w:marTop w:val="0"/>
      <w:marBottom w:val="0"/>
      <w:divBdr>
        <w:top w:val="none" w:sz="0" w:space="0" w:color="auto"/>
        <w:left w:val="none" w:sz="0" w:space="0" w:color="auto"/>
        <w:bottom w:val="none" w:sz="0" w:space="0" w:color="auto"/>
        <w:right w:val="none" w:sz="0" w:space="0" w:color="auto"/>
      </w:divBdr>
    </w:div>
    <w:div w:id="831025008">
      <w:bodyDiv w:val="1"/>
      <w:marLeft w:val="0"/>
      <w:marRight w:val="0"/>
      <w:marTop w:val="0"/>
      <w:marBottom w:val="0"/>
      <w:divBdr>
        <w:top w:val="none" w:sz="0" w:space="0" w:color="auto"/>
        <w:left w:val="none" w:sz="0" w:space="0" w:color="auto"/>
        <w:bottom w:val="none" w:sz="0" w:space="0" w:color="auto"/>
        <w:right w:val="none" w:sz="0" w:space="0" w:color="auto"/>
      </w:divBdr>
    </w:div>
    <w:div w:id="855271732">
      <w:bodyDiv w:val="1"/>
      <w:marLeft w:val="0"/>
      <w:marRight w:val="0"/>
      <w:marTop w:val="0"/>
      <w:marBottom w:val="0"/>
      <w:divBdr>
        <w:top w:val="none" w:sz="0" w:space="0" w:color="auto"/>
        <w:left w:val="none" w:sz="0" w:space="0" w:color="auto"/>
        <w:bottom w:val="none" w:sz="0" w:space="0" w:color="auto"/>
        <w:right w:val="none" w:sz="0" w:space="0" w:color="auto"/>
      </w:divBdr>
    </w:div>
    <w:div w:id="952439519">
      <w:bodyDiv w:val="1"/>
      <w:marLeft w:val="0"/>
      <w:marRight w:val="0"/>
      <w:marTop w:val="0"/>
      <w:marBottom w:val="0"/>
      <w:divBdr>
        <w:top w:val="none" w:sz="0" w:space="0" w:color="auto"/>
        <w:left w:val="none" w:sz="0" w:space="0" w:color="auto"/>
        <w:bottom w:val="none" w:sz="0" w:space="0" w:color="auto"/>
        <w:right w:val="none" w:sz="0" w:space="0" w:color="auto"/>
      </w:divBdr>
      <w:divsChild>
        <w:div w:id="1694302396">
          <w:marLeft w:val="547"/>
          <w:marRight w:val="0"/>
          <w:marTop w:val="106"/>
          <w:marBottom w:val="0"/>
          <w:divBdr>
            <w:top w:val="none" w:sz="0" w:space="0" w:color="auto"/>
            <w:left w:val="none" w:sz="0" w:space="0" w:color="auto"/>
            <w:bottom w:val="none" w:sz="0" w:space="0" w:color="auto"/>
            <w:right w:val="none" w:sz="0" w:space="0" w:color="auto"/>
          </w:divBdr>
        </w:div>
      </w:divsChild>
    </w:div>
    <w:div w:id="967590595">
      <w:bodyDiv w:val="1"/>
      <w:marLeft w:val="0"/>
      <w:marRight w:val="0"/>
      <w:marTop w:val="0"/>
      <w:marBottom w:val="0"/>
      <w:divBdr>
        <w:top w:val="none" w:sz="0" w:space="0" w:color="auto"/>
        <w:left w:val="none" w:sz="0" w:space="0" w:color="auto"/>
        <w:bottom w:val="none" w:sz="0" w:space="0" w:color="auto"/>
        <w:right w:val="none" w:sz="0" w:space="0" w:color="auto"/>
      </w:divBdr>
    </w:div>
    <w:div w:id="1001422442">
      <w:bodyDiv w:val="1"/>
      <w:marLeft w:val="0"/>
      <w:marRight w:val="0"/>
      <w:marTop w:val="0"/>
      <w:marBottom w:val="0"/>
      <w:divBdr>
        <w:top w:val="none" w:sz="0" w:space="0" w:color="auto"/>
        <w:left w:val="none" w:sz="0" w:space="0" w:color="auto"/>
        <w:bottom w:val="none" w:sz="0" w:space="0" w:color="auto"/>
        <w:right w:val="none" w:sz="0" w:space="0" w:color="auto"/>
      </w:divBdr>
    </w:div>
    <w:div w:id="1035887871">
      <w:bodyDiv w:val="1"/>
      <w:marLeft w:val="0"/>
      <w:marRight w:val="0"/>
      <w:marTop w:val="0"/>
      <w:marBottom w:val="0"/>
      <w:divBdr>
        <w:top w:val="none" w:sz="0" w:space="0" w:color="auto"/>
        <w:left w:val="none" w:sz="0" w:space="0" w:color="auto"/>
        <w:bottom w:val="none" w:sz="0" w:space="0" w:color="auto"/>
        <w:right w:val="none" w:sz="0" w:space="0" w:color="auto"/>
      </w:divBdr>
    </w:div>
    <w:div w:id="1063797553">
      <w:bodyDiv w:val="1"/>
      <w:marLeft w:val="0"/>
      <w:marRight w:val="0"/>
      <w:marTop w:val="0"/>
      <w:marBottom w:val="0"/>
      <w:divBdr>
        <w:top w:val="none" w:sz="0" w:space="0" w:color="auto"/>
        <w:left w:val="none" w:sz="0" w:space="0" w:color="auto"/>
        <w:bottom w:val="none" w:sz="0" w:space="0" w:color="auto"/>
        <w:right w:val="none" w:sz="0" w:space="0" w:color="auto"/>
      </w:divBdr>
    </w:div>
    <w:div w:id="1068501721">
      <w:bodyDiv w:val="1"/>
      <w:marLeft w:val="0"/>
      <w:marRight w:val="0"/>
      <w:marTop w:val="0"/>
      <w:marBottom w:val="0"/>
      <w:divBdr>
        <w:top w:val="none" w:sz="0" w:space="0" w:color="auto"/>
        <w:left w:val="none" w:sz="0" w:space="0" w:color="auto"/>
        <w:bottom w:val="none" w:sz="0" w:space="0" w:color="auto"/>
        <w:right w:val="none" w:sz="0" w:space="0" w:color="auto"/>
      </w:divBdr>
    </w:div>
    <w:div w:id="1093168426">
      <w:bodyDiv w:val="1"/>
      <w:marLeft w:val="0"/>
      <w:marRight w:val="0"/>
      <w:marTop w:val="0"/>
      <w:marBottom w:val="0"/>
      <w:divBdr>
        <w:top w:val="none" w:sz="0" w:space="0" w:color="auto"/>
        <w:left w:val="none" w:sz="0" w:space="0" w:color="auto"/>
        <w:bottom w:val="none" w:sz="0" w:space="0" w:color="auto"/>
        <w:right w:val="none" w:sz="0" w:space="0" w:color="auto"/>
      </w:divBdr>
    </w:div>
    <w:div w:id="1116220586">
      <w:bodyDiv w:val="1"/>
      <w:marLeft w:val="0"/>
      <w:marRight w:val="0"/>
      <w:marTop w:val="0"/>
      <w:marBottom w:val="0"/>
      <w:divBdr>
        <w:top w:val="none" w:sz="0" w:space="0" w:color="auto"/>
        <w:left w:val="none" w:sz="0" w:space="0" w:color="auto"/>
        <w:bottom w:val="none" w:sz="0" w:space="0" w:color="auto"/>
        <w:right w:val="none" w:sz="0" w:space="0" w:color="auto"/>
      </w:divBdr>
    </w:div>
    <w:div w:id="1125805673">
      <w:bodyDiv w:val="1"/>
      <w:marLeft w:val="0"/>
      <w:marRight w:val="0"/>
      <w:marTop w:val="0"/>
      <w:marBottom w:val="0"/>
      <w:divBdr>
        <w:top w:val="none" w:sz="0" w:space="0" w:color="auto"/>
        <w:left w:val="none" w:sz="0" w:space="0" w:color="auto"/>
        <w:bottom w:val="none" w:sz="0" w:space="0" w:color="auto"/>
        <w:right w:val="none" w:sz="0" w:space="0" w:color="auto"/>
      </w:divBdr>
    </w:div>
    <w:div w:id="1162431307">
      <w:bodyDiv w:val="1"/>
      <w:marLeft w:val="0"/>
      <w:marRight w:val="0"/>
      <w:marTop w:val="0"/>
      <w:marBottom w:val="0"/>
      <w:divBdr>
        <w:top w:val="none" w:sz="0" w:space="0" w:color="auto"/>
        <w:left w:val="none" w:sz="0" w:space="0" w:color="auto"/>
        <w:bottom w:val="none" w:sz="0" w:space="0" w:color="auto"/>
        <w:right w:val="none" w:sz="0" w:space="0" w:color="auto"/>
      </w:divBdr>
    </w:div>
    <w:div w:id="1245409519">
      <w:bodyDiv w:val="1"/>
      <w:marLeft w:val="0"/>
      <w:marRight w:val="0"/>
      <w:marTop w:val="0"/>
      <w:marBottom w:val="0"/>
      <w:divBdr>
        <w:top w:val="none" w:sz="0" w:space="0" w:color="auto"/>
        <w:left w:val="none" w:sz="0" w:space="0" w:color="auto"/>
        <w:bottom w:val="none" w:sz="0" w:space="0" w:color="auto"/>
        <w:right w:val="none" w:sz="0" w:space="0" w:color="auto"/>
      </w:divBdr>
    </w:div>
    <w:div w:id="1327241862">
      <w:bodyDiv w:val="1"/>
      <w:marLeft w:val="0"/>
      <w:marRight w:val="0"/>
      <w:marTop w:val="0"/>
      <w:marBottom w:val="0"/>
      <w:divBdr>
        <w:top w:val="none" w:sz="0" w:space="0" w:color="auto"/>
        <w:left w:val="none" w:sz="0" w:space="0" w:color="auto"/>
        <w:bottom w:val="none" w:sz="0" w:space="0" w:color="auto"/>
        <w:right w:val="none" w:sz="0" w:space="0" w:color="auto"/>
      </w:divBdr>
    </w:div>
    <w:div w:id="1395079008">
      <w:bodyDiv w:val="1"/>
      <w:marLeft w:val="0"/>
      <w:marRight w:val="0"/>
      <w:marTop w:val="0"/>
      <w:marBottom w:val="0"/>
      <w:divBdr>
        <w:top w:val="none" w:sz="0" w:space="0" w:color="auto"/>
        <w:left w:val="none" w:sz="0" w:space="0" w:color="auto"/>
        <w:bottom w:val="none" w:sz="0" w:space="0" w:color="auto"/>
        <w:right w:val="none" w:sz="0" w:space="0" w:color="auto"/>
      </w:divBdr>
    </w:div>
    <w:div w:id="1404140523">
      <w:bodyDiv w:val="1"/>
      <w:marLeft w:val="0"/>
      <w:marRight w:val="0"/>
      <w:marTop w:val="0"/>
      <w:marBottom w:val="0"/>
      <w:divBdr>
        <w:top w:val="none" w:sz="0" w:space="0" w:color="auto"/>
        <w:left w:val="none" w:sz="0" w:space="0" w:color="auto"/>
        <w:bottom w:val="none" w:sz="0" w:space="0" w:color="auto"/>
        <w:right w:val="none" w:sz="0" w:space="0" w:color="auto"/>
      </w:divBdr>
      <w:divsChild>
        <w:div w:id="735279243">
          <w:marLeft w:val="720"/>
          <w:marRight w:val="0"/>
          <w:marTop w:val="0"/>
          <w:marBottom w:val="0"/>
          <w:divBdr>
            <w:top w:val="none" w:sz="0" w:space="0" w:color="auto"/>
            <w:left w:val="none" w:sz="0" w:space="0" w:color="auto"/>
            <w:bottom w:val="none" w:sz="0" w:space="0" w:color="auto"/>
            <w:right w:val="none" w:sz="0" w:space="0" w:color="auto"/>
          </w:divBdr>
        </w:div>
        <w:div w:id="1136802119">
          <w:marLeft w:val="720"/>
          <w:marRight w:val="0"/>
          <w:marTop w:val="0"/>
          <w:marBottom w:val="0"/>
          <w:divBdr>
            <w:top w:val="none" w:sz="0" w:space="0" w:color="auto"/>
            <w:left w:val="none" w:sz="0" w:space="0" w:color="auto"/>
            <w:bottom w:val="none" w:sz="0" w:space="0" w:color="auto"/>
            <w:right w:val="none" w:sz="0" w:space="0" w:color="auto"/>
          </w:divBdr>
        </w:div>
        <w:div w:id="2121026605">
          <w:marLeft w:val="720"/>
          <w:marRight w:val="0"/>
          <w:marTop w:val="0"/>
          <w:marBottom w:val="0"/>
          <w:divBdr>
            <w:top w:val="none" w:sz="0" w:space="0" w:color="auto"/>
            <w:left w:val="none" w:sz="0" w:space="0" w:color="auto"/>
            <w:bottom w:val="none" w:sz="0" w:space="0" w:color="auto"/>
            <w:right w:val="none" w:sz="0" w:space="0" w:color="auto"/>
          </w:divBdr>
        </w:div>
        <w:div w:id="1170027119">
          <w:marLeft w:val="720"/>
          <w:marRight w:val="0"/>
          <w:marTop w:val="0"/>
          <w:marBottom w:val="0"/>
          <w:divBdr>
            <w:top w:val="none" w:sz="0" w:space="0" w:color="auto"/>
            <w:left w:val="none" w:sz="0" w:space="0" w:color="auto"/>
            <w:bottom w:val="none" w:sz="0" w:space="0" w:color="auto"/>
            <w:right w:val="none" w:sz="0" w:space="0" w:color="auto"/>
          </w:divBdr>
        </w:div>
      </w:divsChild>
    </w:div>
    <w:div w:id="1490363634">
      <w:bodyDiv w:val="1"/>
      <w:marLeft w:val="0"/>
      <w:marRight w:val="0"/>
      <w:marTop w:val="0"/>
      <w:marBottom w:val="0"/>
      <w:divBdr>
        <w:top w:val="none" w:sz="0" w:space="0" w:color="auto"/>
        <w:left w:val="none" w:sz="0" w:space="0" w:color="auto"/>
        <w:bottom w:val="none" w:sz="0" w:space="0" w:color="auto"/>
        <w:right w:val="none" w:sz="0" w:space="0" w:color="auto"/>
      </w:divBdr>
    </w:div>
    <w:div w:id="1514105689">
      <w:bodyDiv w:val="1"/>
      <w:marLeft w:val="0"/>
      <w:marRight w:val="0"/>
      <w:marTop w:val="0"/>
      <w:marBottom w:val="0"/>
      <w:divBdr>
        <w:top w:val="none" w:sz="0" w:space="0" w:color="auto"/>
        <w:left w:val="none" w:sz="0" w:space="0" w:color="auto"/>
        <w:bottom w:val="none" w:sz="0" w:space="0" w:color="auto"/>
        <w:right w:val="none" w:sz="0" w:space="0" w:color="auto"/>
      </w:divBdr>
    </w:div>
    <w:div w:id="1565482495">
      <w:bodyDiv w:val="1"/>
      <w:marLeft w:val="0"/>
      <w:marRight w:val="0"/>
      <w:marTop w:val="0"/>
      <w:marBottom w:val="0"/>
      <w:divBdr>
        <w:top w:val="none" w:sz="0" w:space="0" w:color="auto"/>
        <w:left w:val="none" w:sz="0" w:space="0" w:color="auto"/>
        <w:bottom w:val="none" w:sz="0" w:space="0" w:color="auto"/>
        <w:right w:val="none" w:sz="0" w:space="0" w:color="auto"/>
      </w:divBdr>
    </w:div>
    <w:div w:id="1683968983">
      <w:bodyDiv w:val="1"/>
      <w:marLeft w:val="0"/>
      <w:marRight w:val="0"/>
      <w:marTop w:val="0"/>
      <w:marBottom w:val="0"/>
      <w:divBdr>
        <w:top w:val="none" w:sz="0" w:space="0" w:color="auto"/>
        <w:left w:val="none" w:sz="0" w:space="0" w:color="auto"/>
        <w:bottom w:val="none" w:sz="0" w:space="0" w:color="auto"/>
        <w:right w:val="none" w:sz="0" w:space="0" w:color="auto"/>
      </w:divBdr>
    </w:div>
    <w:div w:id="1726218337">
      <w:bodyDiv w:val="1"/>
      <w:marLeft w:val="0"/>
      <w:marRight w:val="0"/>
      <w:marTop w:val="0"/>
      <w:marBottom w:val="0"/>
      <w:divBdr>
        <w:top w:val="none" w:sz="0" w:space="0" w:color="auto"/>
        <w:left w:val="none" w:sz="0" w:space="0" w:color="auto"/>
        <w:bottom w:val="none" w:sz="0" w:space="0" w:color="auto"/>
        <w:right w:val="none" w:sz="0" w:space="0" w:color="auto"/>
      </w:divBdr>
    </w:div>
    <w:div w:id="1748266883">
      <w:bodyDiv w:val="1"/>
      <w:marLeft w:val="0"/>
      <w:marRight w:val="0"/>
      <w:marTop w:val="0"/>
      <w:marBottom w:val="0"/>
      <w:divBdr>
        <w:top w:val="none" w:sz="0" w:space="0" w:color="auto"/>
        <w:left w:val="none" w:sz="0" w:space="0" w:color="auto"/>
        <w:bottom w:val="none" w:sz="0" w:space="0" w:color="auto"/>
        <w:right w:val="none" w:sz="0" w:space="0" w:color="auto"/>
      </w:divBdr>
    </w:div>
    <w:div w:id="1758286268">
      <w:bodyDiv w:val="1"/>
      <w:marLeft w:val="0"/>
      <w:marRight w:val="0"/>
      <w:marTop w:val="0"/>
      <w:marBottom w:val="0"/>
      <w:divBdr>
        <w:top w:val="none" w:sz="0" w:space="0" w:color="auto"/>
        <w:left w:val="none" w:sz="0" w:space="0" w:color="auto"/>
        <w:bottom w:val="none" w:sz="0" w:space="0" w:color="auto"/>
        <w:right w:val="none" w:sz="0" w:space="0" w:color="auto"/>
      </w:divBdr>
    </w:div>
    <w:div w:id="1773937397">
      <w:bodyDiv w:val="1"/>
      <w:marLeft w:val="0"/>
      <w:marRight w:val="0"/>
      <w:marTop w:val="0"/>
      <w:marBottom w:val="0"/>
      <w:divBdr>
        <w:top w:val="none" w:sz="0" w:space="0" w:color="auto"/>
        <w:left w:val="none" w:sz="0" w:space="0" w:color="auto"/>
        <w:bottom w:val="none" w:sz="0" w:space="0" w:color="auto"/>
        <w:right w:val="none" w:sz="0" w:space="0" w:color="auto"/>
      </w:divBdr>
    </w:div>
    <w:div w:id="1844198262">
      <w:bodyDiv w:val="1"/>
      <w:marLeft w:val="0"/>
      <w:marRight w:val="0"/>
      <w:marTop w:val="0"/>
      <w:marBottom w:val="0"/>
      <w:divBdr>
        <w:top w:val="none" w:sz="0" w:space="0" w:color="auto"/>
        <w:left w:val="none" w:sz="0" w:space="0" w:color="auto"/>
        <w:bottom w:val="none" w:sz="0" w:space="0" w:color="auto"/>
        <w:right w:val="none" w:sz="0" w:space="0" w:color="auto"/>
      </w:divBdr>
    </w:div>
    <w:div w:id="1850367675">
      <w:bodyDiv w:val="1"/>
      <w:marLeft w:val="0"/>
      <w:marRight w:val="0"/>
      <w:marTop w:val="0"/>
      <w:marBottom w:val="0"/>
      <w:divBdr>
        <w:top w:val="none" w:sz="0" w:space="0" w:color="auto"/>
        <w:left w:val="none" w:sz="0" w:space="0" w:color="auto"/>
        <w:bottom w:val="none" w:sz="0" w:space="0" w:color="auto"/>
        <w:right w:val="none" w:sz="0" w:space="0" w:color="auto"/>
      </w:divBdr>
    </w:div>
    <w:div w:id="1886788975">
      <w:bodyDiv w:val="1"/>
      <w:marLeft w:val="0"/>
      <w:marRight w:val="0"/>
      <w:marTop w:val="0"/>
      <w:marBottom w:val="0"/>
      <w:divBdr>
        <w:top w:val="none" w:sz="0" w:space="0" w:color="auto"/>
        <w:left w:val="none" w:sz="0" w:space="0" w:color="auto"/>
        <w:bottom w:val="none" w:sz="0" w:space="0" w:color="auto"/>
        <w:right w:val="none" w:sz="0" w:space="0" w:color="auto"/>
      </w:divBdr>
      <w:divsChild>
        <w:div w:id="1712028560">
          <w:marLeft w:val="274"/>
          <w:marRight w:val="0"/>
          <w:marTop w:val="0"/>
          <w:marBottom w:val="0"/>
          <w:divBdr>
            <w:top w:val="none" w:sz="0" w:space="0" w:color="auto"/>
            <w:left w:val="none" w:sz="0" w:space="0" w:color="auto"/>
            <w:bottom w:val="none" w:sz="0" w:space="0" w:color="auto"/>
            <w:right w:val="none" w:sz="0" w:space="0" w:color="auto"/>
          </w:divBdr>
        </w:div>
        <w:div w:id="1200413">
          <w:marLeft w:val="274"/>
          <w:marRight w:val="0"/>
          <w:marTop w:val="0"/>
          <w:marBottom w:val="0"/>
          <w:divBdr>
            <w:top w:val="none" w:sz="0" w:space="0" w:color="auto"/>
            <w:left w:val="none" w:sz="0" w:space="0" w:color="auto"/>
            <w:bottom w:val="none" w:sz="0" w:space="0" w:color="auto"/>
            <w:right w:val="none" w:sz="0" w:space="0" w:color="auto"/>
          </w:divBdr>
        </w:div>
      </w:divsChild>
    </w:div>
    <w:div w:id="1895193822">
      <w:bodyDiv w:val="1"/>
      <w:marLeft w:val="0"/>
      <w:marRight w:val="0"/>
      <w:marTop w:val="0"/>
      <w:marBottom w:val="0"/>
      <w:divBdr>
        <w:top w:val="none" w:sz="0" w:space="0" w:color="auto"/>
        <w:left w:val="none" w:sz="0" w:space="0" w:color="auto"/>
        <w:bottom w:val="none" w:sz="0" w:space="0" w:color="auto"/>
        <w:right w:val="none" w:sz="0" w:space="0" w:color="auto"/>
      </w:divBdr>
    </w:div>
    <w:div w:id="1900168654">
      <w:bodyDiv w:val="1"/>
      <w:marLeft w:val="0"/>
      <w:marRight w:val="0"/>
      <w:marTop w:val="0"/>
      <w:marBottom w:val="0"/>
      <w:divBdr>
        <w:top w:val="none" w:sz="0" w:space="0" w:color="auto"/>
        <w:left w:val="none" w:sz="0" w:space="0" w:color="auto"/>
        <w:bottom w:val="none" w:sz="0" w:space="0" w:color="auto"/>
        <w:right w:val="none" w:sz="0" w:space="0" w:color="auto"/>
      </w:divBdr>
    </w:div>
    <w:div w:id="1914512079">
      <w:bodyDiv w:val="1"/>
      <w:marLeft w:val="0"/>
      <w:marRight w:val="0"/>
      <w:marTop w:val="0"/>
      <w:marBottom w:val="0"/>
      <w:divBdr>
        <w:top w:val="none" w:sz="0" w:space="0" w:color="auto"/>
        <w:left w:val="none" w:sz="0" w:space="0" w:color="auto"/>
        <w:bottom w:val="none" w:sz="0" w:space="0" w:color="auto"/>
        <w:right w:val="none" w:sz="0" w:space="0" w:color="auto"/>
      </w:divBdr>
    </w:div>
    <w:div w:id="1960984843">
      <w:bodyDiv w:val="1"/>
      <w:marLeft w:val="0"/>
      <w:marRight w:val="0"/>
      <w:marTop w:val="0"/>
      <w:marBottom w:val="0"/>
      <w:divBdr>
        <w:top w:val="none" w:sz="0" w:space="0" w:color="auto"/>
        <w:left w:val="none" w:sz="0" w:space="0" w:color="auto"/>
        <w:bottom w:val="none" w:sz="0" w:space="0" w:color="auto"/>
        <w:right w:val="none" w:sz="0" w:space="0" w:color="auto"/>
      </w:divBdr>
    </w:div>
    <w:div w:id="2012292604">
      <w:bodyDiv w:val="1"/>
      <w:marLeft w:val="0"/>
      <w:marRight w:val="0"/>
      <w:marTop w:val="0"/>
      <w:marBottom w:val="0"/>
      <w:divBdr>
        <w:top w:val="none" w:sz="0" w:space="0" w:color="auto"/>
        <w:left w:val="none" w:sz="0" w:space="0" w:color="auto"/>
        <w:bottom w:val="none" w:sz="0" w:space="0" w:color="auto"/>
        <w:right w:val="none" w:sz="0" w:space="0" w:color="auto"/>
      </w:divBdr>
    </w:div>
    <w:div w:id="2033803525">
      <w:bodyDiv w:val="1"/>
      <w:marLeft w:val="0"/>
      <w:marRight w:val="0"/>
      <w:marTop w:val="0"/>
      <w:marBottom w:val="0"/>
      <w:divBdr>
        <w:top w:val="none" w:sz="0" w:space="0" w:color="auto"/>
        <w:left w:val="none" w:sz="0" w:space="0" w:color="auto"/>
        <w:bottom w:val="none" w:sz="0" w:space="0" w:color="auto"/>
        <w:right w:val="none" w:sz="0" w:space="0" w:color="auto"/>
      </w:divBdr>
    </w:div>
    <w:div w:id="206386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PHALEA\Desktop\Projects\NTT-P\VIS\VIS%20-%201st%20draft\VIS%20Lesson%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EDUSHARE-1180838192-1640</_dlc_DocId>
    <_dlc_DocIdUrl xmlns="ced1f988-d16c-4eb7-9443-312b8723c36c">
      <Url>https://vaww.infoshare.va.gov/sites/educationservice/225/CLT 225T/projects/_layouts/15/DocIdRedir.aspx?ID=EDUSHARE-1180838192-1640</Url>
      <Description>EDUSHARE-1180838192-1640</Description>
    </_dlc_DocIdUrl>
  </documentManagement>
</p:properties>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EF5EFF05-AFCC-4F57-8439-15BAC5F1E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4B1BF-333F-42B0-85CE-3CB82451CF68}">
  <ds:schemaRefs>
    <ds:schemaRef ds:uri="http://schemas.openxmlformats.org/officeDocument/2006/bibliography"/>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VIS Lesson Plan</Template>
  <TotalTime>4</TotalTime>
  <Pages>1</Pages>
  <Words>3219</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VIS Identifying Qualifying Service</vt:lpstr>
    </vt:vector>
  </TitlesOfParts>
  <Company>Veterans Benefits Administration</Company>
  <LinksUpToDate>false</LinksUpToDate>
  <CharactersWithSpaces>21530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 Identifying Qualifying Service</dc:title>
  <dc:creator>Department of Veterans Affairs, Veterans Benefits Administration, Education Service, STAFF</dc:creator>
  <cp:lastModifiedBy>Kathy Poole</cp:lastModifiedBy>
  <cp:revision>6</cp:revision>
  <dcterms:created xsi:type="dcterms:W3CDTF">2021-01-15T15:02:00Z</dcterms:created>
  <dcterms:modified xsi:type="dcterms:W3CDTF">2021-01-25T14:58:00Z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f8950575-28bd-4cd7-aaae-bce08d39de9e</vt:lpwstr>
  </property>
  <property fmtid="{D5CDD505-2E9C-101B-9397-08002B2CF9AE}" pid="5" name="Type">
    <vt:lpwstr>Teaching Material</vt:lpwstr>
  </property>
</Properties>
</file>