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1AAA96" w14:textId="77777777" w:rsidR="00D978BE" w:rsidRDefault="00D978BE" w:rsidP="00D978BE">
      <w:pPr>
        <w:spacing w:after="0" w:line="240" w:lineRule="auto"/>
        <w:textAlignment w:val="baseline"/>
        <w:rPr>
          <w:rFonts w:ascii="Segoe UI" w:eastAsia="Times New Roman" w:hAnsi="Segoe UI" w:cs="Segoe UI"/>
          <w:sz w:val="16"/>
          <w:szCs w:val="16"/>
        </w:rPr>
      </w:pPr>
      <w:r>
        <w:rPr>
          <w:rFonts w:ascii="Arial Black" w:eastAsia="Times New Roman" w:hAnsi="Arial Black" w:cs="Segoe UI"/>
          <w:sz w:val="48"/>
          <w:szCs w:val="48"/>
        </w:rPr>
        <w:t>Adobe Captivate Training Scripts </w:t>
      </w:r>
    </w:p>
    <w:p w14:paraId="2A0F0C71" w14:textId="4B0DE29A" w:rsidR="00D978BE" w:rsidRDefault="00D978BE" w:rsidP="00D978BE">
      <w:pPr>
        <w:spacing w:after="0" w:line="240" w:lineRule="auto"/>
        <w:textAlignment w:val="baseline"/>
        <w:rPr>
          <w:rFonts w:ascii="Segoe UI" w:eastAsia="Times New Roman" w:hAnsi="Segoe UI" w:cs="Segoe UI"/>
          <w:color w:val="5A5A5A"/>
          <w:sz w:val="18"/>
          <w:szCs w:val="18"/>
        </w:rPr>
      </w:pPr>
      <w:r>
        <w:rPr>
          <w:rFonts w:ascii="Arial Black" w:eastAsia="Times New Roman" w:hAnsi="Arial Black" w:cs="Segoe UI"/>
          <w:color w:val="5A5A5A"/>
          <w:sz w:val="24"/>
          <w:szCs w:val="24"/>
        </w:rPr>
        <w:t xml:space="preserve">STEM </w:t>
      </w:r>
      <w:r w:rsidR="00D433F8">
        <w:rPr>
          <w:rFonts w:ascii="Arial Black" w:eastAsia="Times New Roman" w:hAnsi="Arial Black" w:cs="Segoe UI"/>
          <w:color w:val="5A5A5A"/>
          <w:sz w:val="24"/>
          <w:szCs w:val="24"/>
        </w:rPr>
        <w:t>Eligibility</w:t>
      </w:r>
      <w:r>
        <w:rPr>
          <w:rFonts w:ascii="Arial Black" w:eastAsia="Times New Roman" w:hAnsi="Arial Black" w:cs="Segoe UI"/>
          <w:color w:val="5A5A5A"/>
          <w:sz w:val="24"/>
          <w:szCs w:val="24"/>
        </w:rPr>
        <w:t xml:space="preserve"> Training Module </w:t>
      </w:r>
    </w:p>
    <w:tbl>
      <w:tblPr>
        <w:tblW w:w="93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018"/>
        <w:gridCol w:w="5327"/>
      </w:tblGrid>
      <w:tr w:rsidR="00D978BE" w14:paraId="22A0B87F" w14:textId="77777777" w:rsidTr="00D978BE">
        <w:tc>
          <w:tcPr>
            <w:tcW w:w="4492" w:type="dxa"/>
            <w:tcBorders>
              <w:top w:val="single" w:sz="6" w:space="0" w:color="auto"/>
              <w:left w:val="single" w:sz="6" w:space="0" w:color="auto"/>
              <w:bottom w:val="single" w:sz="6" w:space="0" w:color="auto"/>
              <w:right w:val="single" w:sz="6" w:space="0" w:color="auto"/>
            </w:tcBorders>
            <w:shd w:val="clear" w:color="auto" w:fill="44546A"/>
            <w:vAlign w:val="center"/>
            <w:hideMark/>
          </w:tcPr>
          <w:p w14:paraId="1E5D1DA0" w14:textId="77777777" w:rsidR="00D978BE" w:rsidRDefault="00D978BE">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Visual</w:t>
            </w:r>
            <w:r>
              <w:rPr>
                <w:rFonts w:ascii="Times New Roman" w:eastAsia="Times New Roman" w:hAnsi="Times New Roman" w:cs="Times New Roman"/>
                <w:color w:val="FFFFFF"/>
                <w:sz w:val="24"/>
                <w:szCs w:val="24"/>
              </w:rPr>
              <w:t> </w:t>
            </w:r>
          </w:p>
        </w:tc>
        <w:tc>
          <w:tcPr>
            <w:tcW w:w="4852" w:type="dxa"/>
            <w:tcBorders>
              <w:top w:val="single" w:sz="6" w:space="0" w:color="auto"/>
              <w:left w:val="nil"/>
              <w:bottom w:val="single" w:sz="6" w:space="0" w:color="auto"/>
              <w:right w:val="single" w:sz="6" w:space="0" w:color="auto"/>
            </w:tcBorders>
            <w:shd w:val="clear" w:color="auto" w:fill="44546A"/>
            <w:vAlign w:val="center"/>
            <w:hideMark/>
          </w:tcPr>
          <w:p w14:paraId="75463D0B" w14:textId="77777777" w:rsidR="00D978BE" w:rsidRDefault="00D978BE">
            <w:pPr>
              <w:spacing w:after="0" w:line="240" w:lineRule="auto"/>
              <w:jc w:val="center"/>
              <w:textAlignment w:val="baseline"/>
              <w:rPr>
                <w:rFonts w:ascii="Times New Roman" w:eastAsia="Times New Roman" w:hAnsi="Times New Roman" w:cs="Times New Roman"/>
                <w:color w:val="FF0000"/>
                <w:sz w:val="24"/>
                <w:szCs w:val="24"/>
              </w:rPr>
            </w:pPr>
            <w:r>
              <w:rPr>
                <w:rFonts w:ascii="Times New Roman" w:eastAsia="Times New Roman" w:hAnsi="Times New Roman" w:cs="Times New Roman"/>
                <w:b/>
                <w:bCs/>
                <w:color w:val="FFFFFF"/>
                <w:sz w:val="24"/>
                <w:szCs w:val="24"/>
              </w:rPr>
              <w:t>Script</w:t>
            </w:r>
            <w:r>
              <w:rPr>
                <w:rFonts w:ascii="Times New Roman" w:eastAsia="Times New Roman" w:hAnsi="Times New Roman" w:cs="Times New Roman"/>
                <w:color w:val="FFFFFF"/>
                <w:sz w:val="24"/>
                <w:szCs w:val="24"/>
              </w:rPr>
              <w:t> </w:t>
            </w:r>
          </w:p>
        </w:tc>
      </w:tr>
      <w:tr w:rsidR="00D978BE" w14:paraId="3E043DE4" w14:textId="77777777" w:rsidTr="00D978BE">
        <w:tc>
          <w:tcPr>
            <w:tcW w:w="4492" w:type="dxa"/>
            <w:tcBorders>
              <w:top w:val="nil"/>
              <w:left w:val="single" w:sz="6" w:space="0" w:color="auto"/>
              <w:bottom w:val="single" w:sz="6" w:space="0" w:color="auto"/>
              <w:right w:val="single" w:sz="6" w:space="0" w:color="auto"/>
            </w:tcBorders>
          </w:tcPr>
          <w:p w14:paraId="0AD2B063" w14:textId="77777777" w:rsidR="00D978BE" w:rsidRDefault="00D978BE">
            <w:pPr>
              <w:spacing w:after="0" w:line="240" w:lineRule="auto"/>
              <w:textAlignment w:val="baseline"/>
              <w:rPr>
                <w:rFonts w:ascii="Times New Roman" w:eastAsia="Times New Roman" w:hAnsi="Times New Roman" w:cs="Times New Roman"/>
                <w:color w:val="FF0000"/>
                <w:sz w:val="24"/>
                <w:szCs w:val="24"/>
              </w:rPr>
            </w:pPr>
          </w:p>
          <w:p w14:paraId="4FC58E0C" w14:textId="2C8DF3C7" w:rsidR="00D978BE" w:rsidRDefault="00D433F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5CCDEE2F" wp14:editId="6337798F">
                  <wp:extent cx="2541905" cy="1894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1905" cy="1894840"/>
                          </a:xfrm>
                          <a:prstGeom prst="rect">
                            <a:avLst/>
                          </a:prstGeom>
                        </pic:spPr>
                      </pic:pic>
                    </a:graphicData>
                  </a:graphic>
                </wp:inline>
              </w:drawing>
            </w:r>
          </w:p>
        </w:tc>
        <w:tc>
          <w:tcPr>
            <w:tcW w:w="4852" w:type="dxa"/>
            <w:tcBorders>
              <w:top w:val="nil"/>
              <w:left w:val="nil"/>
              <w:bottom w:val="single" w:sz="6" w:space="0" w:color="auto"/>
              <w:right w:val="single" w:sz="6" w:space="0" w:color="auto"/>
            </w:tcBorders>
          </w:tcPr>
          <w:p w14:paraId="68E73228" w14:textId="77777777" w:rsidR="00D978BE" w:rsidRDefault="00D978BE">
            <w:pPr>
              <w:spacing w:after="0" w:line="240" w:lineRule="auto"/>
              <w:textAlignment w:val="baseline"/>
              <w:rPr>
                <w:rFonts w:ascii="Arial" w:eastAsia="Times New Roman" w:hAnsi="Arial" w:cs="Arial"/>
                <w:sz w:val="24"/>
                <w:szCs w:val="24"/>
              </w:rPr>
            </w:pPr>
            <w:r>
              <w:rPr>
                <w:rFonts w:ascii="Arial" w:eastAsia="Times New Roman" w:hAnsi="Arial" w:cs="Arial"/>
                <w:b/>
                <w:bCs/>
                <w:sz w:val="24"/>
                <w:szCs w:val="24"/>
              </w:rPr>
              <w:t>Intro:</w:t>
            </w:r>
            <w:r>
              <w:rPr>
                <w:rFonts w:ascii="Arial" w:eastAsia="Times New Roman" w:hAnsi="Arial" w:cs="Arial"/>
                <w:sz w:val="24"/>
                <w:szCs w:val="24"/>
              </w:rPr>
              <w:t> </w:t>
            </w:r>
          </w:p>
          <w:p w14:paraId="68062578"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Welcome to the Edith Nourse Rogers STEM Eligibility Training Module.  In today’s training, you will learn about the STEM Scholarship process, and updates made to the Long-Term Solution (LTS). This training module is self-paced. </w:t>
            </w:r>
          </w:p>
          <w:p w14:paraId="4ED867C6" w14:textId="77777777" w:rsidR="00D433F8" w:rsidRPr="00D433F8" w:rsidRDefault="00D433F8" w:rsidP="00D433F8">
            <w:pPr>
              <w:spacing w:after="0" w:line="240" w:lineRule="auto"/>
              <w:textAlignment w:val="baseline"/>
              <w:rPr>
                <w:rFonts w:ascii="Arial" w:eastAsia="Times New Roman" w:hAnsi="Arial" w:cs="Arial"/>
              </w:rPr>
            </w:pPr>
          </w:p>
          <w:p w14:paraId="5F120872"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Please note that this is a test system so all names and SSNs you see are fake. They do not belong to real people and the SSNs are not valid.</w:t>
            </w:r>
          </w:p>
          <w:p w14:paraId="51DADE5F"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51D0456D" w14:textId="5491BE00" w:rsidR="00D978BE"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rPr>
              <w:t>Please click ‘Next’ in the bottom right-hand corner when you are ready to move on to the next page.</w:t>
            </w:r>
          </w:p>
        </w:tc>
      </w:tr>
      <w:tr w:rsidR="00D978BE" w14:paraId="3FAF45BC" w14:textId="77777777" w:rsidTr="00D978BE">
        <w:tc>
          <w:tcPr>
            <w:tcW w:w="4492" w:type="dxa"/>
            <w:tcBorders>
              <w:top w:val="nil"/>
              <w:left w:val="single" w:sz="6" w:space="0" w:color="auto"/>
              <w:bottom w:val="single" w:sz="6" w:space="0" w:color="auto"/>
              <w:right w:val="single" w:sz="6" w:space="0" w:color="auto"/>
            </w:tcBorders>
          </w:tcPr>
          <w:p w14:paraId="43C71EC2" w14:textId="77777777" w:rsidR="00D978BE" w:rsidRDefault="00D978BE">
            <w:pPr>
              <w:spacing w:after="0" w:line="240" w:lineRule="auto"/>
              <w:textAlignment w:val="baseline"/>
              <w:rPr>
                <w:rFonts w:ascii="Times New Roman" w:eastAsia="Times New Roman" w:hAnsi="Times New Roman" w:cs="Times New Roman"/>
                <w:color w:val="FF0000"/>
                <w:sz w:val="24"/>
                <w:szCs w:val="24"/>
              </w:rPr>
            </w:pPr>
          </w:p>
          <w:p w14:paraId="48F3C487" w14:textId="7B9CE652" w:rsidR="00D978BE" w:rsidRDefault="00D433F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4D3CE015" wp14:editId="336D6F0E">
                  <wp:extent cx="2541905" cy="1923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41905" cy="1923415"/>
                          </a:xfrm>
                          <a:prstGeom prst="rect">
                            <a:avLst/>
                          </a:prstGeom>
                        </pic:spPr>
                      </pic:pic>
                    </a:graphicData>
                  </a:graphic>
                </wp:inline>
              </w:drawing>
            </w:r>
          </w:p>
        </w:tc>
        <w:tc>
          <w:tcPr>
            <w:tcW w:w="4852" w:type="dxa"/>
            <w:tcBorders>
              <w:top w:val="nil"/>
              <w:left w:val="nil"/>
              <w:bottom w:val="single" w:sz="6" w:space="0" w:color="auto"/>
              <w:right w:val="single" w:sz="6" w:space="0" w:color="auto"/>
            </w:tcBorders>
          </w:tcPr>
          <w:p w14:paraId="4AC756E5"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Agenda: </w:t>
            </w:r>
          </w:p>
          <w:p w14:paraId="63F33F2A"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In this training, we will discuss the STEM scholarship and how the eligibility process will be conducted in LTS. We will begin by providing an overview of STEM and the STEM process. Then, we will demonstrate how eligibility is determined in LTS, and finally review the STEM Eligibility Letters. Lastly, we will briefly discuss what comes next in the STEM process by providing a STEM Selection and Enrollment Overview.</w:t>
            </w:r>
          </w:p>
          <w:p w14:paraId="05CB10A4" w14:textId="77777777" w:rsidR="00D433F8" w:rsidRPr="00D433F8" w:rsidRDefault="00D433F8" w:rsidP="00D433F8">
            <w:pPr>
              <w:spacing w:after="0" w:line="240" w:lineRule="auto"/>
              <w:textAlignment w:val="baseline"/>
              <w:rPr>
                <w:rFonts w:ascii="Arial" w:eastAsia="Times New Roman" w:hAnsi="Arial" w:cs="Arial"/>
              </w:rPr>
            </w:pPr>
          </w:p>
          <w:p w14:paraId="70170F35" w14:textId="5A4A2A02"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D978BE" w14:paraId="7584B448" w14:textId="77777777" w:rsidTr="00D978BE">
        <w:tc>
          <w:tcPr>
            <w:tcW w:w="3387" w:type="dxa"/>
            <w:tcBorders>
              <w:top w:val="nil"/>
              <w:left w:val="single" w:sz="6" w:space="0" w:color="auto"/>
              <w:bottom w:val="single" w:sz="6" w:space="0" w:color="auto"/>
              <w:right w:val="single" w:sz="6" w:space="0" w:color="auto"/>
            </w:tcBorders>
          </w:tcPr>
          <w:p w14:paraId="42132346" w14:textId="77777777" w:rsidR="00D978BE" w:rsidRDefault="00D978BE">
            <w:pPr>
              <w:spacing w:after="0" w:line="240" w:lineRule="auto"/>
              <w:textAlignment w:val="baseline"/>
              <w:rPr>
                <w:rFonts w:ascii="Times New Roman" w:eastAsia="Times New Roman" w:hAnsi="Times New Roman" w:cs="Times New Roman"/>
                <w:color w:val="FF0000"/>
                <w:sz w:val="24"/>
                <w:szCs w:val="24"/>
              </w:rPr>
            </w:pPr>
          </w:p>
          <w:p w14:paraId="733D166F" w14:textId="27A4AB5A" w:rsidR="00D978BE" w:rsidRDefault="00D433F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734E56BC" wp14:editId="1F626F99">
                  <wp:extent cx="2541905" cy="18827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1905" cy="188277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5F2AB3E0" w14:textId="77777777" w:rsidR="00D433F8" w:rsidRDefault="00D433F8" w:rsidP="00D433F8">
            <w:pPr>
              <w:spacing w:after="0" w:line="240" w:lineRule="auto"/>
              <w:textAlignment w:val="baseline"/>
              <w:rPr>
                <w:rFonts w:ascii="Arial" w:eastAsia="Times New Roman" w:hAnsi="Arial" w:cs="Arial"/>
                <w:b/>
                <w:bCs/>
              </w:rPr>
            </w:pPr>
            <w:r>
              <w:rPr>
                <w:rFonts w:ascii="Arial" w:eastAsia="Times New Roman" w:hAnsi="Arial" w:cs="Arial"/>
                <w:b/>
                <w:bCs/>
              </w:rPr>
              <w:t>STEM Overview</w:t>
            </w:r>
          </w:p>
          <w:p w14:paraId="68BDCBCB" w14:textId="202C50F6"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On August 1, 2019, a provision of the Harry W. Colmery Act went into effect known as “The Edith Nourse Rogers STEM Scholarship”. This scholarship program provides an additional nine months of Post-9/11 GI Bill benefits, up to a maximum of $30,000 dollars, to qualifying Veterans and Fry Scholars seeking an undergraduate degree in a STEM program, or those who have earned a STEM degree and are seeking a qualifying teaching certification. </w:t>
            </w:r>
          </w:p>
          <w:p w14:paraId="54402388"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3B9FEAC1"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Since the STEM scholarship program went into effect, STEM enrollments have been processed out of the Buffalo Regional Processing Office manually outside of LTS. As of August 2020, the STEM process will transition into the LTS.</w:t>
            </w:r>
          </w:p>
          <w:p w14:paraId="00FDB97F"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20C1E646"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The STEM scholarship approval or denial process has several steps: Application, Eligibility Verification, </w:t>
            </w:r>
            <w:r w:rsidRPr="00D433F8">
              <w:rPr>
                <w:rFonts w:ascii="Arial" w:eastAsia="Times New Roman" w:hAnsi="Arial" w:cs="Arial"/>
              </w:rPr>
              <w:lastRenderedPageBreak/>
              <w:t xml:space="preserve">Selection, Enrollment Processing, and finally, payment. Completing these steps will require a VCE, a Senior VCE, and a LTS “Super User”. </w:t>
            </w:r>
          </w:p>
          <w:p w14:paraId="49ABDA8E" w14:textId="77777777" w:rsidR="00D433F8" w:rsidRPr="00D433F8" w:rsidRDefault="00D433F8" w:rsidP="00D433F8">
            <w:pPr>
              <w:spacing w:after="0" w:line="240" w:lineRule="auto"/>
              <w:textAlignment w:val="baseline"/>
              <w:rPr>
                <w:rFonts w:ascii="Arial" w:eastAsia="Times New Roman" w:hAnsi="Arial" w:cs="Arial"/>
              </w:rPr>
            </w:pPr>
          </w:p>
          <w:p w14:paraId="60EC57B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Application information will be entered into the LTS, and applicants that are found eligible for the STEM scholarship will then be entered into the LTS selection process, in which the LTS Super User will select students to be awarded the scholarship.</w:t>
            </w:r>
          </w:p>
          <w:p w14:paraId="65EE96DE" w14:textId="77777777" w:rsidR="00D433F8" w:rsidRPr="00D433F8" w:rsidRDefault="00D433F8" w:rsidP="00D433F8">
            <w:pPr>
              <w:spacing w:after="0" w:line="240" w:lineRule="auto"/>
              <w:textAlignment w:val="baseline"/>
              <w:rPr>
                <w:rFonts w:ascii="Arial" w:eastAsia="Times New Roman" w:hAnsi="Arial" w:cs="Arial"/>
                <w:b/>
                <w:bCs/>
              </w:rPr>
            </w:pPr>
            <w:r w:rsidRPr="00D433F8">
              <w:rPr>
                <w:rFonts w:ascii="Arial" w:eastAsia="Times New Roman" w:hAnsi="Arial" w:cs="Arial"/>
                <w:b/>
                <w:bCs/>
              </w:rPr>
              <w:t> </w:t>
            </w:r>
          </w:p>
          <w:p w14:paraId="0D1EBF1C"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Once a claimant is selected, enrollments can be entered and awards processed and authorized by the Senior VCE in LTS.</w:t>
            </w:r>
          </w:p>
          <w:p w14:paraId="6F963D55"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1BBCD81"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In this training, we will be demonstrating the steps you will take to complete the eligibility process.</w:t>
            </w:r>
          </w:p>
          <w:p w14:paraId="4CC7AFC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23AFE82C"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p w14:paraId="6319F2CE" w14:textId="2E6AA944"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b/>
                <w:bCs/>
              </w:rPr>
              <w:t> </w:t>
            </w:r>
          </w:p>
        </w:tc>
      </w:tr>
      <w:tr w:rsidR="00D978BE" w14:paraId="542AC6CB" w14:textId="77777777" w:rsidTr="00D978BE">
        <w:tc>
          <w:tcPr>
            <w:tcW w:w="3387" w:type="dxa"/>
            <w:tcBorders>
              <w:top w:val="nil"/>
              <w:left w:val="single" w:sz="6" w:space="0" w:color="auto"/>
              <w:bottom w:val="single" w:sz="6" w:space="0" w:color="auto"/>
              <w:right w:val="single" w:sz="6" w:space="0" w:color="auto"/>
            </w:tcBorders>
          </w:tcPr>
          <w:p w14:paraId="7F051A20" w14:textId="5B9D117D" w:rsidR="00D978BE" w:rsidRDefault="00D978BE">
            <w:pPr>
              <w:spacing w:after="0" w:line="240" w:lineRule="auto"/>
              <w:textAlignment w:val="baseline"/>
              <w:rPr>
                <w:rFonts w:ascii="Times New Roman" w:eastAsia="Times New Roman" w:hAnsi="Times New Roman" w:cs="Times New Roman"/>
                <w:color w:val="FF0000"/>
                <w:sz w:val="24"/>
                <w:szCs w:val="24"/>
              </w:rPr>
            </w:pPr>
            <w:r>
              <w:rPr>
                <w:rFonts w:ascii="Arial" w:eastAsia="Times New Roman" w:hAnsi="Arial" w:cs="Arial"/>
                <w:sz w:val="24"/>
                <w:szCs w:val="24"/>
                <w:shd w:val="clear" w:color="auto" w:fill="00FFFF"/>
              </w:rPr>
              <w:lastRenderedPageBreak/>
              <w:t xml:space="preserve"> [Screenshot: STEM Eligibility </w:t>
            </w:r>
            <w:r w:rsidR="008A206E">
              <w:rPr>
                <w:rFonts w:ascii="Arial" w:eastAsia="Times New Roman" w:hAnsi="Arial" w:cs="Arial"/>
                <w:sz w:val="24"/>
                <w:szCs w:val="24"/>
                <w:shd w:val="clear" w:color="auto" w:fill="00FFFF"/>
              </w:rPr>
              <w:t>pop-up window</w:t>
            </w:r>
            <w:r>
              <w:rPr>
                <w:rFonts w:ascii="Arial" w:eastAsia="Times New Roman" w:hAnsi="Arial" w:cs="Arial"/>
                <w:sz w:val="24"/>
                <w:szCs w:val="24"/>
                <w:shd w:val="clear" w:color="auto" w:fill="00FFFF"/>
              </w:rPr>
              <w:t>]</w:t>
            </w:r>
            <w:r>
              <w:rPr>
                <w:rFonts w:ascii="Arial" w:eastAsia="Times New Roman" w:hAnsi="Arial" w:cs="Arial"/>
                <w:sz w:val="24"/>
                <w:szCs w:val="24"/>
              </w:rPr>
              <w:t> </w:t>
            </w:r>
          </w:p>
          <w:p w14:paraId="01C83417" w14:textId="77777777" w:rsidR="00D978BE" w:rsidRDefault="00D978BE">
            <w:pPr>
              <w:spacing w:after="0" w:line="240" w:lineRule="auto"/>
              <w:textAlignment w:val="baseline"/>
              <w:rPr>
                <w:rFonts w:ascii="Arial" w:eastAsia="Times New Roman" w:hAnsi="Arial" w:cs="Arial"/>
                <w:sz w:val="24"/>
                <w:szCs w:val="24"/>
              </w:rPr>
            </w:pPr>
          </w:p>
          <w:p w14:paraId="78831092" w14:textId="72529663" w:rsidR="00D978BE" w:rsidRDefault="00D978BE">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w:t>
            </w:r>
            <w:r w:rsidR="00D433F8">
              <w:rPr>
                <w:noProof/>
              </w:rPr>
              <w:drawing>
                <wp:inline distT="0" distB="0" distL="0" distR="0" wp14:anchorId="65603D77" wp14:editId="3822E58F">
                  <wp:extent cx="2541905" cy="18967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1905" cy="189674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571FB66A"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STEM Eligibility Demo:</w:t>
            </w:r>
          </w:p>
          <w:p w14:paraId="01523F55"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Before demonstrating the process in LTS, Let’s start by previewing the steps you will take.</w:t>
            </w:r>
          </w:p>
          <w:p w14:paraId="4B544604"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B0EF2C0"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Once the application information is received via TIMS, you will review the application details. Please refer to the eligibility processing guides to check for common denial reasons. Based on initial assessment, if the applicant is ineligible for the STEM scholarship, you will need to complete the eligibility process to send the denial letter. To do so, you will create a work product and navigate to the Entitlement &amp; Kickers page and select the “Apply for STEM” button. Once you select the button, the Eligibility pop-up window will appear. In the pop-up window, you will enter in all of the required fields, and LTS will determine eligibility and generate the denial letter.</w:t>
            </w:r>
          </w:p>
          <w:p w14:paraId="07839941"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6BFF5DED" w14:textId="77777777"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If the applicant seems to be eligible based on their application, you will need to confirm that you have all the information necessary to complete the required eligibility fields in LTS prior to creating a new work product. If there are any missing pieces of information, you will need to develop with the school.</w:t>
            </w:r>
          </w:p>
          <w:p w14:paraId="624EB930" w14:textId="77777777" w:rsidR="00D433F8" w:rsidRDefault="00D433F8" w:rsidP="00D433F8">
            <w:pPr>
              <w:spacing w:after="0" w:line="240" w:lineRule="auto"/>
              <w:textAlignment w:val="baseline"/>
              <w:rPr>
                <w:rFonts w:ascii="Arial" w:eastAsia="Times New Roman" w:hAnsi="Arial" w:cs="Arial"/>
              </w:rPr>
            </w:pPr>
          </w:p>
          <w:p w14:paraId="41248564" w14:textId="77777777" w:rsidR="00D433F8" w:rsidRPr="00D433F8"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sz w:val="24"/>
                <w:szCs w:val="24"/>
              </w:rPr>
              <w:t>Once you have all the required information, you will create a new work product to enter in the data and process the claim.</w:t>
            </w:r>
          </w:p>
          <w:p w14:paraId="311E2D50" w14:textId="77777777" w:rsidR="00D433F8" w:rsidRPr="00D433F8"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sz w:val="24"/>
                <w:szCs w:val="24"/>
              </w:rPr>
              <w:t> </w:t>
            </w:r>
          </w:p>
          <w:p w14:paraId="6DBD23B0" w14:textId="77777777" w:rsidR="00D433F8" w:rsidRPr="00D433F8"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sz w:val="24"/>
                <w:szCs w:val="24"/>
              </w:rPr>
              <w:t>Now that we have provided an introduction to the eligibility process, let’s see how it works in LTS.</w:t>
            </w:r>
          </w:p>
          <w:p w14:paraId="0C0EF7AC" w14:textId="77777777" w:rsidR="00D433F8" w:rsidRPr="00D433F8"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sz w:val="24"/>
                <w:szCs w:val="24"/>
              </w:rPr>
              <w:lastRenderedPageBreak/>
              <w:t> </w:t>
            </w:r>
          </w:p>
          <w:p w14:paraId="07C60E99" w14:textId="35404825" w:rsidR="00D433F8"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sz w:val="24"/>
                <w:szCs w:val="24"/>
              </w:rPr>
              <w:t>Click next to proceed.</w:t>
            </w:r>
          </w:p>
        </w:tc>
      </w:tr>
      <w:tr w:rsidR="00D978BE" w14:paraId="0842140A" w14:textId="77777777" w:rsidTr="00D978BE">
        <w:tc>
          <w:tcPr>
            <w:tcW w:w="3387" w:type="dxa"/>
            <w:tcBorders>
              <w:top w:val="nil"/>
              <w:left w:val="single" w:sz="6" w:space="0" w:color="auto"/>
              <w:bottom w:val="single" w:sz="6" w:space="0" w:color="auto"/>
              <w:right w:val="single" w:sz="6" w:space="0" w:color="auto"/>
            </w:tcBorders>
          </w:tcPr>
          <w:p w14:paraId="081930F7" w14:textId="4895F471" w:rsidR="00D978BE" w:rsidRDefault="00D978BE">
            <w:pPr>
              <w:spacing w:after="0" w:line="240" w:lineRule="auto"/>
              <w:textAlignment w:val="baseline"/>
              <w:rPr>
                <w:rFonts w:ascii="Times New Roman" w:eastAsia="Times New Roman" w:hAnsi="Times New Roman" w:cs="Times New Roman"/>
                <w:color w:val="FF0000"/>
                <w:sz w:val="24"/>
                <w:szCs w:val="24"/>
              </w:rPr>
            </w:pPr>
            <w:r>
              <w:rPr>
                <w:rFonts w:ascii="Arial" w:eastAsia="Times New Roman" w:hAnsi="Arial" w:cs="Arial"/>
                <w:sz w:val="24"/>
                <w:szCs w:val="24"/>
                <w:shd w:val="clear" w:color="auto" w:fill="00FFFF"/>
              </w:rPr>
              <w:lastRenderedPageBreak/>
              <w:t>[Video demo: No Qualifying Program]</w:t>
            </w:r>
            <w:r>
              <w:rPr>
                <w:rFonts w:ascii="Arial" w:eastAsia="Times New Roman" w:hAnsi="Arial" w:cs="Arial"/>
                <w:sz w:val="24"/>
                <w:szCs w:val="24"/>
              </w:rPr>
              <w:t> </w:t>
            </w:r>
          </w:p>
          <w:p w14:paraId="497837B1" w14:textId="77777777" w:rsidR="00D978BE" w:rsidRDefault="00D978BE">
            <w:pPr>
              <w:spacing w:after="0" w:line="240" w:lineRule="auto"/>
              <w:textAlignment w:val="baseline"/>
              <w:rPr>
                <w:rFonts w:ascii="Arial" w:eastAsia="Times New Roman" w:hAnsi="Arial" w:cs="Arial"/>
                <w:sz w:val="24"/>
                <w:szCs w:val="24"/>
              </w:rPr>
            </w:pPr>
          </w:p>
          <w:p w14:paraId="3BA5F154" w14:textId="77777777" w:rsidR="00D978BE" w:rsidRDefault="00D978BE">
            <w:pPr>
              <w:spacing w:after="0" w:line="240" w:lineRule="auto"/>
              <w:textAlignment w:val="baseline"/>
              <w:rPr>
                <w:rFonts w:ascii="Arial" w:eastAsia="Times New Roman" w:hAnsi="Arial" w:cs="Arial"/>
                <w:sz w:val="24"/>
                <w:szCs w:val="24"/>
              </w:rPr>
            </w:pPr>
            <w:r>
              <w:rPr>
                <w:rFonts w:ascii="Arial" w:eastAsia="Times New Roman" w:hAnsi="Arial" w:cs="Arial"/>
                <w:sz w:val="24"/>
                <w:szCs w:val="24"/>
              </w:rPr>
              <w:t> </w:t>
            </w:r>
            <w:r>
              <w:rPr>
                <w:noProof/>
              </w:rPr>
              <w:drawing>
                <wp:inline distT="0" distB="0" distL="0" distR="0" wp14:anchorId="738A5AE6" wp14:editId="0C39A42C">
                  <wp:extent cx="2434856" cy="1822741"/>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5292" cy="1830553"/>
                          </a:xfrm>
                          <a:prstGeom prst="rect">
                            <a:avLst/>
                          </a:prstGeom>
                          <a:noFill/>
                          <a:ln>
                            <a:noFill/>
                          </a:ln>
                        </pic:spPr>
                      </pic:pic>
                    </a:graphicData>
                  </a:graphic>
                </wp:inline>
              </w:drawing>
            </w:r>
          </w:p>
          <w:p w14:paraId="23FD517A" w14:textId="5DB03978" w:rsidR="00D433F8" w:rsidRDefault="00D433F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4C999572" wp14:editId="3B0722FC">
                  <wp:extent cx="2541905" cy="18916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41905" cy="189166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482B766F"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STEM Eligibility Demo:</w:t>
            </w:r>
          </w:p>
          <w:p w14:paraId="466B543E" w14:textId="77777777" w:rsidR="00D978BE" w:rsidRDefault="00D978BE">
            <w:pPr>
              <w:spacing w:after="0" w:line="240" w:lineRule="auto"/>
              <w:textAlignment w:val="baseline"/>
              <w:rPr>
                <w:rFonts w:ascii="Arial" w:eastAsia="Times New Roman" w:hAnsi="Arial" w:cs="Arial"/>
              </w:rPr>
            </w:pPr>
          </w:p>
          <w:p w14:paraId="05774E67"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You will begin by searching for the STEM applicant and creating a new Work Product. Review and update necessary screens before advancing to the Entitlement &amp; Kickers page to select the “Apply for STEM” button to open the eligibility pop-up window.</w:t>
            </w:r>
          </w:p>
          <w:p w14:paraId="4D078B8D"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35817AA9"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Within the pop-up window, you will complete the fields based on the information provided on the application. You will notice if you select the Program Type: Program of Study, Not STEM Eligible or Program of Study, Not Approved or Teaching Certificate, Not Earned a Prior STEM Undergraduate Degree, only the application date and program type fields will be required, since this applicant would be ineligible. </w:t>
            </w:r>
          </w:p>
          <w:p w14:paraId="434B8873"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FF58025" w14:textId="43BE8290"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D978BE" w14:paraId="35154F11" w14:textId="77777777" w:rsidTr="00D978BE">
        <w:tc>
          <w:tcPr>
            <w:tcW w:w="3387" w:type="dxa"/>
            <w:tcBorders>
              <w:top w:val="nil"/>
              <w:left w:val="single" w:sz="6" w:space="0" w:color="auto"/>
              <w:bottom w:val="single" w:sz="4" w:space="0" w:color="auto"/>
              <w:right w:val="single" w:sz="6" w:space="0" w:color="auto"/>
            </w:tcBorders>
          </w:tcPr>
          <w:p w14:paraId="6A077C34" w14:textId="77777777" w:rsidR="00D978BE" w:rsidRDefault="00D978BE">
            <w:pPr>
              <w:spacing w:after="0" w:line="240" w:lineRule="auto"/>
              <w:textAlignment w:val="baseline"/>
              <w:rPr>
                <w:rFonts w:ascii="Arial" w:eastAsia="Times New Roman" w:hAnsi="Arial" w:cs="Arial"/>
                <w:sz w:val="24"/>
                <w:szCs w:val="24"/>
              </w:rPr>
            </w:pPr>
            <w:r>
              <w:rPr>
                <w:rFonts w:ascii="Arial" w:eastAsia="Times New Roman" w:hAnsi="Arial" w:cs="Arial"/>
                <w:sz w:val="24"/>
                <w:szCs w:val="24"/>
                <w:shd w:val="clear" w:color="auto" w:fill="00FFFF"/>
              </w:rPr>
              <w:t>[Video demo: Other Program Types]</w:t>
            </w:r>
            <w:r>
              <w:rPr>
                <w:rFonts w:ascii="Arial" w:eastAsia="Times New Roman" w:hAnsi="Arial" w:cs="Arial"/>
                <w:sz w:val="24"/>
                <w:szCs w:val="24"/>
              </w:rPr>
              <w:t> </w:t>
            </w:r>
          </w:p>
          <w:p w14:paraId="3C34B60D" w14:textId="77777777" w:rsidR="00D978BE" w:rsidRDefault="00D978BE">
            <w:pPr>
              <w:spacing w:after="0" w:line="240" w:lineRule="auto"/>
              <w:textAlignment w:val="baseline"/>
              <w:rPr>
                <w:rFonts w:ascii="Times New Roman" w:eastAsia="Times New Roman" w:hAnsi="Times New Roman" w:cs="Times New Roman"/>
                <w:color w:val="FF0000"/>
                <w:sz w:val="24"/>
                <w:szCs w:val="24"/>
              </w:rPr>
            </w:pPr>
          </w:p>
          <w:p w14:paraId="4D38DE6C" w14:textId="37AE527D" w:rsidR="00D978BE" w:rsidRDefault="00D433F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359F55F6" wp14:editId="3CB17BF5">
                  <wp:extent cx="2541905" cy="1950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41905" cy="1950085"/>
                          </a:xfrm>
                          <a:prstGeom prst="rect">
                            <a:avLst/>
                          </a:prstGeom>
                        </pic:spPr>
                      </pic:pic>
                    </a:graphicData>
                  </a:graphic>
                </wp:inline>
              </w:drawing>
            </w:r>
          </w:p>
        </w:tc>
        <w:tc>
          <w:tcPr>
            <w:tcW w:w="5957" w:type="dxa"/>
            <w:tcBorders>
              <w:top w:val="nil"/>
              <w:left w:val="nil"/>
              <w:bottom w:val="single" w:sz="4" w:space="0" w:color="auto"/>
              <w:right w:val="single" w:sz="6" w:space="0" w:color="auto"/>
            </w:tcBorders>
          </w:tcPr>
          <w:p w14:paraId="19B9BCF0" w14:textId="77777777" w:rsidR="00D978BE" w:rsidRDefault="00D978BE">
            <w:pPr>
              <w:spacing w:after="0" w:line="240" w:lineRule="auto"/>
              <w:textAlignment w:val="baseline"/>
              <w:rPr>
                <w:rFonts w:ascii="Arial" w:eastAsia="Times New Roman" w:hAnsi="Arial" w:cs="Arial"/>
                <w:b/>
                <w:bCs/>
              </w:rPr>
            </w:pPr>
            <w:r>
              <w:rPr>
                <w:rFonts w:ascii="Arial" w:eastAsia="Times New Roman" w:hAnsi="Arial" w:cs="Arial"/>
                <w:b/>
                <w:bCs/>
              </w:rPr>
              <w:t>STEM Eligibility Demo:</w:t>
            </w:r>
          </w:p>
          <w:p w14:paraId="059205A7" w14:textId="77777777" w:rsidR="00D978BE" w:rsidRDefault="00D978BE">
            <w:pPr>
              <w:spacing w:after="0" w:line="240" w:lineRule="auto"/>
              <w:textAlignment w:val="baseline"/>
              <w:rPr>
                <w:rFonts w:ascii="Arial" w:eastAsia="Times New Roman" w:hAnsi="Arial" w:cs="Arial"/>
                <w:b/>
                <w:bCs/>
              </w:rPr>
            </w:pPr>
          </w:p>
          <w:p w14:paraId="1ECADE7F" w14:textId="77777777" w:rsidR="00D433F8" w:rsidRPr="00D433F8" w:rsidRDefault="00D433F8" w:rsidP="00D433F8">
            <w:pPr>
              <w:spacing w:after="0" w:line="240" w:lineRule="auto"/>
              <w:ind w:left="360"/>
              <w:textAlignment w:val="baseline"/>
              <w:rPr>
                <w:rFonts w:ascii="Arial" w:eastAsia="Times New Roman" w:hAnsi="Arial" w:cs="Arial"/>
              </w:rPr>
            </w:pPr>
            <w:r w:rsidRPr="00D433F8">
              <w:rPr>
                <w:rFonts w:ascii="Arial" w:eastAsia="Times New Roman" w:hAnsi="Arial" w:cs="Arial"/>
              </w:rPr>
              <w:t xml:space="preserve">For Chapter 33 eligible applicants who are enrolled in a qualifying undergraduate program or qualifying teaching certification program, all visible fields are required, if not already populated. </w:t>
            </w:r>
          </w:p>
          <w:p w14:paraId="67C67ADC" w14:textId="77777777" w:rsidR="00D433F8" w:rsidRPr="00D433F8" w:rsidRDefault="00D433F8" w:rsidP="00D433F8">
            <w:pPr>
              <w:spacing w:after="0" w:line="240" w:lineRule="auto"/>
              <w:ind w:left="360"/>
              <w:textAlignment w:val="baseline"/>
              <w:rPr>
                <w:rFonts w:ascii="Arial" w:eastAsia="Times New Roman" w:hAnsi="Arial" w:cs="Arial"/>
              </w:rPr>
            </w:pPr>
            <w:r w:rsidRPr="00D433F8">
              <w:rPr>
                <w:rFonts w:ascii="Arial" w:eastAsia="Times New Roman" w:hAnsi="Arial" w:cs="Arial"/>
              </w:rPr>
              <w:t> </w:t>
            </w:r>
          </w:p>
          <w:p w14:paraId="44644A20" w14:textId="77777777" w:rsidR="00D433F8" w:rsidRPr="00D433F8" w:rsidRDefault="00D433F8" w:rsidP="00D433F8">
            <w:pPr>
              <w:spacing w:after="0" w:line="240" w:lineRule="auto"/>
              <w:ind w:left="360"/>
              <w:textAlignment w:val="baseline"/>
              <w:rPr>
                <w:rFonts w:ascii="Arial" w:eastAsia="Times New Roman" w:hAnsi="Arial" w:cs="Arial"/>
              </w:rPr>
            </w:pPr>
            <w:r w:rsidRPr="00D433F8">
              <w:rPr>
                <w:rFonts w:ascii="Arial" w:eastAsia="Times New Roman" w:hAnsi="Arial" w:cs="Arial"/>
              </w:rPr>
              <w:t>The pop-up window includes the following fields, some fields may be auto-populated if the information is available:</w:t>
            </w:r>
          </w:p>
          <w:p w14:paraId="567C7F4C"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Application Date</w:t>
            </w:r>
          </w:p>
          <w:p w14:paraId="012C6001"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Program Type</w:t>
            </w:r>
          </w:p>
          <w:p w14:paraId="1E6BAE3A"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 xml:space="preserve">Facility Code </w:t>
            </w:r>
          </w:p>
          <w:p w14:paraId="2407B2D3"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If Undergraduate: Program of Study</w:t>
            </w:r>
          </w:p>
          <w:p w14:paraId="56642021"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 xml:space="preserve">If Teaching: STEM-Related Post-Secondary Degree </w:t>
            </w:r>
          </w:p>
          <w:p w14:paraId="5A318185"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 xml:space="preserve">Program Name </w:t>
            </w:r>
          </w:p>
          <w:p w14:paraId="3842A049"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CIP Code</w:t>
            </w:r>
          </w:p>
          <w:p w14:paraId="6F0BE99B"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Total Required Program Hours</w:t>
            </w:r>
          </w:p>
          <w:p w14:paraId="370DDE63"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 xml:space="preserve">Hour Type </w:t>
            </w:r>
          </w:p>
          <w:p w14:paraId="2A195834" w14:textId="77777777" w:rsidR="00D433F8" w:rsidRPr="00D433F8" w:rsidRDefault="00D433F8" w:rsidP="00D433F8">
            <w:pPr>
              <w:pStyle w:val="ListParagraph"/>
              <w:numPr>
                <w:ilvl w:val="0"/>
                <w:numId w:val="6"/>
              </w:numPr>
              <w:spacing w:after="0" w:line="240" w:lineRule="auto"/>
              <w:textAlignment w:val="baseline"/>
              <w:rPr>
                <w:rFonts w:ascii="Arial" w:eastAsia="Times New Roman" w:hAnsi="Arial" w:cs="Arial"/>
              </w:rPr>
            </w:pPr>
            <w:r w:rsidRPr="00D433F8">
              <w:rPr>
                <w:rFonts w:ascii="Arial" w:eastAsia="Times New Roman" w:hAnsi="Arial" w:cs="Arial"/>
              </w:rPr>
              <w:t>Program Hours Completed to Date</w:t>
            </w:r>
          </w:p>
          <w:p w14:paraId="29598D5F" w14:textId="5AC5345A" w:rsidR="00D433F8" w:rsidRPr="00D433F8" w:rsidRDefault="00D433F8" w:rsidP="00D433F8">
            <w:pPr>
              <w:spacing w:after="0" w:line="240" w:lineRule="auto"/>
              <w:ind w:left="360" w:firstLine="60"/>
              <w:textAlignment w:val="baseline"/>
              <w:rPr>
                <w:rFonts w:ascii="Arial" w:eastAsia="Times New Roman" w:hAnsi="Arial" w:cs="Arial"/>
              </w:rPr>
            </w:pPr>
          </w:p>
          <w:p w14:paraId="6B913E1D" w14:textId="77777777" w:rsidR="00D433F8" w:rsidRPr="00D433F8" w:rsidRDefault="00D433F8" w:rsidP="00D433F8">
            <w:pPr>
              <w:spacing w:after="0" w:line="240" w:lineRule="auto"/>
              <w:ind w:left="360"/>
              <w:textAlignment w:val="baseline"/>
              <w:rPr>
                <w:rFonts w:ascii="Arial" w:eastAsia="Times New Roman" w:hAnsi="Arial" w:cs="Arial"/>
              </w:rPr>
            </w:pPr>
            <w:r w:rsidRPr="00D433F8">
              <w:rPr>
                <w:rFonts w:ascii="Arial" w:eastAsia="Times New Roman" w:hAnsi="Arial" w:cs="Arial"/>
              </w:rPr>
              <w:t>Remember, if the CIP code or other information is missing, you will need to contact the school. Once you have completed the fields, you will select Save.</w:t>
            </w:r>
          </w:p>
          <w:p w14:paraId="3E08DF1D" w14:textId="77777777" w:rsidR="00D433F8" w:rsidRPr="00D433F8" w:rsidRDefault="00D433F8" w:rsidP="00D433F8">
            <w:pPr>
              <w:spacing w:after="0" w:line="240" w:lineRule="auto"/>
              <w:ind w:left="360"/>
              <w:textAlignment w:val="baseline"/>
              <w:rPr>
                <w:rFonts w:ascii="Arial" w:eastAsia="Times New Roman" w:hAnsi="Arial" w:cs="Arial"/>
              </w:rPr>
            </w:pPr>
            <w:r w:rsidRPr="00D433F8">
              <w:rPr>
                <w:rFonts w:ascii="Arial" w:eastAsia="Times New Roman" w:hAnsi="Arial" w:cs="Arial"/>
              </w:rPr>
              <w:t> </w:t>
            </w:r>
          </w:p>
          <w:p w14:paraId="50CBCA1B" w14:textId="756429AF" w:rsidR="00D978BE" w:rsidRDefault="00D433F8" w:rsidP="00D433F8">
            <w:pPr>
              <w:spacing w:after="0" w:line="240" w:lineRule="auto"/>
              <w:ind w:left="360"/>
              <w:textAlignment w:val="baseline"/>
              <w:rPr>
                <w:rFonts w:ascii="Arial" w:eastAsia="Times New Roman" w:hAnsi="Arial" w:cs="Arial"/>
              </w:rPr>
            </w:pPr>
            <w:r w:rsidRPr="00D433F8">
              <w:rPr>
                <w:rFonts w:ascii="Arial" w:eastAsia="Times New Roman" w:hAnsi="Arial" w:cs="Arial"/>
              </w:rPr>
              <w:t>Click next to proceed.</w:t>
            </w:r>
          </w:p>
        </w:tc>
      </w:tr>
      <w:tr w:rsidR="00D978BE" w14:paraId="21CD0B92" w14:textId="77777777" w:rsidTr="00D978BE">
        <w:trPr>
          <w:trHeight w:val="3698"/>
        </w:trPr>
        <w:tc>
          <w:tcPr>
            <w:tcW w:w="3387" w:type="dxa"/>
            <w:tcBorders>
              <w:top w:val="single" w:sz="4" w:space="0" w:color="auto"/>
              <w:left w:val="single" w:sz="4" w:space="0" w:color="auto"/>
              <w:bottom w:val="single" w:sz="4" w:space="0" w:color="auto"/>
              <w:right w:val="single" w:sz="4" w:space="0" w:color="auto"/>
            </w:tcBorders>
          </w:tcPr>
          <w:p w14:paraId="0D87102D" w14:textId="08BD5E06" w:rsidR="00D978BE" w:rsidRDefault="00D978BE">
            <w:pPr>
              <w:spacing w:after="0" w:line="240" w:lineRule="auto"/>
              <w:textAlignment w:val="baseline"/>
              <w:rPr>
                <w:rFonts w:ascii="Times New Roman" w:eastAsia="Times New Roman" w:hAnsi="Times New Roman" w:cs="Times New Roman"/>
                <w:color w:val="FF0000"/>
                <w:sz w:val="24"/>
                <w:szCs w:val="24"/>
              </w:rPr>
            </w:pPr>
            <w:r>
              <w:rPr>
                <w:rFonts w:ascii="Arial" w:eastAsia="Times New Roman" w:hAnsi="Arial" w:cs="Arial"/>
                <w:sz w:val="24"/>
                <w:szCs w:val="24"/>
                <w:shd w:val="clear" w:color="auto" w:fill="00FFFF"/>
              </w:rPr>
              <w:lastRenderedPageBreak/>
              <w:t>Interactive Video: STEM Eligibility Activity</w:t>
            </w:r>
            <w:r>
              <w:rPr>
                <w:rFonts w:ascii="Arial" w:eastAsia="Times New Roman" w:hAnsi="Arial" w:cs="Arial"/>
                <w:sz w:val="24"/>
                <w:szCs w:val="24"/>
              </w:rPr>
              <w:t> </w:t>
            </w:r>
          </w:p>
          <w:p w14:paraId="11844F63" w14:textId="77777777" w:rsidR="00D978BE" w:rsidRDefault="00D978BE">
            <w:pPr>
              <w:spacing w:after="0" w:line="240" w:lineRule="auto"/>
              <w:textAlignment w:val="baseline"/>
              <w:rPr>
                <w:rFonts w:ascii="Times New Roman" w:eastAsia="Times New Roman" w:hAnsi="Times New Roman" w:cs="Times New Roman"/>
                <w:color w:val="FF0000"/>
                <w:sz w:val="24"/>
                <w:szCs w:val="24"/>
              </w:rPr>
            </w:pPr>
          </w:p>
          <w:p w14:paraId="1BE655EB" w14:textId="636FCBA0" w:rsidR="00D978BE" w:rsidRDefault="00D433F8">
            <w:pPr>
              <w:spacing w:after="0" w:line="240" w:lineRule="auto"/>
              <w:textAlignment w:val="baseline"/>
              <w:rPr>
                <w:rFonts w:ascii="Times New Roman" w:eastAsia="Times New Roman" w:hAnsi="Times New Roman" w:cs="Times New Roman"/>
                <w:color w:val="FF0000"/>
                <w:sz w:val="24"/>
                <w:szCs w:val="24"/>
              </w:rPr>
            </w:pPr>
            <w:r>
              <w:rPr>
                <w:noProof/>
              </w:rPr>
              <w:drawing>
                <wp:inline distT="0" distB="0" distL="0" distR="0" wp14:anchorId="52E3B462" wp14:editId="048BE5BA">
                  <wp:extent cx="2545080" cy="190881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5080" cy="1908810"/>
                          </a:xfrm>
                          <a:prstGeom prst="rect">
                            <a:avLst/>
                          </a:prstGeom>
                        </pic:spPr>
                      </pic:pic>
                    </a:graphicData>
                  </a:graphic>
                </wp:inline>
              </w:drawing>
            </w:r>
          </w:p>
        </w:tc>
        <w:tc>
          <w:tcPr>
            <w:tcW w:w="5957" w:type="dxa"/>
            <w:tcBorders>
              <w:top w:val="single" w:sz="4" w:space="0" w:color="auto"/>
              <w:left w:val="single" w:sz="4" w:space="0" w:color="auto"/>
              <w:bottom w:val="single" w:sz="4" w:space="0" w:color="auto"/>
              <w:right w:val="single" w:sz="4" w:space="0" w:color="auto"/>
            </w:tcBorders>
          </w:tcPr>
          <w:p w14:paraId="6E7AE0C0"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STEM Eligibility Activity:</w:t>
            </w:r>
          </w:p>
          <w:p w14:paraId="2DA846D6"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Now that we have demonstrated how to enter the STEM applicant’s information into the eligibility window, it is your turn to practice! </w:t>
            </w:r>
          </w:p>
          <w:p w14:paraId="2BB24F2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293ECC6"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Select the “Apply for STEM” button on the Entitlement and Kickers page to bring up the STEM Eligibility window. </w:t>
            </w:r>
          </w:p>
          <w:p w14:paraId="2FEF6510" w14:textId="77777777" w:rsidR="00D433F8" w:rsidRPr="00D433F8" w:rsidRDefault="00D433F8" w:rsidP="00D433F8">
            <w:pPr>
              <w:spacing w:after="0" w:line="240" w:lineRule="auto"/>
              <w:textAlignment w:val="baseline"/>
              <w:rPr>
                <w:rFonts w:ascii="Arial" w:eastAsia="Times New Roman" w:hAnsi="Arial" w:cs="Arial"/>
              </w:rPr>
            </w:pPr>
          </w:p>
          <w:p w14:paraId="35DE075B" w14:textId="0E04D77B" w:rsidR="00D978BE"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rPr>
              <w:t>Click next to proceed with the activity.</w:t>
            </w:r>
          </w:p>
        </w:tc>
      </w:tr>
      <w:tr w:rsidR="00D978BE" w14:paraId="1926CB54" w14:textId="77777777" w:rsidTr="00D978BE">
        <w:tc>
          <w:tcPr>
            <w:tcW w:w="3387" w:type="dxa"/>
            <w:tcBorders>
              <w:top w:val="single" w:sz="4" w:space="0" w:color="auto"/>
              <w:left w:val="single" w:sz="4" w:space="0" w:color="auto"/>
              <w:bottom w:val="single" w:sz="4" w:space="0" w:color="auto"/>
              <w:right w:val="single" w:sz="4" w:space="0" w:color="auto"/>
            </w:tcBorders>
          </w:tcPr>
          <w:p w14:paraId="5241ADE4" w14:textId="77777777" w:rsidR="00D978BE" w:rsidRDefault="00D978BE">
            <w:pPr>
              <w:spacing w:after="0" w:line="240" w:lineRule="auto"/>
              <w:textAlignment w:val="baseline"/>
              <w:rPr>
                <w:rFonts w:ascii="Times New Roman" w:eastAsia="Times New Roman" w:hAnsi="Times New Roman" w:cs="Times New Roman"/>
                <w:color w:val="FF0000"/>
                <w:sz w:val="24"/>
                <w:szCs w:val="24"/>
              </w:rPr>
            </w:pPr>
            <w:r>
              <w:rPr>
                <w:rFonts w:ascii="Arial" w:eastAsia="Times New Roman" w:hAnsi="Arial" w:cs="Arial"/>
                <w:sz w:val="24"/>
                <w:szCs w:val="24"/>
                <w:shd w:val="clear" w:color="auto" w:fill="00FFFF"/>
              </w:rPr>
              <w:t>Interactive Video: STEM Eligibility Activity</w:t>
            </w:r>
            <w:r>
              <w:rPr>
                <w:rFonts w:ascii="Arial" w:eastAsia="Times New Roman" w:hAnsi="Arial" w:cs="Arial"/>
                <w:sz w:val="24"/>
                <w:szCs w:val="24"/>
              </w:rPr>
              <w:t> </w:t>
            </w:r>
          </w:p>
          <w:p w14:paraId="3CB8D31A" w14:textId="77777777" w:rsidR="00D978BE" w:rsidRDefault="00D978BE">
            <w:pPr>
              <w:spacing w:after="0" w:line="240" w:lineRule="auto"/>
              <w:textAlignment w:val="baseline"/>
              <w:rPr>
                <w:rFonts w:ascii="Arial" w:eastAsia="Times New Roman" w:hAnsi="Arial" w:cs="Arial"/>
                <w:sz w:val="24"/>
                <w:szCs w:val="24"/>
                <w:shd w:val="clear" w:color="auto" w:fill="00FFFF"/>
              </w:rPr>
            </w:pPr>
          </w:p>
          <w:p w14:paraId="19876D08" w14:textId="0F79F8ED" w:rsidR="00D978BE" w:rsidRDefault="00D433F8">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554F42E9" wp14:editId="5CC6D8EF">
                  <wp:extent cx="2545080" cy="191071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45080" cy="1910715"/>
                          </a:xfrm>
                          <a:prstGeom prst="rect">
                            <a:avLst/>
                          </a:prstGeom>
                        </pic:spPr>
                      </pic:pic>
                    </a:graphicData>
                  </a:graphic>
                </wp:inline>
              </w:drawing>
            </w:r>
          </w:p>
        </w:tc>
        <w:tc>
          <w:tcPr>
            <w:tcW w:w="5957" w:type="dxa"/>
            <w:tcBorders>
              <w:top w:val="single" w:sz="4" w:space="0" w:color="auto"/>
              <w:left w:val="single" w:sz="4" w:space="0" w:color="auto"/>
              <w:bottom w:val="single" w:sz="4" w:space="0" w:color="auto"/>
              <w:right w:val="single" w:sz="4" w:space="0" w:color="auto"/>
            </w:tcBorders>
          </w:tcPr>
          <w:p w14:paraId="7B6E848C"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STEM Eligibility Activity:</w:t>
            </w:r>
          </w:p>
          <w:p w14:paraId="30A27B6A"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Now, we will have you practice entering in some applicant data in the Eligibility window. The information is provided to you on the right side of your screen.</w:t>
            </w:r>
          </w:p>
          <w:p w14:paraId="64655012" w14:textId="77777777" w:rsidR="00D433F8" w:rsidRPr="00D433F8" w:rsidRDefault="00D433F8" w:rsidP="00D433F8">
            <w:pPr>
              <w:spacing w:after="0" w:line="240" w:lineRule="auto"/>
              <w:textAlignment w:val="baseline"/>
              <w:rPr>
                <w:rFonts w:ascii="Arial" w:eastAsia="Times New Roman" w:hAnsi="Arial" w:cs="Arial"/>
              </w:rPr>
            </w:pPr>
          </w:p>
          <w:p w14:paraId="1DBDB615"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Select the Qualifying Undergraduate Program as your Program Type.</w:t>
            </w:r>
          </w:p>
          <w:p w14:paraId="11FEFA8E" w14:textId="77777777" w:rsidR="00D433F8" w:rsidRPr="00D433F8" w:rsidRDefault="00D433F8" w:rsidP="00D433F8">
            <w:pPr>
              <w:spacing w:after="0" w:line="240" w:lineRule="auto"/>
              <w:textAlignment w:val="baseline"/>
              <w:rPr>
                <w:rFonts w:ascii="Arial" w:eastAsia="Times New Roman" w:hAnsi="Arial" w:cs="Arial"/>
              </w:rPr>
            </w:pPr>
          </w:p>
          <w:p w14:paraId="7DDED287"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Enter in 26.011 in the CIP code field and press enter. </w:t>
            </w:r>
          </w:p>
          <w:p w14:paraId="683F870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682C9087"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Great job! Let’s continue with the demonstration. </w:t>
            </w:r>
          </w:p>
          <w:p w14:paraId="10B17B97"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BF8F6F3" w14:textId="03DEFC97" w:rsidR="00D978BE"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rPr>
              <w:t>Click Done Practicing to Proceed.</w:t>
            </w:r>
          </w:p>
        </w:tc>
      </w:tr>
      <w:tr w:rsidR="00D978BE" w14:paraId="137CB2FB" w14:textId="77777777" w:rsidTr="00D978BE">
        <w:tc>
          <w:tcPr>
            <w:tcW w:w="3387" w:type="dxa"/>
            <w:tcBorders>
              <w:top w:val="single" w:sz="4" w:space="0" w:color="auto"/>
              <w:left w:val="single" w:sz="6" w:space="0" w:color="auto"/>
              <w:bottom w:val="single" w:sz="6" w:space="0" w:color="auto"/>
              <w:right w:val="single" w:sz="6" w:space="0" w:color="auto"/>
            </w:tcBorders>
          </w:tcPr>
          <w:p w14:paraId="00532385" w14:textId="77777777" w:rsidR="00D978BE" w:rsidRDefault="00D978BE">
            <w:pPr>
              <w:spacing w:after="0" w:line="240" w:lineRule="auto"/>
              <w:textAlignment w:val="baseline"/>
              <w:rPr>
                <w:rFonts w:ascii="Arial" w:eastAsia="Times New Roman" w:hAnsi="Arial" w:cs="Arial"/>
                <w:sz w:val="24"/>
                <w:szCs w:val="24"/>
              </w:rPr>
            </w:pPr>
            <w:r>
              <w:rPr>
                <w:rFonts w:ascii="Arial" w:eastAsia="Times New Roman" w:hAnsi="Arial" w:cs="Arial"/>
                <w:sz w:val="24"/>
                <w:szCs w:val="24"/>
                <w:shd w:val="clear" w:color="auto" w:fill="00FFFF"/>
              </w:rPr>
              <w:t>[Video demo: STEM Eligibility Results]</w:t>
            </w:r>
            <w:r>
              <w:rPr>
                <w:rFonts w:ascii="Arial" w:eastAsia="Times New Roman" w:hAnsi="Arial" w:cs="Arial"/>
                <w:sz w:val="24"/>
                <w:szCs w:val="24"/>
              </w:rPr>
              <w:t> </w:t>
            </w:r>
          </w:p>
          <w:p w14:paraId="10865C2B" w14:textId="77777777" w:rsidR="00D978BE" w:rsidRDefault="00D978BE">
            <w:pPr>
              <w:spacing w:after="0" w:line="240" w:lineRule="auto"/>
              <w:textAlignment w:val="baseline"/>
              <w:rPr>
                <w:rFonts w:ascii="Arial" w:eastAsia="Times New Roman" w:hAnsi="Arial" w:cs="Arial"/>
                <w:sz w:val="24"/>
                <w:szCs w:val="24"/>
                <w:shd w:val="clear" w:color="auto" w:fill="00FFFF"/>
              </w:rPr>
            </w:pPr>
          </w:p>
          <w:p w14:paraId="0D8A8F9A" w14:textId="77D49B36" w:rsidR="00D978BE" w:rsidRDefault="00D433F8">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32536758" wp14:editId="44B07735">
                  <wp:extent cx="2541905" cy="19316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1905" cy="1931670"/>
                          </a:xfrm>
                          <a:prstGeom prst="rect">
                            <a:avLst/>
                          </a:prstGeom>
                        </pic:spPr>
                      </pic:pic>
                    </a:graphicData>
                  </a:graphic>
                </wp:inline>
              </w:drawing>
            </w:r>
          </w:p>
        </w:tc>
        <w:tc>
          <w:tcPr>
            <w:tcW w:w="5957" w:type="dxa"/>
            <w:tcBorders>
              <w:top w:val="single" w:sz="4" w:space="0" w:color="auto"/>
              <w:left w:val="nil"/>
              <w:bottom w:val="single" w:sz="6" w:space="0" w:color="auto"/>
              <w:right w:val="single" w:sz="6" w:space="0" w:color="auto"/>
            </w:tcBorders>
          </w:tcPr>
          <w:p w14:paraId="17B3CEB6" w14:textId="77777777" w:rsidR="00D978BE" w:rsidRDefault="00D978BE">
            <w:pPr>
              <w:spacing w:after="0" w:line="240" w:lineRule="auto"/>
              <w:textAlignment w:val="baseline"/>
              <w:rPr>
                <w:rFonts w:ascii="Arial" w:eastAsia="Times New Roman" w:hAnsi="Arial" w:cs="Arial"/>
                <w:b/>
                <w:bCs/>
              </w:rPr>
            </w:pPr>
            <w:r>
              <w:rPr>
                <w:rFonts w:ascii="Arial" w:eastAsia="Times New Roman" w:hAnsi="Arial" w:cs="Arial"/>
                <w:b/>
                <w:bCs/>
              </w:rPr>
              <w:lastRenderedPageBreak/>
              <w:t>STEM Eligibility Results:</w:t>
            </w:r>
          </w:p>
          <w:p w14:paraId="52059913"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After the claimant data is entered, LTS will make the eligibility decision for the claimant based on the information submitted. </w:t>
            </w:r>
          </w:p>
          <w:p w14:paraId="3BCE4246"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2D13F22"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If the applicant is ineligible, no STEM icon or banner will appear. </w:t>
            </w:r>
          </w:p>
          <w:p w14:paraId="606FF509"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42183382"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Before advancing to the Letter Information page, please remember to update the Bio page as needed.</w:t>
            </w:r>
          </w:p>
          <w:p w14:paraId="357CE8E1"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13FED3BC"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Then you can advance to the Letter Information page to select the denial reasons.</w:t>
            </w:r>
          </w:p>
          <w:p w14:paraId="320D9E87"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lastRenderedPageBreak/>
              <w:t> </w:t>
            </w:r>
          </w:p>
          <w:p w14:paraId="42856B93" w14:textId="4F87629B"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D978BE" w14:paraId="51F4F8FE" w14:textId="77777777" w:rsidTr="00D978BE">
        <w:tc>
          <w:tcPr>
            <w:tcW w:w="3387" w:type="dxa"/>
            <w:tcBorders>
              <w:top w:val="nil"/>
              <w:left w:val="single" w:sz="6" w:space="0" w:color="auto"/>
              <w:bottom w:val="single" w:sz="6" w:space="0" w:color="auto"/>
              <w:right w:val="single" w:sz="6" w:space="0" w:color="auto"/>
            </w:tcBorders>
          </w:tcPr>
          <w:p w14:paraId="31EB1316" w14:textId="77777777" w:rsidR="00D978BE" w:rsidRDefault="00D978BE">
            <w:pPr>
              <w:spacing w:after="0" w:line="240" w:lineRule="auto"/>
              <w:textAlignment w:val="baseline"/>
              <w:rPr>
                <w:rFonts w:ascii="Arial" w:eastAsia="Times New Roman" w:hAnsi="Arial" w:cs="Arial"/>
                <w:sz w:val="24"/>
                <w:szCs w:val="24"/>
                <w:shd w:val="clear" w:color="auto" w:fill="00FFFF"/>
              </w:rPr>
            </w:pPr>
          </w:p>
          <w:p w14:paraId="22480CE9" w14:textId="3A2DFC89" w:rsidR="00D978BE" w:rsidRDefault="00D433F8">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113DEB37" wp14:editId="0F754F7C">
                  <wp:extent cx="2541905" cy="19246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1905" cy="192468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4123F8EC" w14:textId="6AA2BF30" w:rsidR="00D978BE" w:rsidRDefault="00D978BE">
            <w:pPr>
              <w:spacing w:after="0" w:line="240" w:lineRule="auto"/>
              <w:textAlignment w:val="baseline"/>
              <w:rPr>
                <w:rFonts w:ascii="Arial" w:eastAsia="Times New Roman" w:hAnsi="Arial" w:cs="Arial"/>
                <w:b/>
                <w:bCs/>
              </w:rPr>
            </w:pPr>
            <w:r>
              <w:rPr>
                <w:rFonts w:ascii="Arial" w:eastAsia="Times New Roman" w:hAnsi="Arial" w:cs="Arial"/>
                <w:b/>
                <w:bCs/>
              </w:rPr>
              <w:t xml:space="preserve">STEM </w:t>
            </w:r>
            <w:r w:rsidR="00D433F8">
              <w:rPr>
                <w:rFonts w:ascii="Arial" w:eastAsia="Times New Roman" w:hAnsi="Arial" w:cs="Arial"/>
                <w:b/>
                <w:bCs/>
              </w:rPr>
              <w:t>Denial</w:t>
            </w:r>
            <w:r>
              <w:rPr>
                <w:rFonts w:ascii="Arial" w:eastAsia="Times New Roman" w:hAnsi="Arial" w:cs="Arial"/>
                <w:b/>
                <w:bCs/>
              </w:rPr>
              <w:t xml:space="preserve"> </w:t>
            </w:r>
            <w:r w:rsidR="00D433F8">
              <w:rPr>
                <w:rFonts w:ascii="Arial" w:eastAsia="Times New Roman" w:hAnsi="Arial" w:cs="Arial"/>
                <w:b/>
                <w:bCs/>
              </w:rPr>
              <w:t>Reasons</w:t>
            </w:r>
            <w:r>
              <w:rPr>
                <w:rFonts w:ascii="Arial" w:eastAsia="Times New Roman" w:hAnsi="Arial" w:cs="Arial"/>
                <w:b/>
                <w:bCs/>
              </w:rPr>
              <w:t>:</w:t>
            </w:r>
          </w:p>
          <w:p w14:paraId="713A6A6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For ineligible applicants, you must select all applicable denial reason(s) to ensure the denial letter is complete. A free text option is available if necessary. No manual edits should be needed for the Denial Letters.</w:t>
            </w:r>
          </w:p>
          <w:p w14:paraId="69116EAC"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5CCFBA96"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The reasons include: 48 Month Rule; 81 Month Rule; Not eligible for CH33 Benefits or STEM; TOE Recipient Not Eligible for STEM; CH33 Benefits Remaining and will not exhaust within 180 days of STEM scholarship application; STEM program of study does not require at least 120 standard semester (or 180 quarter) credit hours to complete; and/or Completed STEM credit hours is less than 50% of total hours.</w:t>
            </w:r>
          </w:p>
          <w:p w14:paraId="2836013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3ADA0E20"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There may be some reasons automatically selected, and you can select other reasons that may apply. Once you’ve finished selecting any additional reasons, click “Submit”. </w:t>
            </w:r>
          </w:p>
          <w:p w14:paraId="5A5CA55C"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764F0EBA" w14:textId="2F409C0E"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033ED8" w14:paraId="584E3034" w14:textId="77777777" w:rsidTr="00D978BE">
        <w:tc>
          <w:tcPr>
            <w:tcW w:w="3387" w:type="dxa"/>
            <w:tcBorders>
              <w:top w:val="nil"/>
              <w:left w:val="single" w:sz="6" w:space="0" w:color="auto"/>
              <w:bottom w:val="single" w:sz="6" w:space="0" w:color="auto"/>
              <w:right w:val="single" w:sz="6" w:space="0" w:color="auto"/>
            </w:tcBorders>
          </w:tcPr>
          <w:p w14:paraId="142518F1" w14:textId="13AE0DC6" w:rsidR="00033ED8" w:rsidRDefault="00976350">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1753187C" wp14:editId="69DEFF52">
                  <wp:extent cx="2541905" cy="1944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41905" cy="1944370"/>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36E245D6" w14:textId="6C35E5C6" w:rsidR="00976350" w:rsidRPr="00976350" w:rsidRDefault="00976350" w:rsidP="00D433F8">
            <w:pPr>
              <w:spacing w:after="0" w:line="240" w:lineRule="auto"/>
              <w:textAlignment w:val="baseline"/>
              <w:rPr>
                <w:rFonts w:ascii="Arial" w:eastAsia="Times New Roman" w:hAnsi="Arial" w:cs="Arial"/>
                <w:b/>
                <w:bCs/>
              </w:rPr>
            </w:pPr>
            <w:r w:rsidRPr="00976350">
              <w:rPr>
                <w:rFonts w:ascii="Arial" w:eastAsia="Times New Roman" w:hAnsi="Arial" w:cs="Arial"/>
                <w:b/>
                <w:bCs/>
              </w:rPr>
              <w:t>STEM Eligibility Results</w:t>
            </w:r>
          </w:p>
          <w:p w14:paraId="187B2605" w14:textId="2AF5E86C"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If the applicant is eligible, a STEM icon will appear in the banner with the status “STEM Eligible”. Each time a selection determination is made for the claimant, the banner will update with the STEM Eligibility status or Scholarship Selection Status.</w:t>
            </w:r>
          </w:p>
          <w:p w14:paraId="476E3CB9"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6B1C53CE"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Next, you will proceed to the Letter Information page to review the acknowledgement letter that will be sent to the STEM applicants. </w:t>
            </w:r>
          </w:p>
          <w:p w14:paraId="38C7F46E"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6E3A940A" w14:textId="69F8FDB2" w:rsidR="00033ED8" w:rsidRDefault="00D433F8" w:rsidP="00D433F8">
            <w:pPr>
              <w:spacing w:after="0" w:line="240" w:lineRule="auto"/>
              <w:textAlignment w:val="baseline"/>
              <w:rPr>
                <w:rFonts w:ascii="Arial" w:eastAsia="Times New Roman" w:hAnsi="Arial" w:cs="Arial"/>
                <w:b/>
                <w:bCs/>
              </w:rPr>
            </w:pPr>
            <w:r w:rsidRPr="00D433F8">
              <w:rPr>
                <w:rFonts w:ascii="Arial" w:eastAsia="Times New Roman" w:hAnsi="Arial" w:cs="Arial"/>
              </w:rPr>
              <w:t>Click next to proceed.</w:t>
            </w:r>
          </w:p>
        </w:tc>
      </w:tr>
      <w:tr w:rsidR="004635F1" w14:paraId="4DB41BBA" w14:textId="77777777" w:rsidTr="00D978BE">
        <w:tc>
          <w:tcPr>
            <w:tcW w:w="3387" w:type="dxa"/>
            <w:tcBorders>
              <w:top w:val="nil"/>
              <w:left w:val="single" w:sz="6" w:space="0" w:color="auto"/>
              <w:bottom w:val="single" w:sz="6" w:space="0" w:color="auto"/>
              <w:right w:val="single" w:sz="6" w:space="0" w:color="auto"/>
            </w:tcBorders>
          </w:tcPr>
          <w:p w14:paraId="1AB81DAF" w14:textId="4ACF90BC" w:rsidR="004635F1" w:rsidRDefault="00976350">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17F05E3B" wp14:editId="7B5BC06B">
                  <wp:extent cx="2541905" cy="1852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41905" cy="185229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3D69C450"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Once you are ready to submit the claim, route it to the senior VCE for authorization.</w:t>
            </w:r>
          </w:p>
          <w:p w14:paraId="1D9CFC25"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2A81CB12"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The senior VCE will need to open the work product and navigate to the Entitlement &amp; Kickers page to review the eligibility information. Once the senior VCE is ready to authorize, they will need to navigate to the bottom of the Work Product Summary page to authorize and ensure status of letter suppression. </w:t>
            </w:r>
          </w:p>
          <w:p w14:paraId="50582AC9"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24578C75" w14:textId="616E322A" w:rsidR="004635F1"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D433F8" w14:paraId="12D3B188" w14:textId="77777777" w:rsidTr="00D978BE">
        <w:tc>
          <w:tcPr>
            <w:tcW w:w="3387" w:type="dxa"/>
            <w:tcBorders>
              <w:top w:val="nil"/>
              <w:left w:val="single" w:sz="6" w:space="0" w:color="auto"/>
              <w:bottom w:val="single" w:sz="6" w:space="0" w:color="auto"/>
              <w:right w:val="single" w:sz="6" w:space="0" w:color="auto"/>
            </w:tcBorders>
          </w:tcPr>
          <w:p w14:paraId="300FEA61" w14:textId="67625D8F" w:rsidR="00D433F8" w:rsidRPr="00BB0C58" w:rsidRDefault="00D433F8">
            <w:pPr>
              <w:spacing w:after="0" w:line="240" w:lineRule="auto"/>
              <w:textAlignment w:val="baseline"/>
              <w:rPr>
                <w:rFonts w:ascii="Arial" w:eastAsia="Times New Roman" w:hAnsi="Arial" w:cs="Arial"/>
                <w:noProof/>
                <w:sz w:val="24"/>
                <w:szCs w:val="24"/>
                <w:shd w:val="clear" w:color="auto" w:fill="00FFFF"/>
              </w:rPr>
            </w:pPr>
            <w:r>
              <w:rPr>
                <w:noProof/>
              </w:rPr>
              <w:drawing>
                <wp:inline distT="0" distB="0" distL="0" distR="0" wp14:anchorId="43AC234C" wp14:editId="3DD2E71D">
                  <wp:extent cx="2541905" cy="1891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1905" cy="189166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6AB15D37" w14:textId="77777777" w:rsidR="00D433F8" w:rsidRPr="00D433F8" w:rsidRDefault="00D433F8" w:rsidP="00D433F8">
            <w:pPr>
              <w:spacing w:after="0" w:line="240" w:lineRule="auto"/>
              <w:textAlignment w:val="baseline"/>
              <w:rPr>
                <w:rFonts w:ascii="Arial" w:eastAsia="Times New Roman" w:hAnsi="Arial" w:cs="Arial"/>
                <w:b/>
                <w:bCs/>
              </w:rPr>
            </w:pPr>
            <w:r w:rsidRPr="00D433F8">
              <w:rPr>
                <w:rFonts w:ascii="Arial" w:eastAsia="Times New Roman" w:hAnsi="Arial" w:cs="Arial"/>
                <w:b/>
                <w:bCs/>
              </w:rPr>
              <w:t>STEM Eligibility Letters:</w:t>
            </w:r>
          </w:p>
          <w:p w14:paraId="699B8F09" w14:textId="77777777" w:rsidR="00D433F8" w:rsidRPr="00D433F8" w:rsidRDefault="00D433F8" w:rsidP="00D433F8">
            <w:pPr>
              <w:spacing w:after="0" w:line="240" w:lineRule="auto"/>
              <w:textAlignment w:val="baseline"/>
              <w:rPr>
                <w:rFonts w:ascii="Arial" w:eastAsia="Times New Roman" w:hAnsi="Arial" w:cs="Arial"/>
              </w:rPr>
            </w:pPr>
          </w:p>
          <w:p w14:paraId="0FCB2BF5"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After the claim is authorized by the senior VCE, the Acknowledgement or STEM Denial letter will be sent based on the applicant’s eligibility. </w:t>
            </w:r>
          </w:p>
          <w:p w14:paraId="006207C3" w14:textId="77777777" w:rsidR="00D433F8" w:rsidRPr="00D433F8" w:rsidRDefault="00D433F8" w:rsidP="00D433F8">
            <w:pPr>
              <w:spacing w:after="0" w:line="240" w:lineRule="auto"/>
              <w:textAlignment w:val="baseline"/>
              <w:rPr>
                <w:rFonts w:ascii="Arial" w:eastAsia="Times New Roman" w:hAnsi="Arial" w:cs="Arial"/>
              </w:rPr>
            </w:pPr>
          </w:p>
          <w:p w14:paraId="4BD06854"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If the applicant is STEM eligible, they will be sent the Acknowledgement letter letting them know that they are eligible, but a formal selection for the STEM Scholarship has not been made yet. </w:t>
            </w:r>
          </w:p>
          <w:p w14:paraId="153F49F8"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38055CBA"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6D9F4980" w14:textId="40C316CC"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D978BE" w14:paraId="39634E43" w14:textId="77777777" w:rsidTr="00D978BE">
        <w:tc>
          <w:tcPr>
            <w:tcW w:w="3387" w:type="dxa"/>
            <w:tcBorders>
              <w:top w:val="nil"/>
              <w:left w:val="single" w:sz="6" w:space="0" w:color="auto"/>
              <w:bottom w:val="single" w:sz="6" w:space="0" w:color="auto"/>
              <w:right w:val="single" w:sz="6" w:space="0" w:color="auto"/>
            </w:tcBorders>
          </w:tcPr>
          <w:p w14:paraId="3E011931" w14:textId="77777777" w:rsidR="00D978BE" w:rsidRDefault="00D978BE">
            <w:pPr>
              <w:spacing w:after="0" w:line="240" w:lineRule="auto"/>
              <w:textAlignment w:val="baseline"/>
              <w:rPr>
                <w:rFonts w:ascii="Arial" w:eastAsia="Times New Roman" w:hAnsi="Arial" w:cs="Arial"/>
                <w:sz w:val="24"/>
                <w:szCs w:val="24"/>
                <w:shd w:val="clear" w:color="auto" w:fill="00FFFF"/>
              </w:rPr>
            </w:pPr>
          </w:p>
          <w:p w14:paraId="4B303C60" w14:textId="7D134AE4" w:rsidR="00D978BE" w:rsidRDefault="00D978BE">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362E0152" wp14:editId="00D4C196">
                  <wp:extent cx="2124075" cy="15811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075" cy="1581150"/>
                          </a:xfrm>
                          <a:prstGeom prst="rect">
                            <a:avLst/>
                          </a:prstGeom>
                          <a:noFill/>
                          <a:ln>
                            <a:noFill/>
                          </a:ln>
                        </pic:spPr>
                      </pic:pic>
                    </a:graphicData>
                  </a:graphic>
                </wp:inline>
              </w:drawing>
            </w:r>
          </w:p>
        </w:tc>
        <w:tc>
          <w:tcPr>
            <w:tcW w:w="5957" w:type="dxa"/>
            <w:tcBorders>
              <w:top w:val="nil"/>
              <w:left w:val="nil"/>
              <w:bottom w:val="single" w:sz="6" w:space="0" w:color="auto"/>
              <w:right w:val="single" w:sz="6" w:space="0" w:color="auto"/>
            </w:tcBorders>
          </w:tcPr>
          <w:p w14:paraId="148904F8" w14:textId="77777777" w:rsidR="00D978BE" w:rsidRDefault="00D978BE">
            <w:pPr>
              <w:spacing w:after="0" w:line="240" w:lineRule="auto"/>
              <w:textAlignment w:val="baseline"/>
              <w:rPr>
                <w:rFonts w:ascii="Arial" w:eastAsia="Times New Roman" w:hAnsi="Arial" w:cs="Arial"/>
                <w:b/>
                <w:bCs/>
              </w:rPr>
            </w:pPr>
            <w:r>
              <w:rPr>
                <w:rFonts w:ascii="Arial" w:eastAsia="Times New Roman" w:hAnsi="Arial" w:cs="Arial"/>
                <w:b/>
                <w:bCs/>
              </w:rPr>
              <w:t>STEM Selection Overview:</w:t>
            </w:r>
          </w:p>
          <w:p w14:paraId="5D086E88"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After the applicant’s eligibility is determined and the acknowledgement or denial letters are sent, the eligibility process has concluded. Next, the eligible applicants will be entered into the Selection Process.</w:t>
            </w:r>
          </w:p>
          <w:p w14:paraId="27852EB3"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3B5D53F5"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During the three selection windows, designated LTS Superusers will utilize the STEM scholarship selection process to identify and select eligible applicants that will be awarded the scholarship based on funding and priority. Students who are selected will receive the award letter and then will have their STEM enrollment entered into LTS for processing. Students who are not selected the first time will be entered into the selection process for the remaining selection windows in the fiscal year before needing to apply again.</w:t>
            </w:r>
          </w:p>
          <w:p w14:paraId="066AAA0F"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450AC2F0"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Please take the STEM Enrollment Training Module to learn more about processing STEM enrollments and amendments. </w:t>
            </w:r>
          </w:p>
          <w:p w14:paraId="48E54196"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660DC59F" w14:textId="1E11ED83" w:rsidR="00D978BE"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Click next to proceed.</w:t>
            </w:r>
          </w:p>
        </w:tc>
      </w:tr>
      <w:tr w:rsidR="00D978BE" w14:paraId="7059EA22" w14:textId="77777777" w:rsidTr="00D978BE">
        <w:tc>
          <w:tcPr>
            <w:tcW w:w="3387" w:type="dxa"/>
            <w:tcBorders>
              <w:top w:val="nil"/>
              <w:left w:val="single" w:sz="6" w:space="0" w:color="auto"/>
              <w:bottom w:val="single" w:sz="6" w:space="0" w:color="auto"/>
              <w:right w:val="single" w:sz="6" w:space="0" w:color="auto"/>
            </w:tcBorders>
          </w:tcPr>
          <w:p w14:paraId="31BE3097" w14:textId="77777777" w:rsidR="00D978BE" w:rsidRDefault="00D978BE">
            <w:pPr>
              <w:spacing w:after="0" w:line="240" w:lineRule="auto"/>
              <w:textAlignment w:val="baseline"/>
              <w:rPr>
                <w:rFonts w:ascii="Arial" w:eastAsia="Times New Roman" w:hAnsi="Arial" w:cs="Arial"/>
                <w:sz w:val="24"/>
                <w:szCs w:val="24"/>
                <w:shd w:val="clear" w:color="auto" w:fill="00FFFF"/>
              </w:rPr>
            </w:pPr>
          </w:p>
          <w:p w14:paraId="685AD8EF" w14:textId="0A71EA85" w:rsidR="00D978BE" w:rsidRDefault="00D433F8">
            <w:pPr>
              <w:spacing w:after="0" w:line="240" w:lineRule="auto"/>
              <w:textAlignment w:val="baseline"/>
              <w:rPr>
                <w:rFonts w:ascii="Arial" w:eastAsia="Times New Roman" w:hAnsi="Arial" w:cs="Arial"/>
                <w:sz w:val="24"/>
                <w:szCs w:val="24"/>
                <w:shd w:val="clear" w:color="auto" w:fill="00FFFF"/>
              </w:rPr>
            </w:pPr>
            <w:r>
              <w:rPr>
                <w:noProof/>
              </w:rPr>
              <w:lastRenderedPageBreak/>
              <w:drawing>
                <wp:inline distT="0" distB="0" distL="0" distR="0" wp14:anchorId="4F3EB3FA" wp14:editId="338B587C">
                  <wp:extent cx="2541905" cy="1895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1905" cy="1895475"/>
                          </a:xfrm>
                          <a:prstGeom prst="rect">
                            <a:avLst/>
                          </a:prstGeom>
                        </pic:spPr>
                      </pic:pic>
                    </a:graphicData>
                  </a:graphic>
                </wp:inline>
              </w:drawing>
            </w:r>
          </w:p>
        </w:tc>
        <w:tc>
          <w:tcPr>
            <w:tcW w:w="5957" w:type="dxa"/>
            <w:tcBorders>
              <w:top w:val="nil"/>
              <w:left w:val="nil"/>
              <w:bottom w:val="single" w:sz="6" w:space="0" w:color="auto"/>
              <w:right w:val="single" w:sz="6" w:space="0" w:color="auto"/>
            </w:tcBorders>
          </w:tcPr>
          <w:p w14:paraId="00413EFE"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lastRenderedPageBreak/>
              <w:t>Course Summary:</w:t>
            </w:r>
          </w:p>
          <w:p w14:paraId="7FF8E790"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xml:space="preserve">You have reached the end of this training module. In this training, you learned about the STEM application process, eligibility letters and the STEM selection and </w:t>
            </w:r>
            <w:r w:rsidRPr="00D433F8">
              <w:rPr>
                <w:rFonts w:ascii="Arial" w:eastAsia="Times New Roman" w:hAnsi="Arial" w:cs="Arial"/>
              </w:rPr>
              <w:lastRenderedPageBreak/>
              <w:t xml:space="preserve">enrollment overview. Thank you for completing this training. </w:t>
            </w:r>
          </w:p>
          <w:p w14:paraId="0AD88CA1"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235433F4" w14:textId="3097C625" w:rsidR="00D978BE"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rPr>
              <w:t>Click next to proceed.</w:t>
            </w:r>
          </w:p>
        </w:tc>
      </w:tr>
      <w:tr w:rsidR="00D978BE" w14:paraId="4DD35AA7" w14:textId="77777777" w:rsidTr="00D978BE">
        <w:tc>
          <w:tcPr>
            <w:tcW w:w="3387" w:type="dxa"/>
            <w:tcBorders>
              <w:top w:val="nil"/>
              <w:left w:val="single" w:sz="6" w:space="0" w:color="auto"/>
              <w:bottom w:val="single" w:sz="6" w:space="0" w:color="auto"/>
              <w:right w:val="single" w:sz="6" w:space="0" w:color="auto"/>
            </w:tcBorders>
          </w:tcPr>
          <w:p w14:paraId="44781A08" w14:textId="77777777" w:rsidR="00D978BE" w:rsidRDefault="00D978BE">
            <w:pPr>
              <w:spacing w:after="0" w:line="240" w:lineRule="auto"/>
              <w:textAlignment w:val="baseline"/>
              <w:rPr>
                <w:rFonts w:ascii="Arial" w:eastAsia="Times New Roman" w:hAnsi="Arial" w:cs="Arial"/>
                <w:sz w:val="24"/>
                <w:szCs w:val="24"/>
                <w:shd w:val="clear" w:color="auto" w:fill="00FFFF"/>
              </w:rPr>
            </w:pPr>
          </w:p>
          <w:p w14:paraId="4E8B6C2A" w14:textId="56E2D02F" w:rsidR="00D978BE" w:rsidRDefault="00D978BE">
            <w:pPr>
              <w:spacing w:after="0" w:line="240" w:lineRule="auto"/>
              <w:textAlignment w:val="baseline"/>
              <w:rPr>
                <w:rFonts w:ascii="Arial" w:eastAsia="Times New Roman" w:hAnsi="Arial" w:cs="Arial"/>
                <w:sz w:val="24"/>
                <w:szCs w:val="24"/>
                <w:shd w:val="clear" w:color="auto" w:fill="00FFFF"/>
              </w:rPr>
            </w:pPr>
            <w:r>
              <w:rPr>
                <w:noProof/>
              </w:rPr>
              <w:drawing>
                <wp:inline distT="0" distB="0" distL="0" distR="0" wp14:anchorId="6F880452" wp14:editId="01E204E7">
                  <wp:extent cx="2143125" cy="1600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3125" cy="1600200"/>
                          </a:xfrm>
                          <a:prstGeom prst="rect">
                            <a:avLst/>
                          </a:prstGeom>
                          <a:noFill/>
                          <a:ln>
                            <a:noFill/>
                          </a:ln>
                        </pic:spPr>
                      </pic:pic>
                    </a:graphicData>
                  </a:graphic>
                </wp:inline>
              </w:drawing>
            </w:r>
          </w:p>
        </w:tc>
        <w:tc>
          <w:tcPr>
            <w:tcW w:w="5957" w:type="dxa"/>
            <w:tcBorders>
              <w:top w:val="nil"/>
              <w:left w:val="nil"/>
              <w:bottom w:val="single" w:sz="6" w:space="0" w:color="auto"/>
              <w:right w:val="single" w:sz="6" w:space="0" w:color="auto"/>
            </w:tcBorders>
          </w:tcPr>
          <w:p w14:paraId="55C15721" w14:textId="77777777" w:rsidR="00D978BE" w:rsidRDefault="00D978BE">
            <w:pPr>
              <w:spacing w:after="0" w:line="240" w:lineRule="auto"/>
              <w:textAlignment w:val="baseline"/>
              <w:rPr>
                <w:rFonts w:ascii="Arial" w:eastAsia="Times New Roman" w:hAnsi="Arial" w:cs="Arial"/>
                <w:b/>
                <w:bCs/>
                <w:sz w:val="24"/>
                <w:szCs w:val="24"/>
              </w:rPr>
            </w:pPr>
            <w:r>
              <w:rPr>
                <w:rFonts w:ascii="Arial" w:eastAsia="Times New Roman" w:hAnsi="Arial" w:cs="Arial"/>
                <w:b/>
                <w:bCs/>
                <w:sz w:val="24"/>
                <w:szCs w:val="24"/>
              </w:rPr>
              <w:t>TMS Assessment and Survey:</w:t>
            </w:r>
          </w:p>
          <w:p w14:paraId="226CB5BB"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The assessment and survey have been assigned to you in TMS.</w:t>
            </w:r>
          </w:p>
          <w:p w14:paraId="3F849037"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The assessment is comprised of multiple choice or true and false questions.</w:t>
            </w:r>
          </w:p>
          <w:p w14:paraId="5B9D5A2E"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The questions are based on the information you learned today.</w:t>
            </w:r>
          </w:p>
          <w:p w14:paraId="3E998C80"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You should be able to complete the assessment and survey within a half hour.</w:t>
            </w:r>
          </w:p>
          <w:p w14:paraId="23AFD2A8"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Be sure to complete both the assessment and the survey in TMS to receive credit for this training.</w:t>
            </w:r>
          </w:p>
          <w:p w14:paraId="2B314DCD" w14:textId="77777777" w:rsidR="00D433F8" w:rsidRPr="00D433F8" w:rsidRDefault="00D433F8" w:rsidP="00D433F8">
            <w:pPr>
              <w:spacing w:after="0" w:line="240" w:lineRule="auto"/>
              <w:textAlignment w:val="baseline"/>
              <w:rPr>
                <w:rFonts w:ascii="Arial" w:eastAsia="Times New Roman" w:hAnsi="Arial" w:cs="Arial"/>
              </w:rPr>
            </w:pPr>
            <w:r w:rsidRPr="00D433F8">
              <w:rPr>
                <w:rFonts w:ascii="Arial" w:eastAsia="Times New Roman" w:hAnsi="Arial" w:cs="Arial"/>
              </w:rPr>
              <w:t> </w:t>
            </w:r>
          </w:p>
          <w:p w14:paraId="27038A0A" w14:textId="1D8271FD" w:rsidR="00D978BE" w:rsidRDefault="00D433F8" w:rsidP="00D433F8">
            <w:pPr>
              <w:spacing w:after="0" w:line="240" w:lineRule="auto"/>
              <w:textAlignment w:val="baseline"/>
              <w:rPr>
                <w:rFonts w:ascii="Arial" w:eastAsia="Times New Roman" w:hAnsi="Arial" w:cs="Arial"/>
                <w:sz w:val="24"/>
                <w:szCs w:val="24"/>
              </w:rPr>
            </w:pPr>
            <w:r w:rsidRPr="00D433F8">
              <w:rPr>
                <w:rFonts w:ascii="Arial" w:eastAsia="Times New Roman" w:hAnsi="Arial" w:cs="Arial"/>
              </w:rPr>
              <w:t>Click Exit to leave this training.</w:t>
            </w:r>
          </w:p>
        </w:tc>
      </w:tr>
    </w:tbl>
    <w:p w14:paraId="40499B46" w14:textId="77777777" w:rsidR="00D978BE" w:rsidRDefault="00D978BE" w:rsidP="00D978BE"/>
    <w:p w14:paraId="2C078E63" w14:textId="77777777" w:rsidR="007C3F06" w:rsidRDefault="007C3F06"/>
    <w:sectPr w:rsidR="007C3F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3235D"/>
    <w:multiLevelType w:val="hybridMultilevel"/>
    <w:tmpl w:val="CD5CBD3E"/>
    <w:lvl w:ilvl="0" w:tplc="0BBC9D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45C30"/>
    <w:multiLevelType w:val="hybridMultilevel"/>
    <w:tmpl w:val="B6FA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9F7CA0"/>
    <w:multiLevelType w:val="hybridMultilevel"/>
    <w:tmpl w:val="CCF2EE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6871F38"/>
    <w:multiLevelType w:val="hybridMultilevel"/>
    <w:tmpl w:val="A51EDD44"/>
    <w:lvl w:ilvl="0" w:tplc="15862F94">
      <w:start w:val="1"/>
      <w:numFmt w:val="bullet"/>
      <w:lvlText w:val="•"/>
      <w:lvlJc w:val="left"/>
      <w:pPr>
        <w:tabs>
          <w:tab w:val="num" w:pos="720"/>
        </w:tabs>
        <w:ind w:left="720" w:hanging="360"/>
      </w:pPr>
      <w:rPr>
        <w:rFonts w:ascii="Arial" w:hAnsi="Arial" w:hint="default"/>
      </w:rPr>
    </w:lvl>
    <w:lvl w:ilvl="1" w:tplc="9D80E4FE" w:tentative="1">
      <w:start w:val="1"/>
      <w:numFmt w:val="bullet"/>
      <w:lvlText w:val="•"/>
      <w:lvlJc w:val="left"/>
      <w:pPr>
        <w:tabs>
          <w:tab w:val="num" w:pos="1440"/>
        </w:tabs>
        <w:ind w:left="1440" w:hanging="360"/>
      </w:pPr>
      <w:rPr>
        <w:rFonts w:ascii="Arial" w:hAnsi="Arial" w:hint="default"/>
      </w:rPr>
    </w:lvl>
    <w:lvl w:ilvl="2" w:tplc="8DD82254" w:tentative="1">
      <w:start w:val="1"/>
      <w:numFmt w:val="bullet"/>
      <w:lvlText w:val="•"/>
      <w:lvlJc w:val="left"/>
      <w:pPr>
        <w:tabs>
          <w:tab w:val="num" w:pos="2160"/>
        </w:tabs>
        <w:ind w:left="2160" w:hanging="360"/>
      </w:pPr>
      <w:rPr>
        <w:rFonts w:ascii="Arial" w:hAnsi="Arial" w:hint="default"/>
      </w:rPr>
    </w:lvl>
    <w:lvl w:ilvl="3" w:tplc="69626D7C" w:tentative="1">
      <w:start w:val="1"/>
      <w:numFmt w:val="bullet"/>
      <w:lvlText w:val="•"/>
      <w:lvlJc w:val="left"/>
      <w:pPr>
        <w:tabs>
          <w:tab w:val="num" w:pos="2880"/>
        </w:tabs>
        <w:ind w:left="2880" w:hanging="360"/>
      </w:pPr>
      <w:rPr>
        <w:rFonts w:ascii="Arial" w:hAnsi="Arial" w:hint="default"/>
      </w:rPr>
    </w:lvl>
    <w:lvl w:ilvl="4" w:tplc="BD1C7AE4" w:tentative="1">
      <w:start w:val="1"/>
      <w:numFmt w:val="bullet"/>
      <w:lvlText w:val="•"/>
      <w:lvlJc w:val="left"/>
      <w:pPr>
        <w:tabs>
          <w:tab w:val="num" w:pos="3600"/>
        </w:tabs>
        <w:ind w:left="3600" w:hanging="360"/>
      </w:pPr>
      <w:rPr>
        <w:rFonts w:ascii="Arial" w:hAnsi="Arial" w:hint="default"/>
      </w:rPr>
    </w:lvl>
    <w:lvl w:ilvl="5" w:tplc="0F3CE4B4" w:tentative="1">
      <w:start w:val="1"/>
      <w:numFmt w:val="bullet"/>
      <w:lvlText w:val="•"/>
      <w:lvlJc w:val="left"/>
      <w:pPr>
        <w:tabs>
          <w:tab w:val="num" w:pos="4320"/>
        </w:tabs>
        <w:ind w:left="4320" w:hanging="360"/>
      </w:pPr>
      <w:rPr>
        <w:rFonts w:ascii="Arial" w:hAnsi="Arial" w:hint="default"/>
      </w:rPr>
    </w:lvl>
    <w:lvl w:ilvl="6" w:tplc="6088BE26" w:tentative="1">
      <w:start w:val="1"/>
      <w:numFmt w:val="bullet"/>
      <w:lvlText w:val="•"/>
      <w:lvlJc w:val="left"/>
      <w:pPr>
        <w:tabs>
          <w:tab w:val="num" w:pos="5040"/>
        </w:tabs>
        <w:ind w:left="5040" w:hanging="360"/>
      </w:pPr>
      <w:rPr>
        <w:rFonts w:ascii="Arial" w:hAnsi="Arial" w:hint="default"/>
      </w:rPr>
    </w:lvl>
    <w:lvl w:ilvl="7" w:tplc="628C1AB0" w:tentative="1">
      <w:start w:val="1"/>
      <w:numFmt w:val="bullet"/>
      <w:lvlText w:val="•"/>
      <w:lvlJc w:val="left"/>
      <w:pPr>
        <w:tabs>
          <w:tab w:val="num" w:pos="5760"/>
        </w:tabs>
        <w:ind w:left="5760" w:hanging="360"/>
      </w:pPr>
      <w:rPr>
        <w:rFonts w:ascii="Arial" w:hAnsi="Arial" w:hint="default"/>
      </w:rPr>
    </w:lvl>
    <w:lvl w:ilvl="8" w:tplc="480A0EE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0"/>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6F72A9"/>
    <w:rsid w:val="00033120"/>
    <w:rsid w:val="00033ED8"/>
    <w:rsid w:val="00076415"/>
    <w:rsid w:val="0008247C"/>
    <w:rsid w:val="00082829"/>
    <w:rsid w:val="000A4B35"/>
    <w:rsid w:val="000B5353"/>
    <w:rsid w:val="000C3A4C"/>
    <w:rsid w:val="000F3EB1"/>
    <w:rsid w:val="00115D53"/>
    <w:rsid w:val="00136AFE"/>
    <w:rsid w:val="00160B03"/>
    <w:rsid w:val="001A2CCF"/>
    <w:rsid w:val="002154EE"/>
    <w:rsid w:val="00251C20"/>
    <w:rsid w:val="00253413"/>
    <w:rsid w:val="002928F6"/>
    <w:rsid w:val="0029449A"/>
    <w:rsid w:val="002B4EC4"/>
    <w:rsid w:val="002B5EF0"/>
    <w:rsid w:val="002C670C"/>
    <w:rsid w:val="00304CF8"/>
    <w:rsid w:val="00306EA0"/>
    <w:rsid w:val="003149E3"/>
    <w:rsid w:val="003470AF"/>
    <w:rsid w:val="003B51EE"/>
    <w:rsid w:val="003C5B58"/>
    <w:rsid w:val="003C6D5A"/>
    <w:rsid w:val="003D3705"/>
    <w:rsid w:val="003D6982"/>
    <w:rsid w:val="003E0036"/>
    <w:rsid w:val="003F36FE"/>
    <w:rsid w:val="00401ADC"/>
    <w:rsid w:val="00404055"/>
    <w:rsid w:val="004177FF"/>
    <w:rsid w:val="004525A9"/>
    <w:rsid w:val="00454125"/>
    <w:rsid w:val="004635F1"/>
    <w:rsid w:val="004D7704"/>
    <w:rsid w:val="004E7F3F"/>
    <w:rsid w:val="005141DD"/>
    <w:rsid w:val="00516556"/>
    <w:rsid w:val="00517CD1"/>
    <w:rsid w:val="00524CBD"/>
    <w:rsid w:val="005265EE"/>
    <w:rsid w:val="00545351"/>
    <w:rsid w:val="005C403D"/>
    <w:rsid w:val="005D5F17"/>
    <w:rsid w:val="00600D9D"/>
    <w:rsid w:val="006054A3"/>
    <w:rsid w:val="006426B7"/>
    <w:rsid w:val="0065282D"/>
    <w:rsid w:val="00653B74"/>
    <w:rsid w:val="00666768"/>
    <w:rsid w:val="006D774D"/>
    <w:rsid w:val="00724483"/>
    <w:rsid w:val="007257C7"/>
    <w:rsid w:val="00737083"/>
    <w:rsid w:val="007415AB"/>
    <w:rsid w:val="00747570"/>
    <w:rsid w:val="00760519"/>
    <w:rsid w:val="007716A5"/>
    <w:rsid w:val="007C3F06"/>
    <w:rsid w:val="007C6A4D"/>
    <w:rsid w:val="007D0C26"/>
    <w:rsid w:val="00851F3F"/>
    <w:rsid w:val="008655FC"/>
    <w:rsid w:val="008947EA"/>
    <w:rsid w:val="008A206E"/>
    <w:rsid w:val="008A3F0B"/>
    <w:rsid w:val="008B16D2"/>
    <w:rsid w:val="0091491A"/>
    <w:rsid w:val="00920BA4"/>
    <w:rsid w:val="009439E5"/>
    <w:rsid w:val="0094553D"/>
    <w:rsid w:val="00947CB9"/>
    <w:rsid w:val="00976350"/>
    <w:rsid w:val="009946EC"/>
    <w:rsid w:val="009A1C5D"/>
    <w:rsid w:val="009A2D24"/>
    <w:rsid w:val="009C596D"/>
    <w:rsid w:val="009D5C0E"/>
    <w:rsid w:val="009E466B"/>
    <w:rsid w:val="009E7AE2"/>
    <w:rsid w:val="009F6C98"/>
    <w:rsid w:val="00A047EA"/>
    <w:rsid w:val="00A04E42"/>
    <w:rsid w:val="00A600F6"/>
    <w:rsid w:val="00A759F2"/>
    <w:rsid w:val="00A8444F"/>
    <w:rsid w:val="00AA456D"/>
    <w:rsid w:val="00AB6BC8"/>
    <w:rsid w:val="00AC3A8A"/>
    <w:rsid w:val="00AD26ED"/>
    <w:rsid w:val="00AF6281"/>
    <w:rsid w:val="00B0332E"/>
    <w:rsid w:val="00B547D6"/>
    <w:rsid w:val="00B55625"/>
    <w:rsid w:val="00B76D64"/>
    <w:rsid w:val="00B81409"/>
    <w:rsid w:val="00B85B16"/>
    <w:rsid w:val="00BB0C58"/>
    <w:rsid w:val="00BB270C"/>
    <w:rsid w:val="00BD6DC9"/>
    <w:rsid w:val="00BE3B8D"/>
    <w:rsid w:val="00C342AA"/>
    <w:rsid w:val="00C8017D"/>
    <w:rsid w:val="00CA20C0"/>
    <w:rsid w:val="00CC359F"/>
    <w:rsid w:val="00CC4C83"/>
    <w:rsid w:val="00CD05A1"/>
    <w:rsid w:val="00CD7929"/>
    <w:rsid w:val="00CF14F9"/>
    <w:rsid w:val="00D12853"/>
    <w:rsid w:val="00D23D08"/>
    <w:rsid w:val="00D27997"/>
    <w:rsid w:val="00D30B86"/>
    <w:rsid w:val="00D334C8"/>
    <w:rsid w:val="00D433F8"/>
    <w:rsid w:val="00D52DFB"/>
    <w:rsid w:val="00D978BE"/>
    <w:rsid w:val="00E21F69"/>
    <w:rsid w:val="00E365A6"/>
    <w:rsid w:val="00E4293F"/>
    <w:rsid w:val="00E654E1"/>
    <w:rsid w:val="00E75C12"/>
    <w:rsid w:val="00F17EF9"/>
    <w:rsid w:val="00F3037B"/>
    <w:rsid w:val="00F37BBC"/>
    <w:rsid w:val="00F81A63"/>
    <w:rsid w:val="00FA1015"/>
    <w:rsid w:val="00FA1E19"/>
    <w:rsid w:val="00FC2A8B"/>
    <w:rsid w:val="00FD3453"/>
    <w:rsid w:val="00FE2D2D"/>
    <w:rsid w:val="00FE5E48"/>
    <w:rsid w:val="00FF18F7"/>
    <w:rsid w:val="00FF7A22"/>
    <w:rsid w:val="02C95525"/>
    <w:rsid w:val="04AA4ED7"/>
    <w:rsid w:val="07F4756E"/>
    <w:rsid w:val="0E88E6D8"/>
    <w:rsid w:val="11530A19"/>
    <w:rsid w:val="11549E12"/>
    <w:rsid w:val="16DAD2A8"/>
    <w:rsid w:val="1D4EE9C4"/>
    <w:rsid w:val="2131BC15"/>
    <w:rsid w:val="2275D16C"/>
    <w:rsid w:val="22C494B9"/>
    <w:rsid w:val="230DEDE4"/>
    <w:rsid w:val="236F72A9"/>
    <w:rsid w:val="2F8D64D5"/>
    <w:rsid w:val="2FB0E5E6"/>
    <w:rsid w:val="38122DB3"/>
    <w:rsid w:val="3A14F38E"/>
    <w:rsid w:val="3A8E8A49"/>
    <w:rsid w:val="3C4E9D28"/>
    <w:rsid w:val="3D73AEE9"/>
    <w:rsid w:val="411A98D6"/>
    <w:rsid w:val="4BA4ABFD"/>
    <w:rsid w:val="4CB1741E"/>
    <w:rsid w:val="53B53945"/>
    <w:rsid w:val="572C2920"/>
    <w:rsid w:val="59E960A6"/>
    <w:rsid w:val="5B774F68"/>
    <w:rsid w:val="5D4C9DC8"/>
    <w:rsid w:val="6064DE54"/>
    <w:rsid w:val="6368EB0C"/>
    <w:rsid w:val="6425A364"/>
    <w:rsid w:val="65AE2FFD"/>
    <w:rsid w:val="684D6156"/>
    <w:rsid w:val="6A892CE6"/>
    <w:rsid w:val="6C765E8B"/>
    <w:rsid w:val="6C803922"/>
    <w:rsid w:val="6F44F71D"/>
    <w:rsid w:val="7F55D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F72A9"/>
  <w15:chartTrackingRefBased/>
  <w15:docId w15:val="{D9E3C3F5-215C-4D48-A274-93F135EC3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D37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3705"/>
  </w:style>
  <w:style w:type="character" w:customStyle="1" w:styleId="eop">
    <w:name w:val="eop"/>
    <w:basedOn w:val="DefaultParagraphFont"/>
    <w:rsid w:val="003D3705"/>
  </w:style>
  <w:style w:type="character" w:styleId="CommentReference">
    <w:name w:val="annotation reference"/>
    <w:basedOn w:val="DefaultParagraphFont"/>
    <w:uiPriority w:val="99"/>
    <w:semiHidden/>
    <w:unhideWhenUsed/>
    <w:rsid w:val="009E466B"/>
    <w:rPr>
      <w:sz w:val="16"/>
      <w:szCs w:val="16"/>
    </w:rPr>
  </w:style>
  <w:style w:type="paragraph" w:styleId="CommentText">
    <w:name w:val="annotation text"/>
    <w:basedOn w:val="Normal"/>
    <w:link w:val="CommentTextChar"/>
    <w:uiPriority w:val="99"/>
    <w:semiHidden/>
    <w:unhideWhenUsed/>
    <w:rsid w:val="009E466B"/>
    <w:pPr>
      <w:spacing w:line="240" w:lineRule="auto"/>
    </w:pPr>
    <w:rPr>
      <w:sz w:val="20"/>
      <w:szCs w:val="20"/>
    </w:rPr>
  </w:style>
  <w:style w:type="character" w:customStyle="1" w:styleId="CommentTextChar">
    <w:name w:val="Comment Text Char"/>
    <w:basedOn w:val="DefaultParagraphFont"/>
    <w:link w:val="CommentText"/>
    <w:uiPriority w:val="99"/>
    <w:semiHidden/>
    <w:rsid w:val="009E466B"/>
    <w:rPr>
      <w:sz w:val="20"/>
      <w:szCs w:val="20"/>
    </w:rPr>
  </w:style>
  <w:style w:type="paragraph" w:styleId="CommentSubject">
    <w:name w:val="annotation subject"/>
    <w:basedOn w:val="CommentText"/>
    <w:next w:val="CommentText"/>
    <w:link w:val="CommentSubjectChar"/>
    <w:uiPriority w:val="99"/>
    <w:semiHidden/>
    <w:unhideWhenUsed/>
    <w:rsid w:val="009E466B"/>
    <w:rPr>
      <w:b/>
      <w:bCs/>
    </w:rPr>
  </w:style>
  <w:style w:type="character" w:customStyle="1" w:styleId="CommentSubjectChar">
    <w:name w:val="Comment Subject Char"/>
    <w:basedOn w:val="CommentTextChar"/>
    <w:link w:val="CommentSubject"/>
    <w:uiPriority w:val="99"/>
    <w:semiHidden/>
    <w:rsid w:val="009E466B"/>
    <w:rPr>
      <w:b/>
      <w:bCs/>
      <w:sz w:val="20"/>
      <w:szCs w:val="20"/>
    </w:rPr>
  </w:style>
  <w:style w:type="paragraph" w:styleId="BalloonText">
    <w:name w:val="Balloon Text"/>
    <w:basedOn w:val="Normal"/>
    <w:link w:val="BalloonTextChar"/>
    <w:uiPriority w:val="99"/>
    <w:semiHidden/>
    <w:unhideWhenUsed/>
    <w:rsid w:val="009E4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66B"/>
    <w:rPr>
      <w:rFonts w:ascii="Segoe UI" w:hAnsi="Segoe UI" w:cs="Segoe UI"/>
      <w:sz w:val="18"/>
      <w:szCs w:val="18"/>
    </w:rPr>
  </w:style>
  <w:style w:type="character" w:styleId="UnresolvedMention">
    <w:name w:val="Unresolved Mention"/>
    <w:basedOn w:val="DefaultParagraphFont"/>
    <w:uiPriority w:val="99"/>
    <w:unhideWhenUsed/>
    <w:rsid w:val="004E7F3F"/>
    <w:rPr>
      <w:color w:val="605E5C"/>
      <w:shd w:val="clear" w:color="auto" w:fill="E1DFDD"/>
    </w:rPr>
  </w:style>
  <w:style w:type="character" w:styleId="Mention">
    <w:name w:val="Mention"/>
    <w:basedOn w:val="DefaultParagraphFont"/>
    <w:uiPriority w:val="99"/>
    <w:unhideWhenUsed/>
    <w:rsid w:val="004E7F3F"/>
    <w:rPr>
      <w:color w:val="2B579A"/>
      <w:shd w:val="clear" w:color="auto" w:fill="E1DFDD"/>
    </w:rPr>
  </w:style>
  <w:style w:type="paragraph" w:styleId="ListParagraph">
    <w:name w:val="List Paragraph"/>
    <w:basedOn w:val="Normal"/>
    <w:uiPriority w:val="34"/>
    <w:qFormat/>
    <w:rsid w:val="00D433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607571">
      <w:bodyDiv w:val="1"/>
      <w:marLeft w:val="0"/>
      <w:marRight w:val="0"/>
      <w:marTop w:val="0"/>
      <w:marBottom w:val="0"/>
      <w:divBdr>
        <w:top w:val="none" w:sz="0" w:space="0" w:color="auto"/>
        <w:left w:val="none" w:sz="0" w:space="0" w:color="auto"/>
        <w:bottom w:val="none" w:sz="0" w:space="0" w:color="auto"/>
        <w:right w:val="none" w:sz="0" w:space="0" w:color="auto"/>
      </w:divBdr>
    </w:div>
    <w:div w:id="1028915293">
      <w:bodyDiv w:val="1"/>
      <w:marLeft w:val="0"/>
      <w:marRight w:val="0"/>
      <w:marTop w:val="0"/>
      <w:marBottom w:val="0"/>
      <w:divBdr>
        <w:top w:val="none" w:sz="0" w:space="0" w:color="auto"/>
        <w:left w:val="none" w:sz="0" w:space="0" w:color="auto"/>
        <w:bottom w:val="none" w:sz="0" w:space="0" w:color="auto"/>
        <w:right w:val="none" w:sz="0" w:space="0" w:color="auto"/>
      </w:divBdr>
    </w:div>
    <w:div w:id="1393768250">
      <w:bodyDiv w:val="1"/>
      <w:marLeft w:val="0"/>
      <w:marRight w:val="0"/>
      <w:marTop w:val="0"/>
      <w:marBottom w:val="0"/>
      <w:divBdr>
        <w:top w:val="none" w:sz="0" w:space="0" w:color="auto"/>
        <w:left w:val="none" w:sz="0" w:space="0" w:color="auto"/>
        <w:bottom w:val="none" w:sz="0" w:space="0" w:color="auto"/>
        <w:right w:val="none" w:sz="0" w:space="0" w:color="auto"/>
      </w:divBdr>
    </w:div>
    <w:div w:id="1443913117">
      <w:bodyDiv w:val="1"/>
      <w:marLeft w:val="0"/>
      <w:marRight w:val="0"/>
      <w:marTop w:val="0"/>
      <w:marBottom w:val="0"/>
      <w:divBdr>
        <w:top w:val="none" w:sz="0" w:space="0" w:color="auto"/>
        <w:left w:val="none" w:sz="0" w:space="0" w:color="auto"/>
        <w:bottom w:val="none" w:sz="0" w:space="0" w:color="auto"/>
        <w:right w:val="none" w:sz="0" w:space="0" w:color="auto"/>
      </w:divBdr>
    </w:div>
    <w:div w:id="1482842365">
      <w:bodyDiv w:val="1"/>
      <w:marLeft w:val="0"/>
      <w:marRight w:val="0"/>
      <w:marTop w:val="0"/>
      <w:marBottom w:val="0"/>
      <w:divBdr>
        <w:top w:val="none" w:sz="0" w:space="0" w:color="auto"/>
        <w:left w:val="none" w:sz="0" w:space="0" w:color="auto"/>
        <w:bottom w:val="none" w:sz="0" w:space="0" w:color="auto"/>
        <w:right w:val="none" w:sz="0" w:space="0" w:color="auto"/>
      </w:divBdr>
    </w:div>
    <w:div w:id="1559703091">
      <w:bodyDiv w:val="1"/>
      <w:marLeft w:val="0"/>
      <w:marRight w:val="0"/>
      <w:marTop w:val="0"/>
      <w:marBottom w:val="0"/>
      <w:divBdr>
        <w:top w:val="none" w:sz="0" w:space="0" w:color="auto"/>
        <w:left w:val="none" w:sz="0" w:space="0" w:color="auto"/>
        <w:bottom w:val="none" w:sz="0" w:space="0" w:color="auto"/>
        <w:right w:val="none" w:sz="0" w:space="0" w:color="auto"/>
      </w:divBdr>
      <w:divsChild>
        <w:div w:id="193664206">
          <w:marLeft w:val="0"/>
          <w:marRight w:val="0"/>
          <w:marTop w:val="0"/>
          <w:marBottom w:val="0"/>
          <w:divBdr>
            <w:top w:val="none" w:sz="0" w:space="0" w:color="auto"/>
            <w:left w:val="none" w:sz="0" w:space="0" w:color="auto"/>
            <w:bottom w:val="none" w:sz="0" w:space="0" w:color="auto"/>
            <w:right w:val="none" w:sz="0" w:space="0" w:color="auto"/>
          </w:divBdr>
        </w:div>
        <w:div w:id="711542743">
          <w:marLeft w:val="0"/>
          <w:marRight w:val="0"/>
          <w:marTop w:val="0"/>
          <w:marBottom w:val="0"/>
          <w:divBdr>
            <w:top w:val="none" w:sz="0" w:space="0" w:color="auto"/>
            <w:left w:val="none" w:sz="0" w:space="0" w:color="auto"/>
            <w:bottom w:val="none" w:sz="0" w:space="0" w:color="auto"/>
            <w:right w:val="none" w:sz="0" w:space="0" w:color="auto"/>
          </w:divBdr>
        </w:div>
        <w:div w:id="233636519">
          <w:marLeft w:val="0"/>
          <w:marRight w:val="0"/>
          <w:marTop w:val="0"/>
          <w:marBottom w:val="0"/>
          <w:divBdr>
            <w:top w:val="none" w:sz="0" w:space="0" w:color="auto"/>
            <w:left w:val="none" w:sz="0" w:space="0" w:color="auto"/>
            <w:bottom w:val="none" w:sz="0" w:space="0" w:color="auto"/>
            <w:right w:val="none" w:sz="0" w:space="0" w:color="auto"/>
          </w:divBdr>
        </w:div>
        <w:div w:id="1316228129">
          <w:marLeft w:val="0"/>
          <w:marRight w:val="0"/>
          <w:marTop w:val="0"/>
          <w:marBottom w:val="0"/>
          <w:divBdr>
            <w:top w:val="none" w:sz="0" w:space="0" w:color="auto"/>
            <w:left w:val="none" w:sz="0" w:space="0" w:color="auto"/>
            <w:bottom w:val="none" w:sz="0" w:space="0" w:color="auto"/>
            <w:right w:val="none" w:sz="0" w:space="0" w:color="auto"/>
          </w:divBdr>
          <w:divsChild>
            <w:div w:id="713164189">
              <w:marLeft w:val="0"/>
              <w:marRight w:val="0"/>
              <w:marTop w:val="30"/>
              <w:marBottom w:val="30"/>
              <w:divBdr>
                <w:top w:val="none" w:sz="0" w:space="0" w:color="auto"/>
                <w:left w:val="none" w:sz="0" w:space="0" w:color="auto"/>
                <w:bottom w:val="none" w:sz="0" w:space="0" w:color="auto"/>
                <w:right w:val="none" w:sz="0" w:space="0" w:color="auto"/>
              </w:divBdr>
              <w:divsChild>
                <w:div w:id="1076903133">
                  <w:marLeft w:val="0"/>
                  <w:marRight w:val="0"/>
                  <w:marTop w:val="0"/>
                  <w:marBottom w:val="0"/>
                  <w:divBdr>
                    <w:top w:val="none" w:sz="0" w:space="0" w:color="auto"/>
                    <w:left w:val="none" w:sz="0" w:space="0" w:color="auto"/>
                    <w:bottom w:val="none" w:sz="0" w:space="0" w:color="auto"/>
                    <w:right w:val="none" w:sz="0" w:space="0" w:color="auto"/>
                  </w:divBdr>
                  <w:divsChild>
                    <w:div w:id="1031107740">
                      <w:marLeft w:val="0"/>
                      <w:marRight w:val="0"/>
                      <w:marTop w:val="0"/>
                      <w:marBottom w:val="0"/>
                      <w:divBdr>
                        <w:top w:val="none" w:sz="0" w:space="0" w:color="auto"/>
                        <w:left w:val="none" w:sz="0" w:space="0" w:color="auto"/>
                        <w:bottom w:val="none" w:sz="0" w:space="0" w:color="auto"/>
                        <w:right w:val="none" w:sz="0" w:space="0" w:color="auto"/>
                      </w:divBdr>
                    </w:div>
                  </w:divsChild>
                </w:div>
                <w:div w:id="2045205465">
                  <w:marLeft w:val="0"/>
                  <w:marRight w:val="0"/>
                  <w:marTop w:val="0"/>
                  <w:marBottom w:val="0"/>
                  <w:divBdr>
                    <w:top w:val="none" w:sz="0" w:space="0" w:color="auto"/>
                    <w:left w:val="none" w:sz="0" w:space="0" w:color="auto"/>
                    <w:bottom w:val="none" w:sz="0" w:space="0" w:color="auto"/>
                    <w:right w:val="none" w:sz="0" w:space="0" w:color="auto"/>
                  </w:divBdr>
                  <w:divsChild>
                    <w:div w:id="2117864735">
                      <w:marLeft w:val="0"/>
                      <w:marRight w:val="0"/>
                      <w:marTop w:val="0"/>
                      <w:marBottom w:val="0"/>
                      <w:divBdr>
                        <w:top w:val="none" w:sz="0" w:space="0" w:color="auto"/>
                        <w:left w:val="none" w:sz="0" w:space="0" w:color="auto"/>
                        <w:bottom w:val="none" w:sz="0" w:space="0" w:color="auto"/>
                        <w:right w:val="none" w:sz="0" w:space="0" w:color="auto"/>
                      </w:divBdr>
                    </w:div>
                  </w:divsChild>
                </w:div>
                <w:div w:id="1305237067">
                  <w:marLeft w:val="0"/>
                  <w:marRight w:val="0"/>
                  <w:marTop w:val="0"/>
                  <w:marBottom w:val="0"/>
                  <w:divBdr>
                    <w:top w:val="none" w:sz="0" w:space="0" w:color="auto"/>
                    <w:left w:val="none" w:sz="0" w:space="0" w:color="auto"/>
                    <w:bottom w:val="none" w:sz="0" w:space="0" w:color="auto"/>
                    <w:right w:val="none" w:sz="0" w:space="0" w:color="auto"/>
                  </w:divBdr>
                  <w:divsChild>
                    <w:div w:id="898134566">
                      <w:marLeft w:val="0"/>
                      <w:marRight w:val="0"/>
                      <w:marTop w:val="0"/>
                      <w:marBottom w:val="0"/>
                      <w:divBdr>
                        <w:top w:val="none" w:sz="0" w:space="0" w:color="auto"/>
                        <w:left w:val="none" w:sz="0" w:space="0" w:color="auto"/>
                        <w:bottom w:val="none" w:sz="0" w:space="0" w:color="auto"/>
                        <w:right w:val="none" w:sz="0" w:space="0" w:color="auto"/>
                      </w:divBdr>
                    </w:div>
                  </w:divsChild>
                </w:div>
                <w:div w:id="1100876225">
                  <w:marLeft w:val="0"/>
                  <w:marRight w:val="0"/>
                  <w:marTop w:val="0"/>
                  <w:marBottom w:val="0"/>
                  <w:divBdr>
                    <w:top w:val="none" w:sz="0" w:space="0" w:color="auto"/>
                    <w:left w:val="none" w:sz="0" w:space="0" w:color="auto"/>
                    <w:bottom w:val="none" w:sz="0" w:space="0" w:color="auto"/>
                    <w:right w:val="none" w:sz="0" w:space="0" w:color="auto"/>
                  </w:divBdr>
                  <w:divsChild>
                    <w:div w:id="648940556">
                      <w:marLeft w:val="0"/>
                      <w:marRight w:val="0"/>
                      <w:marTop w:val="0"/>
                      <w:marBottom w:val="0"/>
                      <w:divBdr>
                        <w:top w:val="none" w:sz="0" w:space="0" w:color="auto"/>
                        <w:left w:val="none" w:sz="0" w:space="0" w:color="auto"/>
                        <w:bottom w:val="none" w:sz="0" w:space="0" w:color="auto"/>
                        <w:right w:val="none" w:sz="0" w:space="0" w:color="auto"/>
                      </w:divBdr>
                    </w:div>
                  </w:divsChild>
                </w:div>
                <w:div w:id="495457547">
                  <w:marLeft w:val="0"/>
                  <w:marRight w:val="0"/>
                  <w:marTop w:val="0"/>
                  <w:marBottom w:val="0"/>
                  <w:divBdr>
                    <w:top w:val="none" w:sz="0" w:space="0" w:color="auto"/>
                    <w:left w:val="none" w:sz="0" w:space="0" w:color="auto"/>
                    <w:bottom w:val="none" w:sz="0" w:space="0" w:color="auto"/>
                    <w:right w:val="none" w:sz="0" w:space="0" w:color="auto"/>
                  </w:divBdr>
                  <w:divsChild>
                    <w:div w:id="1172453864">
                      <w:marLeft w:val="0"/>
                      <w:marRight w:val="0"/>
                      <w:marTop w:val="0"/>
                      <w:marBottom w:val="0"/>
                      <w:divBdr>
                        <w:top w:val="none" w:sz="0" w:space="0" w:color="auto"/>
                        <w:left w:val="none" w:sz="0" w:space="0" w:color="auto"/>
                        <w:bottom w:val="none" w:sz="0" w:space="0" w:color="auto"/>
                        <w:right w:val="none" w:sz="0" w:space="0" w:color="auto"/>
                      </w:divBdr>
                    </w:div>
                  </w:divsChild>
                </w:div>
                <w:div w:id="19556608">
                  <w:marLeft w:val="0"/>
                  <w:marRight w:val="0"/>
                  <w:marTop w:val="0"/>
                  <w:marBottom w:val="0"/>
                  <w:divBdr>
                    <w:top w:val="none" w:sz="0" w:space="0" w:color="auto"/>
                    <w:left w:val="none" w:sz="0" w:space="0" w:color="auto"/>
                    <w:bottom w:val="none" w:sz="0" w:space="0" w:color="auto"/>
                    <w:right w:val="none" w:sz="0" w:space="0" w:color="auto"/>
                  </w:divBdr>
                  <w:divsChild>
                    <w:div w:id="1205797803">
                      <w:marLeft w:val="0"/>
                      <w:marRight w:val="0"/>
                      <w:marTop w:val="0"/>
                      <w:marBottom w:val="0"/>
                      <w:divBdr>
                        <w:top w:val="none" w:sz="0" w:space="0" w:color="auto"/>
                        <w:left w:val="none" w:sz="0" w:space="0" w:color="auto"/>
                        <w:bottom w:val="none" w:sz="0" w:space="0" w:color="auto"/>
                        <w:right w:val="none" w:sz="0" w:space="0" w:color="auto"/>
                      </w:divBdr>
                    </w:div>
                    <w:div w:id="803083449">
                      <w:marLeft w:val="0"/>
                      <w:marRight w:val="0"/>
                      <w:marTop w:val="0"/>
                      <w:marBottom w:val="0"/>
                      <w:divBdr>
                        <w:top w:val="none" w:sz="0" w:space="0" w:color="auto"/>
                        <w:left w:val="none" w:sz="0" w:space="0" w:color="auto"/>
                        <w:bottom w:val="none" w:sz="0" w:space="0" w:color="auto"/>
                        <w:right w:val="none" w:sz="0" w:space="0" w:color="auto"/>
                      </w:divBdr>
                    </w:div>
                  </w:divsChild>
                </w:div>
                <w:div w:id="175853808">
                  <w:marLeft w:val="0"/>
                  <w:marRight w:val="0"/>
                  <w:marTop w:val="0"/>
                  <w:marBottom w:val="0"/>
                  <w:divBdr>
                    <w:top w:val="none" w:sz="0" w:space="0" w:color="auto"/>
                    <w:left w:val="none" w:sz="0" w:space="0" w:color="auto"/>
                    <w:bottom w:val="none" w:sz="0" w:space="0" w:color="auto"/>
                    <w:right w:val="none" w:sz="0" w:space="0" w:color="auto"/>
                  </w:divBdr>
                  <w:divsChild>
                    <w:div w:id="1316763979">
                      <w:marLeft w:val="0"/>
                      <w:marRight w:val="0"/>
                      <w:marTop w:val="0"/>
                      <w:marBottom w:val="0"/>
                      <w:divBdr>
                        <w:top w:val="none" w:sz="0" w:space="0" w:color="auto"/>
                        <w:left w:val="none" w:sz="0" w:space="0" w:color="auto"/>
                        <w:bottom w:val="none" w:sz="0" w:space="0" w:color="auto"/>
                        <w:right w:val="none" w:sz="0" w:space="0" w:color="auto"/>
                      </w:divBdr>
                    </w:div>
                  </w:divsChild>
                </w:div>
                <w:div w:id="1482967580">
                  <w:marLeft w:val="0"/>
                  <w:marRight w:val="0"/>
                  <w:marTop w:val="0"/>
                  <w:marBottom w:val="0"/>
                  <w:divBdr>
                    <w:top w:val="none" w:sz="0" w:space="0" w:color="auto"/>
                    <w:left w:val="none" w:sz="0" w:space="0" w:color="auto"/>
                    <w:bottom w:val="none" w:sz="0" w:space="0" w:color="auto"/>
                    <w:right w:val="none" w:sz="0" w:space="0" w:color="auto"/>
                  </w:divBdr>
                  <w:divsChild>
                    <w:div w:id="980887897">
                      <w:marLeft w:val="0"/>
                      <w:marRight w:val="0"/>
                      <w:marTop w:val="0"/>
                      <w:marBottom w:val="0"/>
                      <w:divBdr>
                        <w:top w:val="none" w:sz="0" w:space="0" w:color="auto"/>
                        <w:left w:val="none" w:sz="0" w:space="0" w:color="auto"/>
                        <w:bottom w:val="none" w:sz="0" w:space="0" w:color="auto"/>
                        <w:right w:val="none" w:sz="0" w:space="0" w:color="auto"/>
                      </w:divBdr>
                    </w:div>
                    <w:div w:id="1598710106">
                      <w:marLeft w:val="0"/>
                      <w:marRight w:val="0"/>
                      <w:marTop w:val="0"/>
                      <w:marBottom w:val="0"/>
                      <w:divBdr>
                        <w:top w:val="none" w:sz="0" w:space="0" w:color="auto"/>
                        <w:left w:val="none" w:sz="0" w:space="0" w:color="auto"/>
                        <w:bottom w:val="none" w:sz="0" w:space="0" w:color="auto"/>
                        <w:right w:val="none" w:sz="0" w:space="0" w:color="auto"/>
                      </w:divBdr>
                    </w:div>
                  </w:divsChild>
                </w:div>
                <w:div w:id="1394621140">
                  <w:marLeft w:val="0"/>
                  <w:marRight w:val="0"/>
                  <w:marTop w:val="0"/>
                  <w:marBottom w:val="0"/>
                  <w:divBdr>
                    <w:top w:val="none" w:sz="0" w:space="0" w:color="auto"/>
                    <w:left w:val="none" w:sz="0" w:space="0" w:color="auto"/>
                    <w:bottom w:val="none" w:sz="0" w:space="0" w:color="auto"/>
                    <w:right w:val="none" w:sz="0" w:space="0" w:color="auto"/>
                  </w:divBdr>
                  <w:divsChild>
                    <w:div w:id="867453272">
                      <w:marLeft w:val="0"/>
                      <w:marRight w:val="0"/>
                      <w:marTop w:val="0"/>
                      <w:marBottom w:val="0"/>
                      <w:divBdr>
                        <w:top w:val="none" w:sz="0" w:space="0" w:color="auto"/>
                        <w:left w:val="none" w:sz="0" w:space="0" w:color="auto"/>
                        <w:bottom w:val="none" w:sz="0" w:space="0" w:color="auto"/>
                        <w:right w:val="none" w:sz="0" w:space="0" w:color="auto"/>
                      </w:divBdr>
                    </w:div>
                  </w:divsChild>
                </w:div>
                <w:div w:id="1570654367">
                  <w:marLeft w:val="0"/>
                  <w:marRight w:val="0"/>
                  <w:marTop w:val="0"/>
                  <w:marBottom w:val="0"/>
                  <w:divBdr>
                    <w:top w:val="none" w:sz="0" w:space="0" w:color="auto"/>
                    <w:left w:val="none" w:sz="0" w:space="0" w:color="auto"/>
                    <w:bottom w:val="none" w:sz="0" w:space="0" w:color="auto"/>
                    <w:right w:val="none" w:sz="0" w:space="0" w:color="auto"/>
                  </w:divBdr>
                  <w:divsChild>
                    <w:div w:id="33390184">
                      <w:marLeft w:val="0"/>
                      <w:marRight w:val="0"/>
                      <w:marTop w:val="0"/>
                      <w:marBottom w:val="0"/>
                      <w:divBdr>
                        <w:top w:val="none" w:sz="0" w:space="0" w:color="auto"/>
                        <w:left w:val="none" w:sz="0" w:space="0" w:color="auto"/>
                        <w:bottom w:val="none" w:sz="0" w:space="0" w:color="auto"/>
                        <w:right w:val="none" w:sz="0" w:space="0" w:color="auto"/>
                      </w:divBdr>
                    </w:div>
                    <w:div w:id="442190501">
                      <w:marLeft w:val="0"/>
                      <w:marRight w:val="0"/>
                      <w:marTop w:val="0"/>
                      <w:marBottom w:val="0"/>
                      <w:divBdr>
                        <w:top w:val="none" w:sz="0" w:space="0" w:color="auto"/>
                        <w:left w:val="none" w:sz="0" w:space="0" w:color="auto"/>
                        <w:bottom w:val="none" w:sz="0" w:space="0" w:color="auto"/>
                        <w:right w:val="none" w:sz="0" w:space="0" w:color="auto"/>
                      </w:divBdr>
                    </w:div>
                    <w:div w:id="798691088">
                      <w:marLeft w:val="0"/>
                      <w:marRight w:val="0"/>
                      <w:marTop w:val="0"/>
                      <w:marBottom w:val="0"/>
                      <w:divBdr>
                        <w:top w:val="none" w:sz="0" w:space="0" w:color="auto"/>
                        <w:left w:val="none" w:sz="0" w:space="0" w:color="auto"/>
                        <w:bottom w:val="none" w:sz="0" w:space="0" w:color="auto"/>
                        <w:right w:val="none" w:sz="0" w:space="0" w:color="auto"/>
                      </w:divBdr>
                    </w:div>
                    <w:div w:id="2010524616">
                      <w:marLeft w:val="0"/>
                      <w:marRight w:val="0"/>
                      <w:marTop w:val="0"/>
                      <w:marBottom w:val="0"/>
                      <w:divBdr>
                        <w:top w:val="none" w:sz="0" w:space="0" w:color="auto"/>
                        <w:left w:val="none" w:sz="0" w:space="0" w:color="auto"/>
                        <w:bottom w:val="none" w:sz="0" w:space="0" w:color="auto"/>
                        <w:right w:val="none" w:sz="0" w:space="0" w:color="auto"/>
                      </w:divBdr>
                    </w:div>
                    <w:div w:id="1070619760">
                      <w:marLeft w:val="0"/>
                      <w:marRight w:val="0"/>
                      <w:marTop w:val="0"/>
                      <w:marBottom w:val="0"/>
                      <w:divBdr>
                        <w:top w:val="none" w:sz="0" w:space="0" w:color="auto"/>
                        <w:left w:val="none" w:sz="0" w:space="0" w:color="auto"/>
                        <w:bottom w:val="none" w:sz="0" w:space="0" w:color="auto"/>
                        <w:right w:val="none" w:sz="0" w:space="0" w:color="auto"/>
                      </w:divBdr>
                    </w:div>
                  </w:divsChild>
                </w:div>
                <w:div w:id="943803064">
                  <w:marLeft w:val="0"/>
                  <w:marRight w:val="0"/>
                  <w:marTop w:val="0"/>
                  <w:marBottom w:val="0"/>
                  <w:divBdr>
                    <w:top w:val="none" w:sz="0" w:space="0" w:color="auto"/>
                    <w:left w:val="none" w:sz="0" w:space="0" w:color="auto"/>
                    <w:bottom w:val="none" w:sz="0" w:space="0" w:color="auto"/>
                    <w:right w:val="none" w:sz="0" w:space="0" w:color="auto"/>
                  </w:divBdr>
                  <w:divsChild>
                    <w:div w:id="491677466">
                      <w:marLeft w:val="0"/>
                      <w:marRight w:val="0"/>
                      <w:marTop w:val="0"/>
                      <w:marBottom w:val="0"/>
                      <w:divBdr>
                        <w:top w:val="none" w:sz="0" w:space="0" w:color="auto"/>
                        <w:left w:val="none" w:sz="0" w:space="0" w:color="auto"/>
                        <w:bottom w:val="none" w:sz="0" w:space="0" w:color="auto"/>
                        <w:right w:val="none" w:sz="0" w:space="0" w:color="auto"/>
                      </w:divBdr>
                    </w:div>
                    <w:div w:id="2071537286">
                      <w:marLeft w:val="0"/>
                      <w:marRight w:val="0"/>
                      <w:marTop w:val="0"/>
                      <w:marBottom w:val="0"/>
                      <w:divBdr>
                        <w:top w:val="none" w:sz="0" w:space="0" w:color="auto"/>
                        <w:left w:val="none" w:sz="0" w:space="0" w:color="auto"/>
                        <w:bottom w:val="none" w:sz="0" w:space="0" w:color="auto"/>
                        <w:right w:val="none" w:sz="0" w:space="0" w:color="auto"/>
                      </w:divBdr>
                    </w:div>
                    <w:div w:id="1890145481">
                      <w:marLeft w:val="0"/>
                      <w:marRight w:val="0"/>
                      <w:marTop w:val="0"/>
                      <w:marBottom w:val="0"/>
                      <w:divBdr>
                        <w:top w:val="none" w:sz="0" w:space="0" w:color="auto"/>
                        <w:left w:val="none" w:sz="0" w:space="0" w:color="auto"/>
                        <w:bottom w:val="none" w:sz="0" w:space="0" w:color="auto"/>
                        <w:right w:val="none" w:sz="0" w:space="0" w:color="auto"/>
                      </w:divBdr>
                    </w:div>
                  </w:divsChild>
                </w:div>
                <w:div w:id="1098985019">
                  <w:marLeft w:val="0"/>
                  <w:marRight w:val="0"/>
                  <w:marTop w:val="0"/>
                  <w:marBottom w:val="0"/>
                  <w:divBdr>
                    <w:top w:val="none" w:sz="0" w:space="0" w:color="auto"/>
                    <w:left w:val="none" w:sz="0" w:space="0" w:color="auto"/>
                    <w:bottom w:val="none" w:sz="0" w:space="0" w:color="auto"/>
                    <w:right w:val="none" w:sz="0" w:space="0" w:color="auto"/>
                  </w:divBdr>
                  <w:divsChild>
                    <w:div w:id="554706730">
                      <w:marLeft w:val="0"/>
                      <w:marRight w:val="0"/>
                      <w:marTop w:val="0"/>
                      <w:marBottom w:val="0"/>
                      <w:divBdr>
                        <w:top w:val="none" w:sz="0" w:space="0" w:color="auto"/>
                        <w:left w:val="none" w:sz="0" w:space="0" w:color="auto"/>
                        <w:bottom w:val="none" w:sz="0" w:space="0" w:color="auto"/>
                        <w:right w:val="none" w:sz="0" w:space="0" w:color="auto"/>
                      </w:divBdr>
                    </w:div>
                    <w:div w:id="132912511">
                      <w:marLeft w:val="0"/>
                      <w:marRight w:val="0"/>
                      <w:marTop w:val="0"/>
                      <w:marBottom w:val="0"/>
                      <w:divBdr>
                        <w:top w:val="none" w:sz="0" w:space="0" w:color="auto"/>
                        <w:left w:val="none" w:sz="0" w:space="0" w:color="auto"/>
                        <w:bottom w:val="none" w:sz="0" w:space="0" w:color="auto"/>
                        <w:right w:val="none" w:sz="0" w:space="0" w:color="auto"/>
                      </w:divBdr>
                    </w:div>
                    <w:div w:id="1068502782">
                      <w:marLeft w:val="0"/>
                      <w:marRight w:val="0"/>
                      <w:marTop w:val="0"/>
                      <w:marBottom w:val="0"/>
                      <w:divBdr>
                        <w:top w:val="none" w:sz="0" w:space="0" w:color="auto"/>
                        <w:left w:val="none" w:sz="0" w:space="0" w:color="auto"/>
                        <w:bottom w:val="none" w:sz="0" w:space="0" w:color="auto"/>
                        <w:right w:val="none" w:sz="0" w:space="0" w:color="auto"/>
                      </w:divBdr>
                    </w:div>
                  </w:divsChild>
                </w:div>
                <w:div w:id="1491435307">
                  <w:marLeft w:val="0"/>
                  <w:marRight w:val="0"/>
                  <w:marTop w:val="0"/>
                  <w:marBottom w:val="0"/>
                  <w:divBdr>
                    <w:top w:val="none" w:sz="0" w:space="0" w:color="auto"/>
                    <w:left w:val="none" w:sz="0" w:space="0" w:color="auto"/>
                    <w:bottom w:val="none" w:sz="0" w:space="0" w:color="auto"/>
                    <w:right w:val="none" w:sz="0" w:space="0" w:color="auto"/>
                  </w:divBdr>
                  <w:divsChild>
                    <w:div w:id="497812936">
                      <w:marLeft w:val="0"/>
                      <w:marRight w:val="0"/>
                      <w:marTop w:val="0"/>
                      <w:marBottom w:val="0"/>
                      <w:divBdr>
                        <w:top w:val="none" w:sz="0" w:space="0" w:color="auto"/>
                        <w:left w:val="none" w:sz="0" w:space="0" w:color="auto"/>
                        <w:bottom w:val="none" w:sz="0" w:space="0" w:color="auto"/>
                        <w:right w:val="none" w:sz="0" w:space="0" w:color="auto"/>
                      </w:divBdr>
                    </w:div>
                  </w:divsChild>
                </w:div>
                <w:div w:id="93286496">
                  <w:marLeft w:val="0"/>
                  <w:marRight w:val="0"/>
                  <w:marTop w:val="0"/>
                  <w:marBottom w:val="0"/>
                  <w:divBdr>
                    <w:top w:val="none" w:sz="0" w:space="0" w:color="auto"/>
                    <w:left w:val="none" w:sz="0" w:space="0" w:color="auto"/>
                    <w:bottom w:val="none" w:sz="0" w:space="0" w:color="auto"/>
                    <w:right w:val="none" w:sz="0" w:space="0" w:color="auto"/>
                  </w:divBdr>
                  <w:divsChild>
                    <w:div w:id="1000082899">
                      <w:marLeft w:val="0"/>
                      <w:marRight w:val="0"/>
                      <w:marTop w:val="0"/>
                      <w:marBottom w:val="0"/>
                      <w:divBdr>
                        <w:top w:val="none" w:sz="0" w:space="0" w:color="auto"/>
                        <w:left w:val="none" w:sz="0" w:space="0" w:color="auto"/>
                        <w:bottom w:val="none" w:sz="0" w:space="0" w:color="auto"/>
                        <w:right w:val="none" w:sz="0" w:space="0" w:color="auto"/>
                      </w:divBdr>
                    </w:div>
                    <w:div w:id="1694110562">
                      <w:marLeft w:val="0"/>
                      <w:marRight w:val="0"/>
                      <w:marTop w:val="0"/>
                      <w:marBottom w:val="0"/>
                      <w:divBdr>
                        <w:top w:val="none" w:sz="0" w:space="0" w:color="auto"/>
                        <w:left w:val="none" w:sz="0" w:space="0" w:color="auto"/>
                        <w:bottom w:val="none" w:sz="0" w:space="0" w:color="auto"/>
                        <w:right w:val="none" w:sz="0" w:space="0" w:color="auto"/>
                      </w:divBdr>
                    </w:div>
                    <w:div w:id="889465555">
                      <w:marLeft w:val="0"/>
                      <w:marRight w:val="0"/>
                      <w:marTop w:val="0"/>
                      <w:marBottom w:val="0"/>
                      <w:divBdr>
                        <w:top w:val="none" w:sz="0" w:space="0" w:color="auto"/>
                        <w:left w:val="none" w:sz="0" w:space="0" w:color="auto"/>
                        <w:bottom w:val="none" w:sz="0" w:space="0" w:color="auto"/>
                        <w:right w:val="none" w:sz="0" w:space="0" w:color="auto"/>
                      </w:divBdr>
                    </w:div>
                  </w:divsChild>
                </w:div>
                <w:div w:id="888031178">
                  <w:marLeft w:val="0"/>
                  <w:marRight w:val="0"/>
                  <w:marTop w:val="0"/>
                  <w:marBottom w:val="0"/>
                  <w:divBdr>
                    <w:top w:val="none" w:sz="0" w:space="0" w:color="auto"/>
                    <w:left w:val="none" w:sz="0" w:space="0" w:color="auto"/>
                    <w:bottom w:val="none" w:sz="0" w:space="0" w:color="auto"/>
                    <w:right w:val="none" w:sz="0" w:space="0" w:color="auto"/>
                  </w:divBdr>
                  <w:divsChild>
                    <w:div w:id="1282104397">
                      <w:marLeft w:val="0"/>
                      <w:marRight w:val="0"/>
                      <w:marTop w:val="0"/>
                      <w:marBottom w:val="0"/>
                      <w:divBdr>
                        <w:top w:val="none" w:sz="0" w:space="0" w:color="auto"/>
                        <w:left w:val="none" w:sz="0" w:space="0" w:color="auto"/>
                        <w:bottom w:val="none" w:sz="0" w:space="0" w:color="auto"/>
                        <w:right w:val="none" w:sz="0" w:space="0" w:color="auto"/>
                      </w:divBdr>
                    </w:div>
                    <w:div w:id="184028833">
                      <w:marLeft w:val="0"/>
                      <w:marRight w:val="0"/>
                      <w:marTop w:val="0"/>
                      <w:marBottom w:val="0"/>
                      <w:divBdr>
                        <w:top w:val="none" w:sz="0" w:space="0" w:color="auto"/>
                        <w:left w:val="none" w:sz="0" w:space="0" w:color="auto"/>
                        <w:bottom w:val="none" w:sz="0" w:space="0" w:color="auto"/>
                        <w:right w:val="none" w:sz="0" w:space="0" w:color="auto"/>
                      </w:divBdr>
                    </w:div>
                  </w:divsChild>
                </w:div>
                <w:div w:id="768937365">
                  <w:marLeft w:val="0"/>
                  <w:marRight w:val="0"/>
                  <w:marTop w:val="0"/>
                  <w:marBottom w:val="0"/>
                  <w:divBdr>
                    <w:top w:val="none" w:sz="0" w:space="0" w:color="auto"/>
                    <w:left w:val="none" w:sz="0" w:space="0" w:color="auto"/>
                    <w:bottom w:val="none" w:sz="0" w:space="0" w:color="auto"/>
                    <w:right w:val="none" w:sz="0" w:space="0" w:color="auto"/>
                  </w:divBdr>
                  <w:divsChild>
                    <w:div w:id="931623632">
                      <w:marLeft w:val="0"/>
                      <w:marRight w:val="0"/>
                      <w:marTop w:val="0"/>
                      <w:marBottom w:val="0"/>
                      <w:divBdr>
                        <w:top w:val="none" w:sz="0" w:space="0" w:color="auto"/>
                        <w:left w:val="none" w:sz="0" w:space="0" w:color="auto"/>
                        <w:bottom w:val="none" w:sz="0" w:space="0" w:color="auto"/>
                        <w:right w:val="none" w:sz="0" w:space="0" w:color="auto"/>
                      </w:divBdr>
                    </w:div>
                    <w:div w:id="840924575">
                      <w:marLeft w:val="0"/>
                      <w:marRight w:val="0"/>
                      <w:marTop w:val="0"/>
                      <w:marBottom w:val="0"/>
                      <w:divBdr>
                        <w:top w:val="none" w:sz="0" w:space="0" w:color="auto"/>
                        <w:left w:val="none" w:sz="0" w:space="0" w:color="auto"/>
                        <w:bottom w:val="none" w:sz="0" w:space="0" w:color="auto"/>
                        <w:right w:val="none" w:sz="0" w:space="0" w:color="auto"/>
                      </w:divBdr>
                    </w:div>
                    <w:div w:id="204270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974464">
      <w:bodyDiv w:val="1"/>
      <w:marLeft w:val="0"/>
      <w:marRight w:val="0"/>
      <w:marTop w:val="0"/>
      <w:marBottom w:val="0"/>
      <w:divBdr>
        <w:top w:val="none" w:sz="0" w:space="0" w:color="auto"/>
        <w:left w:val="none" w:sz="0" w:space="0" w:color="auto"/>
        <w:bottom w:val="none" w:sz="0" w:space="0" w:color="auto"/>
        <w:right w:val="none" w:sz="0" w:space="0" w:color="auto"/>
      </w:divBdr>
    </w:div>
    <w:div w:id="1704867472">
      <w:bodyDiv w:val="1"/>
      <w:marLeft w:val="0"/>
      <w:marRight w:val="0"/>
      <w:marTop w:val="0"/>
      <w:marBottom w:val="0"/>
      <w:divBdr>
        <w:top w:val="none" w:sz="0" w:space="0" w:color="auto"/>
        <w:left w:val="none" w:sz="0" w:space="0" w:color="auto"/>
        <w:bottom w:val="none" w:sz="0" w:space="0" w:color="auto"/>
        <w:right w:val="none" w:sz="0" w:space="0" w:color="auto"/>
      </w:divBdr>
    </w:div>
    <w:div w:id="1955549817">
      <w:bodyDiv w:val="1"/>
      <w:marLeft w:val="0"/>
      <w:marRight w:val="0"/>
      <w:marTop w:val="0"/>
      <w:marBottom w:val="0"/>
      <w:divBdr>
        <w:top w:val="none" w:sz="0" w:space="0" w:color="auto"/>
        <w:left w:val="none" w:sz="0" w:space="0" w:color="auto"/>
        <w:bottom w:val="none" w:sz="0" w:space="0" w:color="auto"/>
        <w:right w:val="none" w:sz="0" w:space="0" w:color="auto"/>
      </w:divBdr>
      <w:divsChild>
        <w:div w:id="279849052">
          <w:marLeft w:val="274"/>
          <w:marRight w:val="0"/>
          <w:marTop w:val="0"/>
          <w:marBottom w:val="0"/>
          <w:divBdr>
            <w:top w:val="none" w:sz="0" w:space="0" w:color="auto"/>
            <w:left w:val="none" w:sz="0" w:space="0" w:color="auto"/>
            <w:bottom w:val="none" w:sz="0" w:space="0" w:color="auto"/>
            <w:right w:val="none" w:sz="0" w:space="0" w:color="auto"/>
          </w:divBdr>
        </w:div>
        <w:div w:id="2054767412">
          <w:marLeft w:val="274"/>
          <w:marRight w:val="0"/>
          <w:marTop w:val="0"/>
          <w:marBottom w:val="0"/>
          <w:divBdr>
            <w:top w:val="none" w:sz="0" w:space="0" w:color="auto"/>
            <w:left w:val="none" w:sz="0" w:space="0" w:color="auto"/>
            <w:bottom w:val="none" w:sz="0" w:space="0" w:color="auto"/>
            <w:right w:val="none" w:sz="0" w:space="0" w:color="auto"/>
          </w:divBdr>
        </w:div>
        <w:div w:id="1107969931">
          <w:marLeft w:val="274"/>
          <w:marRight w:val="0"/>
          <w:marTop w:val="0"/>
          <w:marBottom w:val="0"/>
          <w:divBdr>
            <w:top w:val="none" w:sz="0" w:space="0" w:color="auto"/>
            <w:left w:val="none" w:sz="0" w:space="0" w:color="auto"/>
            <w:bottom w:val="none" w:sz="0" w:space="0" w:color="auto"/>
            <w:right w:val="none" w:sz="0" w:space="0" w:color="auto"/>
          </w:divBdr>
        </w:div>
        <w:div w:id="1099058625">
          <w:marLeft w:val="274"/>
          <w:marRight w:val="0"/>
          <w:marTop w:val="0"/>
          <w:marBottom w:val="0"/>
          <w:divBdr>
            <w:top w:val="none" w:sz="0" w:space="0" w:color="auto"/>
            <w:left w:val="none" w:sz="0" w:space="0" w:color="auto"/>
            <w:bottom w:val="none" w:sz="0" w:space="0" w:color="auto"/>
            <w:right w:val="none" w:sz="0" w:space="0" w:color="auto"/>
          </w:divBdr>
        </w:div>
        <w:div w:id="1133908977">
          <w:marLeft w:val="274"/>
          <w:marRight w:val="0"/>
          <w:marTop w:val="0"/>
          <w:marBottom w:val="0"/>
          <w:divBdr>
            <w:top w:val="none" w:sz="0" w:space="0" w:color="auto"/>
            <w:left w:val="none" w:sz="0" w:space="0" w:color="auto"/>
            <w:bottom w:val="none" w:sz="0" w:space="0" w:color="auto"/>
            <w:right w:val="none" w:sz="0" w:space="0" w:color="auto"/>
          </w:divBdr>
        </w:div>
        <w:div w:id="1875846606">
          <w:marLeft w:val="274"/>
          <w:marRight w:val="0"/>
          <w:marTop w:val="0"/>
          <w:marBottom w:val="0"/>
          <w:divBdr>
            <w:top w:val="none" w:sz="0" w:space="0" w:color="auto"/>
            <w:left w:val="none" w:sz="0" w:space="0" w:color="auto"/>
            <w:bottom w:val="none" w:sz="0" w:space="0" w:color="auto"/>
            <w:right w:val="none" w:sz="0" w:space="0" w:color="auto"/>
          </w:divBdr>
        </w:div>
        <w:div w:id="1166746309">
          <w:marLeft w:val="274"/>
          <w:marRight w:val="0"/>
          <w:marTop w:val="0"/>
          <w:marBottom w:val="0"/>
          <w:divBdr>
            <w:top w:val="none" w:sz="0" w:space="0" w:color="auto"/>
            <w:left w:val="none" w:sz="0" w:space="0" w:color="auto"/>
            <w:bottom w:val="none" w:sz="0" w:space="0" w:color="auto"/>
            <w:right w:val="none" w:sz="0" w:space="0" w:color="auto"/>
          </w:divBdr>
        </w:div>
        <w:div w:id="1427191391">
          <w:marLeft w:val="274"/>
          <w:marRight w:val="0"/>
          <w:marTop w:val="0"/>
          <w:marBottom w:val="0"/>
          <w:divBdr>
            <w:top w:val="none" w:sz="0" w:space="0" w:color="auto"/>
            <w:left w:val="none" w:sz="0" w:space="0" w:color="auto"/>
            <w:bottom w:val="none" w:sz="0" w:space="0" w:color="auto"/>
            <w:right w:val="none" w:sz="0" w:space="0" w:color="auto"/>
          </w:divBdr>
        </w:div>
        <w:div w:id="1016465646">
          <w:marLeft w:val="274"/>
          <w:marRight w:val="0"/>
          <w:marTop w:val="0"/>
          <w:marBottom w:val="0"/>
          <w:divBdr>
            <w:top w:val="none" w:sz="0" w:space="0" w:color="auto"/>
            <w:left w:val="none" w:sz="0" w:space="0" w:color="auto"/>
            <w:bottom w:val="none" w:sz="0" w:space="0" w:color="auto"/>
            <w:right w:val="none" w:sz="0" w:space="0" w:color="auto"/>
          </w:divBdr>
        </w:div>
        <w:div w:id="38322005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customXml" Target="../customXml/item5.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EDUSHARE-1942335682-653</_dlc_DocId>
    <_dlc_DocIdUrl xmlns="ced1f988-d16c-4eb7-9443-312b8723c36c">
      <Url>https://vaww.infoshare.va.gov/sites/educationservice/eduexeoffice/HR3218/_layouts/15/DocIdRedir.aspx?ID=EDUSHARE-1942335682-653</Url>
      <Description>EDUSHARE-1942335682-653</Description>
    </_dlc_DocIdUrl>
  </documentManagement>
</p:properties>
</file>

<file path=customXml/itemProps1.xml><?xml version="1.0" encoding="utf-8"?>
<ds:datastoreItem xmlns:ds="http://schemas.openxmlformats.org/officeDocument/2006/customXml" ds:itemID="{B47FDE09-090B-4F8E-BCBD-A8B701EE5A43}">
  <ds:schemaRefs>
    <ds:schemaRef ds:uri="http://schemas.microsoft.com/sharepoint/v3/contenttype/forms"/>
  </ds:schemaRefs>
</ds:datastoreItem>
</file>

<file path=customXml/itemProps2.xml><?xml version="1.0" encoding="utf-8"?>
<ds:datastoreItem xmlns:ds="http://schemas.openxmlformats.org/officeDocument/2006/customXml" ds:itemID="{CA53D00F-6FC6-4C01-B437-0D61096BE1D4}">
  <ds:schemaRefs>
    <ds:schemaRef ds:uri="http://schemas.microsoft.com/sharepoint/events"/>
  </ds:schemaRefs>
</ds:datastoreItem>
</file>

<file path=customXml/itemProps3.xml><?xml version="1.0" encoding="utf-8"?>
<ds:datastoreItem xmlns:ds="http://schemas.openxmlformats.org/officeDocument/2006/customXml" ds:itemID="{2DBB5201-948E-4392-B085-91F11AE43023}">
  <ds:schemaRefs>
    <ds:schemaRef ds:uri="http://schemas.openxmlformats.org/officeDocument/2006/bibliography"/>
  </ds:schemaRefs>
</ds:datastoreItem>
</file>

<file path=customXml/itemProps4.xml><?xml version="1.0" encoding="utf-8"?>
<ds:datastoreItem xmlns:ds="http://schemas.openxmlformats.org/officeDocument/2006/customXml" ds:itemID="{898098E2-CF3A-4D76-A0B2-B9B6B27455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624016-2586-48CC-BC67-B7DE3F1C00CA}">
  <ds:schemaRefs>
    <ds:schemaRef ds:uri="http://schemas.microsoft.com/office/2006/metadata/properties"/>
    <ds:schemaRef ds:uri="http://schemas.microsoft.com/office/infopath/2007/PartnerControls"/>
    <ds:schemaRef ds:uri="ced1f988-d16c-4eb7-9443-312b8723c36c"/>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7</Pages>
  <Words>1558</Words>
  <Characters>8886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STEM Eligibility Processing Script</vt:lpstr>
    </vt:vector>
  </TitlesOfParts>
  <Company>Veterans Benefits Administration</Company>
  <LinksUpToDate>false</LinksUpToDate>
  <CharactersWithSpaces>10424</CharactersWithSpaces>
  <SharedDoc>false</SharedDoc>
  <HLinks>
    <vt:vector size="12" baseType="variant">
      <vt:variant>
        <vt:i4>6815765</vt:i4>
      </vt:variant>
      <vt:variant>
        <vt:i4>3</vt:i4>
      </vt:variant>
      <vt:variant>
        <vt:i4>0</vt:i4>
      </vt:variant>
      <vt:variant>
        <vt:i4>5</vt:i4>
      </vt:variant>
      <vt:variant>
        <vt:lpwstr>mailto:ryan.grueninger@accenturefederal.com</vt:lpwstr>
      </vt:variant>
      <vt:variant>
        <vt:lpwstr/>
      </vt:variant>
      <vt:variant>
        <vt:i4>6815765</vt:i4>
      </vt:variant>
      <vt:variant>
        <vt:i4>0</vt:i4>
      </vt:variant>
      <vt:variant>
        <vt:i4>0</vt:i4>
      </vt:variant>
      <vt:variant>
        <vt:i4>5</vt:i4>
      </vt:variant>
      <vt:variant>
        <vt:lpwstr>mailto:ryan.grueninger@accenturefederal.com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 Eligibility Processing Script</dc:title>
  <dc:subject/>
  <dc:creator>Department of Veterans Affairs, Veterans Benefits Administration, Education Service, STAFF</dc:creator>
  <cp:keywords/>
  <dc:description/>
  <cp:lastModifiedBy>Kathy Poole</cp:lastModifiedBy>
  <cp:revision>102</cp:revision>
  <dcterms:created xsi:type="dcterms:W3CDTF">2020-06-17T14:15:00Z</dcterms:created>
  <dcterms:modified xsi:type="dcterms:W3CDTF">2020-08-04T16:55:00Z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_dlc_DocIdItemGuid">
    <vt:lpwstr>6a77e217-38ed-46fb-b83d-4b4f68e57f36</vt:lpwstr>
  </property>
  <property fmtid="{D5CDD505-2E9C-101B-9397-08002B2CF9AE}" pid="4" name="Language">
    <vt:lpwstr>en</vt:lpwstr>
  </property>
  <property fmtid="{D5CDD505-2E9C-101B-9397-08002B2CF9AE}" pid="5" name="Type">
    <vt:lpwstr>Reference</vt:lpwstr>
  </property>
</Properties>
</file>