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CEDC4" w14:textId="42DB80A4" w:rsidR="00227A25" w:rsidRPr="00067059" w:rsidRDefault="00FF1EF0" w:rsidP="000C5DD6">
      <w:pPr>
        <w:pStyle w:val="Title"/>
        <w:rPr>
          <w:sz w:val="52"/>
          <w:szCs w:val="52"/>
        </w:rPr>
      </w:pPr>
      <w:bookmarkStart w:id="0" w:name="_Toc286912365"/>
      <w:bookmarkStart w:id="1" w:name="_Toc274737397"/>
      <w:bookmarkStart w:id="2" w:name="_Toc272223338"/>
      <w:bookmarkStart w:id="3" w:name="_Toc274737389"/>
      <w:r>
        <w:rPr>
          <w:sz w:val="52"/>
          <w:szCs w:val="52"/>
        </w:rPr>
        <w:t xml:space="preserve">Adobe Captivate </w:t>
      </w:r>
      <w:r w:rsidR="005E6443" w:rsidRPr="00067059">
        <w:rPr>
          <w:sz w:val="52"/>
          <w:szCs w:val="52"/>
        </w:rPr>
        <w:t>Training Scripts</w:t>
      </w:r>
    </w:p>
    <w:p w14:paraId="12DA3965" w14:textId="51652D87" w:rsidR="00227A25" w:rsidRPr="0051211F" w:rsidRDefault="0051211F" w:rsidP="000C5DD6">
      <w:pPr>
        <w:pStyle w:val="Subtitle"/>
        <w:rPr>
          <w:rStyle w:val="IntenseReference"/>
          <w:b w:val="0"/>
          <w:bCs w:val="0"/>
          <w:smallCaps w:val="0"/>
          <w:color w:val="5A5A5A" w:themeColor="text1" w:themeTint="A5"/>
          <w:spacing w:val="0"/>
          <w:sz w:val="24"/>
          <w:szCs w:val="24"/>
        </w:rPr>
      </w:pPr>
      <w:r w:rsidRPr="0051211F">
        <w:rPr>
          <w:rStyle w:val="IntenseReference"/>
          <w:b w:val="0"/>
          <w:bCs w:val="0"/>
          <w:smallCaps w:val="0"/>
          <w:color w:val="5A5A5A" w:themeColor="text1" w:themeTint="A5"/>
          <w:spacing w:val="0"/>
          <w:sz w:val="24"/>
          <w:szCs w:val="24"/>
        </w:rPr>
        <w:t>Section 108 (</w:t>
      </w:r>
      <w:r w:rsidR="00A021C4" w:rsidRPr="0051211F">
        <w:rPr>
          <w:rStyle w:val="IntenseReference"/>
          <w:b w:val="0"/>
          <w:bCs w:val="0"/>
          <w:smallCaps w:val="0"/>
          <w:color w:val="5A5A5A" w:themeColor="text1" w:themeTint="A5"/>
          <w:spacing w:val="0"/>
          <w:sz w:val="24"/>
          <w:szCs w:val="24"/>
        </w:rPr>
        <w:t>National Exam Reimbursement</w:t>
      </w:r>
      <w:r w:rsidRPr="0051211F">
        <w:rPr>
          <w:rStyle w:val="IntenseReference"/>
          <w:b w:val="0"/>
          <w:bCs w:val="0"/>
          <w:smallCaps w:val="0"/>
          <w:color w:val="5A5A5A" w:themeColor="text1" w:themeTint="A5"/>
          <w:spacing w:val="0"/>
          <w:sz w:val="24"/>
          <w:szCs w:val="24"/>
        </w:rPr>
        <w:t>)</w:t>
      </w:r>
      <w:r w:rsidR="00A021C4" w:rsidRPr="0051211F">
        <w:rPr>
          <w:rStyle w:val="IntenseReference"/>
          <w:b w:val="0"/>
          <w:bCs w:val="0"/>
          <w:smallCaps w:val="0"/>
          <w:color w:val="5A5A5A" w:themeColor="text1" w:themeTint="A5"/>
          <w:spacing w:val="0"/>
          <w:sz w:val="24"/>
          <w:szCs w:val="24"/>
        </w:rPr>
        <w:t xml:space="preserve"> &amp;</w:t>
      </w:r>
      <w:r w:rsidRPr="0051211F">
        <w:rPr>
          <w:rStyle w:val="IntenseReference"/>
          <w:b w:val="0"/>
          <w:bCs w:val="0"/>
          <w:smallCaps w:val="0"/>
          <w:color w:val="5A5A5A" w:themeColor="text1" w:themeTint="A5"/>
          <w:spacing w:val="0"/>
          <w:sz w:val="24"/>
          <w:szCs w:val="24"/>
        </w:rPr>
        <w:t xml:space="preserve"> Section 113 (</w:t>
      </w:r>
      <w:r w:rsidR="00A021C4" w:rsidRPr="0051211F">
        <w:rPr>
          <w:rStyle w:val="IntenseReference"/>
          <w:b w:val="0"/>
          <w:bCs w:val="0"/>
          <w:smallCaps w:val="0"/>
          <w:color w:val="5A5A5A" w:themeColor="text1" w:themeTint="A5"/>
          <w:spacing w:val="0"/>
          <w:sz w:val="24"/>
          <w:szCs w:val="24"/>
        </w:rPr>
        <w:t>Active Duty Housing Proration</w:t>
      </w:r>
      <w:r w:rsidRPr="0051211F">
        <w:rPr>
          <w:rStyle w:val="IntenseReference"/>
          <w:b w:val="0"/>
          <w:bCs w:val="0"/>
          <w:smallCaps w:val="0"/>
          <w:color w:val="5A5A5A" w:themeColor="text1" w:themeTint="A5"/>
          <w:spacing w:val="0"/>
          <w:sz w:val="24"/>
          <w:szCs w:val="24"/>
        </w:rPr>
        <w:t>)</w:t>
      </w:r>
    </w:p>
    <w:p w14:paraId="6F22AC99" w14:textId="1D7CF3D8" w:rsidR="00731BED" w:rsidRPr="00E857A2" w:rsidRDefault="00E857A2" w:rsidP="004576E5">
      <w:pPr>
        <w:pStyle w:val="Heading1"/>
        <w:rPr>
          <w:rFonts w:cs="Times New Roman"/>
        </w:rPr>
      </w:pPr>
      <w:r w:rsidRPr="00E857A2">
        <w:rPr>
          <w:rFonts w:cs="Times New Roman"/>
        </w:rPr>
        <w:t>Section 108</w:t>
      </w:r>
    </w:p>
    <w:tbl>
      <w:tblPr>
        <w:tblStyle w:val="TableGrid"/>
        <w:tblW w:w="12955" w:type="dxa"/>
        <w:tblLook w:val="04A0" w:firstRow="1" w:lastRow="0" w:firstColumn="1" w:lastColumn="0" w:noHBand="0" w:noVBand="1"/>
      </w:tblPr>
      <w:tblGrid>
        <w:gridCol w:w="3108"/>
        <w:gridCol w:w="9847"/>
      </w:tblGrid>
      <w:tr w:rsidR="00BC2411" w:rsidRPr="009F732D" w14:paraId="6602C7EB" w14:textId="77777777" w:rsidTr="009F732D">
        <w:trPr>
          <w:tblHeader/>
        </w:trPr>
        <w:tc>
          <w:tcPr>
            <w:tcW w:w="2965" w:type="dxa"/>
            <w:shd w:val="clear" w:color="auto" w:fill="44546A" w:themeFill="text2"/>
            <w:vAlign w:val="center"/>
          </w:tcPr>
          <w:p w14:paraId="2981140C" w14:textId="0130EC3B" w:rsidR="006A74F4" w:rsidRPr="009F732D" w:rsidRDefault="006A74F4" w:rsidP="00067059">
            <w:pPr>
              <w:pStyle w:val="Title"/>
              <w:jc w:val="center"/>
              <w:rPr>
                <w:rFonts w:ascii="Arial" w:hAnsi="Arial" w:cs="Arial"/>
                <w:sz w:val="24"/>
                <w:szCs w:val="24"/>
              </w:rPr>
            </w:pPr>
            <w:r w:rsidRPr="009F732D">
              <w:rPr>
                <w:rFonts w:ascii="Arial" w:hAnsi="Arial" w:cs="Arial"/>
                <w:b/>
                <w:bCs/>
                <w:color w:val="FFFFFF" w:themeColor="background1"/>
                <w:sz w:val="24"/>
                <w:szCs w:val="24"/>
              </w:rPr>
              <w:t>Visual</w:t>
            </w:r>
          </w:p>
        </w:tc>
        <w:tc>
          <w:tcPr>
            <w:tcW w:w="9990" w:type="dxa"/>
            <w:shd w:val="clear" w:color="auto" w:fill="44546A" w:themeFill="text2"/>
            <w:vAlign w:val="center"/>
          </w:tcPr>
          <w:p w14:paraId="57EACE8C" w14:textId="45BF8ED8" w:rsidR="006A74F4" w:rsidRPr="009F732D" w:rsidRDefault="006A74F4" w:rsidP="00067059">
            <w:pPr>
              <w:pStyle w:val="Title"/>
              <w:jc w:val="center"/>
              <w:rPr>
                <w:rFonts w:ascii="Arial" w:hAnsi="Arial" w:cs="Arial"/>
                <w:sz w:val="24"/>
                <w:szCs w:val="24"/>
              </w:rPr>
            </w:pPr>
            <w:r w:rsidRPr="009F732D">
              <w:rPr>
                <w:rFonts w:ascii="Arial" w:hAnsi="Arial" w:cs="Arial"/>
                <w:b/>
                <w:bCs/>
                <w:color w:val="FFFFFF" w:themeColor="background1"/>
                <w:sz w:val="24"/>
                <w:szCs w:val="24"/>
              </w:rPr>
              <w:t>Script</w:t>
            </w:r>
          </w:p>
        </w:tc>
      </w:tr>
      <w:tr w:rsidR="00BC2411" w:rsidRPr="009F732D" w14:paraId="0561982E" w14:textId="77777777" w:rsidTr="009F732D">
        <w:tc>
          <w:tcPr>
            <w:tcW w:w="2965" w:type="dxa"/>
          </w:tcPr>
          <w:p w14:paraId="13BC7444" w14:textId="3E0CD841" w:rsidR="006A74F4" w:rsidRPr="009F732D" w:rsidRDefault="003D69AF" w:rsidP="006A74F4">
            <w:pPr>
              <w:pStyle w:val="Title"/>
              <w:rPr>
                <w:rFonts w:ascii="Arial" w:hAnsi="Arial" w:cs="Arial"/>
              </w:rPr>
            </w:pPr>
            <w:r w:rsidRPr="009F732D">
              <w:rPr>
                <w:rFonts w:ascii="Arial" w:hAnsi="Arial" w:cs="Arial"/>
                <w:noProof/>
              </w:rPr>
              <w:drawing>
                <wp:inline distT="0" distB="0" distL="0" distR="0" wp14:anchorId="0DD119B9" wp14:editId="7FDA9132">
                  <wp:extent cx="1837034" cy="138248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41547" cy="1385882"/>
                          </a:xfrm>
                          <a:prstGeom prst="rect">
                            <a:avLst/>
                          </a:prstGeom>
                        </pic:spPr>
                      </pic:pic>
                    </a:graphicData>
                  </a:graphic>
                </wp:inline>
              </w:drawing>
            </w:r>
          </w:p>
        </w:tc>
        <w:tc>
          <w:tcPr>
            <w:tcW w:w="9990" w:type="dxa"/>
          </w:tcPr>
          <w:p w14:paraId="3FC50BC7" w14:textId="4322864E" w:rsidR="006A74F4" w:rsidRPr="009F732D" w:rsidRDefault="006A74F4" w:rsidP="00067059">
            <w:pPr>
              <w:rPr>
                <w:rFonts w:ascii="Arial" w:hAnsi="Arial" w:cs="Arial"/>
                <w:szCs w:val="24"/>
              </w:rPr>
            </w:pPr>
            <w:r w:rsidRPr="009F732D">
              <w:rPr>
                <w:rFonts w:ascii="Arial" w:hAnsi="Arial" w:cs="Arial"/>
                <w:b/>
                <w:bCs/>
                <w:color w:val="auto"/>
                <w:szCs w:val="24"/>
              </w:rPr>
              <w:t>Intro</w:t>
            </w:r>
            <w:r w:rsidRPr="009F732D">
              <w:rPr>
                <w:rFonts w:ascii="Arial" w:hAnsi="Arial" w:cs="Arial"/>
                <w:color w:val="auto"/>
                <w:szCs w:val="24"/>
              </w:rPr>
              <w:t xml:space="preserve">: </w:t>
            </w:r>
            <w:r w:rsidRPr="007D6CFD">
              <w:rPr>
                <w:rFonts w:ascii="Arial" w:hAnsi="Arial" w:cs="Arial"/>
                <w:color w:val="auto"/>
                <w:szCs w:val="24"/>
              </w:rPr>
              <w:t>Welcome</w:t>
            </w:r>
            <w:r w:rsidR="008F1FBA" w:rsidRPr="00D655DF">
              <w:rPr>
                <w:rFonts w:ascii="Arial" w:hAnsi="Arial" w:cs="Arial"/>
                <w:color w:val="auto"/>
                <w:szCs w:val="24"/>
              </w:rPr>
              <w:t>!</w:t>
            </w:r>
            <w:r w:rsidRPr="009F732D">
              <w:rPr>
                <w:rFonts w:ascii="Arial" w:hAnsi="Arial" w:cs="Arial"/>
                <w:color w:val="auto"/>
                <w:szCs w:val="24"/>
              </w:rPr>
              <w:t xml:space="preserve"> In</w:t>
            </w:r>
            <w:r w:rsidR="007D6CFD">
              <w:rPr>
                <w:rFonts w:ascii="Arial" w:hAnsi="Arial" w:cs="Arial"/>
                <w:color w:val="auto"/>
                <w:szCs w:val="24"/>
              </w:rPr>
              <w:t xml:space="preserve"> today’s</w:t>
            </w:r>
            <w:r w:rsidRPr="009F732D">
              <w:rPr>
                <w:rFonts w:ascii="Arial" w:hAnsi="Arial" w:cs="Arial"/>
                <w:color w:val="auto"/>
                <w:szCs w:val="24"/>
              </w:rPr>
              <w:t xml:space="preserve"> training, you will learn about Sections 108 and 113 of the Harry W. Colmery Veterans Educational Assistance Act and the impact of these provisions to the Long-Term Solution (LTS). This training module is self-paced, please click ‘next’ in the bottom right-hand corner of the page when you are ready to move on to the next page.</w:t>
            </w:r>
          </w:p>
        </w:tc>
      </w:tr>
      <w:tr w:rsidR="00BC2411" w:rsidRPr="009F732D" w14:paraId="2162DFF7" w14:textId="77777777" w:rsidTr="009F732D">
        <w:tc>
          <w:tcPr>
            <w:tcW w:w="2965" w:type="dxa"/>
          </w:tcPr>
          <w:p w14:paraId="0C17C9BF" w14:textId="283FD75E" w:rsidR="006A74F4" w:rsidRPr="009F732D" w:rsidRDefault="00E27B08" w:rsidP="006A74F4">
            <w:pPr>
              <w:pStyle w:val="Title"/>
              <w:rPr>
                <w:rFonts w:ascii="Arial" w:hAnsi="Arial" w:cs="Arial"/>
              </w:rPr>
            </w:pPr>
            <w:r>
              <w:rPr>
                <w:noProof/>
              </w:rPr>
              <w:drawing>
                <wp:inline distT="0" distB="0" distL="0" distR="0" wp14:anchorId="3435FAF4" wp14:editId="543315A4">
                  <wp:extent cx="1771650" cy="1316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81365" cy="1323824"/>
                          </a:xfrm>
                          <a:prstGeom prst="rect">
                            <a:avLst/>
                          </a:prstGeom>
                        </pic:spPr>
                      </pic:pic>
                    </a:graphicData>
                  </a:graphic>
                </wp:inline>
              </w:drawing>
            </w:r>
          </w:p>
        </w:tc>
        <w:tc>
          <w:tcPr>
            <w:tcW w:w="9990" w:type="dxa"/>
          </w:tcPr>
          <w:p w14:paraId="07A35E3C" w14:textId="7A607E53" w:rsidR="006A74F4" w:rsidRPr="009F732D" w:rsidRDefault="000708BB" w:rsidP="00067059">
            <w:pPr>
              <w:rPr>
                <w:rFonts w:ascii="Arial" w:hAnsi="Arial" w:cs="Arial"/>
              </w:rPr>
            </w:pPr>
            <w:r w:rsidRPr="009F732D">
              <w:rPr>
                <w:rFonts w:ascii="Arial" w:hAnsi="Arial" w:cs="Arial"/>
                <w:b/>
                <w:bCs/>
                <w:color w:val="auto"/>
              </w:rPr>
              <w:t xml:space="preserve">Agenda: </w:t>
            </w:r>
            <w:r w:rsidRPr="009F732D">
              <w:rPr>
                <w:rFonts w:ascii="Arial" w:hAnsi="Arial" w:cs="Arial"/>
                <w:color w:val="auto"/>
              </w:rPr>
              <w:t>In this training, we will discuss Section 108 of the Colmery Act</w:t>
            </w:r>
            <w:r w:rsidR="00C53C06" w:rsidRPr="009F732D">
              <w:rPr>
                <w:rFonts w:ascii="Arial" w:hAnsi="Arial" w:cs="Arial"/>
                <w:color w:val="auto"/>
              </w:rPr>
              <w:t xml:space="preserve"> and provide an overview of updates to LTS to accurately prorate and calculate the </w:t>
            </w:r>
            <w:r w:rsidR="00D21503">
              <w:rPr>
                <w:rFonts w:ascii="Arial" w:hAnsi="Arial" w:cs="Arial"/>
                <w:color w:val="auto"/>
              </w:rPr>
              <w:t>entitlement charge for</w:t>
            </w:r>
            <w:r w:rsidRPr="009F732D">
              <w:rPr>
                <w:rFonts w:ascii="Arial" w:hAnsi="Arial" w:cs="Arial"/>
                <w:color w:val="auto"/>
              </w:rPr>
              <w:t xml:space="preserve"> </w:t>
            </w:r>
            <w:r w:rsidR="00B81F78">
              <w:rPr>
                <w:rFonts w:ascii="Arial" w:hAnsi="Arial" w:cs="Arial"/>
                <w:color w:val="auto"/>
              </w:rPr>
              <w:t xml:space="preserve">licensing </w:t>
            </w:r>
            <w:r w:rsidR="002A303E">
              <w:rPr>
                <w:rFonts w:ascii="Arial" w:hAnsi="Arial" w:cs="Arial"/>
                <w:color w:val="auto"/>
              </w:rPr>
              <w:t xml:space="preserve">&amp; </w:t>
            </w:r>
            <w:r w:rsidR="00B81F78">
              <w:rPr>
                <w:rFonts w:ascii="Arial" w:hAnsi="Arial" w:cs="Arial"/>
                <w:color w:val="auto"/>
              </w:rPr>
              <w:t xml:space="preserve">certification and </w:t>
            </w:r>
            <w:r w:rsidRPr="009F732D">
              <w:rPr>
                <w:rFonts w:ascii="Arial" w:hAnsi="Arial" w:cs="Arial"/>
                <w:color w:val="auto"/>
              </w:rPr>
              <w:t xml:space="preserve">national </w:t>
            </w:r>
            <w:r w:rsidR="008C0418">
              <w:rPr>
                <w:rFonts w:ascii="Arial" w:hAnsi="Arial" w:cs="Arial"/>
                <w:color w:val="auto"/>
              </w:rPr>
              <w:t>tests</w:t>
            </w:r>
            <w:r w:rsidRPr="009F732D">
              <w:rPr>
                <w:rFonts w:ascii="Arial" w:hAnsi="Arial" w:cs="Arial"/>
                <w:color w:val="auto"/>
              </w:rPr>
              <w:t xml:space="preserve">, eliminating the need for a </w:t>
            </w:r>
            <w:r w:rsidR="00BF5E9D" w:rsidRPr="009F732D">
              <w:rPr>
                <w:rFonts w:ascii="Arial" w:hAnsi="Arial" w:cs="Arial"/>
                <w:color w:val="auto"/>
              </w:rPr>
              <w:t xml:space="preserve">manual </w:t>
            </w:r>
            <w:r w:rsidRPr="009F732D">
              <w:rPr>
                <w:rFonts w:ascii="Arial" w:hAnsi="Arial" w:cs="Arial"/>
                <w:color w:val="auto"/>
              </w:rPr>
              <w:t xml:space="preserve">work-around. </w:t>
            </w:r>
            <w:r w:rsidR="00D21503">
              <w:rPr>
                <w:rFonts w:ascii="Arial" w:hAnsi="Arial" w:cs="Arial"/>
                <w:color w:val="auto"/>
              </w:rPr>
              <w:t>Then</w:t>
            </w:r>
            <w:r w:rsidRPr="009F732D">
              <w:rPr>
                <w:rFonts w:ascii="Arial" w:hAnsi="Arial" w:cs="Arial"/>
                <w:color w:val="auto"/>
              </w:rPr>
              <w:t>, we will go over Section 113 of the Colmery Act and discuss how LTS has been updated to prorate the M</w:t>
            </w:r>
            <w:r w:rsidR="00C53C06" w:rsidRPr="009F732D">
              <w:rPr>
                <w:rFonts w:ascii="Arial" w:hAnsi="Arial" w:cs="Arial"/>
                <w:color w:val="auto"/>
              </w:rPr>
              <w:t xml:space="preserve">onthly Housing Allowance </w:t>
            </w:r>
            <w:r w:rsidR="00556AF7" w:rsidRPr="009F732D">
              <w:rPr>
                <w:rFonts w:ascii="Arial" w:hAnsi="Arial" w:cs="Arial"/>
                <w:color w:val="auto"/>
              </w:rPr>
              <w:t xml:space="preserve">or MHA </w:t>
            </w:r>
            <w:r w:rsidRPr="009F732D">
              <w:rPr>
                <w:rFonts w:ascii="Arial" w:hAnsi="Arial" w:cs="Arial"/>
                <w:color w:val="auto"/>
              </w:rPr>
              <w:t xml:space="preserve">rate the </w:t>
            </w:r>
            <w:r w:rsidR="00556AF7" w:rsidRPr="009F732D">
              <w:rPr>
                <w:rFonts w:ascii="Arial" w:hAnsi="Arial" w:cs="Arial"/>
                <w:color w:val="auto"/>
              </w:rPr>
              <w:t>beneficiary</w:t>
            </w:r>
            <w:r w:rsidRPr="009F732D">
              <w:rPr>
                <w:rFonts w:ascii="Arial" w:hAnsi="Arial" w:cs="Arial"/>
                <w:color w:val="auto"/>
              </w:rPr>
              <w:t xml:space="preserve"> will receive from VA based on the days of the month the </w:t>
            </w:r>
            <w:r w:rsidR="00B81F78">
              <w:rPr>
                <w:rFonts w:ascii="Arial" w:hAnsi="Arial" w:cs="Arial"/>
                <w:color w:val="auto"/>
              </w:rPr>
              <w:t>service</w:t>
            </w:r>
            <w:r w:rsidR="00272D0F">
              <w:rPr>
                <w:rFonts w:ascii="Arial" w:hAnsi="Arial" w:cs="Arial"/>
                <w:color w:val="auto"/>
              </w:rPr>
              <w:t xml:space="preserve"> </w:t>
            </w:r>
            <w:r w:rsidR="00B81F78">
              <w:rPr>
                <w:rFonts w:ascii="Arial" w:hAnsi="Arial" w:cs="Arial"/>
                <w:color w:val="auto"/>
              </w:rPr>
              <w:t>member</w:t>
            </w:r>
            <w:r w:rsidRPr="009F732D">
              <w:rPr>
                <w:rFonts w:ascii="Arial" w:hAnsi="Arial" w:cs="Arial"/>
                <w:color w:val="auto"/>
              </w:rPr>
              <w:t xml:space="preserve"> is not on </w:t>
            </w:r>
            <w:r w:rsidR="00B81F78">
              <w:rPr>
                <w:rFonts w:ascii="Arial" w:hAnsi="Arial" w:cs="Arial"/>
                <w:color w:val="auto"/>
              </w:rPr>
              <w:t>a</w:t>
            </w:r>
            <w:r w:rsidRPr="009F732D">
              <w:rPr>
                <w:rFonts w:ascii="Arial" w:hAnsi="Arial" w:cs="Arial"/>
                <w:color w:val="auto"/>
              </w:rPr>
              <w:t xml:space="preserve">ctive </w:t>
            </w:r>
            <w:r w:rsidR="00B81F78">
              <w:rPr>
                <w:rFonts w:ascii="Arial" w:hAnsi="Arial" w:cs="Arial"/>
                <w:color w:val="auto"/>
              </w:rPr>
              <w:t>d</w:t>
            </w:r>
            <w:r w:rsidRPr="009F732D">
              <w:rPr>
                <w:rFonts w:ascii="Arial" w:hAnsi="Arial" w:cs="Arial"/>
                <w:color w:val="auto"/>
              </w:rPr>
              <w:t xml:space="preserve">uty. In this training, we will also instruct how to correct previous </w:t>
            </w:r>
            <w:r w:rsidR="007A5CDB" w:rsidRPr="009F732D">
              <w:rPr>
                <w:rFonts w:ascii="Arial" w:hAnsi="Arial" w:cs="Arial"/>
                <w:color w:val="auto"/>
              </w:rPr>
              <w:t>workarounds</w:t>
            </w:r>
            <w:r w:rsidRPr="009F732D">
              <w:rPr>
                <w:rFonts w:ascii="Arial" w:hAnsi="Arial" w:cs="Arial"/>
                <w:color w:val="auto"/>
              </w:rPr>
              <w:t xml:space="preserve">. Click next to proceed to the next page. </w:t>
            </w:r>
          </w:p>
        </w:tc>
      </w:tr>
      <w:tr w:rsidR="00BC2411" w:rsidRPr="009F732D" w14:paraId="6A90777C" w14:textId="77777777" w:rsidTr="009F732D">
        <w:tc>
          <w:tcPr>
            <w:tcW w:w="2965" w:type="dxa"/>
          </w:tcPr>
          <w:p w14:paraId="6936DB19" w14:textId="47E72657" w:rsidR="006A74F4" w:rsidRPr="009F732D" w:rsidRDefault="00BC2411" w:rsidP="006A74F4">
            <w:pPr>
              <w:pStyle w:val="Title"/>
              <w:rPr>
                <w:rFonts w:ascii="Arial" w:hAnsi="Arial" w:cs="Arial"/>
              </w:rPr>
            </w:pPr>
            <w:r>
              <w:rPr>
                <w:noProof/>
              </w:rPr>
              <w:drawing>
                <wp:inline distT="0" distB="0" distL="0" distR="0" wp14:anchorId="09B6B2F2" wp14:editId="263E8193">
                  <wp:extent cx="1800225" cy="1344245"/>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0296" cy="1359233"/>
                          </a:xfrm>
                          <a:prstGeom prst="rect">
                            <a:avLst/>
                          </a:prstGeom>
                        </pic:spPr>
                      </pic:pic>
                    </a:graphicData>
                  </a:graphic>
                </wp:inline>
              </w:drawing>
            </w:r>
          </w:p>
        </w:tc>
        <w:tc>
          <w:tcPr>
            <w:tcW w:w="9990" w:type="dxa"/>
          </w:tcPr>
          <w:p w14:paraId="6D6C47F2" w14:textId="0DA19FBE" w:rsidR="00D20A9B" w:rsidRDefault="00B81F78" w:rsidP="00067059">
            <w:pPr>
              <w:rPr>
                <w:rFonts w:ascii="Arial" w:hAnsi="Arial" w:cs="Arial"/>
                <w:color w:val="auto"/>
              </w:rPr>
            </w:pPr>
            <w:r>
              <w:rPr>
                <w:rFonts w:ascii="Arial" w:hAnsi="Arial" w:cs="Arial"/>
                <w:b/>
                <w:bCs/>
                <w:color w:val="auto"/>
              </w:rPr>
              <w:t xml:space="preserve">Section </w:t>
            </w:r>
            <w:r w:rsidR="000708BB" w:rsidRPr="009F732D">
              <w:rPr>
                <w:rFonts w:ascii="Arial" w:hAnsi="Arial" w:cs="Arial"/>
                <w:b/>
                <w:bCs/>
                <w:color w:val="auto"/>
              </w:rPr>
              <w:t>108 Overview:</w:t>
            </w:r>
            <w:r w:rsidR="000708BB" w:rsidRPr="009F732D">
              <w:rPr>
                <w:rFonts w:ascii="Arial" w:hAnsi="Arial" w:cs="Arial"/>
                <w:b/>
                <w:color w:val="auto"/>
              </w:rPr>
              <w:t xml:space="preserve"> </w:t>
            </w:r>
            <w:r w:rsidR="000708BB" w:rsidRPr="009F732D">
              <w:rPr>
                <w:rFonts w:ascii="Arial" w:hAnsi="Arial" w:cs="Arial"/>
                <w:color w:val="auto"/>
              </w:rPr>
              <w:t>Section 108 of the Colmery Act</w:t>
            </w:r>
            <w:r w:rsidR="003E06DA" w:rsidRPr="009F732D">
              <w:rPr>
                <w:rFonts w:ascii="Arial" w:hAnsi="Arial" w:cs="Arial"/>
                <w:color w:val="auto"/>
              </w:rPr>
              <w:t xml:space="preserve"> </w:t>
            </w:r>
            <w:r w:rsidR="000708BB" w:rsidRPr="009F732D">
              <w:rPr>
                <w:rFonts w:ascii="Arial" w:hAnsi="Arial" w:cs="Arial"/>
                <w:color w:val="auto"/>
              </w:rPr>
              <w:t>prorat</w:t>
            </w:r>
            <w:r w:rsidR="003E06DA" w:rsidRPr="009F732D">
              <w:rPr>
                <w:rFonts w:ascii="Arial" w:hAnsi="Arial" w:cs="Arial"/>
                <w:color w:val="auto"/>
              </w:rPr>
              <w:t xml:space="preserve">es </w:t>
            </w:r>
            <w:r w:rsidR="000708BB" w:rsidRPr="009F732D">
              <w:rPr>
                <w:rFonts w:ascii="Arial" w:hAnsi="Arial" w:cs="Arial"/>
                <w:color w:val="auto"/>
              </w:rPr>
              <w:t xml:space="preserve">entitlement charges for licensing </w:t>
            </w:r>
            <w:r w:rsidR="002A303E">
              <w:rPr>
                <w:rFonts w:ascii="Arial" w:hAnsi="Arial" w:cs="Arial"/>
                <w:color w:val="auto"/>
              </w:rPr>
              <w:t>&amp;</w:t>
            </w:r>
            <w:r w:rsidR="002A303E" w:rsidRPr="009F732D">
              <w:rPr>
                <w:rFonts w:ascii="Arial" w:hAnsi="Arial" w:cs="Arial"/>
                <w:color w:val="auto"/>
              </w:rPr>
              <w:t xml:space="preserve"> </w:t>
            </w:r>
            <w:r w:rsidR="000708BB" w:rsidRPr="009F732D">
              <w:rPr>
                <w:rFonts w:ascii="Arial" w:hAnsi="Arial" w:cs="Arial"/>
                <w:color w:val="auto"/>
              </w:rPr>
              <w:t>certification and national tests under the Post-9/11 GI Bill.</w:t>
            </w:r>
            <w:r w:rsidR="003E06DA" w:rsidRPr="009F732D">
              <w:rPr>
                <w:rFonts w:ascii="Arial" w:hAnsi="Arial" w:cs="Arial"/>
                <w:color w:val="auto"/>
              </w:rPr>
              <w:t xml:space="preserve"> Previously, </w:t>
            </w:r>
            <w:r w:rsidR="00517AFC" w:rsidRPr="009F732D">
              <w:rPr>
                <w:rFonts w:ascii="Arial" w:hAnsi="Arial" w:cs="Arial"/>
                <w:color w:val="auto"/>
              </w:rPr>
              <w:t>one month of entitlement</w:t>
            </w:r>
            <w:r w:rsidR="00FC36F7">
              <w:rPr>
                <w:rFonts w:ascii="Arial" w:hAnsi="Arial" w:cs="Arial"/>
                <w:color w:val="auto"/>
              </w:rPr>
              <w:t xml:space="preserve"> was charged for each test, regardless of cost</w:t>
            </w:r>
            <w:r w:rsidR="00517AFC" w:rsidRPr="009F732D">
              <w:rPr>
                <w:rFonts w:ascii="Arial" w:hAnsi="Arial" w:cs="Arial"/>
                <w:color w:val="auto"/>
              </w:rPr>
              <w:t xml:space="preserve">. </w:t>
            </w:r>
            <w:r w:rsidR="003E06DA" w:rsidRPr="009F732D">
              <w:rPr>
                <w:rFonts w:ascii="Arial" w:hAnsi="Arial" w:cs="Arial"/>
                <w:color w:val="auto"/>
              </w:rPr>
              <w:t xml:space="preserve">This provision was effective </w:t>
            </w:r>
            <w:r w:rsidR="009122F9" w:rsidRPr="009F732D">
              <w:rPr>
                <w:rFonts w:ascii="Arial" w:hAnsi="Arial" w:cs="Arial"/>
                <w:color w:val="auto"/>
              </w:rPr>
              <w:t>August 1, 2018</w:t>
            </w:r>
            <w:r w:rsidR="009122F9">
              <w:rPr>
                <w:rFonts w:ascii="Arial" w:hAnsi="Arial" w:cs="Arial"/>
                <w:color w:val="auto"/>
              </w:rPr>
              <w:t xml:space="preserve"> and</w:t>
            </w:r>
            <w:r w:rsidR="00517AFC" w:rsidRPr="009F732D">
              <w:rPr>
                <w:rFonts w:ascii="Arial" w:hAnsi="Arial" w:cs="Arial"/>
                <w:color w:val="auto"/>
              </w:rPr>
              <w:t xml:space="preserve"> </w:t>
            </w:r>
            <w:r w:rsidR="005F68CC">
              <w:rPr>
                <w:rFonts w:ascii="Arial" w:hAnsi="Arial" w:cs="Arial"/>
                <w:color w:val="auto"/>
              </w:rPr>
              <w:t>required</w:t>
            </w:r>
            <w:r w:rsidR="00517AFC" w:rsidRPr="009F732D">
              <w:rPr>
                <w:rFonts w:ascii="Arial" w:hAnsi="Arial" w:cs="Arial"/>
                <w:color w:val="auto"/>
              </w:rPr>
              <w:t xml:space="preserve"> a manual workaround. </w:t>
            </w:r>
            <w:r w:rsidR="00681367" w:rsidRPr="009F732D">
              <w:rPr>
                <w:rFonts w:ascii="Arial" w:hAnsi="Arial" w:cs="Arial"/>
                <w:color w:val="auto"/>
              </w:rPr>
              <w:t xml:space="preserve">The LTS business rules </w:t>
            </w:r>
            <w:r w:rsidR="00A666AA" w:rsidRPr="009F732D">
              <w:rPr>
                <w:rFonts w:ascii="Arial" w:hAnsi="Arial" w:cs="Arial"/>
                <w:color w:val="auto"/>
              </w:rPr>
              <w:t xml:space="preserve">have been updated to </w:t>
            </w:r>
            <w:r w:rsidR="008C0418">
              <w:rPr>
                <w:rFonts w:ascii="Arial" w:hAnsi="Arial" w:cs="Arial"/>
                <w:color w:val="auto"/>
              </w:rPr>
              <w:t>correctly</w:t>
            </w:r>
            <w:r w:rsidR="00272D0F">
              <w:rPr>
                <w:rFonts w:ascii="Arial" w:hAnsi="Arial" w:cs="Arial"/>
                <w:color w:val="auto"/>
              </w:rPr>
              <w:t xml:space="preserve"> </w:t>
            </w:r>
            <w:r w:rsidR="00A666AA" w:rsidRPr="009F732D">
              <w:rPr>
                <w:rFonts w:ascii="Arial" w:hAnsi="Arial" w:cs="Arial"/>
                <w:color w:val="auto"/>
              </w:rPr>
              <w:t>calculate entitlement charge on a prorated basis for licensing and certification and national tests.</w:t>
            </w:r>
            <w:r w:rsidR="000C56E8" w:rsidRPr="009F732D">
              <w:rPr>
                <w:rFonts w:ascii="Arial" w:hAnsi="Arial" w:cs="Arial"/>
                <w:color w:val="auto"/>
              </w:rPr>
              <w:t xml:space="preserve"> Manual workarounds will no longer be required.</w:t>
            </w:r>
            <w:r w:rsidR="005F68CC">
              <w:rPr>
                <w:rFonts w:ascii="Arial" w:hAnsi="Arial" w:cs="Arial"/>
                <w:color w:val="auto"/>
              </w:rPr>
              <w:t xml:space="preserve"> </w:t>
            </w:r>
          </w:p>
          <w:p w14:paraId="1BB22F5C" w14:textId="4641A295" w:rsidR="00D20A9B" w:rsidRDefault="00D20A9B" w:rsidP="00067059">
            <w:pPr>
              <w:rPr>
                <w:rFonts w:ascii="Arial" w:hAnsi="Arial" w:cs="Arial"/>
                <w:color w:val="auto"/>
              </w:rPr>
            </w:pPr>
            <w:r w:rsidRPr="009F732D">
              <w:rPr>
                <w:rFonts w:ascii="Arial" w:hAnsi="Arial" w:cs="Arial"/>
                <w:color w:val="auto"/>
              </w:rPr>
              <w:t>Let’s watch a short demonstration on how</w:t>
            </w:r>
            <w:r>
              <w:rPr>
                <w:rFonts w:ascii="Arial" w:hAnsi="Arial" w:cs="Arial"/>
                <w:color w:val="auto"/>
              </w:rPr>
              <w:t xml:space="preserve"> to</w:t>
            </w:r>
            <w:r w:rsidRPr="009F732D">
              <w:rPr>
                <w:rFonts w:ascii="Arial" w:hAnsi="Arial" w:cs="Arial"/>
                <w:color w:val="auto"/>
              </w:rPr>
              <w:t xml:space="preserve"> prorate entitlement charges for licensing and certification and national tests.</w:t>
            </w:r>
          </w:p>
          <w:p w14:paraId="78803C26" w14:textId="6E10F5CA" w:rsidR="006A74F4" w:rsidRPr="009F732D" w:rsidRDefault="005F68CC" w:rsidP="00067059">
            <w:pPr>
              <w:rPr>
                <w:rFonts w:ascii="Arial" w:hAnsi="Arial" w:cs="Arial"/>
              </w:rPr>
            </w:pPr>
            <w:r w:rsidRPr="009F732D">
              <w:rPr>
                <w:rFonts w:ascii="Arial" w:hAnsi="Arial" w:cs="Arial"/>
                <w:color w:val="auto"/>
              </w:rPr>
              <w:lastRenderedPageBreak/>
              <w:t>Click next to proceed to the next page.</w:t>
            </w:r>
          </w:p>
        </w:tc>
      </w:tr>
      <w:tr w:rsidR="00BC2411" w:rsidRPr="009F732D" w14:paraId="22280000" w14:textId="77777777" w:rsidTr="009F732D">
        <w:tc>
          <w:tcPr>
            <w:tcW w:w="2965" w:type="dxa"/>
          </w:tcPr>
          <w:p w14:paraId="4344CFA6" w14:textId="0C1FC21A" w:rsidR="006A74F4" w:rsidRPr="009F732D" w:rsidRDefault="0010616F" w:rsidP="006A74F4">
            <w:pPr>
              <w:pStyle w:val="Title"/>
              <w:rPr>
                <w:rFonts w:ascii="Arial" w:hAnsi="Arial" w:cs="Arial"/>
              </w:rPr>
            </w:pPr>
            <w:r w:rsidRPr="009F732D">
              <w:rPr>
                <w:rFonts w:ascii="Arial" w:hAnsi="Arial" w:cs="Arial"/>
                <w:sz w:val="24"/>
                <w:szCs w:val="24"/>
              </w:rPr>
              <w:lastRenderedPageBreak/>
              <w:t>[</w:t>
            </w:r>
            <w:r w:rsidR="00625289" w:rsidRPr="009F732D">
              <w:rPr>
                <w:rFonts w:ascii="Arial" w:hAnsi="Arial" w:cs="Arial"/>
                <w:sz w:val="24"/>
                <w:szCs w:val="24"/>
                <w:highlight w:val="cyan"/>
              </w:rPr>
              <w:t xml:space="preserve">Video Demo 1: </w:t>
            </w:r>
            <w:r w:rsidR="008B40A2" w:rsidRPr="009F732D">
              <w:rPr>
                <w:rFonts w:ascii="Arial" w:hAnsi="Arial" w:cs="Arial"/>
                <w:sz w:val="24"/>
                <w:szCs w:val="24"/>
                <w:highlight w:val="cyan"/>
              </w:rPr>
              <w:t>Proration based on exam cost</w:t>
            </w:r>
            <w:r w:rsidRPr="009F732D">
              <w:rPr>
                <w:rFonts w:ascii="Arial" w:hAnsi="Arial" w:cs="Arial"/>
                <w:sz w:val="24"/>
                <w:szCs w:val="24"/>
              </w:rPr>
              <w:t>]</w:t>
            </w:r>
          </w:p>
        </w:tc>
        <w:tc>
          <w:tcPr>
            <w:tcW w:w="9990" w:type="dxa"/>
          </w:tcPr>
          <w:p w14:paraId="528BFC7E" w14:textId="77777777" w:rsidR="00C83F38" w:rsidRDefault="00EA327F" w:rsidP="00D655DF">
            <w:pPr>
              <w:autoSpaceDE w:val="0"/>
              <w:autoSpaceDN w:val="0"/>
              <w:spacing w:after="0"/>
              <w:rPr>
                <w:rFonts w:ascii="Arial" w:hAnsi="Arial" w:cs="Arial"/>
                <w:color w:val="auto"/>
                <w:szCs w:val="24"/>
              </w:rPr>
            </w:pPr>
            <w:r w:rsidRPr="00C83F38">
              <w:rPr>
                <w:rFonts w:ascii="Arial" w:hAnsi="Arial" w:cs="Arial"/>
                <w:b/>
                <w:bCs/>
                <w:color w:val="auto"/>
              </w:rPr>
              <w:t>Demo</w:t>
            </w:r>
            <w:r w:rsidR="000708BB" w:rsidRPr="00C83F38">
              <w:rPr>
                <w:rFonts w:ascii="Arial" w:hAnsi="Arial" w:cs="Arial"/>
                <w:color w:val="auto"/>
              </w:rPr>
              <w:t>:</w:t>
            </w:r>
            <w:r w:rsidR="00C17D25" w:rsidRPr="00C83F38">
              <w:rPr>
                <w:rFonts w:ascii="Arial" w:hAnsi="Arial" w:cs="Arial"/>
                <w:color w:val="auto"/>
              </w:rPr>
              <w:t xml:space="preserve"> </w:t>
            </w:r>
            <w:r w:rsidR="005F68CC" w:rsidRPr="00C83F38">
              <w:rPr>
                <w:rFonts w:ascii="Arial" w:hAnsi="Arial" w:cs="Arial"/>
                <w:color w:val="auto"/>
              </w:rPr>
              <w:t xml:space="preserve">This demo will show how LTS will calculate the correct entitlement charge for a national test.  </w:t>
            </w:r>
            <w:r w:rsidR="005C376F" w:rsidRPr="00C83F38">
              <w:rPr>
                <w:rFonts w:ascii="Arial" w:hAnsi="Arial" w:cs="Arial"/>
                <w:color w:val="auto"/>
                <w:sz w:val="20"/>
              </w:rPr>
              <w:t xml:space="preserve"> </w:t>
            </w:r>
            <w:r w:rsidR="005C376F" w:rsidRPr="00C83F38">
              <w:rPr>
                <w:rFonts w:ascii="Arial" w:hAnsi="Arial" w:cs="Arial"/>
                <w:color w:val="auto"/>
                <w:sz w:val="20"/>
              </w:rPr>
              <w:br/>
            </w:r>
          </w:p>
          <w:p w14:paraId="30582808" w14:textId="77777777" w:rsidR="00ED45CF" w:rsidRDefault="005C376F" w:rsidP="005C376F">
            <w:pPr>
              <w:autoSpaceDE w:val="0"/>
              <w:autoSpaceDN w:val="0"/>
              <w:spacing w:after="0"/>
              <w:rPr>
                <w:rFonts w:ascii="Arial" w:hAnsi="Arial" w:cs="Arial"/>
                <w:color w:val="auto"/>
              </w:rPr>
            </w:pPr>
            <w:r w:rsidRPr="00C83F38">
              <w:rPr>
                <w:rFonts w:ascii="Arial" w:hAnsi="Arial" w:cs="Arial"/>
                <w:color w:val="auto"/>
                <w:szCs w:val="24"/>
              </w:rPr>
              <w:t xml:space="preserve">Create a new Work Product and advance to the Work Product Summary </w:t>
            </w:r>
            <w:r w:rsidR="00126543" w:rsidRPr="00C83F38">
              <w:rPr>
                <w:rFonts w:ascii="Arial" w:hAnsi="Arial" w:cs="Arial"/>
                <w:color w:val="auto"/>
                <w:szCs w:val="24"/>
              </w:rPr>
              <w:t>(WPS) s</w:t>
            </w:r>
            <w:r w:rsidRPr="00C83F38">
              <w:rPr>
                <w:rFonts w:ascii="Arial" w:hAnsi="Arial" w:cs="Arial"/>
                <w:color w:val="auto"/>
                <w:szCs w:val="24"/>
              </w:rPr>
              <w:t xml:space="preserve">creen. </w:t>
            </w:r>
            <w:r w:rsidR="00FF07EB">
              <w:rPr>
                <w:rFonts w:ascii="Arial" w:hAnsi="Arial" w:cs="Arial"/>
                <w:color w:val="auto"/>
              </w:rPr>
              <w:t xml:space="preserve">On the banner of the WPS screen, notice </w:t>
            </w:r>
            <w:r w:rsidR="00FF07EB" w:rsidRPr="009F732D">
              <w:rPr>
                <w:rFonts w:ascii="Arial" w:hAnsi="Arial" w:cs="Arial"/>
                <w:color w:val="auto"/>
              </w:rPr>
              <w:t xml:space="preserve">the </w:t>
            </w:r>
            <w:r w:rsidR="00FF07EB">
              <w:rPr>
                <w:rFonts w:ascii="Arial" w:hAnsi="Arial" w:cs="Arial"/>
                <w:color w:val="auto"/>
              </w:rPr>
              <w:t>amount of used and remaining entitlement</w:t>
            </w:r>
            <w:r w:rsidR="00FF07EB" w:rsidRPr="009F732D">
              <w:rPr>
                <w:rFonts w:ascii="Arial" w:hAnsi="Arial" w:cs="Arial"/>
                <w:color w:val="auto"/>
              </w:rPr>
              <w:t xml:space="preserve">. </w:t>
            </w:r>
            <w:r w:rsidRPr="00C83F38">
              <w:rPr>
                <w:rFonts w:ascii="Arial" w:hAnsi="Arial" w:cs="Arial"/>
                <w:color w:val="auto"/>
                <w:szCs w:val="24"/>
              </w:rPr>
              <w:t xml:space="preserve">Under Miscellaneous Benefit, select “Add Benefit” and choose </w:t>
            </w:r>
            <w:r w:rsidR="00F42989">
              <w:rPr>
                <w:rFonts w:ascii="Arial" w:hAnsi="Arial" w:cs="Arial"/>
                <w:color w:val="auto"/>
                <w:szCs w:val="24"/>
              </w:rPr>
              <w:t xml:space="preserve">the appropriate </w:t>
            </w:r>
            <w:r w:rsidRPr="00C83F38">
              <w:rPr>
                <w:rFonts w:ascii="Arial" w:hAnsi="Arial" w:cs="Arial"/>
                <w:color w:val="auto"/>
                <w:szCs w:val="24"/>
              </w:rPr>
              <w:t xml:space="preserve">Licensing and Certification or National Exam </w:t>
            </w:r>
            <w:r w:rsidR="00F42989">
              <w:rPr>
                <w:rFonts w:ascii="Arial" w:hAnsi="Arial" w:cs="Arial"/>
                <w:color w:val="auto"/>
                <w:szCs w:val="24"/>
              </w:rPr>
              <w:t xml:space="preserve">option </w:t>
            </w:r>
            <w:r w:rsidRPr="00C83F38">
              <w:rPr>
                <w:rFonts w:ascii="Arial" w:hAnsi="Arial" w:cs="Arial"/>
                <w:color w:val="auto"/>
                <w:szCs w:val="24"/>
              </w:rPr>
              <w:t>from the dropdown.</w:t>
            </w:r>
            <w:r w:rsidR="00762DC1">
              <w:rPr>
                <w:rFonts w:ascii="Arial" w:hAnsi="Arial" w:cs="Arial"/>
                <w:color w:val="auto"/>
              </w:rPr>
              <w:t xml:space="preserve"> </w:t>
            </w:r>
          </w:p>
          <w:p w14:paraId="66D6E00D" w14:textId="77777777" w:rsidR="00ED45CF" w:rsidRDefault="00ED45CF" w:rsidP="005C376F">
            <w:pPr>
              <w:autoSpaceDE w:val="0"/>
              <w:autoSpaceDN w:val="0"/>
              <w:spacing w:after="0"/>
              <w:rPr>
                <w:rFonts w:ascii="Arial" w:hAnsi="Arial" w:cs="Arial"/>
                <w:color w:val="auto"/>
              </w:rPr>
            </w:pPr>
          </w:p>
          <w:p w14:paraId="08770F76" w14:textId="2A211D26" w:rsidR="005C376F" w:rsidRPr="00184BDE" w:rsidRDefault="00762DC1" w:rsidP="005C376F">
            <w:pPr>
              <w:autoSpaceDE w:val="0"/>
              <w:autoSpaceDN w:val="0"/>
              <w:spacing w:after="0"/>
              <w:rPr>
                <w:rFonts w:ascii="Arial" w:hAnsi="Arial" w:cs="Arial"/>
                <w:color w:val="auto"/>
              </w:rPr>
            </w:pPr>
            <w:r>
              <w:rPr>
                <w:rFonts w:ascii="Arial" w:hAnsi="Arial" w:cs="Arial"/>
                <w:color w:val="auto"/>
              </w:rPr>
              <w:t xml:space="preserve">In </w:t>
            </w:r>
            <w:r w:rsidRPr="009F732D">
              <w:rPr>
                <w:rFonts w:ascii="Arial" w:hAnsi="Arial" w:cs="Arial"/>
                <w:color w:val="auto"/>
              </w:rPr>
              <w:t xml:space="preserve">this example, </w:t>
            </w:r>
            <w:r>
              <w:rPr>
                <w:rFonts w:ascii="Arial" w:hAnsi="Arial" w:cs="Arial"/>
                <w:color w:val="auto"/>
              </w:rPr>
              <w:t xml:space="preserve">the </w:t>
            </w:r>
            <w:r w:rsidRPr="009F732D">
              <w:rPr>
                <w:rFonts w:ascii="Arial" w:hAnsi="Arial" w:cs="Arial"/>
                <w:color w:val="auto"/>
              </w:rPr>
              <w:t>beneficiary</w:t>
            </w:r>
            <w:r>
              <w:rPr>
                <w:rFonts w:ascii="Arial" w:hAnsi="Arial" w:cs="Arial"/>
                <w:color w:val="auto"/>
              </w:rPr>
              <w:t xml:space="preserve"> took a </w:t>
            </w:r>
            <w:r w:rsidR="00993F3D">
              <w:rPr>
                <w:rFonts w:ascii="Arial" w:hAnsi="Arial" w:cs="Arial"/>
                <w:color w:val="auto"/>
              </w:rPr>
              <w:t>National Exam,</w:t>
            </w:r>
            <w:r w:rsidR="00617859" w:rsidDel="00617859">
              <w:rPr>
                <w:rFonts w:ascii="Arial" w:hAnsi="Arial" w:cs="Arial"/>
                <w:color w:val="auto"/>
              </w:rPr>
              <w:t xml:space="preserve"> </w:t>
            </w:r>
            <w:r w:rsidR="00617859">
              <w:rPr>
                <w:rFonts w:ascii="Arial" w:hAnsi="Arial" w:cs="Arial"/>
                <w:color w:val="auto"/>
              </w:rPr>
              <w:t>o</w:t>
            </w:r>
            <w:r>
              <w:rPr>
                <w:rFonts w:ascii="Arial" w:hAnsi="Arial" w:cs="Arial"/>
                <w:color w:val="auto"/>
              </w:rPr>
              <w:t>n January 1, 2020, at a cost of $1,000</w:t>
            </w:r>
            <w:r w:rsidR="00D925DB">
              <w:rPr>
                <w:rFonts w:ascii="Arial" w:hAnsi="Arial" w:cs="Arial"/>
                <w:color w:val="auto"/>
              </w:rPr>
              <w:t xml:space="preserve"> </w:t>
            </w:r>
            <w:r w:rsidR="00D925DB">
              <w:rPr>
                <w:rFonts w:ascii="Arial" w:hAnsi="Arial" w:cs="Arial"/>
                <w:color w:val="auto"/>
                <w:szCs w:val="24"/>
              </w:rPr>
              <w:t xml:space="preserve">(in this scenario we will use “test” as a name of the </w:t>
            </w:r>
            <w:r w:rsidR="00617859">
              <w:rPr>
                <w:rFonts w:ascii="Arial" w:hAnsi="Arial" w:cs="Arial"/>
                <w:color w:val="auto"/>
                <w:szCs w:val="24"/>
              </w:rPr>
              <w:t>National Exam)</w:t>
            </w:r>
            <w:r>
              <w:rPr>
                <w:rFonts w:ascii="Arial" w:hAnsi="Arial" w:cs="Arial"/>
                <w:color w:val="auto"/>
              </w:rPr>
              <w:t xml:space="preserve">.  </w:t>
            </w:r>
            <w:r w:rsidR="005C376F" w:rsidRPr="00C83F38">
              <w:rPr>
                <w:rFonts w:ascii="Arial" w:hAnsi="Arial" w:cs="Arial"/>
                <w:color w:val="auto"/>
                <w:szCs w:val="24"/>
              </w:rPr>
              <w:t xml:space="preserve">Enter the amount claimed </w:t>
            </w:r>
            <w:r w:rsidR="00272D0F" w:rsidRPr="00C83F38">
              <w:rPr>
                <w:rFonts w:ascii="Arial" w:hAnsi="Arial" w:cs="Arial"/>
                <w:color w:val="auto"/>
                <w:szCs w:val="24"/>
              </w:rPr>
              <w:t>for the test</w:t>
            </w:r>
            <w:r w:rsidR="005C376F" w:rsidRPr="00C83F38">
              <w:rPr>
                <w:rFonts w:ascii="Arial" w:hAnsi="Arial" w:cs="Arial"/>
                <w:color w:val="auto"/>
                <w:szCs w:val="24"/>
              </w:rPr>
              <w:t xml:space="preserve">, the date </w:t>
            </w:r>
            <w:r w:rsidR="00272D0F" w:rsidRPr="00C83F38">
              <w:rPr>
                <w:rFonts w:ascii="Arial" w:hAnsi="Arial" w:cs="Arial"/>
                <w:color w:val="auto"/>
                <w:szCs w:val="24"/>
              </w:rPr>
              <w:t xml:space="preserve">and </w:t>
            </w:r>
            <w:r w:rsidR="005C376F" w:rsidRPr="00C83F38">
              <w:rPr>
                <w:rFonts w:ascii="Arial" w:hAnsi="Arial" w:cs="Arial"/>
                <w:color w:val="auto"/>
                <w:szCs w:val="24"/>
              </w:rPr>
              <w:t>the name of the test</w:t>
            </w:r>
            <w:r w:rsidR="0087512F">
              <w:rPr>
                <w:rFonts w:ascii="Arial" w:hAnsi="Arial" w:cs="Arial"/>
                <w:color w:val="auto"/>
                <w:szCs w:val="24"/>
              </w:rPr>
              <w:t xml:space="preserve"> in the appropriate field</w:t>
            </w:r>
            <w:r w:rsidR="005C376F" w:rsidRPr="00C83F38">
              <w:rPr>
                <w:rFonts w:ascii="Arial" w:hAnsi="Arial" w:cs="Arial"/>
                <w:color w:val="auto"/>
                <w:szCs w:val="24"/>
              </w:rPr>
              <w:t>, then select “Save”.  </w:t>
            </w:r>
            <w:r w:rsidR="005C376F" w:rsidRPr="00C83F38">
              <w:rPr>
                <w:rFonts w:ascii="Arial" w:hAnsi="Arial" w:cs="Arial"/>
                <w:color w:val="auto"/>
                <w:sz w:val="20"/>
              </w:rPr>
              <w:t xml:space="preserve"> </w:t>
            </w:r>
          </w:p>
          <w:p w14:paraId="5A98DEDC" w14:textId="77777777" w:rsidR="005C376F" w:rsidRDefault="005C376F" w:rsidP="005C376F">
            <w:pPr>
              <w:autoSpaceDE w:val="0"/>
              <w:autoSpaceDN w:val="0"/>
              <w:spacing w:after="0"/>
            </w:pPr>
            <w:r>
              <w:rPr>
                <w:sz w:val="20"/>
              </w:rPr>
              <w:t> </w:t>
            </w:r>
          </w:p>
          <w:p w14:paraId="5EE4E116" w14:textId="6620E6C6" w:rsidR="00D50192" w:rsidRDefault="006B0FB9" w:rsidP="00067059">
            <w:pPr>
              <w:rPr>
                <w:rFonts w:ascii="Arial" w:hAnsi="Arial" w:cs="Arial"/>
                <w:color w:val="auto"/>
              </w:rPr>
            </w:pPr>
            <w:r w:rsidRPr="009F732D">
              <w:rPr>
                <w:rFonts w:ascii="Arial" w:hAnsi="Arial" w:cs="Arial"/>
                <w:color w:val="auto"/>
              </w:rPr>
              <w:t xml:space="preserve">Once </w:t>
            </w:r>
            <w:r w:rsidR="00BB3F53">
              <w:rPr>
                <w:rFonts w:ascii="Arial" w:hAnsi="Arial" w:cs="Arial"/>
                <w:color w:val="auto"/>
              </w:rPr>
              <w:t>the information is</w:t>
            </w:r>
            <w:r w:rsidRPr="009F732D">
              <w:rPr>
                <w:rFonts w:ascii="Arial" w:hAnsi="Arial" w:cs="Arial"/>
                <w:color w:val="auto"/>
              </w:rPr>
              <w:t xml:space="preserve"> save</w:t>
            </w:r>
            <w:r w:rsidR="00BB3F53">
              <w:rPr>
                <w:rFonts w:ascii="Arial" w:hAnsi="Arial" w:cs="Arial"/>
                <w:color w:val="auto"/>
              </w:rPr>
              <w:t>d</w:t>
            </w:r>
            <w:r w:rsidRPr="009F732D">
              <w:rPr>
                <w:rFonts w:ascii="Arial" w:hAnsi="Arial" w:cs="Arial"/>
                <w:color w:val="auto"/>
              </w:rPr>
              <w:t xml:space="preserve">, </w:t>
            </w:r>
            <w:r w:rsidR="007F1F47">
              <w:rPr>
                <w:rFonts w:ascii="Arial" w:hAnsi="Arial" w:cs="Arial"/>
                <w:color w:val="auto"/>
              </w:rPr>
              <w:t xml:space="preserve">notice </w:t>
            </w:r>
            <w:r w:rsidRPr="009F732D">
              <w:rPr>
                <w:rFonts w:ascii="Arial" w:hAnsi="Arial" w:cs="Arial"/>
                <w:color w:val="auto"/>
              </w:rPr>
              <w:t xml:space="preserve">the </w:t>
            </w:r>
            <w:r w:rsidR="006C5579" w:rsidRPr="009F732D">
              <w:rPr>
                <w:rFonts w:ascii="Arial" w:hAnsi="Arial" w:cs="Arial"/>
                <w:color w:val="auto"/>
              </w:rPr>
              <w:t xml:space="preserve">used </w:t>
            </w:r>
            <w:r w:rsidR="0021627C">
              <w:rPr>
                <w:rFonts w:ascii="Arial" w:hAnsi="Arial" w:cs="Arial"/>
                <w:color w:val="auto"/>
              </w:rPr>
              <w:t xml:space="preserve">and remaining </w:t>
            </w:r>
            <w:r w:rsidRPr="009F732D">
              <w:rPr>
                <w:rFonts w:ascii="Arial" w:hAnsi="Arial" w:cs="Arial"/>
                <w:color w:val="auto"/>
              </w:rPr>
              <w:t>entitlement ha</w:t>
            </w:r>
            <w:r w:rsidR="0021627C">
              <w:rPr>
                <w:rFonts w:ascii="Arial" w:hAnsi="Arial" w:cs="Arial"/>
                <w:color w:val="auto"/>
              </w:rPr>
              <w:t>ve</w:t>
            </w:r>
            <w:r w:rsidRPr="009F732D">
              <w:rPr>
                <w:rFonts w:ascii="Arial" w:hAnsi="Arial" w:cs="Arial"/>
                <w:color w:val="auto"/>
              </w:rPr>
              <w:t xml:space="preserve"> been updated</w:t>
            </w:r>
            <w:r w:rsidR="00C72CF0" w:rsidRPr="009F732D">
              <w:rPr>
                <w:rFonts w:ascii="Arial" w:hAnsi="Arial" w:cs="Arial"/>
                <w:color w:val="auto"/>
              </w:rPr>
              <w:t>.</w:t>
            </w:r>
            <w:r w:rsidR="006379B4" w:rsidRPr="009F732D">
              <w:rPr>
                <w:rFonts w:ascii="Arial" w:hAnsi="Arial" w:cs="Arial"/>
                <w:color w:val="auto"/>
              </w:rPr>
              <w:t xml:space="preserve"> The system has </w:t>
            </w:r>
            <w:r w:rsidR="007F1F47">
              <w:rPr>
                <w:rFonts w:ascii="Arial" w:hAnsi="Arial" w:cs="Arial"/>
                <w:color w:val="auto"/>
              </w:rPr>
              <w:t xml:space="preserve">correctly prorated the </w:t>
            </w:r>
            <w:r w:rsidR="006379B4" w:rsidRPr="009F732D">
              <w:rPr>
                <w:rFonts w:ascii="Arial" w:hAnsi="Arial" w:cs="Arial"/>
                <w:color w:val="auto"/>
              </w:rPr>
              <w:t>amount of</w:t>
            </w:r>
            <w:r w:rsidR="00AA71BC" w:rsidRPr="009F732D">
              <w:rPr>
                <w:rFonts w:ascii="Arial" w:hAnsi="Arial" w:cs="Arial"/>
                <w:color w:val="auto"/>
              </w:rPr>
              <w:t xml:space="preserve"> </w:t>
            </w:r>
            <w:r w:rsidR="007F1F47">
              <w:rPr>
                <w:rFonts w:ascii="Arial" w:hAnsi="Arial" w:cs="Arial"/>
                <w:color w:val="auto"/>
              </w:rPr>
              <w:t xml:space="preserve">entitlement </w:t>
            </w:r>
            <w:r w:rsidR="00AA71BC" w:rsidRPr="009F732D">
              <w:rPr>
                <w:rFonts w:ascii="Arial" w:hAnsi="Arial" w:cs="Arial"/>
                <w:color w:val="auto"/>
              </w:rPr>
              <w:t>used</w:t>
            </w:r>
            <w:r w:rsidR="006379B4" w:rsidRPr="009F732D">
              <w:rPr>
                <w:rFonts w:ascii="Arial" w:hAnsi="Arial" w:cs="Arial"/>
                <w:color w:val="auto"/>
              </w:rPr>
              <w:t xml:space="preserve">, rather than </w:t>
            </w:r>
            <w:r w:rsidR="007F1F47">
              <w:rPr>
                <w:rFonts w:ascii="Arial" w:hAnsi="Arial" w:cs="Arial"/>
                <w:color w:val="auto"/>
              </w:rPr>
              <w:t xml:space="preserve">charging </w:t>
            </w:r>
            <w:r w:rsidR="006379B4" w:rsidRPr="009F732D">
              <w:rPr>
                <w:rFonts w:ascii="Arial" w:hAnsi="Arial" w:cs="Arial"/>
                <w:color w:val="auto"/>
              </w:rPr>
              <w:t>a full month of entitlement.</w:t>
            </w:r>
            <w:r w:rsidRPr="009F732D">
              <w:rPr>
                <w:rFonts w:ascii="Arial" w:hAnsi="Arial" w:cs="Arial"/>
                <w:color w:val="auto"/>
              </w:rPr>
              <w:t xml:space="preserve"> </w:t>
            </w:r>
            <w:r w:rsidR="007F1F47">
              <w:rPr>
                <w:rFonts w:ascii="Arial" w:hAnsi="Arial" w:cs="Arial"/>
                <w:color w:val="auto"/>
              </w:rPr>
              <w:t xml:space="preserve">Review </w:t>
            </w:r>
            <w:r w:rsidR="00C72CF0" w:rsidRPr="009F732D">
              <w:rPr>
                <w:rFonts w:ascii="Arial" w:hAnsi="Arial" w:cs="Arial"/>
                <w:color w:val="auto"/>
              </w:rPr>
              <w:t>the Lump Sum Payments</w:t>
            </w:r>
            <w:r w:rsidR="007F1F47">
              <w:rPr>
                <w:rFonts w:ascii="Arial" w:hAnsi="Arial" w:cs="Arial"/>
                <w:color w:val="auto"/>
              </w:rPr>
              <w:t xml:space="preserve"> and note </w:t>
            </w:r>
            <w:r w:rsidR="00C72CF0" w:rsidRPr="009F732D">
              <w:rPr>
                <w:rFonts w:ascii="Arial" w:hAnsi="Arial" w:cs="Arial"/>
                <w:color w:val="auto"/>
              </w:rPr>
              <w:t xml:space="preserve">the </w:t>
            </w:r>
            <w:r w:rsidR="00E55984">
              <w:rPr>
                <w:rFonts w:ascii="Arial" w:hAnsi="Arial" w:cs="Arial"/>
                <w:color w:val="auto"/>
              </w:rPr>
              <w:t>test amount</w:t>
            </w:r>
            <w:r w:rsidR="00C72CF0" w:rsidRPr="009F732D">
              <w:rPr>
                <w:rFonts w:ascii="Arial" w:hAnsi="Arial" w:cs="Arial"/>
                <w:color w:val="auto"/>
              </w:rPr>
              <w:t xml:space="preserve"> has been added as a payment. </w:t>
            </w:r>
          </w:p>
          <w:p w14:paraId="41DEF9F5" w14:textId="0D9BF485" w:rsidR="00B12B05" w:rsidRPr="009F732D" w:rsidRDefault="00E55984" w:rsidP="00067059">
            <w:pPr>
              <w:rPr>
                <w:rFonts w:ascii="Arial" w:hAnsi="Arial" w:cs="Arial"/>
                <w:color w:val="auto"/>
              </w:rPr>
            </w:pPr>
            <w:r w:rsidRPr="009F732D">
              <w:rPr>
                <w:rFonts w:ascii="Arial" w:hAnsi="Arial" w:cs="Arial"/>
                <w:color w:val="auto"/>
              </w:rPr>
              <w:t>Click next to proceed to the next page.</w:t>
            </w:r>
          </w:p>
        </w:tc>
      </w:tr>
    </w:tbl>
    <w:p w14:paraId="287BF453" w14:textId="3658E321" w:rsidR="00672404" w:rsidRPr="00672404" w:rsidRDefault="00672404" w:rsidP="00672404">
      <w:pPr>
        <w:pStyle w:val="Text"/>
        <w:rPr>
          <w:rStyle w:val="Strong"/>
        </w:rPr>
      </w:pPr>
    </w:p>
    <w:p w14:paraId="2EA9CB6F" w14:textId="3AA09BC7" w:rsidR="005469C3" w:rsidRPr="0017771B" w:rsidRDefault="0017771B" w:rsidP="0017771B">
      <w:pPr>
        <w:pStyle w:val="Heading1"/>
        <w:rPr>
          <w:rStyle w:val="Strong"/>
          <w:b/>
        </w:rPr>
      </w:pPr>
      <w:r w:rsidRPr="0017771B">
        <w:rPr>
          <w:rStyle w:val="Strong"/>
          <w:b/>
          <w:bCs w:val="0"/>
        </w:rPr>
        <w:lastRenderedPageBreak/>
        <w:t>Section 113</w:t>
      </w:r>
    </w:p>
    <w:tbl>
      <w:tblPr>
        <w:tblStyle w:val="TableGrid"/>
        <w:tblW w:w="12955" w:type="dxa"/>
        <w:tblLook w:val="04A0" w:firstRow="1" w:lastRow="0" w:firstColumn="1" w:lastColumn="0" w:noHBand="0" w:noVBand="1"/>
        <w:tblCaption w:val="Lesson plan table specifying individual PowerPoint slide content and related instructor activities/guidance"/>
      </w:tblPr>
      <w:tblGrid>
        <w:gridCol w:w="3126"/>
        <w:gridCol w:w="9829"/>
      </w:tblGrid>
      <w:tr w:rsidR="008355D9" w:rsidRPr="009F732D" w14:paraId="2BA1936D" w14:textId="77777777" w:rsidTr="00D655DF">
        <w:trPr>
          <w:trHeight w:val="485"/>
          <w:tblHeader/>
        </w:trPr>
        <w:tc>
          <w:tcPr>
            <w:tcW w:w="3069" w:type="dxa"/>
            <w:shd w:val="clear" w:color="auto" w:fill="44546A" w:themeFill="text2"/>
            <w:vAlign w:val="center"/>
          </w:tcPr>
          <w:p w14:paraId="50B5483E" w14:textId="60BFED3A" w:rsidR="00563D49" w:rsidRPr="009F732D" w:rsidRDefault="00563D49" w:rsidP="00093312">
            <w:pPr>
              <w:spacing w:after="0"/>
              <w:jc w:val="center"/>
              <w:rPr>
                <w:rFonts w:ascii="Arial" w:hAnsi="Arial" w:cs="Arial"/>
              </w:rPr>
            </w:pPr>
            <w:r w:rsidRPr="009F732D">
              <w:rPr>
                <w:rFonts w:ascii="Arial" w:hAnsi="Arial" w:cs="Arial"/>
                <w:b/>
                <w:bCs/>
                <w:color w:val="FFFFFF" w:themeColor="background1"/>
              </w:rPr>
              <w:t>Visu</w:t>
            </w:r>
            <w:r w:rsidR="00093312" w:rsidRPr="009F732D">
              <w:rPr>
                <w:rFonts w:ascii="Arial" w:hAnsi="Arial" w:cs="Arial"/>
                <w:b/>
                <w:bCs/>
                <w:color w:val="FFFFFF" w:themeColor="background1"/>
              </w:rPr>
              <w:t>al</w:t>
            </w:r>
          </w:p>
        </w:tc>
        <w:tc>
          <w:tcPr>
            <w:tcW w:w="9886" w:type="dxa"/>
            <w:shd w:val="clear" w:color="auto" w:fill="44546A" w:themeFill="text2"/>
            <w:vAlign w:val="center"/>
          </w:tcPr>
          <w:p w14:paraId="55A164B7" w14:textId="36BFC88C" w:rsidR="00563D49" w:rsidRPr="009F732D" w:rsidRDefault="00563D49" w:rsidP="009F701C">
            <w:pPr>
              <w:jc w:val="center"/>
              <w:rPr>
                <w:rFonts w:ascii="Arial" w:hAnsi="Arial" w:cs="Arial"/>
                <w:b/>
                <w:bCs/>
                <w:color w:val="auto"/>
              </w:rPr>
            </w:pPr>
            <w:r w:rsidRPr="009F732D">
              <w:rPr>
                <w:rFonts w:ascii="Arial" w:hAnsi="Arial" w:cs="Arial"/>
                <w:b/>
                <w:bCs/>
                <w:color w:val="FFFFFF" w:themeColor="background1"/>
              </w:rPr>
              <w:t>Script</w:t>
            </w:r>
          </w:p>
        </w:tc>
      </w:tr>
      <w:tr w:rsidR="008355D9" w:rsidRPr="009F732D" w14:paraId="219E53F1" w14:textId="77777777" w:rsidTr="00A11CB9">
        <w:tc>
          <w:tcPr>
            <w:tcW w:w="3069" w:type="dxa"/>
          </w:tcPr>
          <w:p w14:paraId="4B800538" w14:textId="185CF4DF" w:rsidR="00A34BC8" w:rsidRPr="009F732D" w:rsidRDefault="008355D9" w:rsidP="00C96D1E">
            <w:pPr>
              <w:pStyle w:val="Title"/>
              <w:rPr>
                <w:rFonts w:ascii="Arial" w:hAnsi="Arial" w:cs="Arial"/>
                <w:sz w:val="24"/>
                <w:szCs w:val="24"/>
              </w:rPr>
            </w:pPr>
            <w:r>
              <w:rPr>
                <w:noProof/>
              </w:rPr>
              <w:drawing>
                <wp:inline distT="0" distB="0" distL="0" distR="0" wp14:anchorId="412AD37F" wp14:editId="281CA7EF">
                  <wp:extent cx="1821339" cy="136207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27141" cy="1366414"/>
                          </a:xfrm>
                          <a:prstGeom prst="rect">
                            <a:avLst/>
                          </a:prstGeom>
                        </pic:spPr>
                      </pic:pic>
                    </a:graphicData>
                  </a:graphic>
                </wp:inline>
              </w:drawing>
            </w:r>
          </w:p>
        </w:tc>
        <w:tc>
          <w:tcPr>
            <w:tcW w:w="9886" w:type="dxa"/>
          </w:tcPr>
          <w:p w14:paraId="4B6A9870" w14:textId="3FD7DCDF" w:rsidR="00AF169C" w:rsidRPr="009F732D" w:rsidRDefault="00E55984" w:rsidP="00AF169C">
            <w:pPr>
              <w:rPr>
                <w:rFonts w:ascii="Arial" w:hAnsi="Arial" w:cs="Arial"/>
                <w:color w:val="auto"/>
              </w:rPr>
            </w:pPr>
            <w:r>
              <w:rPr>
                <w:rFonts w:ascii="Arial" w:hAnsi="Arial" w:cs="Arial"/>
                <w:b/>
                <w:bCs/>
                <w:color w:val="auto"/>
              </w:rPr>
              <w:t xml:space="preserve">Section </w:t>
            </w:r>
            <w:r w:rsidR="00563D49" w:rsidRPr="009F732D">
              <w:rPr>
                <w:rFonts w:ascii="Arial" w:hAnsi="Arial" w:cs="Arial"/>
                <w:b/>
                <w:bCs/>
                <w:color w:val="auto"/>
              </w:rPr>
              <w:t xml:space="preserve">113 Overview: </w:t>
            </w:r>
            <w:r>
              <w:rPr>
                <w:rFonts w:ascii="Arial" w:hAnsi="Arial" w:cs="Arial"/>
                <w:color w:val="auto"/>
              </w:rPr>
              <w:t xml:space="preserve">Next we will discuss how to prorate the Monthly Housing Allowance </w:t>
            </w:r>
            <w:r w:rsidR="000A20D9">
              <w:rPr>
                <w:rFonts w:ascii="Arial" w:hAnsi="Arial" w:cs="Arial"/>
                <w:color w:val="auto"/>
              </w:rPr>
              <w:t xml:space="preserve">(MHA) </w:t>
            </w:r>
            <w:r>
              <w:rPr>
                <w:rFonts w:ascii="Arial" w:hAnsi="Arial" w:cs="Arial"/>
                <w:color w:val="auto"/>
              </w:rPr>
              <w:t xml:space="preserve">based on a </w:t>
            </w:r>
            <w:r w:rsidR="000A20D9">
              <w:rPr>
                <w:rFonts w:ascii="Arial" w:hAnsi="Arial" w:cs="Arial"/>
                <w:color w:val="auto"/>
              </w:rPr>
              <w:t xml:space="preserve">change in </w:t>
            </w:r>
            <w:r>
              <w:rPr>
                <w:rFonts w:ascii="Arial" w:hAnsi="Arial" w:cs="Arial"/>
                <w:color w:val="auto"/>
              </w:rPr>
              <w:t>active duty status</w:t>
            </w:r>
            <w:r w:rsidR="000A20D9">
              <w:rPr>
                <w:rFonts w:ascii="Arial" w:hAnsi="Arial" w:cs="Arial"/>
                <w:color w:val="auto"/>
              </w:rPr>
              <w:t xml:space="preserve"> during an enrollment period</w:t>
            </w:r>
            <w:r>
              <w:rPr>
                <w:rFonts w:ascii="Arial" w:hAnsi="Arial" w:cs="Arial"/>
                <w:color w:val="auto"/>
              </w:rPr>
              <w:t xml:space="preserve">.  </w:t>
            </w:r>
            <w:r w:rsidR="00D655DF">
              <w:rPr>
                <w:rFonts w:ascii="Arial" w:hAnsi="Arial" w:cs="Arial"/>
                <w:color w:val="auto"/>
              </w:rPr>
              <w:t>S</w:t>
            </w:r>
            <w:r w:rsidR="00563D49" w:rsidRPr="009F732D">
              <w:rPr>
                <w:rFonts w:ascii="Arial" w:hAnsi="Arial" w:cs="Arial"/>
                <w:color w:val="auto"/>
              </w:rPr>
              <w:t xml:space="preserve">ection 113 </w:t>
            </w:r>
            <w:r w:rsidR="002C674E" w:rsidRPr="009F732D">
              <w:rPr>
                <w:rFonts w:ascii="Arial" w:hAnsi="Arial" w:cs="Arial"/>
                <w:color w:val="auto"/>
              </w:rPr>
              <w:t>of the Colmery Act</w:t>
            </w:r>
            <w:r w:rsidR="00ED1CD3" w:rsidRPr="009F732D">
              <w:rPr>
                <w:rFonts w:ascii="Arial" w:hAnsi="Arial" w:cs="Arial"/>
                <w:color w:val="auto"/>
              </w:rPr>
              <w:t xml:space="preserve"> </w:t>
            </w:r>
            <w:r w:rsidR="00800550">
              <w:rPr>
                <w:rFonts w:ascii="Arial" w:hAnsi="Arial" w:cs="Arial"/>
                <w:color w:val="auto"/>
              </w:rPr>
              <w:t xml:space="preserve">allows for the proration of </w:t>
            </w:r>
            <w:r w:rsidR="007D0772" w:rsidRPr="009F732D">
              <w:rPr>
                <w:rFonts w:ascii="Arial" w:hAnsi="Arial" w:cs="Arial"/>
                <w:color w:val="auto"/>
              </w:rPr>
              <w:t>MHA</w:t>
            </w:r>
            <w:r w:rsidR="0009587C">
              <w:rPr>
                <w:rFonts w:ascii="Arial" w:hAnsi="Arial" w:cs="Arial"/>
                <w:color w:val="auto"/>
              </w:rPr>
              <w:t xml:space="preserve"> for </w:t>
            </w:r>
            <w:r w:rsidR="00A11CB9">
              <w:rPr>
                <w:rFonts w:ascii="Arial" w:hAnsi="Arial" w:cs="Arial"/>
                <w:color w:val="auto"/>
              </w:rPr>
              <w:t>individuals</w:t>
            </w:r>
            <w:r w:rsidR="002B3F6A">
              <w:rPr>
                <w:rFonts w:ascii="Arial" w:hAnsi="Arial" w:cs="Arial"/>
                <w:color w:val="auto"/>
              </w:rPr>
              <w:t xml:space="preserve"> entering and being released from active duty.  The MHA will be prorated to pay for each day of the month an individual is not on active duty.  </w:t>
            </w:r>
            <w:r w:rsidR="002C674E" w:rsidRPr="009F732D">
              <w:rPr>
                <w:rFonts w:ascii="Arial" w:hAnsi="Arial" w:cs="Arial"/>
                <w:color w:val="auto"/>
              </w:rPr>
              <w:t xml:space="preserve"> </w:t>
            </w:r>
            <w:r w:rsidR="00C00036" w:rsidRPr="009F732D">
              <w:rPr>
                <w:rFonts w:ascii="Arial" w:hAnsi="Arial" w:cs="Arial"/>
                <w:color w:val="auto"/>
              </w:rPr>
              <w:t xml:space="preserve">This provision was effective </w:t>
            </w:r>
            <w:r w:rsidR="009122F9" w:rsidRPr="009F732D">
              <w:rPr>
                <w:rFonts w:ascii="Arial" w:hAnsi="Arial" w:cs="Arial"/>
                <w:color w:val="auto"/>
              </w:rPr>
              <w:t>August 1, 2018</w:t>
            </w:r>
            <w:r w:rsidR="009122F9">
              <w:rPr>
                <w:rFonts w:ascii="Arial" w:hAnsi="Arial" w:cs="Arial"/>
                <w:color w:val="auto"/>
              </w:rPr>
              <w:t xml:space="preserve"> and</w:t>
            </w:r>
            <w:r w:rsidR="00C00036" w:rsidRPr="009F732D">
              <w:rPr>
                <w:rFonts w:ascii="Arial" w:hAnsi="Arial" w:cs="Arial"/>
                <w:color w:val="auto"/>
              </w:rPr>
              <w:t xml:space="preserve"> </w:t>
            </w:r>
            <w:r w:rsidR="00C00036">
              <w:rPr>
                <w:rFonts w:ascii="Arial" w:hAnsi="Arial" w:cs="Arial"/>
                <w:color w:val="auto"/>
              </w:rPr>
              <w:t>required</w:t>
            </w:r>
            <w:r w:rsidR="00C00036" w:rsidRPr="009F732D">
              <w:rPr>
                <w:rFonts w:ascii="Arial" w:hAnsi="Arial" w:cs="Arial"/>
                <w:color w:val="auto"/>
              </w:rPr>
              <w:t xml:space="preserve"> a manual workaround. The LTS business rules have been updated to calculate </w:t>
            </w:r>
            <w:r w:rsidR="00D20A9B">
              <w:rPr>
                <w:rFonts w:ascii="Arial" w:hAnsi="Arial" w:cs="Arial"/>
                <w:color w:val="auto"/>
              </w:rPr>
              <w:t xml:space="preserve">the correct MHA based on an individual’s active duty status.  </w:t>
            </w:r>
            <w:r w:rsidR="00C00036" w:rsidRPr="009F732D">
              <w:rPr>
                <w:rFonts w:ascii="Arial" w:hAnsi="Arial" w:cs="Arial"/>
                <w:color w:val="auto"/>
              </w:rPr>
              <w:t>Manual workarounds will no longer be required.</w:t>
            </w:r>
            <w:r w:rsidR="00C00036">
              <w:rPr>
                <w:rFonts w:ascii="Arial" w:hAnsi="Arial" w:cs="Arial"/>
                <w:color w:val="auto"/>
              </w:rPr>
              <w:t xml:space="preserve"> </w:t>
            </w:r>
          </w:p>
          <w:p w14:paraId="35C57B49" w14:textId="2DAA2CA9" w:rsidR="00A34BC8" w:rsidRDefault="00625818" w:rsidP="00C96D1E">
            <w:pPr>
              <w:rPr>
                <w:rFonts w:ascii="Arial" w:hAnsi="Arial" w:cs="Arial"/>
                <w:color w:val="auto"/>
              </w:rPr>
            </w:pPr>
            <w:r w:rsidRPr="009F732D">
              <w:rPr>
                <w:rFonts w:ascii="Arial" w:hAnsi="Arial" w:cs="Arial"/>
                <w:color w:val="auto"/>
              </w:rPr>
              <w:t xml:space="preserve">Let’s watch a short demonstration on how </w:t>
            </w:r>
            <w:r w:rsidR="00D20A9B">
              <w:rPr>
                <w:rFonts w:ascii="Arial" w:hAnsi="Arial" w:cs="Arial"/>
                <w:color w:val="auto"/>
              </w:rPr>
              <w:t xml:space="preserve">MHA </w:t>
            </w:r>
            <w:r w:rsidR="003B55FE" w:rsidRPr="009F732D">
              <w:rPr>
                <w:rFonts w:ascii="Arial" w:hAnsi="Arial" w:cs="Arial"/>
                <w:color w:val="auto"/>
              </w:rPr>
              <w:t>will</w:t>
            </w:r>
            <w:r w:rsidR="00F33484">
              <w:rPr>
                <w:rFonts w:ascii="Arial" w:hAnsi="Arial" w:cs="Arial"/>
                <w:color w:val="auto"/>
              </w:rPr>
              <w:t xml:space="preserve"> be adjusted </w:t>
            </w:r>
            <w:r w:rsidR="003B55FE" w:rsidRPr="009F732D">
              <w:rPr>
                <w:rFonts w:ascii="Arial" w:hAnsi="Arial" w:cs="Arial"/>
                <w:color w:val="auto"/>
              </w:rPr>
              <w:t xml:space="preserve">in LTS </w:t>
            </w:r>
            <w:r w:rsidR="00F33484">
              <w:rPr>
                <w:rFonts w:ascii="Arial" w:hAnsi="Arial" w:cs="Arial"/>
                <w:color w:val="auto"/>
              </w:rPr>
              <w:t xml:space="preserve">to issue the correct payment </w:t>
            </w:r>
            <w:r w:rsidR="003B55FE" w:rsidRPr="009F732D">
              <w:rPr>
                <w:rFonts w:ascii="Arial" w:hAnsi="Arial" w:cs="Arial"/>
                <w:color w:val="auto"/>
              </w:rPr>
              <w:t xml:space="preserve">based on </w:t>
            </w:r>
            <w:r w:rsidR="00F33484">
              <w:rPr>
                <w:rFonts w:ascii="Arial" w:hAnsi="Arial" w:cs="Arial"/>
                <w:color w:val="auto"/>
              </w:rPr>
              <w:t>an individual’s active duty status during an enrollment period,</w:t>
            </w:r>
          </w:p>
          <w:p w14:paraId="09551F4C" w14:textId="74177A68" w:rsidR="00F33484" w:rsidRPr="009F732D" w:rsidRDefault="00F33484" w:rsidP="00C96D1E">
            <w:pPr>
              <w:rPr>
                <w:rFonts w:ascii="Arial" w:hAnsi="Arial" w:cs="Arial"/>
                <w:color w:val="auto"/>
              </w:rPr>
            </w:pPr>
            <w:r w:rsidRPr="009F732D">
              <w:rPr>
                <w:rFonts w:ascii="Arial" w:hAnsi="Arial" w:cs="Arial"/>
                <w:color w:val="auto"/>
              </w:rPr>
              <w:t>Click next to proceed to the next page.</w:t>
            </w:r>
          </w:p>
        </w:tc>
      </w:tr>
      <w:tr w:rsidR="008355D9" w:rsidRPr="009F732D" w14:paraId="6E567D67" w14:textId="77777777" w:rsidTr="00A11CB9">
        <w:tc>
          <w:tcPr>
            <w:tcW w:w="3069" w:type="dxa"/>
          </w:tcPr>
          <w:p w14:paraId="52071A45" w14:textId="515E33A3" w:rsidR="00A34BC8" w:rsidRPr="009F732D" w:rsidRDefault="00E34655" w:rsidP="00C96D1E">
            <w:pPr>
              <w:pStyle w:val="Title"/>
              <w:rPr>
                <w:rFonts w:ascii="Arial" w:hAnsi="Arial" w:cs="Arial"/>
                <w:sz w:val="24"/>
                <w:szCs w:val="24"/>
              </w:rPr>
            </w:pPr>
            <w:r w:rsidRPr="009F732D">
              <w:rPr>
                <w:rFonts w:ascii="Arial" w:hAnsi="Arial" w:cs="Arial"/>
                <w:sz w:val="24"/>
                <w:szCs w:val="24"/>
              </w:rPr>
              <w:t>[</w:t>
            </w:r>
            <w:r w:rsidRPr="009F732D">
              <w:rPr>
                <w:rFonts w:ascii="Arial" w:hAnsi="Arial" w:cs="Arial"/>
                <w:sz w:val="24"/>
                <w:szCs w:val="24"/>
                <w:highlight w:val="cyan"/>
              </w:rPr>
              <w:t>Video Demo</w:t>
            </w:r>
            <w:r w:rsidRPr="009F732D">
              <w:rPr>
                <w:rFonts w:ascii="Arial" w:hAnsi="Arial" w:cs="Arial"/>
                <w:sz w:val="24"/>
                <w:szCs w:val="24"/>
              </w:rPr>
              <w:t>]</w:t>
            </w:r>
          </w:p>
        </w:tc>
        <w:tc>
          <w:tcPr>
            <w:tcW w:w="9886" w:type="dxa"/>
          </w:tcPr>
          <w:p w14:paraId="67B01B1A" w14:textId="31F1F736" w:rsidR="00B30D54" w:rsidRPr="00C83F38" w:rsidRDefault="009C2C47" w:rsidP="00563D49">
            <w:pPr>
              <w:rPr>
                <w:rFonts w:ascii="Arial" w:hAnsi="Arial" w:cs="Arial"/>
                <w:color w:val="auto"/>
              </w:rPr>
            </w:pPr>
            <w:r w:rsidRPr="00C83F38">
              <w:rPr>
                <w:rFonts w:ascii="Arial" w:hAnsi="Arial" w:cs="Arial"/>
                <w:b/>
                <w:bCs/>
                <w:color w:val="auto"/>
              </w:rPr>
              <w:t>Demo</w:t>
            </w:r>
            <w:r w:rsidR="00563D49" w:rsidRPr="00C83F38">
              <w:rPr>
                <w:rFonts w:ascii="Arial" w:hAnsi="Arial" w:cs="Arial"/>
                <w:color w:val="auto"/>
              </w:rPr>
              <w:t>:</w:t>
            </w:r>
            <w:r w:rsidR="00202B9F" w:rsidRPr="00C83F38">
              <w:rPr>
                <w:rFonts w:ascii="Arial" w:hAnsi="Arial" w:cs="Arial"/>
                <w:color w:val="auto"/>
              </w:rPr>
              <w:t xml:space="preserve"> </w:t>
            </w:r>
          </w:p>
          <w:p w14:paraId="4129B4B4" w14:textId="75253C42" w:rsidR="00933F37" w:rsidRPr="00C83F38" w:rsidRDefault="002A5046" w:rsidP="00563D49">
            <w:pPr>
              <w:rPr>
                <w:rFonts w:ascii="Arial" w:hAnsi="Arial" w:cs="Arial"/>
                <w:color w:val="auto"/>
              </w:rPr>
            </w:pPr>
            <w:r w:rsidRPr="00C83F38">
              <w:rPr>
                <w:rFonts w:ascii="Arial" w:hAnsi="Arial" w:cs="Arial"/>
                <w:color w:val="auto"/>
              </w:rPr>
              <w:t xml:space="preserve">In </w:t>
            </w:r>
            <w:r w:rsidR="000E6370" w:rsidRPr="00C83F38">
              <w:rPr>
                <w:rFonts w:ascii="Arial" w:hAnsi="Arial" w:cs="Arial"/>
                <w:color w:val="auto"/>
              </w:rPr>
              <w:t xml:space="preserve">this example, the </w:t>
            </w:r>
            <w:r w:rsidR="00A11CB9" w:rsidRPr="00C83F38">
              <w:rPr>
                <w:rFonts w:ascii="Arial" w:hAnsi="Arial" w:cs="Arial"/>
                <w:color w:val="auto"/>
              </w:rPr>
              <w:t xml:space="preserve">service member </w:t>
            </w:r>
            <w:r w:rsidRPr="00C83F38">
              <w:rPr>
                <w:rFonts w:ascii="Arial" w:hAnsi="Arial" w:cs="Arial"/>
                <w:color w:val="auto"/>
              </w:rPr>
              <w:t xml:space="preserve">was on </w:t>
            </w:r>
            <w:r w:rsidR="005C2FAC" w:rsidRPr="00C83F38">
              <w:rPr>
                <w:rFonts w:ascii="Arial" w:hAnsi="Arial" w:cs="Arial"/>
                <w:color w:val="auto"/>
              </w:rPr>
              <w:t xml:space="preserve">active </w:t>
            </w:r>
            <w:r w:rsidR="009122F9" w:rsidRPr="00C83F38">
              <w:rPr>
                <w:rFonts w:ascii="Arial" w:hAnsi="Arial" w:cs="Arial"/>
                <w:color w:val="auto"/>
              </w:rPr>
              <w:t>duty from</w:t>
            </w:r>
            <w:r w:rsidR="00900DCD" w:rsidRPr="00C83F38">
              <w:rPr>
                <w:rFonts w:ascii="Arial" w:hAnsi="Arial" w:cs="Arial"/>
                <w:color w:val="auto"/>
              </w:rPr>
              <w:t xml:space="preserve"> </w:t>
            </w:r>
            <w:r w:rsidR="00993FF1" w:rsidRPr="00C83F38">
              <w:rPr>
                <w:rFonts w:ascii="Arial" w:hAnsi="Arial" w:cs="Arial"/>
                <w:color w:val="auto"/>
              </w:rPr>
              <w:t>February 1, 20</w:t>
            </w:r>
            <w:r w:rsidRPr="00C83F38">
              <w:rPr>
                <w:rFonts w:ascii="Arial" w:hAnsi="Arial" w:cs="Arial"/>
                <w:color w:val="auto"/>
              </w:rPr>
              <w:t>20,</w:t>
            </w:r>
            <w:r w:rsidR="00993FF1" w:rsidRPr="00C83F38">
              <w:rPr>
                <w:rFonts w:ascii="Arial" w:hAnsi="Arial" w:cs="Arial"/>
                <w:color w:val="auto"/>
              </w:rPr>
              <w:t xml:space="preserve"> to </w:t>
            </w:r>
            <w:r w:rsidRPr="00C83F38">
              <w:rPr>
                <w:rFonts w:ascii="Arial" w:hAnsi="Arial" w:cs="Arial"/>
                <w:color w:val="auto"/>
              </w:rPr>
              <w:t xml:space="preserve">March </w:t>
            </w:r>
            <w:r w:rsidR="00993FF1" w:rsidRPr="00C83F38">
              <w:rPr>
                <w:rFonts w:ascii="Arial" w:hAnsi="Arial" w:cs="Arial"/>
                <w:color w:val="auto"/>
              </w:rPr>
              <w:t>1, 20</w:t>
            </w:r>
            <w:r w:rsidRPr="00C83F38">
              <w:rPr>
                <w:rFonts w:ascii="Arial" w:hAnsi="Arial" w:cs="Arial"/>
                <w:color w:val="auto"/>
              </w:rPr>
              <w:t>20</w:t>
            </w:r>
            <w:r w:rsidR="00993FF1" w:rsidRPr="00C83F38">
              <w:rPr>
                <w:rFonts w:ascii="Arial" w:hAnsi="Arial" w:cs="Arial"/>
                <w:color w:val="auto"/>
              </w:rPr>
              <w:t xml:space="preserve">, </w:t>
            </w:r>
            <w:r w:rsidRPr="00C83F38">
              <w:rPr>
                <w:rFonts w:ascii="Arial" w:hAnsi="Arial" w:cs="Arial"/>
                <w:color w:val="auto"/>
              </w:rPr>
              <w:t xml:space="preserve">which is </w:t>
            </w:r>
            <w:r w:rsidR="000E6370" w:rsidRPr="00C83F38">
              <w:rPr>
                <w:rFonts w:ascii="Arial" w:hAnsi="Arial" w:cs="Arial"/>
                <w:color w:val="auto"/>
              </w:rPr>
              <w:t>during the enrollment period</w:t>
            </w:r>
            <w:r w:rsidR="008F5EBC" w:rsidRPr="00C83F38">
              <w:rPr>
                <w:rFonts w:ascii="Arial" w:hAnsi="Arial" w:cs="Arial"/>
                <w:color w:val="auto"/>
              </w:rPr>
              <w:t xml:space="preserve"> of </w:t>
            </w:r>
            <w:r w:rsidR="00153A6F" w:rsidRPr="00C83F38">
              <w:rPr>
                <w:rFonts w:ascii="Arial" w:hAnsi="Arial" w:cs="Arial"/>
                <w:color w:val="auto"/>
              </w:rPr>
              <w:t>January 1</w:t>
            </w:r>
            <w:r w:rsidRPr="00C83F38">
              <w:rPr>
                <w:rFonts w:ascii="Arial" w:hAnsi="Arial" w:cs="Arial"/>
                <w:color w:val="auto"/>
              </w:rPr>
              <w:t>5</w:t>
            </w:r>
            <w:r w:rsidR="00153A6F" w:rsidRPr="00C83F38">
              <w:rPr>
                <w:rFonts w:ascii="Arial" w:hAnsi="Arial" w:cs="Arial"/>
                <w:color w:val="auto"/>
              </w:rPr>
              <w:t>, 20</w:t>
            </w:r>
            <w:r w:rsidRPr="00C83F38">
              <w:rPr>
                <w:rFonts w:ascii="Arial" w:hAnsi="Arial" w:cs="Arial"/>
                <w:color w:val="auto"/>
              </w:rPr>
              <w:t>20</w:t>
            </w:r>
            <w:r w:rsidR="00153A6F" w:rsidRPr="00C83F38">
              <w:rPr>
                <w:rFonts w:ascii="Arial" w:hAnsi="Arial" w:cs="Arial"/>
                <w:color w:val="auto"/>
              </w:rPr>
              <w:t xml:space="preserve"> to </w:t>
            </w:r>
            <w:r w:rsidRPr="00C83F38">
              <w:rPr>
                <w:rFonts w:ascii="Arial" w:hAnsi="Arial" w:cs="Arial"/>
                <w:color w:val="auto"/>
              </w:rPr>
              <w:t>May</w:t>
            </w:r>
            <w:r w:rsidR="00153A6F" w:rsidRPr="00C83F38">
              <w:rPr>
                <w:rFonts w:ascii="Arial" w:hAnsi="Arial" w:cs="Arial"/>
                <w:color w:val="auto"/>
              </w:rPr>
              <w:t>1</w:t>
            </w:r>
            <w:r w:rsidRPr="00C83F38">
              <w:rPr>
                <w:rFonts w:ascii="Arial" w:hAnsi="Arial" w:cs="Arial"/>
                <w:color w:val="auto"/>
              </w:rPr>
              <w:t>2</w:t>
            </w:r>
            <w:r w:rsidR="00153A6F" w:rsidRPr="00C83F38">
              <w:rPr>
                <w:rFonts w:ascii="Arial" w:hAnsi="Arial" w:cs="Arial"/>
                <w:color w:val="auto"/>
              </w:rPr>
              <w:t>, 20</w:t>
            </w:r>
            <w:r w:rsidRPr="00C83F38">
              <w:rPr>
                <w:rFonts w:ascii="Arial" w:hAnsi="Arial" w:cs="Arial"/>
                <w:color w:val="auto"/>
              </w:rPr>
              <w:t>20</w:t>
            </w:r>
            <w:r w:rsidR="000E6370" w:rsidRPr="00C83F38">
              <w:rPr>
                <w:rFonts w:ascii="Arial" w:hAnsi="Arial" w:cs="Arial"/>
                <w:color w:val="auto"/>
              </w:rPr>
              <w:t xml:space="preserve"> </w:t>
            </w:r>
          </w:p>
          <w:p w14:paraId="691488FA" w14:textId="24F64765" w:rsidR="00933F37" w:rsidRPr="00C83F38" w:rsidRDefault="00933F37" w:rsidP="00933F37">
            <w:pPr>
              <w:autoSpaceDE w:val="0"/>
              <w:autoSpaceDN w:val="0"/>
              <w:spacing w:before="40" w:after="40"/>
              <w:rPr>
                <w:rFonts w:ascii="Arial" w:hAnsi="Arial" w:cs="Arial"/>
                <w:color w:val="auto"/>
                <w:szCs w:val="24"/>
              </w:rPr>
            </w:pPr>
            <w:r w:rsidRPr="00C83F38">
              <w:rPr>
                <w:rFonts w:ascii="Arial" w:hAnsi="Arial" w:cs="Arial"/>
                <w:color w:val="auto"/>
                <w:szCs w:val="24"/>
              </w:rPr>
              <w:t xml:space="preserve">To demonstrate how LTS will prorate MHA based on active duty status, start by creating a new Work Product.  On the </w:t>
            </w:r>
            <w:r w:rsidR="00B86943" w:rsidRPr="00C83F38">
              <w:rPr>
                <w:rFonts w:ascii="Arial" w:hAnsi="Arial" w:cs="Arial"/>
                <w:color w:val="auto"/>
                <w:szCs w:val="24"/>
              </w:rPr>
              <w:t>Service Data screen</w:t>
            </w:r>
            <w:r w:rsidRPr="00C83F38">
              <w:rPr>
                <w:rFonts w:ascii="Arial" w:hAnsi="Arial" w:cs="Arial"/>
                <w:color w:val="auto"/>
                <w:szCs w:val="24"/>
              </w:rPr>
              <w:t xml:space="preserve"> enter any additional service periods</w:t>
            </w:r>
            <w:r w:rsidR="00D10435" w:rsidRPr="00C83F38">
              <w:rPr>
                <w:rFonts w:ascii="Arial" w:hAnsi="Arial" w:cs="Arial"/>
                <w:color w:val="auto"/>
                <w:szCs w:val="24"/>
              </w:rPr>
              <w:t xml:space="preserve">, </w:t>
            </w:r>
            <w:r w:rsidRPr="00C83F38">
              <w:rPr>
                <w:rFonts w:ascii="Arial" w:hAnsi="Arial" w:cs="Arial"/>
                <w:color w:val="auto"/>
                <w:szCs w:val="24"/>
              </w:rPr>
              <w:t>enter “Service Verified” in the comments box,</w:t>
            </w:r>
            <w:r w:rsidR="00D10435" w:rsidRPr="00C83F38">
              <w:rPr>
                <w:rFonts w:ascii="Arial" w:hAnsi="Arial" w:cs="Arial"/>
                <w:color w:val="auto"/>
                <w:szCs w:val="24"/>
              </w:rPr>
              <w:t xml:space="preserve"> and </w:t>
            </w:r>
            <w:r w:rsidRPr="00C83F38">
              <w:rPr>
                <w:rFonts w:ascii="Arial" w:hAnsi="Arial" w:cs="Arial"/>
                <w:color w:val="auto"/>
                <w:szCs w:val="24"/>
              </w:rPr>
              <w:t>select “Next”</w:t>
            </w:r>
            <w:r w:rsidR="00D10435" w:rsidRPr="00C83F38">
              <w:rPr>
                <w:rFonts w:ascii="Arial" w:hAnsi="Arial" w:cs="Arial"/>
                <w:color w:val="auto"/>
                <w:szCs w:val="24"/>
              </w:rPr>
              <w:t xml:space="preserve"> </w:t>
            </w:r>
            <w:r w:rsidR="00F257DA" w:rsidRPr="00C83F38">
              <w:rPr>
                <w:rFonts w:ascii="Arial" w:hAnsi="Arial" w:cs="Arial"/>
                <w:color w:val="auto"/>
                <w:szCs w:val="24"/>
              </w:rPr>
              <w:t xml:space="preserve">to navigate through the additional screens, updating as necessary until you reach the WPS screen. </w:t>
            </w:r>
          </w:p>
          <w:p w14:paraId="42974E2B" w14:textId="77777777" w:rsidR="00D10435" w:rsidRPr="00C83F38" w:rsidRDefault="00D10435" w:rsidP="00933F37">
            <w:pPr>
              <w:autoSpaceDE w:val="0"/>
              <w:autoSpaceDN w:val="0"/>
              <w:spacing w:before="40" w:after="40"/>
              <w:rPr>
                <w:rFonts w:ascii="Arial" w:hAnsi="Arial" w:cs="Arial"/>
                <w:color w:val="auto"/>
              </w:rPr>
            </w:pPr>
          </w:p>
          <w:p w14:paraId="53D7C206" w14:textId="0F938F18" w:rsidR="00933F37" w:rsidRPr="00C83F38" w:rsidRDefault="00933F37" w:rsidP="00933F37">
            <w:pPr>
              <w:autoSpaceDE w:val="0"/>
              <w:autoSpaceDN w:val="0"/>
              <w:spacing w:before="40" w:after="40"/>
              <w:rPr>
                <w:rFonts w:ascii="Arial" w:hAnsi="Arial" w:cs="Arial"/>
                <w:color w:val="auto"/>
              </w:rPr>
            </w:pPr>
            <w:r w:rsidRPr="00C83F38">
              <w:rPr>
                <w:rFonts w:ascii="Arial" w:hAnsi="Arial" w:cs="Arial"/>
                <w:color w:val="auto"/>
                <w:szCs w:val="24"/>
              </w:rPr>
              <w:t xml:space="preserve">On the WPS page under “Recurring Payments”, you will notice </w:t>
            </w:r>
            <w:r w:rsidR="00E43047" w:rsidRPr="00C83F38">
              <w:rPr>
                <w:rFonts w:ascii="Arial" w:hAnsi="Arial" w:cs="Arial"/>
                <w:color w:val="auto"/>
                <w:szCs w:val="24"/>
              </w:rPr>
              <w:t xml:space="preserve">the </w:t>
            </w:r>
            <w:r w:rsidRPr="00C83F38">
              <w:rPr>
                <w:rFonts w:ascii="Arial" w:hAnsi="Arial" w:cs="Arial"/>
                <w:color w:val="auto"/>
                <w:szCs w:val="24"/>
              </w:rPr>
              <w:t xml:space="preserve">system has </w:t>
            </w:r>
            <w:r w:rsidR="00E43047" w:rsidRPr="00C83F38">
              <w:rPr>
                <w:rFonts w:ascii="Arial" w:hAnsi="Arial" w:cs="Arial"/>
                <w:color w:val="auto"/>
                <w:szCs w:val="24"/>
              </w:rPr>
              <w:t xml:space="preserve">correctly </w:t>
            </w:r>
            <w:r w:rsidRPr="00C83F38">
              <w:rPr>
                <w:rFonts w:ascii="Arial" w:hAnsi="Arial" w:cs="Arial"/>
                <w:color w:val="auto"/>
                <w:szCs w:val="24"/>
              </w:rPr>
              <w:t>calculated</w:t>
            </w:r>
            <w:r w:rsidR="00E43047" w:rsidRPr="00C83F38">
              <w:rPr>
                <w:rFonts w:ascii="Arial" w:hAnsi="Arial" w:cs="Arial"/>
                <w:color w:val="auto"/>
                <w:szCs w:val="24"/>
              </w:rPr>
              <w:t xml:space="preserve"> and displayed the recurring MHA payment schedule.  </w:t>
            </w:r>
            <w:r w:rsidRPr="00C83F38">
              <w:rPr>
                <w:rFonts w:ascii="Arial" w:hAnsi="Arial" w:cs="Arial"/>
                <w:color w:val="auto"/>
                <w:szCs w:val="24"/>
              </w:rPr>
              <w:t>The housing is paid before the</w:t>
            </w:r>
            <w:r w:rsidR="005E6D5B" w:rsidRPr="00C83F38">
              <w:rPr>
                <w:rFonts w:ascii="Arial" w:hAnsi="Arial" w:cs="Arial"/>
                <w:color w:val="auto"/>
                <w:szCs w:val="24"/>
              </w:rPr>
              <w:t xml:space="preserve"> Veteran began active duty service, </w:t>
            </w:r>
            <w:r w:rsidRPr="00C83F38">
              <w:rPr>
                <w:rFonts w:ascii="Arial" w:hAnsi="Arial" w:cs="Arial"/>
                <w:color w:val="auto"/>
                <w:szCs w:val="24"/>
              </w:rPr>
              <w:t>January 1</w:t>
            </w:r>
            <w:r w:rsidR="00E43047" w:rsidRPr="00C83F38">
              <w:rPr>
                <w:rFonts w:ascii="Arial" w:hAnsi="Arial" w:cs="Arial"/>
                <w:color w:val="auto"/>
                <w:szCs w:val="24"/>
              </w:rPr>
              <w:t>5</w:t>
            </w:r>
            <w:r w:rsidRPr="00C83F38">
              <w:rPr>
                <w:rFonts w:ascii="Arial" w:hAnsi="Arial" w:cs="Arial"/>
                <w:color w:val="auto"/>
                <w:szCs w:val="24"/>
              </w:rPr>
              <w:t>, 20</w:t>
            </w:r>
            <w:r w:rsidR="00E43047" w:rsidRPr="00C83F38">
              <w:rPr>
                <w:rFonts w:ascii="Arial" w:hAnsi="Arial" w:cs="Arial"/>
                <w:color w:val="auto"/>
                <w:szCs w:val="24"/>
              </w:rPr>
              <w:t>20</w:t>
            </w:r>
            <w:r w:rsidRPr="00C83F38">
              <w:rPr>
                <w:rFonts w:ascii="Arial" w:hAnsi="Arial" w:cs="Arial"/>
                <w:color w:val="auto"/>
                <w:szCs w:val="24"/>
              </w:rPr>
              <w:t>,</w:t>
            </w:r>
            <w:r w:rsidR="00E43047" w:rsidRPr="00C83F38">
              <w:rPr>
                <w:rFonts w:ascii="Arial" w:hAnsi="Arial" w:cs="Arial"/>
                <w:color w:val="auto"/>
                <w:szCs w:val="24"/>
              </w:rPr>
              <w:t xml:space="preserve"> through </w:t>
            </w:r>
            <w:r w:rsidRPr="00C83F38">
              <w:rPr>
                <w:rFonts w:ascii="Arial" w:hAnsi="Arial" w:cs="Arial"/>
                <w:color w:val="auto"/>
                <w:szCs w:val="24"/>
              </w:rPr>
              <w:t>January 31, 20</w:t>
            </w:r>
            <w:r w:rsidR="005E6D5B" w:rsidRPr="00C83F38">
              <w:rPr>
                <w:rFonts w:ascii="Arial" w:hAnsi="Arial" w:cs="Arial"/>
                <w:color w:val="auto"/>
                <w:szCs w:val="24"/>
              </w:rPr>
              <w:t>20</w:t>
            </w:r>
            <w:r w:rsidRPr="00C83F38">
              <w:rPr>
                <w:rFonts w:ascii="Arial" w:hAnsi="Arial" w:cs="Arial"/>
                <w:color w:val="auto"/>
                <w:szCs w:val="24"/>
              </w:rPr>
              <w:t>, and after the</w:t>
            </w:r>
            <w:r w:rsidR="005E6D5B" w:rsidRPr="00C83F38">
              <w:rPr>
                <w:rFonts w:ascii="Arial" w:hAnsi="Arial" w:cs="Arial"/>
                <w:color w:val="auto"/>
                <w:szCs w:val="24"/>
              </w:rPr>
              <w:t xml:space="preserve"> service member was </w:t>
            </w:r>
            <w:r w:rsidRPr="00C83F38">
              <w:rPr>
                <w:rFonts w:ascii="Arial" w:hAnsi="Arial" w:cs="Arial"/>
                <w:color w:val="auto"/>
                <w:szCs w:val="24"/>
              </w:rPr>
              <w:t xml:space="preserve">released from </w:t>
            </w:r>
            <w:r w:rsidR="005E6D5B" w:rsidRPr="00C83F38">
              <w:rPr>
                <w:rFonts w:ascii="Arial" w:hAnsi="Arial" w:cs="Arial"/>
                <w:color w:val="auto"/>
                <w:szCs w:val="24"/>
              </w:rPr>
              <w:t xml:space="preserve">active duty, March </w:t>
            </w:r>
            <w:r w:rsidRPr="00C83F38">
              <w:rPr>
                <w:rFonts w:ascii="Arial" w:hAnsi="Arial" w:cs="Arial"/>
                <w:color w:val="auto"/>
                <w:szCs w:val="24"/>
              </w:rPr>
              <w:t>2, 20</w:t>
            </w:r>
            <w:r w:rsidR="005E6D5B" w:rsidRPr="00C83F38">
              <w:rPr>
                <w:rFonts w:ascii="Arial" w:hAnsi="Arial" w:cs="Arial"/>
                <w:color w:val="auto"/>
                <w:szCs w:val="24"/>
              </w:rPr>
              <w:t>20, through the end of the enrollment period</w:t>
            </w:r>
            <w:r w:rsidRPr="00C83F38">
              <w:rPr>
                <w:rFonts w:ascii="Arial" w:hAnsi="Arial" w:cs="Arial"/>
                <w:color w:val="auto"/>
                <w:szCs w:val="24"/>
              </w:rPr>
              <w:t>. </w:t>
            </w:r>
            <w:r w:rsidRPr="00C83F38">
              <w:rPr>
                <w:rFonts w:ascii="Arial" w:hAnsi="Arial" w:cs="Arial"/>
                <w:color w:val="auto"/>
                <w:sz w:val="20"/>
              </w:rPr>
              <w:t xml:space="preserve"> </w:t>
            </w:r>
          </w:p>
          <w:p w14:paraId="214266F4" w14:textId="77777777" w:rsidR="00933F37" w:rsidRPr="00C83F38" w:rsidRDefault="00933F37" w:rsidP="00563D49">
            <w:pPr>
              <w:rPr>
                <w:rFonts w:ascii="Arial" w:hAnsi="Arial" w:cs="Arial"/>
                <w:color w:val="auto"/>
              </w:rPr>
            </w:pPr>
          </w:p>
          <w:p w14:paraId="67E7B2D7" w14:textId="1742205C" w:rsidR="00A34BC8" w:rsidRPr="00C83F38" w:rsidRDefault="00550080" w:rsidP="00C96D1E">
            <w:pPr>
              <w:rPr>
                <w:rFonts w:ascii="Arial" w:hAnsi="Arial" w:cs="Arial"/>
                <w:color w:val="auto"/>
              </w:rPr>
            </w:pPr>
            <w:r w:rsidRPr="00C83F38">
              <w:rPr>
                <w:rFonts w:ascii="Arial" w:hAnsi="Arial" w:cs="Arial"/>
                <w:color w:val="auto"/>
              </w:rPr>
              <w:lastRenderedPageBreak/>
              <w:t xml:space="preserve">Now that we have demonstrated how the system will </w:t>
            </w:r>
            <w:r w:rsidR="005E6D5B" w:rsidRPr="00C83F38">
              <w:rPr>
                <w:rFonts w:ascii="Arial" w:hAnsi="Arial" w:cs="Arial"/>
                <w:color w:val="auto"/>
              </w:rPr>
              <w:t xml:space="preserve">correctly </w:t>
            </w:r>
            <w:r w:rsidRPr="00C83F38">
              <w:rPr>
                <w:rFonts w:ascii="Arial" w:hAnsi="Arial" w:cs="Arial"/>
                <w:color w:val="auto"/>
              </w:rPr>
              <w:t xml:space="preserve">calculate the </w:t>
            </w:r>
            <w:r w:rsidR="005E6D5B" w:rsidRPr="00C83F38">
              <w:rPr>
                <w:rFonts w:ascii="Arial" w:hAnsi="Arial" w:cs="Arial"/>
                <w:color w:val="auto"/>
              </w:rPr>
              <w:t>MHA</w:t>
            </w:r>
            <w:r w:rsidRPr="00C83F38">
              <w:rPr>
                <w:rFonts w:ascii="Arial" w:hAnsi="Arial" w:cs="Arial"/>
                <w:color w:val="auto"/>
              </w:rPr>
              <w:t>, let’s</w:t>
            </w:r>
            <w:r w:rsidR="007D6CFD" w:rsidRPr="00C83F38">
              <w:rPr>
                <w:rFonts w:ascii="Arial" w:hAnsi="Arial" w:cs="Arial"/>
                <w:color w:val="auto"/>
              </w:rPr>
              <w:t xml:space="preserve"> review the changes to the letters</w:t>
            </w:r>
            <w:r w:rsidRPr="00C83F38">
              <w:rPr>
                <w:rFonts w:ascii="Arial" w:hAnsi="Arial" w:cs="Arial"/>
                <w:color w:val="auto"/>
              </w:rPr>
              <w:t>.</w:t>
            </w:r>
          </w:p>
          <w:p w14:paraId="75879B1C" w14:textId="3EC4DB44" w:rsidR="00A11CB9" w:rsidRPr="009F732D" w:rsidRDefault="00A11CB9" w:rsidP="00C96D1E">
            <w:pPr>
              <w:rPr>
                <w:rFonts w:ascii="Arial" w:hAnsi="Arial" w:cs="Arial"/>
                <w:color w:val="auto"/>
              </w:rPr>
            </w:pPr>
            <w:r w:rsidRPr="009F732D">
              <w:rPr>
                <w:rFonts w:ascii="Arial" w:hAnsi="Arial" w:cs="Arial"/>
                <w:color w:val="auto"/>
              </w:rPr>
              <w:t>Click next to proceed to the next page.</w:t>
            </w:r>
          </w:p>
        </w:tc>
      </w:tr>
      <w:tr w:rsidR="008355D9" w:rsidRPr="009F732D" w14:paraId="6D5D31A8" w14:textId="77777777" w:rsidTr="00A11CB9">
        <w:tc>
          <w:tcPr>
            <w:tcW w:w="3069" w:type="dxa"/>
          </w:tcPr>
          <w:p w14:paraId="6376E9AC" w14:textId="62630836" w:rsidR="00F52017" w:rsidRPr="009F732D" w:rsidRDefault="00F52017" w:rsidP="00C96D1E">
            <w:pPr>
              <w:pStyle w:val="Title"/>
              <w:rPr>
                <w:rFonts w:ascii="Arial" w:hAnsi="Arial" w:cs="Arial"/>
                <w:sz w:val="24"/>
                <w:szCs w:val="24"/>
              </w:rPr>
            </w:pPr>
            <w:r w:rsidRPr="009F732D">
              <w:rPr>
                <w:rFonts w:ascii="Arial" w:hAnsi="Arial" w:cs="Arial"/>
                <w:sz w:val="24"/>
                <w:szCs w:val="24"/>
              </w:rPr>
              <w:lastRenderedPageBreak/>
              <w:t>[</w:t>
            </w:r>
            <w:r w:rsidRPr="009F732D">
              <w:rPr>
                <w:rFonts w:ascii="Arial" w:hAnsi="Arial" w:cs="Arial"/>
                <w:sz w:val="24"/>
                <w:szCs w:val="24"/>
                <w:highlight w:val="cyan"/>
              </w:rPr>
              <w:t>Letter Screenshot</w:t>
            </w:r>
            <w:r w:rsidRPr="009F732D">
              <w:rPr>
                <w:rFonts w:ascii="Arial" w:hAnsi="Arial" w:cs="Arial"/>
                <w:sz w:val="24"/>
                <w:szCs w:val="24"/>
              </w:rPr>
              <w:t>]</w:t>
            </w:r>
          </w:p>
        </w:tc>
        <w:tc>
          <w:tcPr>
            <w:tcW w:w="9886" w:type="dxa"/>
          </w:tcPr>
          <w:p w14:paraId="63EF45FF" w14:textId="2749954C" w:rsidR="00F52017" w:rsidRPr="009F732D" w:rsidRDefault="00BC041D" w:rsidP="00563D49">
            <w:pPr>
              <w:rPr>
                <w:rFonts w:ascii="Arial" w:hAnsi="Arial" w:cs="Arial"/>
                <w:color w:val="auto"/>
              </w:rPr>
            </w:pPr>
            <w:r w:rsidRPr="009F732D">
              <w:rPr>
                <w:rFonts w:ascii="Arial" w:hAnsi="Arial" w:cs="Arial"/>
                <w:color w:val="auto"/>
              </w:rPr>
              <w:t xml:space="preserve">The Award 3 Letter has also been updated to include an explanation of changes introduced by Section 113, so claimants are fully aware of how their </w:t>
            </w:r>
            <w:r w:rsidR="005B3F74">
              <w:rPr>
                <w:rFonts w:ascii="Arial" w:hAnsi="Arial" w:cs="Arial"/>
                <w:color w:val="auto"/>
              </w:rPr>
              <w:t xml:space="preserve">MHA </w:t>
            </w:r>
            <w:r w:rsidRPr="009F732D">
              <w:rPr>
                <w:rFonts w:ascii="Arial" w:hAnsi="Arial" w:cs="Arial"/>
                <w:color w:val="auto"/>
              </w:rPr>
              <w:t xml:space="preserve">was generated. </w:t>
            </w:r>
            <w:r w:rsidR="005A5A24" w:rsidRPr="009F732D">
              <w:rPr>
                <w:rFonts w:ascii="Arial" w:hAnsi="Arial" w:cs="Arial"/>
                <w:color w:val="auto"/>
              </w:rPr>
              <w:t xml:space="preserve">When </w:t>
            </w:r>
            <w:r w:rsidR="00202B9F">
              <w:rPr>
                <w:rFonts w:ascii="Arial" w:hAnsi="Arial" w:cs="Arial"/>
                <w:color w:val="auto"/>
              </w:rPr>
              <w:t>MHA</w:t>
            </w:r>
            <w:r w:rsidR="005A5A24" w:rsidRPr="009F732D">
              <w:rPr>
                <w:rFonts w:ascii="Arial" w:hAnsi="Arial" w:cs="Arial"/>
                <w:color w:val="auto"/>
              </w:rPr>
              <w:t xml:space="preserve"> is awarded</w:t>
            </w:r>
            <w:r w:rsidR="00C66366" w:rsidRPr="009F732D">
              <w:rPr>
                <w:rFonts w:ascii="Arial" w:hAnsi="Arial" w:cs="Arial"/>
                <w:color w:val="auto"/>
              </w:rPr>
              <w:t xml:space="preserve"> for enrollment </w:t>
            </w:r>
            <w:r w:rsidR="005B3F74">
              <w:rPr>
                <w:rFonts w:ascii="Arial" w:hAnsi="Arial" w:cs="Arial"/>
                <w:color w:val="auto"/>
              </w:rPr>
              <w:t xml:space="preserve">periods beginning </w:t>
            </w:r>
            <w:r w:rsidR="00C66366" w:rsidRPr="009F732D">
              <w:rPr>
                <w:rFonts w:ascii="Arial" w:hAnsi="Arial" w:cs="Arial"/>
                <w:color w:val="auto"/>
              </w:rPr>
              <w:t>on or after August 1, 2018</w:t>
            </w:r>
            <w:r w:rsidR="005A5A24" w:rsidRPr="009F732D">
              <w:rPr>
                <w:rFonts w:ascii="Arial" w:hAnsi="Arial" w:cs="Arial"/>
                <w:color w:val="auto"/>
              </w:rPr>
              <w:t xml:space="preserve">, </w:t>
            </w:r>
            <w:r w:rsidR="005B3F74">
              <w:rPr>
                <w:rFonts w:ascii="Arial" w:hAnsi="Arial" w:cs="Arial"/>
                <w:color w:val="auto"/>
              </w:rPr>
              <w:t xml:space="preserve">LTS </w:t>
            </w:r>
            <w:r w:rsidR="005A5A24" w:rsidRPr="009F732D">
              <w:rPr>
                <w:rFonts w:ascii="Arial" w:hAnsi="Arial" w:cs="Arial"/>
                <w:color w:val="auto"/>
              </w:rPr>
              <w:t xml:space="preserve">will now add </w:t>
            </w:r>
            <w:r w:rsidR="005502AB" w:rsidRPr="009F732D">
              <w:rPr>
                <w:rFonts w:ascii="Arial" w:hAnsi="Arial" w:cs="Arial"/>
                <w:color w:val="auto"/>
              </w:rPr>
              <w:t>language at the end of the Monthly Housing Allowance section</w:t>
            </w:r>
            <w:r w:rsidR="009700C8" w:rsidRPr="009F732D">
              <w:rPr>
                <w:rFonts w:ascii="Arial" w:hAnsi="Arial" w:cs="Arial"/>
                <w:color w:val="auto"/>
              </w:rPr>
              <w:t xml:space="preserve">. </w:t>
            </w:r>
            <w:r w:rsidR="00A11CB9" w:rsidRPr="009F732D">
              <w:rPr>
                <w:rFonts w:ascii="Arial" w:hAnsi="Arial" w:cs="Arial"/>
                <w:color w:val="auto"/>
              </w:rPr>
              <w:t>Click next to proceed to the next page.</w:t>
            </w:r>
          </w:p>
        </w:tc>
      </w:tr>
      <w:tr w:rsidR="008355D9" w:rsidRPr="009F732D" w14:paraId="0E653F9F" w14:textId="77777777" w:rsidTr="00A11CB9">
        <w:tc>
          <w:tcPr>
            <w:tcW w:w="3069" w:type="dxa"/>
          </w:tcPr>
          <w:p w14:paraId="0715B88E" w14:textId="109DAA7B" w:rsidR="005B3F74" w:rsidRPr="009F732D" w:rsidRDefault="000F70BF" w:rsidP="00C96D1E">
            <w:pPr>
              <w:rPr>
                <w:rFonts w:ascii="Arial" w:hAnsi="Arial" w:cs="Arial"/>
                <w:szCs w:val="24"/>
              </w:rPr>
            </w:pPr>
            <w:r>
              <w:rPr>
                <w:noProof/>
              </w:rPr>
              <w:drawing>
                <wp:inline distT="0" distB="0" distL="0" distR="0" wp14:anchorId="0BA1F83E" wp14:editId="022FE0DD">
                  <wp:extent cx="1794954" cy="1333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7061" cy="1342494"/>
                          </a:xfrm>
                          <a:prstGeom prst="rect">
                            <a:avLst/>
                          </a:prstGeom>
                        </pic:spPr>
                      </pic:pic>
                    </a:graphicData>
                  </a:graphic>
                </wp:inline>
              </w:drawing>
            </w:r>
          </w:p>
        </w:tc>
        <w:tc>
          <w:tcPr>
            <w:tcW w:w="9886" w:type="dxa"/>
          </w:tcPr>
          <w:p w14:paraId="46085703" w14:textId="77777777" w:rsidR="009147C3" w:rsidRPr="00C85336" w:rsidRDefault="00107008" w:rsidP="009147C3">
            <w:pPr>
              <w:pStyle w:val="CommentText"/>
              <w:rPr>
                <w:rFonts w:ascii="Arial" w:hAnsi="Arial" w:cs="Arial"/>
                <w:sz w:val="24"/>
                <w:szCs w:val="24"/>
              </w:rPr>
            </w:pPr>
            <w:r w:rsidRPr="00184BDE">
              <w:rPr>
                <w:rFonts w:ascii="Arial" w:hAnsi="Arial" w:cs="Arial"/>
                <w:b/>
                <w:color w:val="auto"/>
                <w:sz w:val="24"/>
                <w:szCs w:val="24"/>
              </w:rPr>
              <w:t xml:space="preserve">Section 108 </w:t>
            </w:r>
            <w:r w:rsidR="00E91E3E" w:rsidRPr="00184BDE">
              <w:rPr>
                <w:rFonts w:ascii="Arial" w:hAnsi="Arial" w:cs="Arial"/>
                <w:b/>
                <w:color w:val="auto"/>
                <w:sz w:val="24"/>
                <w:szCs w:val="24"/>
              </w:rPr>
              <w:t>Workarounds</w:t>
            </w:r>
            <w:r w:rsidR="00563D49" w:rsidRPr="00184BDE">
              <w:rPr>
                <w:rFonts w:ascii="Arial" w:hAnsi="Arial" w:cs="Arial"/>
                <w:color w:val="auto"/>
                <w:sz w:val="24"/>
                <w:szCs w:val="24"/>
              </w:rPr>
              <w:t>:</w:t>
            </w:r>
            <w:r w:rsidR="00184BDE" w:rsidRPr="00184BDE">
              <w:rPr>
                <w:rFonts w:ascii="Arial" w:hAnsi="Arial" w:cs="Arial"/>
                <w:color w:val="auto"/>
                <w:sz w:val="24"/>
                <w:szCs w:val="24"/>
              </w:rPr>
              <w:t xml:space="preserve"> </w:t>
            </w:r>
            <w:r w:rsidR="009147C3" w:rsidRPr="009147C3">
              <w:rPr>
                <w:rFonts w:ascii="Arial" w:hAnsi="Arial" w:cs="Arial"/>
                <w:color w:val="auto"/>
                <w:sz w:val="24"/>
                <w:szCs w:val="24"/>
              </w:rPr>
              <w:t>If upon review of the WPS there is a manual award to “Add entitlement - titled Colmery Section 108 with the name of the exam”, an action to “Charge entitlement” for the same exam and the same amount of entitlement should be processed to avoid granting too much entitlement to the beneficiary.  Additional procedures will be provided to detail this process.</w:t>
            </w:r>
          </w:p>
          <w:p w14:paraId="46698EAD" w14:textId="48FEEE99" w:rsidR="00A34BC8" w:rsidRDefault="00107008" w:rsidP="009D512A">
            <w:pPr>
              <w:rPr>
                <w:rFonts w:ascii="Arial" w:hAnsi="Arial" w:cs="Arial"/>
                <w:color w:val="auto"/>
                <w:szCs w:val="24"/>
              </w:rPr>
            </w:pPr>
            <w:r>
              <w:rPr>
                <w:rFonts w:ascii="Arial" w:hAnsi="Arial" w:cs="Arial"/>
                <w:b/>
                <w:bCs/>
                <w:color w:val="auto"/>
                <w:szCs w:val="24"/>
              </w:rPr>
              <w:t xml:space="preserve">Section 113 Workarounds: </w:t>
            </w:r>
            <w:r w:rsidR="00225E3A" w:rsidRPr="00C83F38">
              <w:rPr>
                <w:rFonts w:ascii="Arial" w:hAnsi="Arial" w:cs="Arial"/>
                <w:color w:val="auto"/>
                <w:szCs w:val="24"/>
              </w:rPr>
              <w:t xml:space="preserve">When </w:t>
            </w:r>
            <w:r w:rsidR="008A6F31" w:rsidRPr="00C83F38">
              <w:rPr>
                <w:rFonts w:ascii="Arial" w:hAnsi="Arial" w:cs="Arial"/>
                <w:color w:val="auto"/>
                <w:szCs w:val="24"/>
              </w:rPr>
              <w:t xml:space="preserve">a new </w:t>
            </w:r>
            <w:r>
              <w:rPr>
                <w:rFonts w:ascii="Arial" w:hAnsi="Arial" w:cs="Arial"/>
                <w:color w:val="auto"/>
                <w:szCs w:val="24"/>
              </w:rPr>
              <w:t xml:space="preserve">work product is generated in LTS for which a beneficiary </w:t>
            </w:r>
            <w:r w:rsidR="008A6F31" w:rsidRPr="00107008">
              <w:rPr>
                <w:rFonts w:ascii="Arial" w:hAnsi="Arial" w:cs="Arial"/>
                <w:color w:val="auto"/>
                <w:szCs w:val="24"/>
              </w:rPr>
              <w:t xml:space="preserve">had a </w:t>
            </w:r>
            <w:r w:rsidR="00061D5E" w:rsidRPr="00107008">
              <w:rPr>
                <w:rFonts w:ascii="Arial" w:hAnsi="Arial" w:cs="Arial"/>
                <w:color w:val="auto"/>
                <w:szCs w:val="24"/>
              </w:rPr>
              <w:t xml:space="preserve">prior </w:t>
            </w:r>
            <w:r w:rsidR="008A6F31" w:rsidRPr="00107008">
              <w:rPr>
                <w:rFonts w:ascii="Arial" w:hAnsi="Arial" w:cs="Arial"/>
                <w:color w:val="auto"/>
                <w:szCs w:val="24"/>
              </w:rPr>
              <w:t>workaround applied</w:t>
            </w:r>
            <w:r w:rsidR="00E15A76" w:rsidRPr="00107008">
              <w:rPr>
                <w:rFonts w:ascii="Arial" w:hAnsi="Arial" w:cs="Arial"/>
                <w:color w:val="auto"/>
                <w:szCs w:val="24"/>
              </w:rPr>
              <w:t xml:space="preserve"> for Section 113</w:t>
            </w:r>
            <w:r w:rsidR="00225E3A" w:rsidRPr="00107008">
              <w:rPr>
                <w:rFonts w:ascii="Arial" w:hAnsi="Arial" w:cs="Arial"/>
                <w:color w:val="auto"/>
                <w:szCs w:val="24"/>
              </w:rPr>
              <w:t xml:space="preserve">, </w:t>
            </w:r>
            <w:r w:rsidR="00363425" w:rsidRPr="00107008">
              <w:rPr>
                <w:rFonts w:ascii="Arial" w:hAnsi="Arial" w:cs="Arial"/>
                <w:color w:val="auto"/>
                <w:szCs w:val="24"/>
              </w:rPr>
              <w:t>the</w:t>
            </w:r>
            <w:r w:rsidR="00563D49" w:rsidRPr="00107008">
              <w:rPr>
                <w:rFonts w:ascii="Arial" w:hAnsi="Arial" w:cs="Arial"/>
                <w:color w:val="auto"/>
                <w:szCs w:val="24"/>
              </w:rPr>
              <w:t xml:space="preserve"> claim will be off-rampe</w:t>
            </w:r>
            <w:r w:rsidR="00363425" w:rsidRPr="00107008">
              <w:rPr>
                <w:rFonts w:ascii="Arial" w:hAnsi="Arial" w:cs="Arial"/>
                <w:color w:val="auto"/>
                <w:szCs w:val="24"/>
              </w:rPr>
              <w:t>d</w:t>
            </w:r>
            <w:r w:rsidR="00FD2F6E">
              <w:rPr>
                <w:rFonts w:ascii="Arial" w:hAnsi="Arial" w:cs="Arial"/>
                <w:color w:val="auto"/>
                <w:szCs w:val="24"/>
              </w:rPr>
              <w:t>.  Additional procedures wil</w:t>
            </w:r>
            <w:r w:rsidR="005C7D81">
              <w:rPr>
                <w:rFonts w:ascii="Arial" w:hAnsi="Arial" w:cs="Arial"/>
                <w:color w:val="auto"/>
                <w:szCs w:val="24"/>
              </w:rPr>
              <w:t>l</w:t>
            </w:r>
            <w:r w:rsidR="00FD2F6E">
              <w:rPr>
                <w:rFonts w:ascii="Arial" w:hAnsi="Arial" w:cs="Arial"/>
                <w:color w:val="auto"/>
                <w:szCs w:val="24"/>
              </w:rPr>
              <w:t xml:space="preserve"> be provided to detail this process.</w:t>
            </w:r>
          </w:p>
          <w:p w14:paraId="6D165FC7" w14:textId="5A934DB3" w:rsidR="005C7D81" w:rsidRPr="00107008" w:rsidRDefault="005C7D81" w:rsidP="009D512A">
            <w:pPr>
              <w:rPr>
                <w:rFonts w:ascii="Arial" w:hAnsi="Arial" w:cs="Arial"/>
                <w:color w:val="auto"/>
                <w:szCs w:val="24"/>
              </w:rPr>
            </w:pPr>
            <w:r w:rsidRPr="009F732D">
              <w:rPr>
                <w:rFonts w:ascii="Arial" w:hAnsi="Arial" w:cs="Arial"/>
                <w:color w:val="auto"/>
              </w:rPr>
              <w:t>Click next to proceed to the next page.</w:t>
            </w:r>
          </w:p>
        </w:tc>
      </w:tr>
      <w:tr w:rsidR="008355D9" w:rsidRPr="009F732D" w14:paraId="41015936" w14:textId="77777777" w:rsidTr="00A11CB9">
        <w:tc>
          <w:tcPr>
            <w:tcW w:w="3069" w:type="dxa"/>
          </w:tcPr>
          <w:p w14:paraId="16D589A2" w14:textId="541BC2DC" w:rsidR="00BE24A0" w:rsidRPr="009F732D" w:rsidRDefault="007C0BBE" w:rsidP="00563D49">
            <w:pPr>
              <w:pStyle w:val="Title"/>
              <w:rPr>
                <w:rFonts w:ascii="Arial" w:hAnsi="Arial" w:cs="Arial"/>
                <w:sz w:val="24"/>
                <w:szCs w:val="24"/>
              </w:rPr>
            </w:pPr>
            <w:r>
              <w:rPr>
                <w:noProof/>
              </w:rPr>
              <w:drawing>
                <wp:inline distT="0" distB="0" distL="0" distR="0" wp14:anchorId="480F4DDC" wp14:editId="73EEFD06">
                  <wp:extent cx="1781175" cy="1340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88130" cy="1345951"/>
                          </a:xfrm>
                          <a:prstGeom prst="rect">
                            <a:avLst/>
                          </a:prstGeom>
                        </pic:spPr>
                      </pic:pic>
                    </a:graphicData>
                  </a:graphic>
                </wp:inline>
              </w:drawing>
            </w:r>
          </w:p>
        </w:tc>
        <w:tc>
          <w:tcPr>
            <w:tcW w:w="9886" w:type="dxa"/>
          </w:tcPr>
          <w:p w14:paraId="7B7173B7" w14:textId="133A325C" w:rsidR="007A2380" w:rsidRDefault="00385EAE" w:rsidP="00563D49">
            <w:pPr>
              <w:rPr>
                <w:rFonts w:ascii="Arial" w:hAnsi="Arial" w:cs="Arial"/>
                <w:color w:val="auto"/>
              </w:rPr>
            </w:pPr>
            <w:r w:rsidRPr="009F732D">
              <w:rPr>
                <w:rFonts w:ascii="Arial" w:hAnsi="Arial" w:cs="Arial"/>
                <w:b/>
                <w:bCs/>
                <w:color w:val="auto"/>
              </w:rPr>
              <w:t>Course Summary:</w:t>
            </w:r>
            <w:r w:rsidR="009123F0" w:rsidRPr="009F732D">
              <w:rPr>
                <w:rFonts w:ascii="Arial" w:hAnsi="Arial" w:cs="Arial"/>
                <w:b/>
                <w:bCs/>
                <w:color w:val="auto"/>
              </w:rPr>
              <w:t xml:space="preserve"> </w:t>
            </w:r>
            <w:r w:rsidR="009123F0" w:rsidRPr="009F732D">
              <w:rPr>
                <w:rFonts w:ascii="Arial" w:hAnsi="Arial" w:cs="Arial"/>
                <w:color w:val="auto"/>
              </w:rPr>
              <w:t>You have reached the end of this training module. In this training you learned</w:t>
            </w:r>
            <w:r w:rsidR="00FD2F6E">
              <w:rPr>
                <w:rFonts w:ascii="Arial" w:hAnsi="Arial" w:cs="Arial"/>
                <w:color w:val="auto"/>
              </w:rPr>
              <w:t xml:space="preserve"> how to correctly charge entitlement for licensing and certification and national test</w:t>
            </w:r>
            <w:r w:rsidR="005C7D81">
              <w:rPr>
                <w:rFonts w:ascii="Arial" w:hAnsi="Arial" w:cs="Arial"/>
                <w:color w:val="auto"/>
              </w:rPr>
              <w:t>s</w:t>
            </w:r>
            <w:r w:rsidR="00FD2F6E">
              <w:rPr>
                <w:rFonts w:ascii="Arial" w:hAnsi="Arial" w:cs="Arial"/>
                <w:color w:val="auto"/>
              </w:rPr>
              <w:t xml:space="preserve"> in the LTS without manual workarounds.  You also learned how to correctly pay MHA when a beneficiary’s active duty status changes during an enrollment period.  </w:t>
            </w:r>
          </w:p>
          <w:p w14:paraId="1D458897" w14:textId="2561FF3A" w:rsidR="005C7D81" w:rsidRPr="009F732D" w:rsidRDefault="005C7D81" w:rsidP="00563D49">
            <w:pPr>
              <w:rPr>
                <w:rFonts w:ascii="Arial" w:hAnsi="Arial" w:cs="Arial"/>
                <w:color w:val="auto"/>
              </w:rPr>
            </w:pPr>
            <w:r w:rsidRPr="009F732D">
              <w:rPr>
                <w:rFonts w:ascii="Arial" w:hAnsi="Arial" w:cs="Arial"/>
                <w:color w:val="auto"/>
              </w:rPr>
              <w:t>Click next to proceed to the next page.</w:t>
            </w:r>
          </w:p>
          <w:p w14:paraId="190DC9BF" w14:textId="54CAB23E" w:rsidR="00BE24A0" w:rsidRPr="009F732D" w:rsidRDefault="00BE24A0" w:rsidP="00563D49">
            <w:pPr>
              <w:rPr>
                <w:rFonts w:ascii="Arial" w:hAnsi="Arial" w:cs="Arial"/>
                <w:color w:val="auto"/>
              </w:rPr>
            </w:pPr>
          </w:p>
        </w:tc>
      </w:tr>
      <w:bookmarkEnd w:id="0"/>
      <w:bookmarkEnd w:id="1"/>
      <w:bookmarkEnd w:id="2"/>
      <w:bookmarkEnd w:id="3"/>
      <w:tr w:rsidR="008355D9" w14:paraId="4F16BB45" w14:textId="77777777" w:rsidTr="00A11CB9">
        <w:tc>
          <w:tcPr>
            <w:tcW w:w="3069" w:type="dxa"/>
          </w:tcPr>
          <w:p w14:paraId="52A7ACA2" w14:textId="77777777" w:rsidR="00A11CB9" w:rsidRDefault="00A11CB9" w:rsidP="005342B8">
            <w:pPr>
              <w:pStyle w:val="VBAILTBody"/>
            </w:pPr>
            <w:r w:rsidRPr="00D306E8">
              <w:rPr>
                <w:noProof/>
              </w:rPr>
              <w:lastRenderedPageBreak/>
              <w:drawing>
                <wp:inline distT="0" distB="0" distL="0" distR="0" wp14:anchorId="361B199D" wp14:editId="3583B1A5">
                  <wp:extent cx="1847850" cy="1385971"/>
                  <wp:effectExtent l="0" t="0" r="0" b="5080"/>
                  <wp:docPr id="21529" name="Picture 2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68691" cy="1401603"/>
                          </a:xfrm>
                          <a:prstGeom prst="rect">
                            <a:avLst/>
                          </a:prstGeom>
                        </pic:spPr>
                      </pic:pic>
                    </a:graphicData>
                  </a:graphic>
                </wp:inline>
              </w:drawing>
            </w:r>
          </w:p>
        </w:tc>
        <w:tc>
          <w:tcPr>
            <w:tcW w:w="9886" w:type="dxa"/>
          </w:tcPr>
          <w:p w14:paraId="2F3C6468" w14:textId="77777777" w:rsidR="004B05EF" w:rsidRPr="007F7F38" w:rsidRDefault="004B05EF" w:rsidP="004B05EF">
            <w:pPr>
              <w:autoSpaceDE w:val="0"/>
              <w:autoSpaceDN w:val="0"/>
              <w:spacing w:before="40" w:after="40"/>
              <w:rPr>
                <w:rStyle w:val="Strong"/>
                <w:rFonts w:ascii="Arial" w:hAnsi="Arial" w:cs="Arial"/>
                <w:b w:val="0"/>
                <w:bCs w:val="0"/>
                <w:color w:val="auto"/>
              </w:rPr>
            </w:pPr>
            <w:r w:rsidRPr="007F7F38">
              <w:rPr>
                <w:rStyle w:val="Strong"/>
                <w:rFonts w:ascii="Arial" w:hAnsi="Arial" w:cs="Arial"/>
                <w:b w:val="0"/>
                <w:bCs w:val="0"/>
                <w:color w:val="auto"/>
              </w:rPr>
              <w:t>The assessment and survey have been assigned to you in TMS.</w:t>
            </w:r>
          </w:p>
          <w:p w14:paraId="3AE4C3FF" w14:textId="77777777" w:rsidR="004B05EF" w:rsidRPr="007F7F38" w:rsidRDefault="004B05EF" w:rsidP="004B05EF">
            <w:pPr>
              <w:autoSpaceDE w:val="0"/>
              <w:autoSpaceDN w:val="0"/>
              <w:spacing w:before="40" w:after="40"/>
              <w:rPr>
                <w:rStyle w:val="Strong"/>
                <w:rFonts w:ascii="Arial" w:hAnsi="Arial" w:cs="Arial"/>
                <w:b w:val="0"/>
                <w:bCs w:val="0"/>
                <w:color w:val="auto"/>
              </w:rPr>
            </w:pPr>
            <w:r w:rsidRPr="007F7F38">
              <w:rPr>
                <w:rStyle w:val="Strong"/>
                <w:rFonts w:ascii="Arial" w:hAnsi="Arial" w:cs="Arial"/>
                <w:b w:val="0"/>
                <w:bCs w:val="0"/>
                <w:color w:val="auto"/>
              </w:rPr>
              <w:t>The assessment is comprised of multiple choice or true and false questions.</w:t>
            </w:r>
          </w:p>
          <w:p w14:paraId="753FDBC9" w14:textId="77777777" w:rsidR="004B05EF" w:rsidRPr="007F7F38" w:rsidRDefault="004B05EF" w:rsidP="004B05EF">
            <w:pPr>
              <w:autoSpaceDE w:val="0"/>
              <w:autoSpaceDN w:val="0"/>
              <w:spacing w:before="40" w:after="40"/>
              <w:rPr>
                <w:rStyle w:val="Strong"/>
                <w:rFonts w:ascii="Arial" w:hAnsi="Arial" w:cs="Arial"/>
                <w:b w:val="0"/>
                <w:bCs w:val="0"/>
                <w:color w:val="auto"/>
              </w:rPr>
            </w:pPr>
            <w:r w:rsidRPr="007F7F38">
              <w:rPr>
                <w:rStyle w:val="Strong"/>
                <w:rFonts w:ascii="Arial" w:hAnsi="Arial" w:cs="Arial"/>
                <w:b w:val="0"/>
                <w:bCs w:val="0"/>
                <w:color w:val="auto"/>
              </w:rPr>
              <w:t>The questions are based on the information you learned today.</w:t>
            </w:r>
          </w:p>
          <w:p w14:paraId="2DDF992B" w14:textId="77777777" w:rsidR="004B05EF" w:rsidRPr="007F7F38" w:rsidRDefault="004B05EF" w:rsidP="004B05EF">
            <w:pPr>
              <w:autoSpaceDE w:val="0"/>
              <w:autoSpaceDN w:val="0"/>
              <w:spacing w:before="40" w:after="40"/>
              <w:rPr>
                <w:rStyle w:val="Strong"/>
                <w:rFonts w:ascii="Arial" w:hAnsi="Arial" w:cs="Arial"/>
                <w:b w:val="0"/>
                <w:bCs w:val="0"/>
                <w:color w:val="auto"/>
              </w:rPr>
            </w:pPr>
            <w:r w:rsidRPr="007F7F38">
              <w:rPr>
                <w:rStyle w:val="Strong"/>
                <w:rFonts w:ascii="Arial" w:hAnsi="Arial" w:cs="Arial"/>
                <w:b w:val="0"/>
                <w:bCs w:val="0"/>
                <w:color w:val="auto"/>
              </w:rPr>
              <w:t>You should be able to complete the assessment and survey within a half hour.</w:t>
            </w:r>
          </w:p>
          <w:p w14:paraId="0FD73B9D" w14:textId="517A565E" w:rsidR="00A11CB9" w:rsidRPr="004B05EF" w:rsidRDefault="004B05EF" w:rsidP="004B05EF">
            <w:pPr>
              <w:autoSpaceDE w:val="0"/>
              <w:autoSpaceDN w:val="0"/>
              <w:spacing w:before="40" w:after="40"/>
              <w:rPr>
                <w:rStyle w:val="Strong"/>
                <w:rFonts w:ascii="Arial" w:hAnsi="Arial" w:cs="Arial"/>
                <w:b w:val="0"/>
                <w:bCs w:val="0"/>
                <w:color w:val="auto"/>
              </w:rPr>
            </w:pPr>
            <w:r w:rsidRPr="007F7F38">
              <w:rPr>
                <w:rStyle w:val="Strong"/>
                <w:rFonts w:ascii="Arial" w:hAnsi="Arial" w:cs="Arial"/>
                <w:b w:val="0"/>
                <w:bCs w:val="0"/>
                <w:color w:val="auto"/>
              </w:rPr>
              <w:t>Be sure to complete both the assessment and the survey in TMS to receive credit for this training.</w:t>
            </w:r>
          </w:p>
        </w:tc>
      </w:tr>
    </w:tbl>
    <w:p w14:paraId="1E0C11E8" w14:textId="77777777" w:rsidR="002D0DED" w:rsidRPr="00E954F4" w:rsidRDefault="002D0DED">
      <w:pPr>
        <w:rPr>
          <w:color w:val="auto"/>
        </w:rPr>
      </w:pPr>
    </w:p>
    <w:sectPr w:rsidR="002D0DED" w:rsidRPr="00E954F4" w:rsidSect="00067059">
      <w:headerReference w:type="default" r:id="rId18"/>
      <w:footerReference w:type="default" r:id="rId19"/>
      <w:pgSz w:w="15840" w:h="12240" w:orient="landscape" w:code="1"/>
      <w:pgMar w:top="1440" w:right="1440" w:bottom="1440" w:left="144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1EADF4" w14:textId="77777777" w:rsidR="00292BDA" w:rsidRDefault="00292BDA" w:rsidP="00227A25">
      <w:pPr>
        <w:spacing w:after="0"/>
      </w:pPr>
      <w:r>
        <w:separator/>
      </w:r>
    </w:p>
  </w:endnote>
  <w:endnote w:type="continuationSeparator" w:id="0">
    <w:p w14:paraId="2C3B84BC" w14:textId="77777777" w:rsidR="00292BDA" w:rsidRDefault="00292BDA" w:rsidP="00227A25">
      <w:pPr>
        <w:spacing w:after="0"/>
      </w:pPr>
      <w:r>
        <w:continuationSeparator/>
      </w:r>
    </w:p>
  </w:endnote>
  <w:endnote w:type="continuationNotice" w:id="1">
    <w:p w14:paraId="3448C234" w14:textId="77777777" w:rsidR="00292BDA" w:rsidRDefault="00292BD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color w:val="auto"/>
      </w:rPr>
      <w:id w:val="-165401269"/>
      <w:docPartObj>
        <w:docPartGallery w:val="Page Numbers (Bottom of Page)"/>
        <w:docPartUnique/>
      </w:docPartObj>
    </w:sdtPr>
    <w:sdtEndPr>
      <w:rPr>
        <w:noProof/>
      </w:rPr>
    </w:sdtEndPr>
    <w:sdtContent>
      <w:p w14:paraId="5E3FCFDF" w14:textId="2C8CABF0" w:rsidR="003F6B3F" w:rsidRPr="009560EF" w:rsidRDefault="00D75CB5" w:rsidP="009560EF">
        <w:pPr>
          <w:pStyle w:val="Footer"/>
          <w:rPr>
            <w:rFonts w:ascii="Arial" w:hAnsi="Arial" w:cs="Arial"/>
            <w:color w:val="auto"/>
          </w:rPr>
        </w:pPr>
        <w:r w:rsidRPr="009560EF">
          <w:rPr>
            <w:rFonts w:ascii="Arial" w:hAnsi="Arial" w:cs="Arial"/>
            <w:color w:val="auto"/>
          </w:rPr>
          <w:t>Internal VA Working Papers - Not for External Dissemination</w:t>
        </w:r>
        <w:r w:rsidR="005560F6" w:rsidRPr="009560EF">
          <w:rPr>
            <w:rFonts w:ascii="Arial" w:hAnsi="Arial" w:cs="Arial"/>
            <w:color w:val="auto"/>
          </w:rPr>
          <w:tab/>
        </w:r>
        <w:r w:rsidR="005560F6" w:rsidRPr="009560EF">
          <w:rPr>
            <w:rFonts w:ascii="Arial" w:hAnsi="Arial" w:cs="Arial"/>
            <w:color w:val="auto"/>
          </w:rPr>
          <w:tab/>
        </w:r>
        <w:r w:rsidR="005560F6" w:rsidRPr="009560EF">
          <w:rPr>
            <w:rFonts w:ascii="Arial" w:hAnsi="Arial" w:cs="Arial"/>
            <w:color w:val="auto"/>
          </w:rPr>
          <w:tab/>
        </w:r>
        <w:r w:rsidR="005560F6" w:rsidRPr="009560EF">
          <w:rPr>
            <w:rFonts w:ascii="Arial" w:hAnsi="Arial" w:cs="Arial"/>
            <w:color w:val="auto"/>
          </w:rPr>
          <w:tab/>
        </w:r>
        <w:r w:rsidRPr="009560EF">
          <w:rPr>
            <w:rFonts w:ascii="Arial" w:hAnsi="Arial" w:cs="Arial"/>
            <w:color w:val="auto"/>
          </w:rPr>
          <w:t xml:space="preserve">       </w:t>
        </w:r>
        <w:r w:rsidR="003F6B3F" w:rsidRPr="009560EF">
          <w:rPr>
            <w:rFonts w:ascii="Arial" w:hAnsi="Arial" w:cs="Arial"/>
            <w:color w:val="auto"/>
          </w:rPr>
          <w:fldChar w:fldCharType="begin"/>
        </w:r>
        <w:r w:rsidR="003F6B3F" w:rsidRPr="009560EF">
          <w:rPr>
            <w:rFonts w:ascii="Arial" w:hAnsi="Arial" w:cs="Arial"/>
            <w:color w:val="auto"/>
          </w:rPr>
          <w:instrText xml:space="preserve"> PAGE   \* MERGEFORMAT </w:instrText>
        </w:r>
        <w:r w:rsidR="003F6B3F" w:rsidRPr="009560EF">
          <w:rPr>
            <w:rFonts w:ascii="Arial" w:hAnsi="Arial" w:cs="Arial"/>
            <w:color w:val="auto"/>
          </w:rPr>
          <w:fldChar w:fldCharType="separate"/>
        </w:r>
        <w:r w:rsidR="003F6B3F" w:rsidRPr="009560EF">
          <w:rPr>
            <w:rFonts w:ascii="Arial" w:hAnsi="Arial" w:cs="Arial"/>
            <w:noProof/>
            <w:color w:val="auto"/>
          </w:rPr>
          <w:t>2</w:t>
        </w:r>
        <w:r w:rsidR="003F6B3F" w:rsidRPr="009560EF">
          <w:rPr>
            <w:rFonts w:ascii="Arial" w:hAnsi="Arial" w:cs="Arial"/>
            <w:noProof/>
            <w:color w:val="auto"/>
          </w:rPr>
          <w:fldChar w:fldCharType="end"/>
        </w:r>
      </w:p>
    </w:sdtContent>
  </w:sdt>
  <w:p w14:paraId="05E74810" w14:textId="77777777" w:rsidR="00227A25" w:rsidRDefault="00227A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2573E6" w14:textId="77777777" w:rsidR="00292BDA" w:rsidRDefault="00292BDA" w:rsidP="00227A25">
      <w:pPr>
        <w:spacing w:after="0"/>
      </w:pPr>
      <w:r>
        <w:separator/>
      </w:r>
    </w:p>
  </w:footnote>
  <w:footnote w:type="continuationSeparator" w:id="0">
    <w:p w14:paraId="0948EC75" w14:textId="77777777" w:rsidR="00292BDA" w:rsidRDefault="00292BDA" w:rsidP="00227A25">
      <w:pPr>
        <w:spacing w:after="0"/>
      </w:pPr>
      <w:r>
        <w:continuationSeparator/>
      </w:r>
    </w:p>
  </w:footnote>
  <w:footnote w:type="continuationNotice" w:id="1">
    <w:p w14:paraId="2772BE17" w14:textId="77777777" w:rsidR="00292BDA" w:rsidRDefault="00292BD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C4186D" w14:textId="77777777" w:rsidR="002D0DED" w:rsidRPr="00AA5D45" w:rsidRDefault="00292BDA">
    <w:pPr>
      <w:pStyle w:val="Header"/>
    </w:pPr>
    <w:r>
      <w:rPr>
        <w:noProof/>
      </w:rPr>
      <w:object w:dxaOrig="1440" w:dyaOrig="1440" w14:anchorId="353E5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Official seal of the Department of Veterans Affairs." style="position:absolute;margin-left:591.5pt;margin-top:-20.7pt;width:57pt;height:57pt;z-index:251658240">
          <v:imagedata r:id="rId1" o:title=""/>
          <w10:wrap type="square"/>
        </v:shape>
        <o:OLEObject Type="Embed" ProgID="Word.Picture.8" ShapeID="_x0000_s2049" DrawAspect="Content" ObjectID="_1648276588" r:id="rId2"/>
      </w:object>
    </w:r>
    <w:r w:rsidR="00AE52C3">
      <w:t>Integrated Colmery Delivery</w:t>
    </w:r>
  </w:p>
  <w:p w14:paraId="4FEA0C4D" w14:textId="77777777" w:rsidR="002D0DED" w:rsidRPr="00FD074B" w:rsidRDefault="002D0DED" w:rsidP="002D0DED">
    <w:pPr>
      <w:pStyle w:val="HeaderInformation"/>
      <w:spacing w:after="360"/>
      <w:rPr>
        <w:color w:val="44546A" w:themeColor="text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622C20"/>
    <w:multiLevelType w:val="hybridMultilevel"/>
    <w:tmpl w:val="22708A04"/>
    <w:lvl w:ilvl="0" w:tplc="5CAA6544">
      <w:start w:val="1"/>
      <w:numFmt w:val="bullet"/>
      <w:lvlText w:val="•"/>
      <w:lvlJc w:val="left"/>
      <w:pPr>
        <w:tabs>
          <w:tab w:val="num" w:pos="720"/>
        </w:tabs>
        <w:ind w:left="720" w:hanging="360"/>
      </w:pPr>
      <w:rPr>
        <w:rFonts w:ascii="Times New Roman" w:hAnsi="Times New Roman" w:hint="default"/>
      </w:rPr>
    </w:lvl>
    <w:lvl w:ilvl="1" w:tplc="399EB732" w:tentative="1">
      <w:start w:val="1"/>
      <w:numFmt w:val="bullet"/>
      <w:lvlText w:val="•"/>
      <w:lvlJc w:val="left"/>
      <w:pPr>
        <w:tabs>
          <w:tab w:val="num" w:pos="1440"/>
        </w:tabs>
        <w:ind w:left="1440" w:hanging="360"/>
      </w:pPr>
      <w:rPr>
        <w:rFonts w:ascii="Times New Roman" w:hAnsi="Times New Roman" w:hint="default"/>
      </w:rPr>
    </w:lvl>
    <w:lvl w:ilvl="2" w:tplc="9DB25A78" w:tentative="1">
      <w:start w:val="1"/>
      <w:numFmt w:val="bullet"/>
      <w:lvlText w:val="•"/>
      <w:lvlJc w:val="left"/>
      <w:pPr>
        <w:tabs>
          <w:tab w:val="num" w:pos="2160"/>
        </w:tabs>
        <w:ind w:left="2160" w:hanging="360"/>
      </w:pPr>
      <w:rPr>
        <w:rFonts w:ascii="Times New Roman" w:hAnsi="Times New Roman" w:hint="default"/>
      </w:rPr>
    </w:lvl>
    <w:lvl w:ilvl="3" w:tplc="0E2C21BC" w:tentative="1">
      <w:start w:val="1"/>
      <w:numFmt w:val="bullet"/>
      <w:lvlText w:val="•"/>
      <w:lvlJc w:val="left"/>
      <w:pPr>
        <w:tabs>
          <w:tab w:val="num" w:pos="2880"/>
        </w:tabs>
        <w:ind w:left="2880" w:hanging="360"/>
      </w:pPr>
      <w:rPr>
        <w:rFonts w:ascii="Times New Roman" w:hAnsi="Times New Roman" w:hint="default"/>
      </w:rPr>
    </w:lvl>
    <w:lvl w:ilvl="4" w:tplc="B4E41A20" w:tentative="1">
      <w:start w:val="1"/>
      <w:numFmt w:val="bullet"/>
      <w:lvlText w:val="•"/>
      <w:lvlJc w:val="left"/>
      <w:pPr>
        <w:tabs>
          <w:tab w:val="num" w:pos="3600"/>
        </w:tabs>
        <w:ind w:left="3600" w:hanging="360"/>
      </w:pPr>
      <w:rPr>
        <w:rFonts w:ascii="Times New Roman" w:hAnsi="Times New Roman" w:hint="default"/>
      </w:rPr>
    </w:lvl>
    <w:lvl w:ilvl="5" w:tplc="C0CA808C" w:tentative="1">
      <w:start w:val="1"/>
      <w:numFmt w:val="bullet"/>
      <w:lvlText w:val="•"/>
      <w:lvlJc w:val="left"/>
      <w:pPr>
        <w:tabs>
          <w:tab w:val="num" w:pos="4320"/>
        </w:tabs>
        <w:ind w:left="4320" w:hanging="360"/>
      </w:pPr>
      <w:rPr>
        <w:rFonts w:ascii="Times New Roman" w:hAnsi="Times New Roman" w:hint="default"/>
      </w:rPr>
    </w:lvl>
    <w:lvl w:ilvl="6" w:tplc="2174E488" w:tentative="1">
      <w:start w:val="1"/>
      <w:numFmt w:val="bullet"/>
      <w:lvlText w:val="•"/>
      <w:lvlJc w:val="left"/>
      <w:pPr>
        <w:tabs>
          <w:tab w:val="num" w:pos="5040"/>
        </w:tabs>
        <w:ind w:left="5040" w:hanging="360"/>
      </w:pPr>
      <w:rPr>
        <w:rFonts w:ascii="Times New Roman" w:hAnsi="Times New Roman" w:hint="default"/>
      </w:rPr>
    </w:lvl>
    <w:lvl w:ilvl="7" w:tplc="E610883A" w:tentative="1">
      <w:start w:val="1"/>
      <w:numFmt w:val="bullet"/>
      <w:lvlText w:val="•"/>
      <w:lvlJc w:val="left"/>
      <w:pPr>
        <w:tabs>
          <w:tab w:val="num" w:pos="5760"/>
        </w:tabs>
        <w:ind w:left="5760" w:hanging="360"/>
      </w:pPr>
      <w:rPr>
        <w:rFonts w:ascii="Times New Roman" w:hAnsi="Times New Roman" w:hint="default"/>
      </w:rPr>
    </w:lvl>
    <w:lvl w:ilvl="8" w:tplc="9662A0B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364050B"/>
    <w:multiLevelType w:val="hybridMultilevel"/>
    <w:tmpl w:val="BFE07848"/>
    <w:lvl w:ilvl="0" w:tplc="E322549C">
      <w:start w:val="1"/>
      <w:numFmt w:val="bullet"/>
      <w:pStyle w:val="Style1"/>
      <w:lvlText w:val=""/>
      <w:lvlJc w:val="left"/>
      <w:pPr>
        <w:ind w:left="1268" w:hanging="360"/>
      </w:pPr>
      <w:rPr>
        <w:rFonts w:ascii="Wingdings" w:hAnsi="Wingdings" w:hint="default"/>
      </w:rPr>
    </w:lvl>
    <w:lvl w:ilvl="1" w:tplc="04090003">
      <w:start w:val="1"/>
      <w:numFmt w:val="bullet"/>
      <w:lvlText w:val="o"/>
      <w:lvlJc w:val="left"/>
      <w:pPr>
        <w:ind w:left="1988" w:hanging="360"/>
      </w:pPr>
      <w:rPr>
        <w:rFonts w:ascii="Courier New" w:hAnsi="Courier New" w:cs="Courier New" w:hint="default"/>
      </w:rPr>
    </w:lvl>
    <w:lvl w:ilvl="2" w:tplc="04090005">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2" w15:restartNumberingAfterBreak="0">
    <w:nsid w:val="13C47268"/>
    <w:multiLevelType w:val="hybridMultilevel"/>
    <w:tmpl w:val="10E2120E"/>
    <w:lvl w:ilvl="0" w:tplc="FC20F42A">
      <w:start w:val="1"/>
      <w:numFmt w:val="bullet"/>
      <w:pStyle w:val="Bullet1"/>
      <w:lvlText w:val=""/>
      <w:lvlJc w:val="left"/>
      <w:pPr>
        <w:ind w:left="720" w:hanging="360"/>
      </w:pPr>
      <w:rPr>
        <w:rFonts w:ascii="Symbol" w:hAnsi="Symbol" w:hint="default"/>
      </w:rPr>
    </w:lvl>
    <w:lvl w:ilvl="1" w:tplc="5880BB14">
      <w:start w:val="1"/>
      <w:numFmt w:val="bullet"/>
      <w:lvlText w:val="–"/>
      <w:lvlJc w:val="left"/>
      <w:pPr>
        <w:ind w:left="1440" w:hanging="360"/>
      </w:pPr>
      <w:rPr>
        <w:rFonts w:ascii="Arial" w:hAnsi="Arial" w:hint="default"/>
      </w:rPr>
    </w:lvl>
    <w:lvl w:ilvl="2" w:tplc="7FB6FFEC">
      <w:start w:val="1"/>
      <w:numFmt w:val="bullet"/>
      <w:lvlText w:val="–"/>
      <w:lvlJc w:val="left"/>
      <w:pPr>
        <w:ind w:left="2160" w:hanging="360"/>
      </w:pPr>
      <w:rPr>
        <w:rFonts w:ascii="Arial" w:hAnsi="Aria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6A0D61"/>
    <w:multiLevelType w:val="hybridMultilevel"/>
    <w:tmpl w:val="FC247F32"/>
    <w:lvl w:ilvl="0" w:tplc="0D5E0B9C">
      <w:start w:val="1"/>
      <w:numFmt w:val="bullet"/>
      <w:lvlText w:val="•"/>
      <w:lvlJc w:val="left"/>
      <w:pPr>
        <w:tabs>
          <w:tab w:val="num" w:pos="720"/>
        </w:tabs>
        <w:ind w:left="720" w:hanging="360"/>
      </w:pPr>
      <w:rPr>
        <w:rFonts w:ascii="Arial" w:hAnsi="Arial" w:hint="default"/>
      </w:rPr>
    </w:lvl>
    <w:lvl w:ilvl="1" w:tplc="A5484BB0" w:tentative="1">
      <w:start w:val="1"/>
      <w:numFmt w:val="bullet"/>
      <w:lvlText w:val="•"/>
      <w:lvlJc w:val="left"/>
      <w:pPr>
        <w:tabs>
          <w:tab w:val="num" w:pos="1440"/>
        </w:tabs>
        <w:ind w:left="1440" w:hanging="360"/>
      </w:pPr>
      <w:rPr>
        <w:rFonts w:ascii="Arial" w:hAnsi="Arial" w:hint="default"/>
      </w:rPr>
    </w:lvl>
    <w:lvl w:ilvl="2" w:tplc="F9B2A5D0" w:tentative="1">
      <w:start w:val="1"/>
      <w:numFmt w:val="bullet"/>
      <w:lvlText w:val="•"/>
      <w:lvlJc w:val="left"/>
      <w:pPr>
        <w:tabs>
          <w:tab w:val="num" w:pos="2160"/>
        </w:tabs>
        <w:ind w:left="2160" w:hanging="360"/>
      </w:pPr>
      <w:rPr>
        <w:rFonts w:ascii="Arial" w:hAnsi="Arial" w:hint="default"/>
      </w:rPr>
    </w:lvl>
    <w:lvl w:ilvl="3" w:tplc="B1907064" w:tentative="1">
      <w:start w:val="1"/>
      <w:numFmt w:val="bullet"/>
      <w:lvlText w:val="•"/>
      <w:lvlJc w:val="left"/>
      <w:pPr>
        <w:tabs>
          <w:tab w:val="num" w:pos="2880"/>
        </w:tabs>
        <w:ind w:left="2880" w:hanging="360"/>
      </w:pPr>
      <w:rPr>
        <w:rFonts w:ascii="Arial" w:hAnsi="Arial" w:hint="default"/>
      </w:rPr>
    </w:lvl>
    <w:lvl w:ilvl="4" w:tplc="04A805B8" w:tentative="1">
      <w:start w:val="1"/>
      <w:numFmt w:val="bullet"/>
      <w:lvlText w:val="•"/>
      <w:lvlJc w:val="left"/>
      <w:pPr>
        <w:tabs>
          <w:tab w:val="num" w:pos="3600"/>
        </w:tabs>
        <w:ind w:left="3600" w:hanging="360"/>
      </w:pPr>
      <w:rPr>
        <w:rFonts w:ascii="Arial" w:hAnsi="Arial" w:hint="default"/>
      </w:rPr>
    </w:lvl>
    <w:lvl w:ilvl="5" w:tplc="AB8A4E90" w:tentative="1">
      <w:start w:val="1"/>
      <w:numFmt w:val="bullet"/>
      <w:lvlText w:val="•"/>
      <w:lvlJc w:val="left"/>
      <w:pPr>
        <w:tabs>
          <w:tab w:val="num" w:pos="4320"/>
        </w:tabs>
        <w:ind w:left="4320" w:hanging="360"/>
      </w:pPr>
      <w:rPr>
        <w:rFonts w:ascii="Arial" w:hAnsi="Arial" w:hint="default"/>
      </w:rPr>
    </w:lvl>
    <w:lvl w:ilvl="6" w:tplc="723E27A6" w:tentative="1">
      <w:start w:val="1"/>
      <w:numFmt w:val="bullet"/>
      <w:lvlText w:val="•"/>
      <w:lvlJc w:val="left"/>
      <w:pPr>
        <w:tabs>
          <w:tab w:val="num" w:pos="5040"/>
        </w:tabs>
        <w:ind w:left="5040" w:hanging="360"/>
      </w:pPr>
      <w:rPr>
        <w:rFonts w:ascii="Arial" w:hAnsi="Arial" w:hint="default"/>
      </w:rPr>
    </w:lvl>
    <w:lvl w:ilvl="7" w:tplc="7E04F570" w:tentative="1">
      <w:start w:val="1"/>
      <w:numFmt w:val="bullet"/>
      <w:lvlText w:val="•"/>
      <w:lvlJc w:val="left"/>
      <w:pPr>
        <w:tabs>
          <w:tab w:val="num" w:pos="5760"/>
        </w:tabs>
        <w:ind w:left="5760" w:hanging="360"/>
      </w:pPr>
      <w:rPr>
        <w:rFonts w:ascii="Arial" w:hAnsi="Arial" w:hint="default"/>
      </w:rPr>
    </w:lvl>
    <w:lvl w:ilvl="8" w:tplc="77661C7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B47B39"/>
    <w:multiLevelType w:val="hybridMultilevel"/>
    <w:tmpl w:val="1DBAC6B2"/>
    <w:lvl w:ilvl="0" w:tplc="0CCA1024">
      <w:start w:val="1"/>
      <w:numFmt w:val="bullet"/>
      <w:lvlText w:val="•"/>
      <w:lvlJc w:val="left"/>
      <w:pPr>
        <w:tabs>
          <w:tab w:val="num" w:pos="720"/>
        </w:tabs>
        <w:ind w:left="720" w:hanging="360"/>
      </w:pPr>
      <w:rPr>
        <w:rFonts w:ascii="Times New Roman" w:hAnsi="Times New Roman" w:hint="default"/>
      </w:rPr>
    </w:lvl>
    <w:lvl w:ilvl="1" w:tplc="AF8C4310" w:tentative="1">
      <w:start w:val="1"/>
      <w:numFmt w:val="bullet"/>
      <w:lvlText w:val="•"/>
      <w:lvlJc w:val="left"/>
      <w:pPr>
        <w:tabs>
          <w:tab w:val="num" w:pos="1440"/>
        </w:tabs>
        <w:ind w:left="1440" w:hanging="360"/>
      </w:pPr>
      <w:rPr>
        <w:rFonts w:ascii="Times New Roman" w:hAnsi="Times New Roman" w:hint="default"/>
      </w:rPr>
    </w:lvl>
    <w:lvl w:ilvl="2" w:tplc="2820AC18" w:tentative="1">
      <w:start w:val="1"/>
      <w:numFmt w:val="bullet"/>
      <w:lvlText w:val="•"/>
      <w:lvlJc w:val="left"/>
      <w:pPr>
        <w:tabs>
          <w:tab w:val="num" w:pos="2160"/>
        </w:tabs>
        <w:ind w:left="2160" w:hanging="360"/>
      </w:pPr>
      <w:rPr>
        <w:rFonts w:ascii="Times New Roman" w:hAnsi="Times New Roman" w:hint="default"/>
      </w:rPr>
    </w:lvl>
    <w:lvl w:ilvl="3" w:tplc="9482D930" w:tentative="1">
      <w:start w:val="1"/>
      <w:numFmt w:val="bullet"/>
      <w:lvlText w:val="•"/>
      <w:lvlJc w:val="left"/>
      <w:pPr>
        <w:tabs>
          <w:tab w:val="num" w:pos="2880"/>
        </w:tabs>
        <w:ind w:left="2880" w:hanging="360"/>
      </w:pPr>
      <w:rPr>
        <w:rFonts w:ascii="Times New Roman" w:hAnsi="Times New Roman" w:hint="default"/>
      </w:rPr>
    </w:lvl>
    <w:lvl w:ilvl="4" w:tplc="A836B708" w:tentative="1">
      <w:start w:val="1"/>
      <w:numFmt w:val="bullet"/>
      <w:lvlText w:val="•"/>
      <w:lvlJc w:val="left"/>
      <w:pPr>
        <w:tabs>
          <w:tab w:val="num" w:pos="3600"/>
        </w:tabs>
        <w:ind w:left="3600" w:hanging="360"/>
      </w:pPr>
      <w:rPr>
        <w:rFonts w:ascii="Times New Roman" w:hAnsi="Times New Roman" w:hint="default"/>
      </w:rPr>
    </w:lvl>
    <w:lvl w:ilvl="5" w:tplc="3ACAE6B2" w:tentative="1">
      <w:start w:val="1"/>
      <w:numFmt w:val="bullet"/>
      <w:lvlText w:val="•"/>
      <w:lvlJc w:val="left"/>
      <w:pPr>
        <w:tabs>
          <w:tab w:val="num" w:pos="4320"/>
        </w:tabs>
        <w:ind w:left="4320" w:hanging="360"/>
      </w:pPr>
      <w:rPr>
        <w:rFonts w:ascii="Times New Roman" w:hAnsi="Times New Roman" w:hint="default"/>
      </w:rPr>
    </w:lvl>
    <w:lvl w:ilvl="6" w:tplc="DA3E1A28" w:tentative="1">
      <w:start w:val="1"/>
      <w:numFmt w:val="bullet"/>
      <w:lvlText w:val="•"/>
      <w:lvlJc w:val="left"/>
      <w:pPr>
        <w:tabs>
          <w:tab w:val="num" w:pos="5040"/>
        </w:tabs>
        <w:ind w:left="5040" w:hanging="360"/>
      </w:pPr>
      <w:rPr>
        <w:rFonts w:ascii="Times New Roman" w:hAnsi="Times New Roman" w:hint="default"/>
      </w:rPr>
    </w:lvl>
    <w:lvl w:ilvl="7" w:tplc="CCB0F48E" w:tentative="1">
      <w:start w:val="1"/>
      <w:numFmt w:val="bullet"/>
      <w:lvlText w:val="•"/>
      <w:lvlJc w:val="left"/>
      <w:pPr>
        <w:tabs>
          <w:tab w:val="num" w:pos="5760"/>
        </w:tabs>
        <w:ind w:left="5760" w:hanging="360"/>
      </w:pPr>
      <w:rPr>
        <w:rFonts w:ascii="Times New Roman" w:hAnsi="Times New Roman" w:hint="default"/>
      </w:rPr>
    </w:lvl>
    <w:lvl w:ilvl="8" w:tplc="84E60BA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C6F0105"/>
    <w:multiLevelType w:val="hybridMultilevel"/>
    <w:tmpl w:val="93742E04"/>
    <w:lvl w:ilvl="0" w:tplc="93C0A08C">
      <w:start w:val="1"/>
      <w:numFmt w:val="bullet"/>
      <w:lvlText w:val="•"/>
      <w:lvlJc w:val="left"/>
      <w:pPr>
        <w:tabs>
          <w:tab w:val="num" w:pos="720"/>
        </w:tabs>
        <w:ind w:left="720" w:hanging="360"/>
      </w:pPr>
      <w:rPr>
        <w:rFonts w:ascii="Times New Roman" w:hAnsi="Times New Roman" w:hint="default"/>
      </w:rPr>
    </w:lvl>
    <w:lvl w:ilvl="1" w:tplc="CB0CFF52" w:tentative="1">
      <w:start w:val="1"/>
      <w:numFmt w:val="bullet"/>
      <w:lvlText w:val="•"/>
      <w:lvlJc w:val="left"/>
      <w:pPr>
        <w:tabs>
          <w:tab w:val="num" w:pos="1440"/>
        </w:tabs>
        <w:ind w:left="1440" w:hanging="360"/>
      </w:pPr>
      <w:rPr>
        <w:rFonts w:ascii="Times New Roman" w:hAnsi="Times New Roman" w:hint="default"/>
      </w:rPr>
    </w:lvl>
    <w:lvl w:ilvl="2" w:tplc="89E0C542" w:tentative="1">
      <w:start w:val="1"/>
      <w:numFmt w:val="bullet"/>
      <w:lvlText w:val="•"/>
      <w:lvlJc w:val="left"/>
      <w:pPr>
        <w:tabs>
          <w:tab w:val="num" w:pos="2160"/>
        </w:tabs>
        <w:ind w:left="2160" w:hanging="360"/>
      </w:pPr>
      <w:rPr>
        <w:rFonts w:ascii="Times New Roman" w:hAnsi="Times New Roman" w:hint="default"/>
      </w:rPr>
    </w:lvl>
    <w:lvl w:ilvl="3" w:tplc="0C2AFBA6" w:tentative="1">
      <w:start w:val="1"/>
      <w:numFmt w:val="bullet"/>
      <w:lvlText w:val="•"/>
      <w:lvlJc w:val="left"/>
      <w:pPr>
        <w:tabs>
          <w:tab w:val="num" w:pos="2880"/>
        </w:tabs>
        <w:ind w:left="2880" w:hanging="360"/>
      </w:pPr>
      <w:rPr>
        <w:rFonts w:ascii="Times New Roman" w:hAnsi="Times New Roman" w:hint="default"/>
      </w:rPr>
    </w:lvl>
    <w:lvl w:ilvl="4" w:tplc="9AC29B28" w:tentative="1">
      <w:start w:val="1"/>
      <w:numFmt w:val="bullet"/>
      <w:lvlText w:val="•"/>
      <w:lvlJc w:val="left"/>
      <w:pPr>
        <w:tabs>
          <w:tab w:val="num" w:pos="3600"/>
        </w:tabs>
        <w:ind w:left="3600" w:hanging="360"/>
      </w:pPr>
      <w:rPr>
        <w:rFonts w:ascii="Times New Roman" w:hAnsi="Times New Roman" w:hint="default"/>
      </w:rPr>
    </w:lvl>
    <w:lvl w:ilvl="5" w:tplc="C2420350" w:tentative="1">
      <w:start w:val="1"/>
      <w:numFmt w:val="bullet"/>
      <w:lvlText w:val="•"/>
      <w:lvlJc w:val="left"/>
      <w:pPr>
        <w:tabs>
          <w:tab w:val="num" w:pos="4320"/>
        </w:tabs>
        <w:ind w:left="4320" w:hanging="360"/>
      </w:pPr>
      <w:rPr>
        <w:rFonts w:ascii="Times New Roman" w:hAnsi="Times New Roman" w:hint="default"/>
      </w:rPr>
    </w:lvl>
    <w:lvl w:ilvl="6" w:tplc="5638F4DA" w:tentative="1">
      <w:start w:val="1"/>
      <w:numFmt w:val="bullet"/>
      <w:lvlText w:val="•"/>
      <w:lvlJc w:val="left"/>
      <w:pPr>
        <w:tabs>
          <w:tab w:val="num" w:pos="5040"/>
        </w:tabs>
        <w:ind w:left="5040" w:hanging="360"/>
      </w:pPr>
      <w:rPr>
        <w:rFonts w:ascii="Times New Roman" w:hAnsi="Times New Roman" w:hint="default"/>
      </w:rPr>
    </w:lvl>
    <w:lvl w:ilvl="7" w:tplc="DC985A78" w:tentative="1">
      <w:start w:val="1"/>
      <w:numFmt w:val="bullet"/>
      <w:lvlText w:val="•"/>
      <w:lvlJc w:val="left"/>
      <w:pPr>
        <w:tabs>
          <w:tab w:val="num" w:pos="5760"/>
        </w:tabs>
        <w:ind w:left="5760" w:hanging="360"/>
      </w:pPr>
      <w:rPr>
        <w:rFonts w:ascii="Times New Roman" w:hAnsi="Times New Roman" w:hint="default"/>
      </w:rPr>
    </w:lvl>
    <w:lvl w:ilvl="8" w:tplc="4252AB5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6BE7834"/>
    <w:multiLevelType w:val="hybridMultilevel"/>
    <w:tmpl w:val="7AD80C6A"/>
    <w:lvl w:ilvl="0" w:tplc="AD2889DE">
      <w:start w:val="1"/>
      <w:numFmt w:val="bullet"/>
      <w:lvlText w:val="•"/>
      <w:lvlJc w:val="left"/>
      <w:pPr>
        <w:tabs>
          <w:tab w:val="num" w:pos="720"/>
        </w:tabs>
        <w:ind w:left="720" w:hanging="360"/>
      </w:pPr>
      <w:rPr>
        <w:rFonts w:ascii="Times New Roman" w:hAnsi="Times New Roman" w:hint="default"/>
      </w:rPr>
    </w:lvl>
    <w:lvl w:ilvl="1" w:tplc="749AD92A" w:tentative="1">
      <w:start w:val="1"/>
      <w:numFmt w:val="bullet"/>
      <w:lvlText w:val="•"/>
      <w:lvlJc w:val="left"/>
      <w:pPr>
        <w:tabs>
          <w:tab w:val="num" w:pos="1440"/>
        </w:tabs>
        <w:ind w:left="1440" w:hanging="360"/>
      </w:pPr>
      <w:rPr>
        <w:rFonts w:ascii="Times New Roman" w:hAnsi="Times New Roman" w:hint="default"/>
      </w:rPr>
    </w:lvl>
    <w:lvl w:ilvl="2" w:tplc="B3F07840" w:tentative="1">
      <w:start w:val="1"/>
      <w:numFmt w:val="bullet"/>
      <w:lvlText w:val="•"/>
      <w:lvlJc w:val="left"/>
      <w:pPr>
        <w:tabs>
          <w:tab w:val="num" w:pos="2160"/>
        </w:tabs>
        <w:ind w:left="2160" w:hanging="360"/>
      </w:pPr>
      <w:rPr>
        <w:rFonts w:ascii="Times New Roman" w:hAnsi="Times New Roman" w:hint="default"/>
      </w:rPr>
    </w:lvl>
    <w:lvl w:ilvl="3" w:tplc="C44C1DC8" w:tentative="1">
      <w:start w:val="1"/>
      <w:numFmt w:val="bullet"/>
      <w:lvlText w:val="•"/>
      <w:lvlJc w:val="left"/>
      <w:pPr>
        <w:tabs>
          <w:tab w:val="num" w:pos="2880"/>
        </w:tabs>
        <w:ind w:left="2880" w:hanging="360"/>
      </w:pPr>
      <w:rPr>
        <w:rFonts w:ascii="Times New Roman" w:hAnsi="Times New Roman" w:hint="default"/>
      </w:rPr>
    </w:lvl>
    <w:lvl w:ilvl="4" w:tplc="D7A2DE82" w:tentative="1">
      <w:start w:val="1"/>
      <w:numFmt w:val="bullet"/>
      <w:lvlText w:val="•"/>
      <w:lvlJc w:val="left"/>
      <w:pPr>
        <w:tabs>
          <w:tab w:val="num" w:pos="3600"/>
        </w:tabs>
        <w:ind w:left="3600" w:hanging="360"/>
      </w:pPr>
      <w:rPr>
        <w:rFonts w:ascii="Times New Roman" w:hAnsi="Times New Roman" w:hint="default"/>
      </w:rPr>
    </w:lvl>
    <w:lvl w:ilvl="5" w:tplc="BE1A8826" w:tentative="1">
      <w:start w:val="1"/>
      <w:numFmt w:val="bullet"/>
      <w:lvlText w:val="•"/>
      <w:lvlJc w:val="left"/>
      <w:pPr>
        <w:tabs>
          <w:tab w:val="num" w:pos="4320"/>
        </w:tabs>
        <w:ind w:left="4320" w:hanging="360"/>
      </w:pPr>
      <w:rPr>
        <w:rFonts w:ascii="Times New Roman" w:hAnsi="Times New Roman" w:hint="default"/>
      </w:rPr>
    </w:lvl>
    <w:lvl w:ilvl="6" w:tplc="90162C0C" w:tentative="1">
      <w:start w:val="1"/>
      <w:numFmt w:val="bullet"/>
      <w:lvlText w:val="•"/>
      <w:lvlJc w:val="left"/>
      <w:pPr>
        <w:tabs>
          <w:tab w:val="num" w:pos="5040"/>
        </w:tabs>
        <w:ind w:left="5040" w:hanging="360"/>
      </w:pPr>
      <w:rPr>
        <w:rFonts w:ascii="Times New Roman" w:hAnsi="Times New Roman" w:hint="default"/>
      </w:rPr>
    </w:lvl>
    <w:lvl w:ilvl="7" w:tplc="314EE226" w:tentative="1">
      <w:start w:val="1"/>
      <w:numFmt w:val="bullet"/>
      <w:lvlText w:val="•"/>
      <w:lvlJc w:val="left"/>
      <w:pPr>
        <w:tabs>
          <w:tab w:val="num" w:pos="5760"/>
        </w:tabs>
        <w:ind w:left="5760" w:hanging="360"/>
      </w:pPr>
      <w:rPr>
        <w:rFonts w:ascii="Times New Roman" w:hAnsi="Times New Roman" w:hint="default"/>
      </w:rPr>
    </w:lvl>
    <w:lvl w:ilvl="8" w:tplc="8136793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AB93574"/>
    <w:multiLevelType w:val="hybridMultilevel"/>
    <w:tmpl w:val="B3D44A6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15:restartNumberingAfterBreak="0">
    <w:nsid w:val="31A24E55"/>
    <w:multiLevelType w:val="hybridMultilevel"/>
    <w:tmpl w:val="3738AF52"/>
    <w:lvl w:ilvl="0" w:tplc="4B5A0C5C">
      <w:start w:val="1"/>
      <w:numFmt w:val="bullet"/>
      <w:pStyle w:val="Bullet3"/>
      <w:lvlText w:val=""/>
      <w:lvlJc w:val="left"/>
      <w:pPr>
        <w:ind w:left="907" w:hanging="360"/>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627" w:hanging="360"/>
      </w:pPr>
      <w:rPr>
        <w:rFonts w:ascii="Courier New" w:hAnsi="Courier New" w:cs="Courier New" w:hint="default"/>
      </w:rPr>
    </w:lvl>
    <w:lvl w:ilvl="2" w:tplc="04090005">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9" w15:restartNumberingAfterBreak="0">
    <w:nsid w:val="34780D03"/>
    <w:multiLevelType w:val="hybridMultilevel"/>
    <w:tmpl w:val="AF827CBE"/>
    <w:lvl w:ilvl="0" w:tplc="F950F8D6">
      <w:start w:val="1"/>
      <w:numFmt w:val="bullet"/>
      <w:lvlText w:val="•"/>
      <w:lvlJc w:val="left"/>
      <w:pPr>
        <w:tabs>
          <w:tab w:val="num" w:pos="720"/>
        </w:tabs>
        <w:ind w:left="720" w:hanging="360"/>
      </w:pPr>
      <w:rPr>
        <w:rFonts w:ascii="Times New Roman" w:hAnsi="Times New Roman" w:hint="default"/>
      </w:rPr>
    </w:lvl>
    <w:lvl w:ilvl="1" w:tplc="E61E8D06" w:tentative="1">
      <w:start w:val="1"/>
      <w:numFmt w:val="bullet"/>
      <w:lvlText w:val="•"/>
      <w:lvlJc w:val="left"/>
      <w:pPr>
        <w:tabs>
          <w:tab w:val="num" w:pos="1440"/>
        </w:tabs>
        <w:ind w:left="1440" w:hanging="360"/>
      </w:pPr>
      <w:rPr>
        <w:rFonts w:ascii="Times New Roman" w:hAnsi="Times New Roman" w:hint="default"/>
      </w:rPr>
    </w:lvl>
    <w:lvl w:ilvl="2" w:tplc="9012AA8E" w:tentative="1">
      <w:start w:val="1"/>
      <w:numFmt w:val="bullet"/>
      <w:lvlText w:val="•"/>
      <w:lvlJc w:val="left"/>
      <w:pPr>
        <w:tabs>
          <w:tab w:val="num" w:pos="2160"/>
        </w:tabs>
        <w:ind w:left="2160" w:hanging="360"/>
      </w:pPr>
      <w:rPr>
        <w:rFonts w:ascii="Times New Roman" w:hAnsi="Times New Roman" w:hint="default"/>
      </w:rPr>
    </w:lvl>
    <w:lvl w:ilvl="3" w:tplc="ADCE62C4" w:tentative="1">
      <w:start w:val="1"/>
      <w:numFmt w:val="bullet"/>
      <w:lvlText w:val="•"/>
      <w:lvlJc w:val="left"/>
      <w:pPr>
        <w:tabs>
          <w:tab w:val="num" w:pos="2880"/>
        </w:tabs>
        <w:ind w:left="2880" w:hanging="360"/>
      </w:pPr>
      <w:rPr>
        <w:rFonts w:ascii="Times New Roman" w:hAnsi="Times New Roman" w:hint="default"/>
      </w:rPr>
    </w:lvl>
    <w:lvl w:ilvl="4" w:tplc="956485DC" w:tentative="1">
      <w:start w:val="1"/>
      <w:numFmt w:val="bullet"/>
      <w:lvlText w:val="•"/>
      <w:lvlJc w:val="left"/>
      <w:pPr>
        <w:tabs>
          <w:tab w:val="num" w:pos="3600"/>
        </w:tabs>
        <w:ind w:left="3600" w:hanging="360"/>
      </w:pPr>
      <w:rPr>
        <w:rFonts w:ascii="Times New Roman" w:hAnsi="Times New Roman" w:hint="default"/>
      </w:rPr>
    </w:lvl>
    <w:lvl w:ilvl="5" w:tplc="C3E0090C" w:tentative="1">
      <w:start w:val="1"/>
      <w:numFmt w:val="bullet"/>
      <w:lvlText w:val="•"/>
      <w:lvlJc w:val="left"/>
      <w:pPr>
        <w:tabs>
          <w:tab w:val="num" w:pos="4320"/>
        </w:tabs>
        <w:ind w:left="4320" w:hanging="360"/>
      </w:pPr>
      <w:rPr>
        <w:rFonts w:ascii="Times New Roman" w:hAnsi="Times New Roman" w:hint="default"/>
      </w:rPr>
    </w:lvl>
    <w:lvl w:ilvl="6" w:tplc="826E5454" w:tentative="1">
      <w:start w:val="1"/>
      <w:numFmt w:val="bullet"/>
      <w:lvlText w:val="•"/>
      <w:lvlJc w:val="left"/>
      <w:pPr>
        <w:tabs>
          <w:tab w:val="num" w:pos="5040"/>
        </w:tabs>
        <w:ind w:left="5040" w:hanging="360"/>
      </w:pPr>
      <w:rPr>
        <w:rFonts w:ascii="Times New Roman" w:hAnsi="Times New Roman" w:hint="default"/>
      </w:rPr>
    </w:lvl>
    <w:lvl w:ilvl="7" w:tplc="99DABFB2" w:tentative="1">
      <w:start w:val="1"/>
      <w:numFmt w:val="bullet"/>
      <w:lvlText w:val="•"/>
      <w:lvlJc w:val="left"/>
      <w:pPr>
        <w:tabs>
          <w:tab w:val="num" w:pos="5760"/>
        </w:tabs>
        <w:ind w:left="5760" w:hanging="360"/>
      </w:pPr>
      <w:rPr>
        <w:rFonts w:ascii="Times New Roman" w:hAnsi="Times New Roman" w:hint="default"/>
      </w:rPr>
    </w:lvl>
    <w:lvl w:ilvl="8" w:tplc="CA98E76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69E02A0"/>
    <w:multiLevelType w:val="hybridMultilevel"/>
    <w:tmpl w:val="B43A85F8"/>
    <w:lvl w:ilvl="0" w:tplc="1AEE77A4">
      <w:start w:val="1"/>
      <w:numFmt w:val="bullet"/>
      <w:lvlText w:val="•"/>
      <w:lvlJc w:val="left"/>
      <w:pPr>
        <w:tabs>
          <w:tab w:val="num" w:pos="720"/>
        </w:tabs>
        <w:ind w:left="720" w:hanging="360"/>
      </w:pPr>
      <w:rPr>
        <w:rFonts w:ascii="Times New Roman" w:hAnsi="Times New Roman" w:hint="default"/>
      </w:rPr>
    </w:lvl>
    <w:lvl w:ilvl="1" w:tplc="70B404A0" w:tentative="1">
      <w:start w:val="1"/>
      <w:numFmt w:val="bullet"/>
      <w:lvlText w:val="•"/>
      <w:lvlJc w:val="left"/>
      <w:pPr>
        <w:tabs>
          <w:tab w:val="num" w:pos="1440"/>
        </w:tabs>
        <w:ind w:left="1440" w:hanging="360"/>
      </w:pPr>
      <w:rPr>
        <w:rFonts w:ascii="Times New Roman" w:hAnsi="Times New Roman" w:hint="default"/>
      </w:rPr>
    </w:lvl>
    <w:lvl w:ilvl="2" w:tplc="C6006330" w:tentative="1">
      <w:start w:val="1"/>
      <w:numFmt w:val="bullet"/>
      <w:lvlText w:val="•"/>
      <w:lvlJc w:val="left"/>
      <w:pPr>
        <w:tabs>
          <w:tab w:val="num" w:pos="2160"/>
        </w:tabs>
        <w:ind w:left="2160" w:hanging="360"/>
      </w:pPr>
      <w:rPr>
        <w:rFonts w:ascii="Times New Roman" w:hAnsi="Times New Roman" w:hint="default"/>
      </w:rPr>
    </w:lvl>
    <w:lvl w:ilvl="3" w:tplc="82487C58" w:tentative="1">
      <w:start w:val="1"/>
      <w:numFmt w:val="bullet"/>
      <w:lvlText w:val="•"/>
      <w:lvlJc w:val="left"/>
      <w:pPr>
        <w:tabs>
          <w:tab w:val="num" w:pos="2880"/>
        </w:tabs>
        <w:ind w:left="2880" w:hanging="360"/>
      </w:pPr>
      <w:rPr>
        <w:rFonts w:ascii="Times New Roman" w:hAnsi="Times New Roman" w:hint="default"/>
      </w:rPr>
    </w:lvl>
    <w:lvl w:ilvl="4" w:tplc="B12C7AE4" w:tentative="1">
      <w:start w:val="1"/>
      <w:numFmt w:val="bullet"/>
      <w:lvlText w:val="•"/>
      <w:lvlJc w:val="left"/>
      <w:pPr>
        <w:tabs>
          <w:tab w:val="num" w:pos="3600"/>
        </w:tabs>
        <w:ind w:left="3600" w:hanging="360"/>
      </w:pPr>
      <w:rPr>
        <w:rFonts w:ascii="Times New Roman" w:hAnsi="Times New Roman" w:hint="default"/>
      </w:rPr>
    </w:lvl>
    <w:lvl w:ilvl="5" w:tplc="239676C8" w:tentative="1">
      <w:start w:val="1"/>
      <w:numFmt w:val="bullet"/>
      <w:lvlText w:val="•"/>
      <w:lvlJc w:val="left"/>
      <w:pPr>
        <w:tabs>
          <w:tab w:val="num" w:pos="4320"/>
        </w:tabs>
        <w:ind w:left="4320" w:hanging="360"/>
      </w:pPr>
      <w:rPr>
        <w:rFonts w:ascii="Times New Roman" w:hAnsi="Times New Roman" w:hint="default"/>
      </w:rPr>
    </w:lvl>
    <w:lvl w:ilvl="6" w:tplc="5CD27882" w:tentative="1">
      <w:start w:val="1"/>
      <w:numFmt w:val="bullet"/>
      <w:lvlText w:val="•"/>
      <w:lvlJc w:val="left"/>
      <w:pPr>
        <w:tabs>
          <w:tab w:val="num" w:pos="5040"/>
        </w:tabs>
        <w:ind w:left="5040" w:hanging="360"/>
      </w:pPr>
      <w:rPr>
        <w:rFonts w:ascii="Times New Roman" w:hAnsi="Times New Roman" w:hint="default"/>
      </w:rPr>
    </w:lvl>
    <w:lvl w:ilvl="7" w:tplc="8C1CBACA" w:tentative="1">
      <w:start w:val="1"/>
      <w:numFmt w:val="bullet"/>
      <w:lvlText w:val="•"/>
      <w:lvlJc w:val="left"/>
      <w:pPr>
        <w:tabs>
          <w:tab w:val="num" w:pos="5760"/>
        </w:tabs>
        <w:ind w:left="5760" w:hanging="360"/>
      </w:pPr>
      <w:rPr>
        <w:rFonts w:ascii="Times New Roman" w:hAnsi="Times New Roman" w:hint="default"/>
      </w:rPr>
    </w:lvl>
    <w:lvl w:ilvl="8" w:tplc="6E6E0E5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6CF60B4"/>
    <w:multiLevelType w:val="multilevel"/>
    <w:tmpl w:val="1C146C44"/>
    <w:lvl w:ilvl="0">
      <w:start w:val="1"/>
      <w:numFmt w:val="decimal"/>
      <w:pStyle w:val="Heading1"/>
      <w:lvlText w:val="%1.0"/>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4608751D"/>
    <w:multiLevelType w:val="hybridMultilevel"/>
    <w:tmpl w:val="9E36F1C0"/>
    <w:lvl w:ilvl="0" w:tplc="F76A57C6">
      <w:start w:val="1"/>
      <w:numFmt w:val="decimal"/>
      <w:lvlText w:val="%1)"/>
      <w:lvlJc w:val="left"/>
      <w:pPr>
        <w:tabs>
          <w:tab w:val="num" w:pos="720"/>
        </w:tabs>
        <w:ind w:left="720" w:hanging="360"/>
      </w:pPr>
      <w:rPr>
        <w:b w:val="0"/>
        <w:bCs w:val="0"/>
      </w:rPr>
    </w:lvl>
    <w:lvl w:ilvl="1" w:tplc="9F7CC848" w:tentative="1">
      <w:start w:val="1"/>
      <w:numFmt w:val="decimal"/>
      <w:lvlText w:val="%2)"/>
      <w:lvlJc w:val="left"/>
      <w:pPr>
        <w:tabs>
          <w:tab w:val="num" w:pos="1440"/>
        </w:tabs>
        <w:ind w:left="1440" w:hanging="360"/>
      </w:pPr>
    </w:lvl>
    <w:lvl w:ilvl="2" w:tplc="F4A29510" w:tentative="1">
      <w:start w:val="1"/>
      <w:numFmt w:val="decimal"/>
      <w:lvlText w:val="%3)"/>
      <w:lvlJc w:val="left"/>
      <w:pPr>
        <w:tabs>
          <w:tab w:val="num" w:pos="2160"/>
        </w:tabs>
        <w:ind w:left="2160" w:hanging="360"/>
      </w:pPr>
    </w:lvl>
    <w:lvl w:ilvl="3" w:tplc="0D2232E2" w:tentative="1">
      <w:start w:val="1"/>
      <w:numFmt w:val="decimal"/>
      <w:lvlText w:val="%4)"/>
      <w:lvlJc w:val="left"/>
      <w:pPr>
        <w:tabs>
          <w:tab w:val="num" w:pos="2880"/>
        </w:tabs>
        <w:ind w:left="2880" w:hanging="360"/>
      </w:pPr>
    </w:lvl>
    <w:lvl w:ilvl="4" w:tplc="93CEEF54" w:tentative="1">
      <w:start w:val="1"/>
      <w:numFmt w:val="decimal"/>
      <w:lvlText w:val="%5)"/>
      <w:lvlJc w:val="left"/>
      <w:pPr>
        <w:tabs>
          <w:tab w:val="num" w:pos="3600"/>
        </w:tabs>
        <w:ind w:left="3600" w:hanging="360"/>
      </w:pPr>
    </w:lvl>
    <w:lvl w:ilvl="5" w:tplc="EF1EE7C8" w:tentative="1">
      <w:start w:val="1"/>
      <w:numFmt w:val="decimal"/>
      <w:lvlText w:val="%6)"/>
      <w:lvlJc w:val="left"/>
      <w:pPr>
        <w:tabs>
          <w:tab w:val="num" w:pos="4320"/>
        </w:tabs>
        <w:ind w:left="4320" w:hanging="360"/>
      </w:pPr>
    </w:lvl>
    <w:lvl w:ilvl="6" w:tplc="7820D626" w:tentative="1">
      <w:start w:val="1"/>
      <w:numFmt w:val="decimal"/>
      <w:lvlText w:val="%7)"/>
      <w:lvlJc w:val="left"/>
      <w:pPr>
        <w:tabs>
          <w:tab w:val="num" w:pos="5040"/>
        </w:tabs>
        <w:ind w:left="5040" w:hanging="360"/>
      </w:pPr>
    </w:lvl>
    <w:lvl w:ilvl="7" w:tplc="15A47DFA" w:tentative="1">
      <w:start w:val="1"/>
      <w:numFmt w:val="decimal"/>
      <w:lvlText w:val="%8)"/>
      <w:lvlJc w:val="left"/>
      <w:pPr>
        <w:tabs>
          <w:tab w:val="num" w:pos="5760"/>
        </w:tabs>
        <w:ind w:left="5760" w:hanging="360"/>
      </w:pPr>
    </w:lvl>
    <w:lvl w:ilvl="8" w:tplc="456E032C" w:tentative="1">
      <w:start w:val="1"/>
      <w:numFmt w:val="decimal"/>
      <w:lvlText w:val="%9)"/>
      <w:lvlJc w:val="left"/>
      <w:pPr>
        <w:tabs>
          <w:tab w:val="num" w:pos="6480"/>
        </w:tabs>
        <w:ind w:left="6480" w:hanging="360"/>
      </w:pPr>
    </w:lvl>
  </w:abstractNum>
  <w:abstractNum w:abstractNumId="13" w15:restartNumberingAfterBreak="0">
    <w:nsid w:val="4A3175BC"/>
    <w:multiLevelType w:val="hybridMultilevel"/>
    <w:tmpl w:val="C1E4B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B5D6FA9"/>
    <w:multiLevelType w:val="hybridMultilevel"/>
    <w:tmpl w:val="C68ECDBA"/>
    <w:lvl w:ilvl="0" w:tplc="E9C4B116">
      <w:start w:val="1"/>
      <w:numFmt w:val="bullet"/>
      <w:lvlText w:val="•"/>
      <w:lvlJc w:val="left"/>
      <w:pPr>
        <w:tabs>
          <w:tab w:val="num" w:pos="720"/>
        </w:tabs>
        <w:ind w:left="720" w:hanging="360"/>
      </w:pPr>
      <w:rPr>
        <w:rFonts w:ascii="Times New Roman" w:hAnsi="Times New Roman" w:hint="default"/>
      </w:rPr>
    </w:lvl>
    <w:lvl w:ilvl="1" w:tplc="18C6A74A" w:tentative="1">
      <w:start w:val="1"/>
      <w:numFmt w:val="bullet"/>
      <w:lvlText w:val="•"/>
      <w:lvlJc w:val="left"/>
      <w:pPr>
        <w:tabs>
          <w:tab w:val="num" w:pos="1440"/>
        </w:tabs>
        <w:ind w:left="1440" w:hanging="360"/>
      </w:pPr>
      <w:rPr>
        <w:rFonts w:ascii="Times New Roman" w:hAnsi="Times New Roman" w:hint="default"/>
      </w:rPr>
    </w:lvl>
    <w:lvl w:ilvl="2" w:tplc="54409640" w:tentative="1">
      <w:start w:val="1"/>
      <w:numFmt w:val="bullet"/>
      <w:lvlText w:val="•"/>
      <w:lvlJc w:val="left"/>
      <w:pPr>
        <w:tabs>
          <w:tab w:val="num" w:pos="2160"/>
        </w:tabs>
        <w:ind w:left="2160" w:hanging="360"/>
      </w:pPr>
      <w:rPr>
        <w:rFonts w:ascii="Times New Roman" w:hAnsi="Times New Roman" w:hint="default"/>
      </w:rPr>
    </w:lvl>
    <w:lvl w:ilvl="3" w:tplc="C2E200FC" w:tentative="1">
      <w:start w:val="1"/>
      <w:numFmt w:val="bullet"/>
      <w:lvlText w:val="•"/>
      <w:lvlJc w:val="left"/>
      <w:pPr>
        <w:tabs>
          <w:tab w:val="num" w:pos="2880"/>
        </w:tabs>
        <w:ind w:left="2880" w:hanging="360"/>
      </w:pPr>
      <w:rPr>
        <w:rFonts w:ascii="Times New Roman" w:hAnsi="Times New Roman" w:hint="default"/>
      </w:rPr>
    </w:lvl>
    <w:lvl w:ilvl="4" w:tplc="24088D36" w:tentative="1">
      <w:start w:val="1"/>
      <w:numFmt w:val="bullet"/>
      <w:lvlText w:val="•"/>
      <w:lvlJc w:val="left"/>
      <w:pPr>
        <w:tabs>
          <w:tab w:val="num" w:pos="3600"/>
        </w:tabs>
        <w:ind w:left="3600" w:hanging="360"/>
      </w:pPr>
      <w:rPr>
        <w:rFonts w:ascii="Times New Roman" w:hAnsi="Times New Roman" w:hint="default"/>
      </w:rPr>
    </w:lvl>
    <w:lvl w:ilvl="5" w:tplc="BE3C9F20" w:tentative="1">
      <w:start w:val="1"/>
      <w:numFmt w:val="bullet"/>
      <w:lvlText w:val="•"/>
      <w:lvlJc w:val="left"/>
      <w:pPr>
        <w:tabs>
          <w:tab w:val="num" w:pos="4320"/>
        </w:tabs>
        <w:ind w:left="4320" w:hanging="360"/>
      </w:pPr>
      <w:rPr>
        <w:rFonts w:ascii="Times New Roman" w:hAnsi="Times New Roman" w:hint="default"/>
      </w:rPr>
    </w:lvl>
    <w:lvl w:ilvl="6" w:tplc="35EE3270" w:tentative="1">
      <w:start w:val="1"/>
      <w:numFmt w:val="bullet"/>
      <w:lvlText w:val="•"/>
      <w:lvlJc w:val="left"/>
      <w:pPr>
        <w:tabs>
          <w:tab w:val="num" w:pos="5040"/>
        </w:tabs>
        <w:ind w:left="5040" w:hanging="360"/>
      </w:pPr>
      <w:rPr>
        <w:rFonts w:ascii="Times New Roman" w:hAnsi="Times New Roman" w:hint="default"/>
      </w:rPr>
    </w:lvl>
    <w:lvl w:ilvl="7" w:tplc="53D47804" w:tentative="1">
      <w:start w:val="1"/>
      <w:numFmt w:val="bullet"/>
      <w:lvlText w:val="•"/>
      <w:lvlJc w:val="left"/>
      <w:pPr>
        <w:tabs>
          <w:tab w:val="num" w:pos="5760"/>
        </w:tabs>
        <w:ind w:left="5760" w:hanging="360"/>
      </w:pPr>
      <w:rPr>
        <w:rFonts w:ascii="Times New Roman" w:hAnsi="Times New Roman" w:hint="default"/>
      </w:rPr>
    </w:lvl>
    <w:lvl w:ilvl="8" w:tplc="AE4E6F1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BA83E27"/>
    <w:multiLevelType w:val="hybridMultilevel"/>
    <w:tmpl w:val="2DDA800A"/>
    <w:lvl w:ilvl="0" w:tplc="93ACB352">
      <w:start w:val="1"/>
      <w:numFmt w:val="bullet"/>
      <w:lvlText w:val="•"/>
      <w:lvlJc w:val="left"/>
      <w:pPr>
        <w:tabs>
          <w:tab w:val="num" w:pos="720"/>
        </w:tabs>
        <w:ind w:left="720" w:hanging="360"/>
      </w:pPr>
      <w:rPr>
        <w:rFonts w:ascii="Arial" w:hAnsi="Arial" w:hint="default"/>
      </w:rPr>
    </w:lvl>
    <w:lvl w:ilvl="1" w:tplc="FFD2CEC2" w:tentative="1">
      <w:start w:val="1"/>
      <w:numFmt w:val="bullet"/>
      <w:lvlText w:val="•"/>
      <w:lvlJc w:val="left"/>
      <w:pPr>
        <w:tabs>
          <w:tab w:val="num" w:pos="1440"/>
        </w:tabs>
        <w:ind w:left="1440" w:hanging="360"/>
      </w:pPr>
      <w:rPr>
        <w:rFonts w:ascii="Arial" w:hAnsi="Arial" w:hint="default"/>
      </w:rPr>
    </w:lvl>
    <w:lvl w:ilvl="2" w:tplc="6A3AAB7E" w:tentative="1">
      <w:start w:val="1"/>
      <w:numFmt w:val="bullet"/>
      <w:lvlText w:val="•"/>
      <w:lvlJc w:val="left"/>
      <w:pPr>
        <w:tabs>
          <w:tab w:val="num" w:pos="2160"/>
        </w:tabs>
        <w:ind w:left="2160" w:hanging="360"/>
      </w:pPr>
      <w:rPr>
        <w:rFonts w:ascii="Arial" w:hAnsi="Arial" w:hint="default"/>
      </w:rPr>
    </w:lvl>
    <w:lvl w:ilvl="3" w:tplc="74E0547C" w:tentative="1">
      <w:start w:val="1"/>
      <w:numFmt w:val="bullet"/>
      <w:lvlText w:val="•"/>
      <w:lvlJc w:val="left"/>
      <w:pPr>
        <w:tabs>
          <w:tab w:val="num" w:pos="2880"/>
        </w:tabs>
        <w:ind w:left="2880" w:hanging="360"/>
      </w:pPr>
      <w:rPr>
        <w:rFonts w:ascii="Arial" w:hAnsi="Arial" w:hint="default"/>
      </w:rPr>
    </w:lvl>
    <w:lvl w:ilvl="4" w:tplc="9C00146C" w:tentative="1">
      <w:start w:val="1"/>
      <w:numFmt w:val="bullet"/>
      <w:lvlText w:val="•"/>
      <w:lvlJc w:val="left"/>
      <w:pPr>
        <w:tabs>
          <w:tab w:val="num" w:pos="3600"/>
        </w:tabs>
        <w:ind w:left="3600" w:hanging="360"/>
      </w:pPr>
      <w:rPr>
        <w:rFonts w:ascii="Arial" w:hAnsi="Arial" w:hint="default"/>
      </w:rPr>
    </w:lvl>
    <w:lvl w:ilvl="5" w:tplc="EBAE23CA" w:tentative="1">
      <w:start w:val="1"/>
      <w:numFmt w:val="bullet"/>
      <w:lvlText w:val="•"/>
      <w:lvlJc w:val="left"/>
      <w:pPr>
        <w:tabs>
          <w:tab w:val="num" w:pos="4320"/>
        </w:tabs>
        <w:ind w:left="4320" w:hanging="360"/>
      </w:pPr>
      <w:rPr>
        <w:rFonts w:ascii="Arial" w:hAnsi="Arial" w:hint="default"/>
      </w:rPr>
    </w:lvl>
    <w:lvl w:ilvl="6" w:tplc="53B24DA4" w:tentative="1">
      <w:start w:val="1"/>
      <w:numFmt w:val="bullet"/>
      <w:lvlText w:val="•"/>
      <w:lvlJc w:val="left"/>
      <w:pPr>
        <w:tabs>
          <w:tab w:val="num" w:pos="5040"/>
        </w:tabs>
        <w:ind w:left="5040" w:hanging="360"/>
      </w:pPr>
      <w:rPr>
        <w:rFonts w:ascii="Arial" w:hAnsi="Arial" w:hint="default"/>
      </w:rPr>
    </w:lvl>
    <w:lvl w:ilvl="7" w:tplc="DFD0E218" w:tentative="1">
      <w:start w:val="1"/>
      <w:numFmt w:val="bullet"/>
      <w:lvlText w:val="•"/>
      <w:lvlJc w:val="left"/>
      <w:pPr>
        <w:tabs>
          <w:tab w:val="num" w:pos="5760"/>
        </w:tabs>
        <w:ind w:left="5760" w:hanging="360"/>
      </w:pPr>
      <w:rPr>
        <w:rFonts w:ascii="Arial" w:hAnsi="Arial" w:hint="default"/>
      </w:rPr>
    </w:lvl>
    <w:lvl w:ilvl="8" w:tplc="7344559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10D327D"/>
    <w:multiLevelType w:val="hybridMultilevel"/>
    <w:tmpl w:val="FC7CBF5A"/>
    <w:lvl w:ilvl="0" w:tplc="9274EDAE">
      <w:start w:val="1"/>
      <w:numFmt w:val="bullet"/>
      <w:pStyle w:val="Bullet2"/>
      <w:lvlText w:val="–"/>
      <w:lvlJc w:val="left"/>
      <w:pPr>
        <w:ind w:left="547" w:hanging="360"/>
      </w:pPr>
      <w:rPr>
        <w:rFonts w:ascii="Arial" w:hAnsi="Aria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267" w:hanging="360"/>
      </w:pPr>
      <w:rPr>
        <w:rFonts w:ascii="Courier New" w:hAnsi="Courier New" w:cs="Courier New" w:hint="default"/>
      </w:rPr>
    </w:lvl>
    <w:lvl w:ilvl="2" w:tplc="04090005">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17" w15:restartNumberingAfterBreak="0">
    <w:nsid w:val="5E430158"/>
    <w:multiLevelType w:val="hybridMultilevel"/>
    <w:tmpl w:val="7D4C5124"/>
    <w:lvl w:ilvl="0" w:tplc="60FC27BC">
      <w:start w:val="1"/>
      <w:numFmt w:val="bullet"/>
      <w:lvlText w:val="•"/>
      <w:lvlJc w:val="left"/>
      <w:pPr>
        <w:tabs>
          <w:tab w:val="num" w:pos="720"/>
        </w:tabs>
        <w:ind w:left="720" w:hanging="360"/>
      </w:pPr>
      <w:rPr>
        <w:rFonts w:ascii="Arial" w:hAnsi="Arial" w:hint="default"/>
      </w:rPr>
    </w:lvl>
    <w:lvl w:ilvl="1" w:tplc="E134168E" w:tentative="1">
      <w:start w:val="1"/>
      <w:numFmt w:val="bullet"/>
      <w:lvlText w:val="•"/>
      <w:lvlJc w:val="left"/>
      <w:pPr>
        <w:tabs>
          <w:tab w:val="num" w:pos="1440"/>
        </w:tabs>
        <w:ind w:left="1440" w:hanging="360"/>
      </w:pPr>
      <w:rPr>
        <w:rFonts w:ascii="Arial" w:hAnsi="Arial" w:hint="default"/>
      </w:rPr>
    </w:lvl>
    <w:lvl w:ilvl="2" w:tplc="8E640688" w:tentative="1">
      <w:start w:val="1"/>
      <w:numFmt w:val="bullet"/>
      <w:lvlText w:val="•"/>
      <w:lvlJc w:val="left"/>
      <w:pPr>
        <w:tabs>
          <w:tab w:val="num" w:pos="2160"/>
        </w:tabs>
        <w:ind w:left="2160" w:hanging="360"/>
      </w:pPr>
      <w:rPr>
        <w:rFonts w:ascii="Arial" w:hAnsi="Arial" w:hint="default"/>
      </w:rPr>
    </w:lvl>
    <w:lvl w:ilvl="3" w:tplc="D38C238A" w:tentative="1">
      <w:start w:val="1"/>
      <w:numFmt w:val="bullet"/>
      <w:lvlText w:val="•"/>
      <w:lvlJc w:val="left"/>
      <w:pPr>
        <w:tabs>
          <w:tab w:val="num" w:pos="2880"/>
        </w:tabs>
        <w:ind w:left="2880" w:hanging="360"/>
      </w:pPr>
      <w:rPr>
        <w:rFonts w:ascii="Arial" w:hAnsi="Arial" w:hint="default"/>
      </w:rPr>
    </w:lvl>
    <w:lvl w:ilvl="4" w:tplc="EBB62710" w:tentative="1">
      <w:start w:val="1"/>
      <w:numFmt w:val="bullet"/>
      <w:lvlText w:val="•"/>
      <w:lvlJc w:val="left"/>
      <w:pPr>
        <w:tabs>
          <w:tab w:val="num" w:pos="3600"/>
        </w:tabs>
        <w:ind w:left="3600" w:hanging="360"/>
      </w:pPr>
      <w:rPr>
        <w:rFonts w:ascii="Arial" w:hAnsi="Arial" w:hint="default"/>
      </w:rPr>
    </w:lvl>
    <w:lvl w:ilvl="5" w:tplc="F168A15A" w:tentative="1">
      <w:start w:val="1"/>
      <w:numFmt w:val="bullet"/>
      <w:lvlText w:val="•"/>
      <w:lvlJc w:val="left"/>
      <w:pPr>
        <w:tabs>
          <w:tab w:val="num" w:pos="4320"/>
        </w:tabs>
        <w:ind w:left="4320" w:hanging="360"/>
      </w:pPr>
      <w:rPr>
        <w:rFonts w:ascii="Arial" w:hAnsi="Arial" w:hint="default"/>
      </w:rPr>
    </w:lvl>
    <w:lvl w:ilvl="6" w:tplc="7FE4C566" w:tentative="1">
      <w:start w:val="1"/>
      <w:numFmt w:val="bullet"/>
      <w:lvlText w:val="•"/>
      <w:lvlJc w:val="left"/>
      <w:pPr>
        <w:tabs>
          <w:tab w:val="num" w:pos="5040"/>
        </w:tabs>
        <w:ind w:left="5040" w:hanging="360"/>
      </w:pPr>
      <w:rPr>
        <w:rFonts w:ascii="Arial" w:hAnsi="Arial" w:hint="default"/>
      </w:rPr>
    </w:lvl>
    <w:lvl w:ilvl="7" w:tplc="95567F78" w:tentative="1">
      <w:start w:val="1"/>
      <w:numFmt w:val="bullet"/>
      <w:lvlText w:val="•"/>
      <w:lvlJc w:val="left"/>
      <w:pPr>
        <w:tabs>
          <w:tab w:val="num" w:pos="5760"/>
        </w:tabs>
        <w:ind w:left="5760" w:hanging="360"/>
      </w:pPr>
      <w:rPr>
        <w:rFonts w:ascii="Arial" w:hAnsi="Arial" w:hint="default"/>
      </w:rPr>
    </w:lvl>
    <w:lvl w:ilvl="8" w:tplc="B5C871F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85601E9"/>
    <w:multiLevelType w:val="hybridMultilevel"/>
    <w:tmpl w:val="352A0826"/>
    <w:lvl w:ilvl="0" w:tplc="0C4E7736">
      <w:start w:val="1"/>
      <w:numFmt w:val="bullet"/>
      <w:pStyle w:val="Bullet1Last"/>
      <w:lvlText w:val=""/>
      <w:lvlJc w:val="left"/>
      <w:pPr>
        <w:ind w:left="720" w:hanging="360"/>
      </w:pPr>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A940C3"/>
    <w:multiLevelType w:val="hybridMultilevel"/>
    <w:tmpl w:val="566014D2"/>
    <w:lvl w:ilvl="0" w:tplc="36547C4E">
      <w:start w:val="1"/>
      <w:numFmt w:val="bullet"/>
      <w:lvlText w:val="•"/>
      <w:lvlJc w:val="left"/>
      <w:pPr>
        <w:tabs>
          <w:tab w:val="num" w:pos="720"/>
        </w:tabs>
        <w:ind w:left="720" w:hanging="360"/>
      </w:pPr>
      <w:rPr>
        <w:rFonts w:ascii="Times New Roman" w:hAnsi="Times New Roman" w:hint="default"/>
      </w:rPr>
    </w:lvl>
    <w:lvl w:ilvl="1" w:tplc="4F3C2032" w:tentative="1">
      <w:start w:val="1"/>
      <w:numFmt w:val="bullet"/>
      <w:lvlText w:val="•"/>
      <w:lvlJc w:val="left"/>
      <w:pPr>
        <w:tabs>
          <w:tab w:val="num" w:pos="1440"/>
        </w:tabs>
        <w:ind w:left="1440" w:hanging="360"/>
      </w:pPr>
      <w:rPr>
        <w:rFonts w:ascii="Times New Roman" w:hAnsi="Times New Roman" w:hint="default"/>
      </w:rPr>
    </w:lvl>
    <w:lvl w:ilvl="2" w:tplc="9D427B00" w:tentative="1">
      <w:start w:val="1"/>
      <w:numFmt w:val="bullet"/>
      <w:lvlText w:val="•"/>
      <w:lvlJc w:val="left"/>
      <w:pPr>
        <w:tabs>
          <w:tab w:val="num" w:pos="2160"/>
        </w:tabs>
        <w:ind w:left="2160" w:hanging="360"/>
      </w:pPr>
      <w:rPr>
        <w:rFonts w:ascii="Times New Roman" w:hAnsi="Times New Roman" w:hint="default"/>
      </w:rPr>
    </w:lvl>
    <w:lvl w:ilvl="3" w:tplc="5152491C" w:tentative="1">
      <w:start w:val="1"/>
      <w:numFmt w:val="bullet"/>
      <w:lvlText w:val="•"/>
      <w:lvlJc w:val="left"/>
      <w:pPr>
        <w:tabs>
          <w:tab w:val="num" w:pos="2880"/>
        </w:tabs>
        <w:ind w:left="2880" w:hanging="360"/>
      </w:pPr>
      <w:rPr>
        <w:rFonts w:ascii="Times New Roman" w:hAnsi="Times New Roman" w:hint="default"/>
      </w:rPr>
    </w:lvl>
    <w:lvl w:ilvl="4" w:tplc="17902FFC" w:tentative="1">
      <w:start w:val="1"/>
      <w:numFmt w:val="bullet"/>
      <w:lvlText w:val="•"/>
      <w:lvlJc w:val="left"/>
      <w:pPr>
        <w:tabs>
          <w:tab w:val="num" w:pos="3600"/>
        </w:tabs>
        <w:ind w:left="3600" w:hanging="360"/>
      </w:pPr>
      <w:rPr>
        <w:rFonts w:ascii="Times New Roman" w:hAnsi="Times New Roman" w:hint="default"/>
      </w:rPr>
    </w:lvl>
    <w:lvl w:ilvl="5" w:tplc="4AF880A8" w:tentative="1">
      <w:start w:val="1"/>
      <w:numFmt w:val="bullet"/>
      <w:lvlText w:val="•"/>
      <w:lvlJc w:val="left"/>
      <w:pPr>
        <w:tabs>
          <w:tab w:val="num" w:pos="4320"/>
        </w:tabs>
        <w:ind w:left="4320" w:hanging="360"/>
      </w:pPr>
      <w:rPr>
        <w:rFonts w:ascii="Times New Roman" w:hAnsi="Times New Roman" w:hint="default"/>
      </w:rPr>
    </w:lvl>
    <w:lvl w:ilvl="6" w:tplc="2B7C7F72" w:tentative="1">
      <w:start w:val="1"/>
      <w:numFmt w:val="bullet"/>
      <w:lvlText w:val="•"/>
      <w:lvlJc w:val="left"/>
      <w:pPr>
        <w:tabs>
          <w:tab w:val="num" w:pos="5040"/>
        </w:tabs>
        <w:ind w:left="5040" w:hanging="360"/>
      </w:pPr>
      <w:rPr>
        <w:rFonts w:ascii="Times New Roman" w:hAnsi="Times New Roman" w:hint="default"/>
      </w:rPr>
    </w:lvl>
    <w:lvl w:ilvl="7" w:tplc="DD105336" w:tentative="1">
      <w:start w:val="1"/>
      <w:numFmt w:val="bullet"/>
      <w:lvlText w:val="•"/>
      <w:lvlJc w:val="left"/>
      <w:pPr>
        <w:tabs>
          <w:tab w:val="num" w:pos="5760"/>
        </w:tabs>
        <w:ind w:left="5760" w:hanging="360"/>
      </w:pPr>
      <w:rPr>
        <w:rFonts w:ascii="Times New Roman" w:hAnsi="Times New Roman" w:hint="default"/>
      </w:rPr>
    </w:lvl>
    <w:lvl w:ilvl="8" w:tplc="B1EE67D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7B4D082A"/>
    <w:multiLevelType w:val="hybridMultilevel"/>
    <w:tmpl w:val="D9C88C14"/>
    <w:lvl w:ilvl="0" w:tplc="4948D8BE">
      <w:start w:val="1"/>
      <w:numFmt w:val="bullet"/>
      <w:lvlText w:val="•"/>
      <w:lvlJc w:val="left"/>
      <w:pPr>
        <w:tabs>
          <w:tab w:val="num" w:pos="720"/>
        </w:tabs>
        <w:ind w:left="720" w:hanging="360"/>
      </w:pPr>
      <w:rPr>
        <w:rFonts w:ascii="Times New Roman" w:hAnsi="Times New Roman" w:hint="default"/>
      </w:rPr>
    </w:lvl>
    <w:lvl w:ilvl="1" w:tplc="89CC02C0" w:tentative="1">
      <w:start w:val="1"/>
      <w:numFmt w:val="bullet"/>
      <w:lvlText w:val="•"/>
      <w:lvlJc w:val="left"/>
      <w:pPr>
        <w:tabs>
          <w:tab w:val="num" w:pos="1440"/>
        </w:tabs>
        <w:ind w:left="1440" w:hanging="360"/>
      </w:pPr>
      <w:rPr>
        <w:rFonts w:ascii="Times New Roman" w:hAnsi="Times New Roman" w:hint="default"/>
      </w:rPr>
    </w:lvl>
    <w:lvl w:ilvl="2" w:tplc="FAC02AF0" w:tentative="1">
      <w:start w:val="1"/>
      <w:numFmt w:val="bullet"/>
      <w:lvlText w:val="•"/>
      <w:lvlJc w:val="left"/>
      <w:pPr>
        <w:tabs>
          <w:tab w:val="num" w:pos="2160"/>
        </w:tabs>
        <w:ind w:left="2160" w:hanging="360"/>
      </w:pPr>
      <w:rPr>
        <w:rFonts w:ascii="Times New Roman" w:hAnsi="Times New Roman" w:hint="default"/>
      </w:rPr>
    </w:lvl>
    <w:lvl w:ilvl="3" w:tplc="8974C3AE" w:tentative="1">
      <w:start w:val="1"/>
      <w:numFmt w:val="bullet"/>
      <w:lvlText w:val="•"/>
      <w:lvlJc w:val="left"/>
      <w:pPr>
        <w:tabs>
          <w:tab w:val="num" w:pos="2880"/>
        </w:tabs>
        <w:ind w:left="2880" w:hanging="360"/>
      </w:pPr>
      <w:rPr>
        <w:rFonts w:ascii="Times New Roman" w:hAnsi="Times New Roman" w:hint="default"/>
      </w:rPr>
    </w:lvl>
    <w:lvl w:ilvl="4" w:tplc="A2BC7A06" w:tentative="1">
      <w:start w:val="1"/>
      <w:numFmt w:val="bullet"/>
      <w:lvlText w:val="•"/>
      <w:lvlJc w:val="left"/>
      <w:pPr>
        <w:tabs>
          <w:tab w:val="num" w:pos="3600"/>
        </w:tabs>
        <w:ind w:left="3600" w:hanging="360"/>
      </w:pPr>
      <w:rPr>
        <w:rFonts w:ascii="Times New Roman" w:hAnsi="Times New Roman" w:hint="default"/>
      </w:rPr>
    </w:lvl>
    <w:lvl w:ilvl="5" w:tplc="B7FA958A" w:tentative="1">
      <w:start w:val="1"/>
      <w:numFmt w:val="bullet"/>
      <w:lvlText w:val="•"/>
      <w:lvlJc w:val="left"/>
      <w:pPr>
        <w:tabs>
          <w:tab w:val="num" w:pos="4320"/>
        </w:tabs>
        <w:ind w:left="4320" w:hanging="360"/>
      </w:pPr>
      <w:rPr>
        <w:rFonts w:ascii="Times New Roman" w:hAnsi="Times New Roman" w:hint="default"/>
      </w:rPr>
    </w:lvl>
    <w:lvl w:ilvl="6" w:tplc="5852D24A" w:tentative="1">
      <w:start w:val="1"/>
      <w:numFmt w:val="bullet"/>
      <w:lvlText w:val="•"/>
      <w:lvlJc w:val="left"/>
      <w:pPr>
        <w:tabs>
          <w:tab w:val="num" w:pos="5040"/>
        </w:tabs>
        <w:ind w:left="5040" w:hanging="360"/>
      </w:pPr>
      <w:rPr>
        <w:rFonts w:ascii="Times New Roman" w:hAnsi="Times New Roman" w:hint="default"/>
      </w:rPr>
    </w:lvl>
    <w:lvl w:ilvl="7" w:tplc="13309792" w:tentative="1">
      <w:start w:val="1"/>
      <w:numFmt w:val="bullet"/>
      <w:lvlText w:val="•"/>
      <w:lvlJc w:val="left"/>
      <w:pPr>
        <w:tabs>
          <w:tab w:val="num" w:pos="5760"/>
        </w:tabs>
        <w:ind w:left="5760" w:hanging="360"/>
      </w:pPr>
      <w:rPr>
        <w:rFonts w:ascii="Times New Roman" w:hAnsi="Times New Roman" w:hint="default"/>
      </w:rPr>
    </w:lvl>
    <w:lvl w:ilvl="8" w:tplc="3312B672"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11"/>
  </w:num>
  <w:num w:numId="3">
    <w:abstractNumId w:val="18"/>
  </w:num>
  <w:num w:numId="4">
    <w:abstractNumId w:val="16"/>
  </w:num>
  <w:num w:numId="5">
    <w:abstractNumId w:val="8"/>
  </w:num>
  <w:num w:numId="6">
    <w:abstractNumId w:val="13"/>
  </w:num>
  <w:num w:numId="7">
    <w:abstractNumId w:val="7"/>
  </w:num>
  <w:num w:numId="8">
    <w:abstractNumId w:val="1"/>
  </w:num>
  <w:num w:numId="9">
    <w:abstractNumId w:val="15"/>
  </w:num>
  <w:num w:numId="10">
    <w:abstractNumId w:val="3"/>
  </w:num>
  <w:num w:numId="11">
    <w:abstractNumId w:val="10"/>
  </w:num>
  <w:num w:numId="12">
    <w:abstractNumId w:val="20"/>
  </w:num>
  <w:num w:numId="13">
    <w:abstractNumId w:val="5"/>
  </w:num>
  <w:num w:numId="14">
    <w:abstractNumId w:val="0"/>
  </w:num>
  <w:num w:numId="15">
    <w:abstractNumId w:val="14"/>
  </w:num>
  <w:num w:numId="16">
    <w:abstractNumId w:val="4"/>
  </w:num>
  <w:num w:numId="17">
    <w:abstractNumId w:val="19"/>
  </w:num>
  <w:num w:numId="18">
    <w:abstractNumId w:val="9"/>
  </w:num>
  <w:num w:numId="19">
    <w:abstractNumId w:val="6"/>
  </w:num>
  <w:num w:numId="20">
    <w:abstractNumId w:val="17"/>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A25"/>
    <w:rsid w:val="00001C54"/>
    <w:rsid w:val="000028B9"/>
    <w:rsid w:val="00011DA9"/>
    <w:rsid w:val="00011F2D"/>
    <w:rsid w:val="000162EC"/>
    <w:rsid w:val="000309CE"/>
    <w:rsid w:val="0003137A"/>
    <w:rsid w:val="00033262"/>
    <w:rsid w:val="0004314A"/>
    <w:rsid w:val="00045BF1"/>
    <w:rsid w:val="00045E24"/>
    <w:rsid w:val="00052391"/>
    <w:rsid w:val="00052581"/>
    <w:rsid w:val="00052F20"/>
    <w:rsid w:val="00060716"/>
    <w:rsid w:val="00060A5B"/>
    <w:rsid w:val="00061D5E"/>
    <w:rsid w:val="000624B1"/>
    <w:rsid w:val="000661F4"/>
    <w:rsid w:val="00067059"/>
    <w:rsid w:val="000708BB"/>
    <w:rsid w:val="00072779"/>
    <w:rsid w:val="00074EA3"/>
    <w:rsid w:val="00075AB8"/>
    <w:rsid w:val="000760B7"/>
    <w:rsid w:val="0008181D"/>
    <w:rsid w:val="0008622F"/>
    <w:rsid w:val="00086D98"/>
    <w:rsid w:val="00090CA7"/>
    <w:rsid w:val="00090D12"/>
    <w:rsid w:val="00093312"/>
    <w:rsid w:val="0009582A"/>
    <w:rsid w:val="0009587C"/>
    <w:rsid w:val="000969E8"/>
    <w:rsid w:val="00096FA1"/>
    <w:rsid w:val="000A1A16"/>
    <w:rsid w:val="000A20D9"/>
    <w:rsid w:val="000A3647"/>
    <w:rsid w:val="000A43E2"/>
    <w:rsid w:val="000A5F55"/>
    <w:rsid w:val="000B0BD2"/>
    <w:rsid w:val="000B19BB"/>
    <w:rsid w:val="000B6A4E"/>
    <w:rsid w:val="000C2CC8"/>
    <w:rsid w:val="000C56E8"/>
    <w:rsid w:val="000C5DD6"/>
    <w:rsid w:val="000C6986"/>
    <w:rsid w:val="000C7018"/>
    <w:rsid w:val="000D0CE0"/>
    <w:rsid w:val="000D72DE"/>
    <w:rsid w:val="000E6370"/>
    <w:rsid w:val="000F3D0C"/>
    <w:rsid w:val="000F70BF"/>
    <w:rsid w:val="0010105A"/>
    <w:rsid w:val="001038B2"/>
    <w:rsid w:val="00104D2C"/>
    <w:rsid w:val="0010537E"/>
    <w:rsid w:val="0010609E"/>
    <w:rsid w:val="0010616F"/>
    <w:rsid w:val="00107008"/>
    <w:rsid w:val="00110FF4"/>
    <w:rsid w:val="001119BE"/>
    <w:rsid w:val="00114678"/>
    <w:rsid w:val="00115EFD"/>
    <w:rsid w:val="0011621E"/>
    <w:rsid w:val="001238BB"/>
    <w:rsid w:val="00126543"/>
    <w:rsid w:val="00133421"/>
    <w:rsid w:val="00144482"/>
    <w:rsid w:val="001473B0"/>
    <w:rsid w:val="00153A6F"/>
    <w:rsid w:val="00161FBF"/>
    <w:rsid w:val="0017771B"/>
    <w:rsid w:val="001818DB"/>
    <w:rsid w:val="00181C76"/>
    <w:rsid w:val="00184BDE"/>
    <w:rsid w:val="00196A11"/>
    <w:rsid w:val="00196D0E"/>
    <w:rsid w:val="001A2276"/>
    <w:rsid w:val="001B7FFE"/>
    <w:rsid w:val="001D6CCB"/>
    <w:rsid w:val="001E126B"/>
    <w:rsid w:val="001E1889"/>
    <w:rsid w:val="001E70BF"/>
    <w:rsid w:val="001F7549"/>
    <w:rsid w:val="00200595"/>
    <w:rsid w:val="00200EAA"/>
    <w:rsid w:val="002019CA"/>
    <w:rsid w:val="00202B9F"/>
    <w:rsid w:val="00203310"/>
    <w:rsid w:val="00205754"/>
    <w:rsid w:val="002105F1"/>
    <w:rsid w:val="00215ECD"/>
    <w:rsid w:val="0021627C"/>
    <w:rsid w:val="00221A92"/>
    <w:rsid w:val="00222DAA"/>
    <w:rsid w:val="00225E3A"/>
    <w:rsid w:val="00227A25"/>
    <w:rsid w:val="0023249E"/>
    <w:rsid w:val="0023456E"/>
    <w:rsid w:val="0024650F"/>
    <w:rsid w:val="00254150"/>
    <w:rsid w:val="00272899"/>
    <w:rsid w:val="00272D0F"/>
    <w:rsid w:val="0028005B"/>
    <w:rsid w:val="00285D5C"/>
    <w:rsid w:val="00292BDA"/>
    <w:rsid w:val="002A0D10"/>
    <w:rsid w:val="002A21A5"/>
    <w:rsid w:val="002A303E"/>
    <w:rsid w:val="002A4B80"/>
    <w:rsid w:val="002A5046"/>
    <w:rsid w:val="002B1AB7"/>
    <w:rsid w:val="002B3F6A"/>
    <w:rsid w:val="002B7098"/>
    <w:rsid w:val="002B7C85"/>
    <w:rsid w:val="002C13EE"/>
    <w:rsid w:val="002C5256"/>
    <w:rsid w:val="002C674E"/>
    <w:rsid w:val="002C702D"/>
    <w:rsid w:val="002C79C6"/>
    <w:rsid w:val="002D0DED"/>
    <w:rsid w:val="002D6EDE"/>
    <w:rsid w:val="002D7FB8"/>
    <w:rsid w:val="002E669D"/>
    <w:rsid w:val="002E67B3"/>
    <w:rsid w:val="002F5AB0"/>
    <w:rsid w:val="003066DC"/>
    <w:rsid w:val="003115E3"/>
    <w:rsid w:val="0033229A"/>
    <w:rsid w:val="003324C4"/>
    <w:rsid w:val="00332DD2"/>
    <w:rsid w:val="003361B7"/>
    <w:rsid w:val="0034348A"/>
    <w:rsid w:val="0035486C"/>
    <w:rsid w:val="00361977"/>
    <w:rsid w:val="00363425"/>
    <w:rsid w:val="00365703"/>
    <w:rsid w:val="00366AEB"/>
    <w:rsid w:val="0037491A"/>
    <w:rsid w:val="003757F3"/>
    <w:rsid w:val="00384FA9"/>
    <w:rsid w:val="00385EAE"/>
    <w:rsid w:val="003904A6"/>
    <w:rsid w:val="00392E04"/>
    <w:rsid w:val="00394C7A"/>
    <w:rsid w:val="00395413"/>
    <w:rsid w:val="0039561E"/>
    <w:rsid w:val="0039680F"/>
    <w:rsid w:val="00397A46"/>
    <w:rsid w:val="003A2F90"/>
    <w:rsid w:val="003B308A"/>
    <w:rsid w:val="003B55FE"/>
    <w:rsid w:val="003B7BE7"/>
    <w:rsid w:val="003C7782"/>
    <w:rsid w:val="003D3AB2"/>
    <w:rsid w:val="003D3FCD"/>
    <w:rsid w:val="003D6888"/>
    <w:rsid w:val="003D69AF"/>
    <w:rsid w:val="003D72B8"/>
    <w:rsid w:val="003E06DA"/>
    <w:rsid w:val="003E4A4F"/>
    <w:rsid w:val="003E7E36"/>
    <w:rsid w:val="003F6B3F"/>
    <w:rsid w:val="004032CE"/>
    <w:rsid w:val="004126E8"/>
    <w:rsid w:val="00415483"/>
    <w:rsid w:val="00422210"/>
    <w:rsid w:val="004351CC"/>
    <w:rsid w:val="0043533F"/>
    <w:rsid w:val="00440B03"/>
    <w:rsid w:val="00441A9E"/>
    <w:rsid w:val="004454F6"/>
    <w:rsid w:val="004576E5"/>
    <w:rsid w:val="004579C2"/>
    <w:rsid w:val="00461DCC"/>
    <w:rsid w:val="004737F6"/>
    <w:rsid w:val="00476C8F"/>
    <w:rsid w:val="0047701A"/>
    <w:rsid w:val="004848A0"/>
    <w:rsid w:val="00485226"/>
    <w:rsid w:val="00490005"/>
    <w:rsid w:val="004A2281"/>
    <w:rsid w:val="004A237B"/>
    <w:rsid w:val="004A2A86"/>
    <w:rsid w:val="004A2F1F"/>
    <w:rsid w:val="004A411F"/>
    <w:rsid w:val="004A4416"/>
    <w:rsid w:val="004A646C"/>
    <w:rsid w:val="004A683D"/>
    <w:rsid w:val="004A6CCE"/>
    <w:rsid w:val="004B05EF"/>
    <w:rsid w:val="004B0D08"/>
    <w:rsid w:val="004B3435"/>
    <w:rsid w:val="004D0B9C"/>
    <w:rsid w:val="004D243D"/>
    <w:rsid w:val="004D3A5E"/>
    <w:rsid w:val="004D4124"/>
    <w:rsid w:val="004D4461"/>
    <w:rsid w:val="004D51BB"/>
    <w:rsid w:val="004E3B09"/>
    <w:rsid w:val="004E49FA"/>
    <w:rsid w:val="004E5B34"/>
    <w:rsid w:val="004F6F0F"/>
    <w:rsid w:val="0050659A"/>
    <w:rsid w:val="0051211F"/>
    <w:rsid w:val="00514E43"/>
    <w:rsid w:val="0051734E"/>
    <w:rsid w:val="00517AFC"/>
    <w:rsid w:val="0052663E"/>
    <w:rsid w:val="005304EE"/>
    <w:rsid w:val="005342B8"/>
    <w:rsid w:val="00540D90"/>
    <w:rsid w:val="00543022"/>
    <w:rsid w:val="005454CC"/>
    <w:rsid w:val="005469C3"/>
    <w:rsid w:val="00547494"/>
    <w:rsid w:val="00547BD5"/>
    <w:rsid w:val="00550080"/>
    <w:rsid w:val="005502AB"/>
    <w:rsid w:val="00550440"/>
    <w:rsid w:val="00551348"/>
    <w:rsid w:val="00553950"/>
    <w:rsid w:val="005560F6"/>
    <w:rsid w:val="00556AF7"/>
    <w:rsid w:val="00563D49"/>
    <w:rsid w:val="00563D5E"/>
    <w:rsid w:val="00570B72"/>
    <w:rsid w:val="0057513B"/>
    <w:rsid w:val="00596C5A"/>
    <w:rsid w:val="005A5A24"/>
    <w:rsid w:val="005A6D39"/>
    <w:rsid w:val="005B3F74"/>
    <w:rsid w:val="005B4C0F"/>
    <w:rsid w:val="005C15E7"/>
    <w:rsid w:val="005C1684"/>
    <w:rsid w:val="005C2FAC"/>
    <w:rsid w:val="005C376F"/>
    <w:rsid w:val="005C7D81"/>
    <w:rsid w:val="005D02EC"/>
    <w:rsid w:val="005D1769"/>
    <w:rsid w:val="005D3F5E"/>
    <w:rsid w:val="005E6443"/>
    <w:rsid w:val="005E6D5B"/>
    <w:rsid w:val="005F68CC"/>
    <w:rsid w:val="005F762E"/>
    <w:rsid w:val="006052D2"/>
    <w:rsid w:val="006058CE"/>
    <w:rsid w:val="00611686"/>
    <w:rsid w:val="006117B1"/>
    <w:rsid w:val="00612CB0"/>
    <w:rsid w:val="00613C2F"/>
    <w:rsid w:val="00617859"/>
    <w:rsid w:val="00625289"/>
    <w:rsid w:val="00625818"/>
    <w:rsid w:val="00626DE3"/>
    <w:rsid w:val="0063446F"/>
    <w:rsid w:val="006379B4"/>
    <w:rsid w:val="00640608"/>
    <w:rsid w:val="00643B8A"/>
    <w:rsid w:val="00645D8D"/>
    <w:rsid w:val="00651978"/>
    <w:rsid w:val="00651E67"/>
    <w:rsid w:val="006523CA"/>
    <w:rsid w:val="00654171"/>
    <w:rsid w:val="00655D87"/>
    <w:rsid w:val="0065753A"/>
    <w:rsid w:val="00660E69"/>
    <w:rsid w:val="00665D2A"/>
    <w:rsid w:val="00672404"/>
    <w:rsid w:val="00672C35"/>
    <w:rsid w:val="00681367"/>
    <w:rsid w:val="00690F4D"/>
    <w:rsid w:val="00694612"/>
    <w:rsid w:val="006A316F"/>
    <w:rsid w:val="006A6030"/>
    <w:rsid w:val="006A74F4"/>
    <w:rsid w:val="006B0FB9"/>
    <w:rsid w:val="006B45BB"/>
    <w:rsid w:val="006B6E4F"/>
    <w:rsid w:val="006B7949"/>
    <w:rsid w:val="006C0993"/>
    <w:rsid w:val="006C5579"/>
    <w:rsid w:val="006C5E15"/>
    <w:rsid w:val="006C631B"/>
    <w:rsid w:val="006E04E5"/>
    <w:rsid w:val="006E0690"/>
    <w:rsid w:val="006E1588"/>
    <w:rsid w:val="006F536B"/>
    <w:rsid w:val="00702E47"/>
    <w:rsid w:val="0070449E"/>
    <w:rsid w:val="00712989"/>
    <w:rsid w:val="00722425"/>
    <w:rsid w:val="00723764"/>
    <w:rsid w:val="00723951"/>
    <w:rsid w:val="00726B3B"/>
    <w:rsid w:val="007315E3"/>
    <w:rsid w:val="00731BED"/>
    <w:rsid w:val="0073490D"/>
    <w:rsid w:val="00736AFE"/>
    <w:rsid w:val="007406DB"/>
    <w:rsid w:val="007531D1"/>
    <w:rsid w:val="00762680"/>
    <w:rsid w:val="00762DC1"/>
    <w:rsid w:val="00762ED0"/>
    <w:rsid w:val="00772CD8"/>
    <w:rsid w:val="00776CDB"/>
    <w:rsid w:val="007777B5"/>
    <w:rsid w:val="007800FA"/>
    <w:rsid w:val="00780AF0"/>
    <w:rsid w:val="007866A0"/>
    <w:rsid w:val="007962FA"/>
    <w:rsid w:val="00796681"/>
    <w:rsid w:val="007A005A"/>
    <w:rsid w:val="007A2380"/>
    <w:rsid w:val="007A5CDB"/>
    <w:rsid w:val="007A621B"/>
    <w:rsid w:val="007A6BE7"/>
    <w:rsid w:val="007B3DE1"/>
    <w:rsid w:val="007B50C4"/>
    <w:rsid w:val="007C0BBE"/>
    <w:rsid w:val="007D0772"/>
    <w:rsid w:val="007D6CFD"/>
    <w:rsid w:val="007D76DC"/>
    <w:rsid w:val="007E4E0B"/>
    <w:rsid w:val="007E4E46"/>
    <w:rsid w:val="007E5A22"/>
    <w:rsid w:val="007F1F47"/>
    <w:rsid w:val="007F78C6"/>
    <w:rsid w:val="00800550"/>
    <w:rsid w:val="00802AC6"/>
    <w:rsid w:val="00805B8C"/>
    <w:rsid w:val="008106DA"/>
    <w:rsid w:val="008250E1"/>
    <w:rsid w:val="00827DC2"/>
    <w:rsid w:val="00833ED7"/>
    <w:rsid w:val="008355D9"/>
    <w:rsid w:val="00835EE4"/>
    <w:rsid w:val="00846520"/>
    <w:rsid w:val="00851D27"/>
    <w:rsid w:val="00854614"/>
    <w:rsid w:val="00856A1D"/>
    <w:rsid w:val="0086048F"/>
    <w:rsid w:val="00861A58"/>
    <w:rsid w:val="00865478"/>
    <w:rsid w:val="0087512F"/>
    <w:rsid w:val="00883AFC"/>
    <w:rsid w:val="008846AF"/>
    <w:rsid w:val="00892A72"/>
    <w:rsid w:val="008A29D5"/>
    <w:rsid w:val="008A56B6"/>
    <w:rsid w:val="008A6F31"/>
    <w:rsid w:val="008B07D4"/>
    <w:rsid w:val="008B40A2"/>
    <w:rsid w:val="008C0418"/>
    <w:rsid w:val="008C0526"/>
    <w:rsid w:val="008C3699"/>
    <w:rsid w:val="008C5BF7"/>
    <w:rsid w:val="008C6732"/>
    <w:rsid w:val="008D18B4"/>
    <w:rsid w:val="008D1940"/>
    <w:rsid w:val="008D195B"/>
    <w:rsid w:val="008D3C62"/>
    <w:rsid w:val="008D4B21"/>
    <w:rsid w:val="008E4A68"/>
    <w:rsid w:val="008F1FBA"/>
    <w:rsid w:val="008F2920"/>
    <w:rsid w:val="008F5EBC"/>
    <w:rsid w:val="008F7DB0"/>
    <w:rsid w:val="00900DCD"/>
    <w:rsid w:val="009122F9"/>
    <w:rsid w:val="009123F0"/>
    <w:rsid w:val="00913A8D"/>
    <w:rsid w:val="009147C3"/>
    <w:rsid w:val="009231BC"/>
    <w:rsid w:val="00933F37"/>
    <w:rsid w:val="009346F2"/>
    <w:rsid w:val="00935CA9"/>
    <w:rsid w:val="009376C7"/>
    <w:rsid w:val="00940B43"/>
    <w:rsid w:val="009455CD"/>
    <w:rsid w:val="00951E2F"/>
    <w:rsid w:val="00954BE1"/>
    <w:rsid w:val="00955D45"/>
    <w:rsid w:val="009560EF"/>
    <w:rsid w:val="009567C0"/>
    <w:rsid w:val="009576D1"/>
    <w:rsid w:val="00957727"/>
    <w:rsid w:val="00961527"/>
    <w:rsid w:val="00961EFD"/>
    <w:rsid w:val="009700C8"/>
    <w:rsid w:val="009702BE"/>
    <w:rsid w:val="009839DD"/>
    <w:rsid w:val="00987BD2"/>
    <w:rsid w:val="00993F3D"/>
    <w:rsid w:val="00993FF1"/>
    <w:rsid w:val="00994001"/>
    <w:rsid w:val="009B17C3"/>
    <w:rsid w:val="009B46D6"/>
    <w:rsid w:val="009B5D89"/>
    <w:rsid w:val="009B7121"/>
    <w:rsid w:val="009C07B0"/>
    <w:rsid w:val="009C2C47"/>
    <w:rsid w:val="009D512A"/>
    <w:rsid w:val="009E3987"/>
    <w:rsid w:val="009E3F5C"/>
    <w:rsid w:val="009E5C68"/>
    <w:rsid w:val="009F40A1"/>
    <w:rsid w:val="009F6ED0"/>
    <w:rsid w:val="009F701C"/>
    <w:rsid w:val="009F732D"/>
    <w:rsid w:val="00A021C4"/>
    <w:rsid w:val="00A11CB9"/>
    <w:rsid w:val="00A136AD"/>
    <w:rsid w:val="00A320CE"/>
    <w:rsid w:val="00A327CC"/>
    <w:rsid w:val="00A34BC8"/>
    <w:rsid w:val="00A41750"/>
    <w:rsid w:val="00A42409"/>
    <w:rsid w:val="00A4265C"/>
    <w:rsid w:val="00A503F0"/>
    <w:rsid w:val="00A51408"/>
    <w:rsid w:val="00A6163B"/>
    <w:rsid w:val="00A62B45"/>
    <w:rsid w:val="00A666AA"/>
    <w:rsid w:val="00A70DA7"/>
    <w:rsid w:val="00A74145"/>
    <w:rsid w:val="00A77C23"/>
    <w:rsid w:val="00A77E08"/>
    <w:rsid w:val="00A90270"/>
    <w:rsid w:val="00A90895"/>
    <w:rsid w:val="00A959F6"/>
    <w:rsid w:val="00A96E12"/>
    <w:rsid w:val="00AA4BF4"/>
    <w:rsid w:val="00AA71BC"/>
    <w:rsid w:val="00AB111B"/>
    <w:rsid w:val="00AB5751"/>
    <w:rsid w:val="00AC2682"/>
    <w:rsid w:val="00AD3204"/>
    <w:rsid w:val="00AD3F48"/>
    <w:rsid w:val="00AD6146"/>
    <w:rsid w:val="00AD6891"/>
    <w:rsid w:val="00AE304E"/>
    <w:rsid w:val="00AE52C3"/>
    <w:rsid w:val="00AF169C"/>
    <w:rsid w:val="00AF589F"/>
    <w:rsid w:val="00AF5F36"/>
    <w:rsid w:val="00AF6E51"/>
    <w:rsid w:val="00B01605"/>
    <w:rsid w:val="00B01AB8"/>
    <w:rsid w:val="00B0241F"/>
    <w:rsid w:val="00B05973"/>
    <w:rsid w:val="00B07516"/>
    <w:rsid w:val="00B07C7C"/>
    <w:rsid w:val="00B10DA3"/>
    <w:rsid w:val="00B114F8"/>
    <w:rsid w:val="00B12B05"/>
    <w:rsid w:val="00B15A68"/>
    <w:rsid w:val="00B21827"/>
    <w:rsid w:val="00B2737C"/>
    <w:rsid w:val="00B30D54"/>
    <w:rsid w:val="00B34B1F"/>
    <w:rsid w:val="00B35420"/>
    <w:rsid w:val="00B36E04"/>
    <w:rsid w:val="00B46785"/>
    <w:rsid w:val="00B53E33"/>
    <w:rsid w:val="00B61E68"/>
    <w:rsid w:val="00B7053A"/>
    <w:rsid w:val="00B718DB"/>
    <w:rsid w:val="00B76A69"/>
    <w:rsid w:val="00B810D4"/>
    <w:rsid w:val="00B81F78"/>
    <w:rsid w:val="00B85153"/>
    <w:rsid w:val="00B86943"/>
    <w:rsid w:val="00B94C04"/>
    <w:rsid w:val="00B968E0"/>
    <w:rsid w:val="00BA04B5"/>
    <w:rsid w:val="00BA2226"/>
    <w:rsid w:val="00BB1D65"/>
    <w:rsid w:val="00BB31E0"/>
    <w:rsid w:val="00BB3F53"/>
    <w:rsid w:val="00BC041D"/>
    <w:rsid w:val="00BC2411"/>
    <w:rsid w:val="00BC42D3"/>
    <w:rsid w:val="00BC49EA"/>
    <w:rsid w:val="00BC745A"/>
    <w:rsid w:val="00BD2730"/>
    <w:rsid w:val="00BD6ECC"/>
    <w:rsid w:val="00BE02D1"/>
    <w:rsid w:val="00BE05DB"/>
    <w:rsid w:val="00BE24A0"/>
    <w:rsid w:val="00BE44DD"/>
    <w:rsid w:val="00BF5E9D"/>
    <w:rsid w:val="00BF7082"/>
    <w:rsid w:val="00C00036"/>
    <w:rsid w:val="00C028A7"/>
    <w:rsid w:val="00C028C9"/>
    <w:rsid w:val="00C03E91"/>
    <w:rsid w:val="00C0658A"/>
    <w:rsid w:val="00C114C3"/>
    <w:rsid w:val="00C12A13"/>
    <w:rsid w:val="00C14246"/>
    <w:rsid w:val="00C14515"/>
    <w:rsid w:val="00C17D25"/>
    <w:rsid w:val="00C21F51"/>
    <w:rsid w:val="00C35BE9"/>
    <w:rsid w:val="00C42584"/>
    <w:rsid w:val="00C46C4B"/>
    <w:rsid w:val="00C478AD"/>
    <w:rsid w:val="00C53C06"/>
    <w:rsid w:val="00C542A1"/>
    <w:rsid w:val="00C5623C"/>
    <w:rsid w:val="00C600A9"/>
    <w:rsid w:val="00C604CA"/>
    <w:rsid w:val="00C62F28"/>
    <w:rsid w:val="00C66366"/>
    <w:rsid w:val="00C70F2D"/>
    <w:rsid w:val="00C72CF0"/>
    <w:rsid w:val="00C76E34"/>
    <w:rsid w:val="00C83F38"/>
    <w:rsid w:val="00C85510"/>
    <w:rsid w:val="00C924ED"/>
    <w:rsid w:val="00C96ADB"/>
    <w:rsid w:val="00C96D1E"/>
    <w:rsid w:val="00CA191D"/>
    <w:rsid w:val="00CA2101"/>
    <w:rsid w:val="00CA483D"/>
    <w:rsid w:val="00CA5181"/>
    <w:rsid w:val="00CB3699"/>
    <w:rsid w:val="00CC025B"/>
    <w:rsid w:val="00CC0498"/>
    <w:rsid w:val="00CD4A92"/>
    <w:rsid w:val="00CD7DF8"/>
    <w:rsid w:val="00CE46A9"/>
    <w:rsid w:val="00CE713C"/>
    <w:rsid w:val="00CF1869"/>
    <w:rsid w:val="00CF3752"/>
    <w:rsid w:val="00CF4684"/>
    <w:rsid w:val="00CF6711"/>
    <w:rsid w:val="00D00A98"/>
    <w:rsid w:val="00D017F9"/>
    <w:rsid w:val="00D01AF0"/>
    <w:rsid w:val="00D024FB"/>
    <w:rsid w:val="00D03F60"/>
    <w:rsid w:val="00D062C1"/>
    <w:rsid w:val="00D101CD"/>
    <w:rsid w:val="00D10435"/>
    <w:rsid w:val="00D1480C"/>
    <w:rsid w:val="00D20A9B"/>
    <w:rsid w:val="00D21503"/>
    <w:rsid w:val="00D268DB"/>
    <w:rsid w:val="00D3521B"/>
    <w:rsid w:val="00D366A3"/>
    <w:rsid w:val="00D379E1"/>
    <w:rsid w:val="00D439CC"/>
    <w:rsid w:val="00D45A15"/>
    <w:rsid w:val="00D50192"/>
    <w:rsid w:val="00D52069"/>
    <w:rsid w:val="00D564F3"/>
    <w:rsid w:val="00D62655"/>
    <w:rsid w:val="00D64A0F"/>
    <w:rsid w:val="00D655DF"/>
    <w:rsid w:val="00D662E9"/>
    <w:rsid w:val="00D679BC"/>
    <w:rsid w:val="00D67DE0"/>
    <w:rsid w:val="00D71FD8"/>
    <w:rsid w:val="00D7429E"/>
    <w:rsid w:val="00D7580E"/>
    <w:rsid w:val="00D75CB5"/>
    <w:rsid w:val="00D80D77"/>
    <w:rsid w:val="00D925DB"/>
    <w:rsid w:val="00D9574F"/>
    <w:rsid w:val="00DA1BE3"/>
    <w:rsid w:val="00DA7C0F"/>
    <w:rsid w:val="00DB0676"/>
    <w:rsid w:val="00DD1FAF"/>
    <w:rsid w:val="00DD2A2E"/>
    <w:rsid w:val="00DD3260"/>
    <w:rsid w:val="00DD471F"/>
    <w:rsid w:val="00DD6C6C"/>
    <w:rsid w:val="00DE77D7"/>
    <w:rsid w:val="00DF41BA"/>
    <w:rsid w:val="00E0072E"/>
    <w:rsid w:val="00E04DEF"/>
    <w:rsid w:val="00E11148"/>
    <w:rsid w:val="00E11503"/>
    <w:rsid w:val="00E13CBD"/>
    <w:rsid w:val="00E15A76"/>
    <w:rsid w:val="00E20351"/>
    <w:rsid w:val="00E24C0A"/>
    <w:rsid w:val="00E27B08"/>
    <w:rsid w:val="00E34655"/>
    <w:rsid w:val="00E34BBE"/>
    <w:rsid w:val="00E35C5F"/>
    <w:rsid w:val="00E37FBF"/>
    <w:rsid w:val="00E43047"/>
    <w:rsid w:val="00E43CCC"/>
    <w:rsid w:val="00E477A4"/>
    <w:rsid w:val="00E47D1D"/>
    <w:rsid w:val="00E54A4A"/>
    <w:rsid w:val="00E54D47"/>
    <w:rsid w:val="00E550DD"/>
    <w:rsid w:val="00E55984"/>
    <w:rsid w:val="00E60BD8"/>
    <w:rsid w:val="00E621AC"/>
    <w:rsid w:val="00E674CA"/>
    <w:rsid w:val="00E70545"/>
    <w:rsid w:val="00E7071D"/>
    <w:rsid w:val="00E75580"/>
    <w:rsid w:val="00E8010D"/>
    <w:rsid w:val="00E8224F"/>
    <w:rsid w:val="00E856BE"/>
    <w:rsid w:val="00E857A2"/>
    <w:rsid w:val="00E87654"/>
    <w:rsid w:val="00E91E3E"/>
    <w:rsid w:val="00E937C2"/>
    <w:rsid w:val="00E954F4"/>
    <w:rsid w:val="00EA22E0"/>
    <w:rsid w:val="00EA327F"/>
    <w:rsid w:val="00EA6AB8"/>
    <w:rsid w:val="00EB0E7B"/>
    <w:rsid w:val="00EC2DE0"/>
    <w:rsid w:val="00EC2EE1"/>
    <w:rsid w:val="00EC3819"/>
    <w:rsid w:val="00ED1CD3"/>
    <w:rsid w:val="00ED2C32"/>
    <w:rsid w:val="00ED3E22"/>
    <w:rsid w:val="00ED45CF"/>
    <w:rsid w:val="00ED5818"/>
    <w:rsid w:val="00EF286F"/>
    <w:rsid w:val="00EF7F5A"/>
    <w:rsid w:val="00F14CA0"/>
    <w:rsid w:val="00F16BE8"/>
    <w:rsid w:val="00F179FE"/>
    <w:rsid w:val="00F257DA"/>
    <w:rsid w:val="00F271A1"/>
    <w:rsid w:val="00F275D7"/>
    <w:rsid w:val="00F3142B"/>
    <w:rsid w:val="00F33484"/>
    <w:rsid w:val="00F33814"/>
    <w:rsid w:val="00F361F5"/>
    <w:rsid w:val="00F42989"/>
    <w:rsid w:val="00F44AD0"/>
    <w:rsid w:val="00F47431"/>
    <w:rsid w:val="00F52017"/>
    <w:rsid w:val="00F6540A"/>
    <w:rsid w:val="00F6651F"/>
    <w:rsid w:val="00F729D7"/>
    <w:rsid w:val="00F80FF7"/>
    <w:rsid w:val="00F81F7C"/>
    <w:rsid w:val="00F83530"/>
    <w:rsid w:val="00F901CC"/>
    <w:rsid w:val="00F916B3"/>
    <w:rsid w:val="00F949B1"/>
    <w:rsid w:val="00F95ACB"/>
    <w:rsid w:val="00FA0069"/>
    <w:rsid w:val="00FA5D93"/>
    <w:rsid w:val="00FA6B8A"/>
    <w:rsid w:val="00FB537C"/>
    <w:rsid w:val="00FB5C38"/>
    <w:rsid w:val="00FB71E0"/>
    <w:rsid w:val="00FC0CD6"/>
    <w:rsid w:val="00FC36F7"/>
    <w:rsid w:val="00FC542A"/>
    <w:rsid w:val="00FD2F6E"/>
    <w:rsid w:val="00FE177D"/>
    <w:rsid w:val="00FE427D"/>
    <w:rsid w:val="00FF07EB"/>
    <w:rsid w:val="00FF1EF0"/>
    <w:rsid w:val="00FF59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B14BEBA"/>
  <w15:chartTrackingRefBased/>
  <w15:docId w15:val="{8285E534-95A1-426B-B48C-72BCDA3F9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F901CC"/>
    <w:pPr>
      <w:spacing w:after="120" w:line="240" w:lineRule="auto"/>
    </w:pPr>
    <w:rPr>
      <w:rFonts w:ascii="Times New Roman" w:hAnsi="Times New Roman" w:cs="Times New Roman"/>
      <w:color w:val="FF0000"/>
      <w:sz w:val="24"/>
      <w:szCs w:val="20"/>
    </w:rPr>
  </w:style>
  <w:style w:type="paragraph" w:styleId="Heading1">
    <w:name w:val="heading 1"/>
    <w:next w:val="Text"/>
    <w:link w:val="Heading1Char"/>
    <w:qFormat/>
    <w:rsid w:val="00227A25"/>
    <w:pPr>
      <w:keepNext/>
      <w:numPr>
        <w:numId w:val="2"/>
      </w:numPr>
      <w:spacing w:after="120" w:line="240" w:lineRule="auto"/>
      <w:ind w:left="720" w:hanging="720"/>
      <w:outlineLvl w:val="0"/>
    </w:pPr>
    <w:rPr>
      <w:rFonts w:ascii="Arial" w:hAnsi="Arial" w:cs="Arial"/>
      <w:b/>
      <w:caps/>
      <w:sz w:val="24"/>
      <w:szCs w:val="24"/>
    </w:rPr>
  </w:style>
  <w:style w:type="paragraph" w:styleId="Heading2">
    <w:name w:val="heading 2"/>
    <w:basedOn w:val="Heading1"/>
    <w:next w:val="Text"/>
    <w:link w:val="Heading2Char"/>
    <w:qFormat/>
    <w:rsid w:val="00227A25"/>
    <w:pPr>
      <w:numPr>
        <w:ilvl w:val="1"/>
      </w:numPr>
      <w:ind w:left="720" w:hanging="720"/>
      <w:outlineLvl w:val="1"/>
    </w:pPr>
    <w:rPr>
      <w:rFonts w:cs="Times New Roman"/>
    </w:rPr>
  </w:style>
  <w:style w:type="paragraph" w:styleId="Heading3">
    <w:name w:val="heading 3"/>
    <w:basedOn w:val="Heading2"/>
    <w:next w:val="Text"/>
    <w:link w:val="Heading3Char"/>
    <w:qFormat/>
    <w:rsid w:val="00227A25"/>
    <w:pPr>
      <w:numPr>
        <w:ilvl w:val="2"/>
      </w:numPr>
      <w:outlineLvl w:val="2"/>
    </w:pPr>
  </w:style>
  <w:style w:type="paragraph" w:styleId="Heading4">
    <w:name w:val="heading 4"/>
    <w:basedOn w:val="Heading3"/>
    <w:next w:val="Text"/>
    <w:link w:val="Heading4Char"/>
    <w:uiPriority w:val="9"/>
    <w:rsid w:val="00227A25"/>
    <w:pPr>
      <w:numPr>
        <w:ilvl w:val="3"/>
      </w:numPr>
      <w:ind w:left="1080" w:hanging="1080"/>
      <w:outlineLvl w:val="3"/>
    </w:pPr>
  </w:style>
  <w:style w:type="paragraph" w:styleId="Heading5">
    <w:name w:val="heading 5"/>
    <w:basedOn w:val="Heading4"/>
    <w:next w:val="Text"/>
    <w:link w:val="Heading5Char"/>
    <w:uiPriority w:val="9"/>
    <w:rsid w:val="00227A25"/>
    <w:pPr>
      <w:numPr>
        <w:ilvl w:val="0"/>
        <w:numId w:val="0"/>
      </w:numPr>
      <w:outlineLvl w:val="4"/>
    </w:pPr>
  </w:style>
  <w:style w:type="paragraph" w:styleId="Heading6">
    <w:name w:val="heading 6"/>
    <w:basedOn w:val="Heading5"/>
    <w:next w:val="Text"/>
    <w:link w:val="Heading6Char"/>
    <w:uiPriority w:val="9"/>
    <w:rsid w:val="00227A25"/>
    <w:pPr>
      <w:outlineLvl w:val="5"/>
    </w:pPr>
  </w:style>
  <w:style w:type="paragraph" w:styleId="Heading7">
    <w:name w:val="heading 7"/>
    <w:basedOn w:val="Heading6"/>
    <w:next w:val="Text"/>
    <w:link w:val="Heading7Char"/>
    <w:uiPriority w:val="9"/>
    <w:rsid w:val="00227A25"/>
    <w:pPr>
      <w:spacing w:before="200"/>
      <w:outlineLvl w:val="6"/>
    </w:pPr>
    <w:rPr>
      <w:rFonts w:eastAsiaTheme="majorEastAsia"/>
      <w:b w:val="0"/>
      <w:iCs/>
    </w:rPr>
  </w:style>
  <w:style w:type="paragraph" w:styleId="Heading8">
    <w:name w:val="heading 8"/>
    <w:basedOn w:val="Heading7"/>
    <w:next w:val="Text"/>
    <w:link w:val="Heading8Char"/>
    <w:uiPriority w:val="9"/>
    <w:rsid w:val="00227A25"/>
    <w:pPr>
      <w:outlineLvl w:val="7"/>
    </w:pPr>
  </w:style>
  <w:style w:type="paragraph" w:styleId="Heading9">
    <w:name w:val="heading 9"/>
    <w:basedOn w:val="Heading8"/>
    <w:next w:val="Text"/>
    <w:link w:val="Heading9Char"/>
    <w:uiPriority w:val="9"/>
    <w:rsid w:val="00227A2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7A25"/>
    <w:rPr>
      <w:rFonts w:ascii="Arial" w:hAnsi="Arial" w:cs="Arial"/>
      <w:b/>
      <w:caps/>
      <w:sz w:val="24"/>
      <w:szCs w:val="24"/>
    </w:rPr>
  </w:style>
  <w:style w:type="character" w:customStyle="1" w:styleId="Heading2Char">
    <w:name w:val="Heading 2 Char"/>
    <w:basedOn w:val="DefaultParagraphFont"/>
    <w:link w:val="Heading2"/>
    <w:rsid w:val="00227A25"/>
    <w:rPr>
      <w:rFonts w:ascii="Times New Roman" w:hAnsi="Times New Roman" w:cs="Times New Roman"/>
      <w:b/>
      <w:caps/>
      <w:color w:val="ED7D31" w:themeColor="accent2"/>
      <w:sz w:val="24"/>
      <w:szCs w:val="24"/>
    </w:rPr>
  </w:style>
  <w:style w:type="character" w:customStyle="1" w:styleId="Heading3Char">
    <w:name w:val="Heading 3 Char"/>
    <w:basedOn w:val="DefaultParagraphFont"/>
    <w:link w:val="Heading3"/>
    <w:rsid w:val="00227A25"/>
    <w:rPr>
      <w:rFonts w:ascii="Times New Roman" w:hAnsi="Times New Roman" w:cs="Times New Roman"/>
      <w:b/>
      <w:caps/>
      <w:color w:val="ED7D31" w:themeColor="accent2"/>
      <w:sz w:val="24"/>
      <w:szCs w:val="24"/>
    </w:rPr>
  </w:style>
  <w:style w:type="character" w:customStyle="1" w:styleId="Heading4Char">
    <w:name w:val="Heading 4 Char"/>
    <w:basedOn w:val="DefaultParagraphFont"/>
    <w:link w:val="Heading4"/>
    <w:uiPriority w:val="9"/>
    <w:rsid w:val="00227A25"/>
    <w:rPr>
      <w:rFonts w:ascii="Times New Roman" w:hAnsi="Times New Roman" w:cs="Times New Roman"/>
      <w:b/>
      <w:caps/>
      <w:color w:val="ED7D31" w:themeColor="accent2"/>
      <w:sz w:val="24"/>
      <w:szCs w:val="24"/>
    </w:rPr>
  </w:style>
  <w:style w:type="character" w:customStyle="1" w:styleId="Heading5Char">
    <w:name w:val="Heading 5 Char"/>
    <w:basedOn w:val="DefaultParagraphFont"/>
    <w:link w:val="Heading5"/>
    <w:uiPriority w:val="9"/>
    <w:rsid w:val="00227A25"/>
    <w:rPr>
      <w:rFonts w:ascii="Times New Roman" w:hAnsi="Times New Roman" w:cs="Times New Roman"/>
      <w:b/>
      <w:caps/>
      <w:color w:val="ED7D31" w:themeColor="accent2"/>
      <w:sz w:val="24"/>
      <w:szCs w:val="24"/>
    </w:rPr>
  </w:style>
  <w:style w:type="character" w:customStyle="1" w:styleId="Heading6Char">
    <w:name w:val="Heading 6 Char"/>
    <w:basedOn w:val="DefaultParagraphFont"/>
    <w:link w:val="Heading6"/>
    <w:uiPriority w:val="9"/>
    <w:rsid w:val="00227A25"/>
    <w:rPr>
      <w:rFonts w:ascii="Times New Roman" w:hAnsi="Times New Roman" w:cs="Times New Roman"/>
      <w:b/>
      <w:caps/>
      <w:color w:val="ED7D31" w:themeColor="accent2"/>
      <w:sz w:val="24"/>
      <w:szCs w:val="24"/>
    </w:rPr>
  </w:style>
  <w:style w:type="character" w:customStyle="1" w:styleId="Heading7Char">
    <w:name w:val="Heading 7 Char"/>
    <w:basedOn w:val="DefaultParagraphFont"/>
    <w:link w:val="Heading7"/>
    <w:uiPriority w:val="9"/>
    <w:rsid w:val="00227A25"/>
    <w:rPr>
      <w:rFonts w:ascii="Times New Roman" w:eastAsiaTheme="majorEastAsia" w:hAnsi="Times New Roman" w:cs="Times New Roman"/>
      <w:iCs/>
      <w:caps/>
      <w:color w:val="ED7D31" w:themeColor="accent2"/>
      <w:sz w:val="24"/>
      <w:szCs w:val="24"/>
    </w:rPr>
  </w:style>
  <w:style w:type="character" w:customStyle="1" w:styleId="Heading8Char">
    <w:name w:val="Heading 8 Char"/>
    <w:basedOn w:val="DefaultParagraphFont"/>
    <w:link w:val="Heading8"/>
    <w:uiPriority w:val="9"/>
    <w:rsid w:val="00227A25"/>
    <w:rPr>
      <w:rFonts w:ascii="Times New Roman" w:eastAsiaTheme="majorEastAsia" w:hAnsi="Times New Roman" w:cs="Times New Roman"/>
      <w:iCs/>
      <w:caps/>
      <w:color w:val="ED7D31" w:themeColor="accent2"/>
      <w:sz w:val="24"/>
      <w:szCs w:val="24"/>
    </w:rPr>
  </w:style>
  <w:style w:type="character" w:customStyle="1" w:styleId="Heading9Char">
    <w:name w:val="Heading 9 Char"/>
    <w:basedOn w:val="DefaultParagraphFont"/>
    <w:link w:val="Heading9"/>
    <w:uiPriority w:val="9"/>
    <w:rsid w:val="00227A25"/>
    <w:rPr>
      <w:rFonts w:ascii="Times New Roman" w:eastAsiaTheme="majorEastAsia" w:hAnsi="Times New Roman" w:cs="Times New Roman"/>
      <w:iCs/>
      <w:caps/>
      <w:color w:val="ED7D31" w:themeColor="accent2"/>
      <w:sz w:val="24"/>
      <w:szCs w:val="24"/>
    </w:rPr>
  </w:style>
  <w:style w:type="paragraph" w:styleId="Header">
    <w:name w:val="header"/>
    <w:next w:val="Text"/>
    <w:link w:val="HeaderChar"/>
    <w:uiPriority w:val="99"/>
    <w:qFormat/>
    <w:rsid w:val="00227A25"/>
    <w:pPr>
      <w:keepNext/>
      <w:tabs>
        <w:tab w:val="center" w:pos="4680"/>
        <w:tab w:val="right" w:pos="9360"/>
      </w:tabs>
      <w:spacing w:after="120" w:line="240" w:lineRule="auto"/>
    </w:pPr>
    <w:rPr>
      <w:rFonts w:ascii="Arial Black" w:hAnsi="Arial Black" w:cs="Arial"/>
      <w:b/>
      <w:caps/>
      <w:color w:val="808080" w:themeColor="background1" w:themeShade="80"/>
      <w:sz w:val="24"/>
      <w:szCs w:val="20"/>
    </w:rPr>
  </w:style>
  <w:style w:type="character" w:customStyle="1" w:styleId="HeaderChar">
    <w:name w:val="Header Char"/>
    <w:basedOn w:val="DefaultParagraphFont"/>
    <w:link w:val="Header"/>
    <w:uiPriority w:val="99"/>
    <w:rsid w:val="00227A25"/>
    <w:rPr>
      <w:rFonts w:ascii="Arial Black" w:hAnsi="Arial Black" w:cs="Arial"/>
      <w:b/>
      <w:caps/>
      <w:color w:val="808080" w:themeColor="background1" w:themeShade="80"/>
      <w:sz w:val="24"/>
      <w:szCs w:val="20"/>
    </w:rPr>
  </w:style>
  <w:style w:type="paragraph" w:customStyle="1" w:styleId="HeaderInformation">
    <w:name w:val="Header Information"/>
    <w:semiHidden/>
    <w:unhideWhenUsed/>
    <w:rsid w:val="00227A25"/>
    <w:pPr>
      <w:spacing w:after="0" w:line="240" w:lineRule="auto"/>
      <w:jc w:val="right"/>
    </w:pPr>
    <w:rPr>
      <w:rFonts w:ascii="Arial" w:hAnsi="Arial" w:cs="Arial"/>
      <w:sz w:val="16"/>
      <w:szCs w:val="16"/>
    </w:rPr>
  </w:style>
  <w:style w:type="paragraph" w:customStyle="1" w:styleId="Text">
    <w:name w:val="Text"/>
    <w:link w:val="TextChar"/>
    <w:qFormat/>
    <w:rsid w:val="003D3AB2"/>
    <w:pPr>
      <w:spacing w:after="120" w:line="240" w:lineRule="auto"/>
    </w:pPr>
    <w:rPr>
      <w:rFonts w:ascii="Arial" w:hAnsi="Arial" w:cs="Times New Roman"/>
      <w:sz w:val="24"/>
      <w:szCs w:val="24"/>
    </w:rPr>
  </w:style>
  <w:style w:type="paragraph" w:customStyle="1" w:styleId="Bullet1">
    <w:name w:val="Bullet 1"/>
    <w:basedOn w:val="Text"/>
    <w:link w:val="Bullet1Char"/>
    <w:qFormat/>
    <w:rsid w:val="003D3AB2"/>
    <w:pPr>
      <w:numPr>
        <w:numId w:val="1"/>
      </w:numPr>
      <w:spacing w:after="40"/>
      <w:ind w:left="273" w:hanging="187"/>
    </w:pPr>
  </w:style>
  <w:style w:type="paragraph" w:customStyle="1" w:styleId="Bullet2">
    <w:name w:val="Bullet 2"/>
    <w:basedOn w:val="Text"/>
    <w:link w:val="Bullet2Char"/>
    <w:qFormat/>
    <w:rsid w:val="003D3AB2"/>
    <w:pPr>
      <w:numPr>
        <w:numId w:val="4"/>
      </w:numPr>
      <w:spacing w:after="60"/>
      <w:ind w:left="548" w:hanging="274"/>
    </w:pPr>
  </w:style>
  <w:style w:type="paragraph" w:customStyle="1" w:styleId="TextBeforeBullets">
    <w:name w:val="Text Before Bullets"/>
    <w:basedOn w:val="Text"/>
    <w:next w:val="Bullet1"/>
    <w:link w:val="TextBeforeBulletsChar"/>
    <w:rsid w:val="00227A25"/>
    <w:pPr>
      <w:keepNext/>
    </w:pPr>
  </w:style>
  <w:style w:type="paragraph" w:customStyle="1" w:styleId="Bullet3">
    <w:name w:val="Bullet 3"/>
    <w:basedOn w:val="Bullet2"/>
    <w:link w:val="Bullet3Char"/>
    <w:rsid w:val="00227A25"/>
    <w:pPr>
      <w:numPr>
        <w:numId w:val="5"/>
      </w:numPr>
      <w:ind w:left="810" w:hanging="270"/>
    </w:pPr>
  </w:style>
  <w:style w:type="paragraph" w:customStyle="1" w:styleId="Bullet2Last">
    <w:name w:val="Bullet 2 Last"/>
    <w:basedOn w:val="Bullet2"/>
    <w:next w:val="Text"/>
    <w:link w:val="Bullet2LastChar"/>
    <w:rsid w:val="00227A25"/>
    <w:pPr>
      <w:spacing w:after="120"/>
    </w:pPr>
  </w:style>
  <w:style w:type="paragraph" w:customStyle="1" w:styleId="Bullet1Last">
    <w:name w:val="Bullet 1 Last"/>
    <w:basedOn w:val="Bullet1"/>
    <w:next w:val="Text"/>
    <w:link w:val="Bullet1LastChar"/>
    <w:rsid w:val="00227A25"/>
    <w:pPr>
      <w:numPr>
        <w:numId w:val="3"/>
      </w:numPr>
      <w:spacing w:after="120"/>
      <w:ind w:left="273" w:hanging="187"/>
    </w:pPr>
  </w:style>
  <w:style w:type="character" w:customStyle="1" w:styleId="Bullet1Char">
    <w:name w:val="Bullet 1 Char"/>
    <w:basedOn w:val="DefaultParagraphFont"/>
    <w:link w:val="Bullet1"/>
    <w:rsid w:val="003D3AB2"/>
    <w:rPr>
      <w:rFonts w:ascii="Arial" w:hAnsi="Arial" w:cs="Times New Roman"/>
      <w:sz w:val="24"/>
      <w:szCs w:val="24"/>
    </w:rPr>
  </w:style>
  <w:style w:type="paragraph" w:customStyle="1" w:styleId="IntroText">
    <w:name w:val="IntroText"/>
    <w:basedOn w:val="Text"/>
    <w:rsid w:val="00227A25"/>
    <w:rPr>
      <w:rFonts w:cs="Arial"/>
      <w:i/>
      <w:color w:val="5B9BD5" w:themeColor="accent5"/>
    </w:rPr>
  </w:style>
  <w:style w:type="character" w:customStyle="1" w:styleId="Text-Italic">
    <w:name w:val="Text - Italic"/>
    <w:basedOn w:val="TextChar"/>
    <w:uiPriority w:val="1"/>
    <w:rsid w:val="00227A25"/>
    <w:rPr>
      <w:rFonts w:ascii="Times New Roman" w:hAnsi="Times New Roman" w:cs="Times New Roman"/>
      <w:i/>
      <w:color w:val="auto"/>
      <w:sz w:val="24"/>
      <w:szCs w:val="24"/>
    </w:rPr>
  </w:style>
  <w:style w:type="character" w:customStyle="1" w:styleId="Text-Bold">
    <w:name w:val="Text - Bold"/>
    <w:basedOn w:val="TextChar"/>
    <w:uiPriority w:val="1"/>
    <w:rsid w:val="00227A25"/>
    <w:rPr>
      <w:rFonts w:ascii="Times New Roman" w:hAnsi="Times New Roman" w:cs="Times New Roman"/>
      <w:b/>
      <w:color w:val="auto"/>
      <w:sz w:val="24"/>
      <w:szCs w:val="24"/>
    </w:rPr>
  </w:style>
  <w:style w:type="character" w:customStyle="1" w:styleId="TextChar">
    <w:name w:val="Text Char"/>
    <w:basedOn w:val="DefaultParagraphFont"/>
    <w:link w:val="Text"/>
    <w:rsid w:val="003D3AB2"/>
    <w:rPr>
      <w:rFonts w:ascii="Arial" w:hAnsi="Arial" w:cs="Times New Roman"/>
      <w:sz w:val="24"/>
      <w:szCs w:val="24"/>
    </w:rPr>
  </w:style>
  <w:style w:type="character" w:customStyle="1" w:styleId="Text-Highlight">
    <w:name w:val="Text - Highlight"/>
    <w:basedOn w:val="TextChar"/>
    <w:uiPriority w:val="1"/>
    <w:rsid w:val="00227A25"/>
    <w:rPr>
      <w:rFonts w:ascii="Times New Roman" w:hAnsi="Times New Roman" w:cs="Times New Roman"/>
      <w:color w:val="auto"/>
      <w:sz w:val="24"/>
      <w:szCs w:val="24"/>
      <w:bdr w:val="none" w:sz="0" w:space="0" w:color="auto"/>
      <w:shd w:val="clear" w:color="auto" w:fill="FFFF00"/>
    </w:rPr>
  </w:style>
  <w:style w:type="character" w:customStyle="1" w:styleId="Bullet1-Italic">
    <w:name w:val="Bullet 1 - Italic"/>
    <w:basedOn w:val="Bullet1Char"/>
    <w:uiPriority w:val="1"/>
    <w:rsid w:val="00227A25"/>
    <w:rPr>
      <w:rFonts w:ascii="Times New Roman" w:hAnsi="Times New Roman" w:cs="Times New Roman"/>
      <w:i/>
      <w:color w:val="auto"/>
      <w:sz w:val="24"/>
      <w:szCs w:val="24"/>
    </w:rPr>
  </w:style>
  <w:style w:type="character" w:customStyle="1" w:styleId="TextBeforeBulletsChar">
    <w:name w:val="Text Before Bullets Char"/>
    <w:basedOn w:val="TextChar"/>
    <w:link w:val="TextBeforeBullets"/>
    <w:rsid w:val="00227A25"/>
    <w:rPr>
      <w:rFonts w:ascii="Times New Roman" w:hAnsi="Times New Roman" w:cs="Times New Roman"/>
      <w:sz w:val="24"/>
      <w:szCs w:val="24"/>
    </w:rPr>
  </w:style>
  <w:style w:type="character" w:customStyle="1" w:styleId="Bullet2-Bold">
    <w:name w:val="Bullet 2 - Bold"/>
    <w:basedOn w:val="Bullet2Char"/>
    <w:uiPriority w:val="1"/>
    <w:rsid w:val="00227A25"/>
    <w:rPr>
      <w:rFonts w:ascii="Times New Roman" w:hAnsi="Times New Roman" w:cs="Times New Roman"/>
      <w:b/>
      <w:color w:val="auto"/>
      <w:sz w:val="24"/>
      <w:szCs w:val="24"/>
    </w:rPr>
  </w:style>
  <w:style w:type="character" w:customStyle="1" w:styleId="Bullet1Last-Bold">
    <w:name w:val="Bullet 1 Last - Bold"/>
    <w:basedOn w:val="Bullet1LastChar"/>
    <w:uiPriority w:val="1"/>
    <w:rsid w:val="00227A25"/>
    <w:rPr>
      <w:rFonts w:ascii="Times New Roman" w:hAnsi="Times New Roman" w:cs="Times New Roman"/>
      <w:b/>
      <w:color w:val="auto"/>
      <w:sz w:val="24"/>
      <w:szCs w:val="24"/>
    </w:rPr>
  </w:style>
  <w:style w:type="character" w:customStyle="1" w:styleId="Bullet1Last-Italic">
    <w:name w:val="Bullet 1 Last - Italic"/>
    <w:basedOn w:val="Bullet1LastChar"/>
    <w:uiPriority w:val="1"/>
    <w:rsid w:val="00227A25"/>
    <w:rPr>
      <w:rFonts w:ascii="Times New Roman" w:hAnsi="Times New Roman" w:cs="Times New Roman"/>
      <w:i/>
      <w:color w:val="auto"/>
      <w:sz w:val="24"/>
      <w:szCs w:val="24"/>
    </w:rPr>
  </w:style>
  <w:style w:type="character" w:customStyle="1" w:styleId="Bullet2-Italic">
    <w:name w:val="Bullet 2 - Italic"/>
    <w:basedOn w:val="Bullet2Char"/>
    <w:uiPriority w:val="1"/>
    <w:rsid w:val="00227A25"/>
    <w:rPr>
      <w:rFonts w:ascii="Times New Roman" w:hAnsi="Times New Roman" w:cs="Times New Roman"/>
      <w:i/>
      <w:color w:val="auto"/>
      <w:sz w:val="24"/>
      <w:szCs w:val="24"/>
    </w:rPr>
  </w:style>
  <w:style w:type="character" w:customStyle="1" w:styleId="Bullet2Last-Bold">
    <w:name w:val="Bullet 2 Last - Bold"/>
    <w:basedOn w:val="Bullet2LastChar"/>
    <w:uiPriority w:val="1"/>
    <w:rsid w:val="00227A25"/>
    <w:rPr>
      <w:rFonts w:ascii="Times New Roman" w:hAnsi="Times New Roman" w:cs="Times New Roman"/>
      <w:b/>
      <w:color w:val="auto"/>
      <w:sz w:val="24"/>
      <w:szCs w:val="24"/>
    </w:rPr>
  </w:style>
  <w:style w:type="character" w:customStyle="1" w:styleId="Bullet1LastChar">
    <w:name w:val="Bullet 1 Last Char"/>
    <w:basedOn w:val="Bullet1Char"/>
    <w:link w:val="Bullet1Last"/>
    <w:rsid w:val="00227A25"/>
    <w:rPr>
      <w:rFonts w:ascii="Times New Roman" w:hAnsi="Times New Roman" w:cs="Times New Roman"/>
      <w:sz w:val="24"/>
      <w:szCs w:val="24"/>
    </w:rPr>
  </w:style>
  <w:style w:type="character" w:customStyle="1" w:styleId="Bullet2Last-Italic">
    <w:name w:val="Bullet 2 Last - Italic"/>
    <w:basedOn w:val="Bullet2LastChar"/>
    <w:uiPriority w:val="1"/>
    <w:rsid w:val="00227A25"/>
    <w:rPr>
      <w:rFonts w:ascii="Times New Roman" w:hAnsi="Times New Roman" w:cs="Times New Roman"/>
      <w:i/>
      <w:color w:val="auto"/>
      <w:sz w:val="24"/>
      <w:szCs w:val="24"/>
    </w:rPr>
  </w:style>
  <w:style w:type="character" w:customStyle="1" w:styleId="Bullet2Char">
    <w:name w:val="Bullet 2 Char"/>
    <w:basedOn w:val="DefaultParagraphFont"/>
    <w:link w:val="Bullet2"/>
    <w:rsid w:val="003D3AB2"/>
    <w:rPr>
      <w:rFonts w:ascii="Arial" w:hAnsi="Arial" w:cs="Times New Roman"/>
      <w:sz w:val="24"/>
      <w:szCs w:val="24"/>
    </w:rPr>
  </w:style>
  <w:style w:type="character" w:customStyle="1" w:styleId="Bullet2LastChar">
    <w:name w:val="Bullet 2 Last Char"/>
    <w:basedOn w:val="Bullet2Char"/>
    <w:link w:val="Bullet2Last"/>
    <w:rsid w:val="00227A25"/>
    <w:rPr>
      <w:rFonts w:ascii="Times New Roman" w:hAnsi="Times New Roman" w:cs="Times New Roman"/>
      <w:sz w:val="24"/>
      <w:szCs w:val="24"/>
    </w:rPr>
  </w:style>
  <w:style w:type="character" w:customStyle="1" w:styleId="TextBeforeBullets-Bold">
    <w:name w:val="Text Before Bullets - Bold"/>
    <w:basedOn w:val="TextBeforeBulletsChar"/>
    <w:uiPriority w:val="1"/>
    <w:rsid w:val="00227A25"/>
    <w:rPr>
      <w:rFonts w:ascii="Times New Roman" w:hAnsi="Times New Roman" w:cs="Times New Roman"/>
      <w:b/>
      <w:color w:val="auto"/>
      <w:sz w:val="24"/>
      <w:szCs w:val="24"/>
    </w:rPr>
  </w:style>
  <w:style w:type="character" w:customStyle="1" w:styleId="TextBeforeBullets-Italic">
    <w:name w:val="Text Before Bullets - Italic"/>
    <w:basedOn w:val="TextBeforeBulletsChar"/>
    <w:uiPriority w:val="1"/>
    <w:rsid w:val="00227A25"/>
    <w:rPr>
      <w:rFonts w:ascii="Times New Roman" w:hAnsi="Times New Roman" w:cs="Times New Roman"/>
      <w:i/>
      <w:color w:val="auto"/>
      <w:sz w:val="24"/>
      <w:szCs w:val="24"/>
    </w:rPr>
  </w:style>
  <w:style w:type="character" w:customStyle="1" w:styleId="Bullet3Char">
    <w:name w:val="Bullet 3 Char"/>
    <w:basedOn w:val="Bullet2Char"/>
    <w:link w:val="Bullet3"/>
    <w:rsid w:val="00227A25"/>
    <w:rPr>
      <w:rFonts w:ascii="Times New Roman" w:hAnsi="Times New Roman" w:cs="Times New Roman"/>
      <w:sz w:val="24"/>
      <w:szCs w:val="24"/>
    </w:rPr>
  </w:style>
  <w:style w:type="character" w:customStyle="1" w:styleId="Bullet1-Bold">
    <w:name w:val="Bullet 1 - Bold"/>
    <w:basedOn w:val="DefaultParagraphFont"/>
    <w:uiPriority w:val="1"/>
    <w:rsid w:val="00227A25"/>
    <w:rPr>
      <w:rFonts w:ascii="Times New Roman" w:hAnsi="Times New Roman" w:cs="Times New Roman"/>
      <w:b/>
      <w:color w:val="auto"/>
      <w:sz w:val="24"/>
      <w:szCs w:val="24"/>
    </w:rPr>
  </w:style>
  <w:style w:type="paragraph" w:styleId="Title">
    <w:name w:val="Title"/>
    <w:basedOn w:val="Normal"/>
    <w:next w:val="Normal"/>
    <w:link w:val="TitleChar"/>
    <w:uiPriority w:val="10"/>
    <w:qFormat/>
    <w:rsid w:val="00227A25"/>
    <w:pPr>
      <w:spacing w:after="0"/>
      <w:contextualSpacing/>
    </w:pPr>
    <w:rPr>
      <w:rFonts w:ascii="Arial Black" w:eastAsiaTheme="majorEastAsia" w:hAnsi="Arial Black" w:cstheme="majorBidi"/>
      <w:color w:val="auto"/>
      <w:spacing w:val="-10"/>
      <w:kern w:val="28"/>
      <w:sz w:val="56"/>
      <w:szCs w:val="56"/>
    </w:rPr>
  </w:style>
  <w:style w:type="character" w:customStyle="1" w:styleId="TitleChar">
    <w:name w:val="Title Char"/>
    <w:basedOn w:val="DefaultParagraphFont"/>
    <w:link w:val="Title"/>
    <w:uiPriority w:val="10"/>
    <w:rsid w:val="00227A25"/>
    <w:rPr>
      <w:rFonts w:ascii="Arial Black" w:eastAsiaTheme="majorEastAsia" w:hAnsi="Arial Black" w:cstheme="majorBidi"/>
      <w:spacing w:val="-10"/>
      <w:kern w:val="28"/>
      <w:sz w:val="56"/>
      <w:szCs w:val="56"/>
    </w:rPr>
  </w:style>
  <w:style w:type="character" w:styleId="IntenseReference">
    <w:name w:val="Intense Reference"/>
    <w:basedOn w:val="DefaultParagraphFont"/>
    <w:uiPriority w:val="32"/>
    <w:qFormat/>
    <w:rsid w:val="00227A25"/>
    <w:rPr>
      <w:b/>
      <w:bCs/>
      <w:smallCaps/>
      <w:color w:val="4472C4" w:themeColor="accent1"/>
      <w:spacing w:val="5"/>
    </w:rPr>
  </w:style>
  <w:style w:type="character" w:styleId="Strong">
    <w:name w:val="Strong"/>
    <w:basedOn w:val="DefaultParagraphFont"/>
    <w:uiPriority w:val="22"/>
    <w:qFormat/>
    <w:rsid w:val="00227A25"/>
    <w:rPr>
      <w:b/>
      <w:bCs/>
    </w:rPr>
  </w:style>
  <w:style w:type="paragraph" w:styleId="Subtitle">
    <w:name w:val="Subtitle"/>
    <w:basedOn w:val="Normal"/>
    <w:next w:val="Normal"/>
    <w:link w:val="SubtitleChar"/>
    <w:uiPriority w:val="11"/>
    <w:qFormat/>
    <w:rsid w:val="00227A25"/>
    <w:pPr>
      <w:numPr>
        <w:ilvl w:val="1"/>
      </w:numPr>
      <w:spacing w:after="160"/>
    </w:pPr>
    <w:rPr>
      <w:rFonts w:ascii="Arial Black" w:eastAsiaTheme="minorEastAsia" w:hAnsi="Arial Black" w:cstheme="minorBidi"/>
      <w:color w:val="5A5A5A" w:themeColor="text1" w:themeTint="A5"/>
      <w:spacing w:val="15"/>
      <w:sz w:val="40"/>
      <w:szCs w:val="22"/>
    </w:rPr>
  </w:style>
  <w:style w:type="character" w:customStyle="1" w:styleId="SubtitleChar">
    <w:name w:val="Subtitle Char"/>
    <w:basedOn w:val="DefaultParagraphFont"/>
    <w:link w:val="Subtitle"/>
    <w:uiPriority w:val="11"/>
    <w:rsid w:val="00227A25"/>
    <w:rPr>
      <w:rFonts w:ascii="Arial Black" w:eastAsiaTheme="minorEastAsia" w:hAnsi="Arial Black"/>
      <w:color w:val="5A5A5A" w:themeColor="text1" w:themeTint="A5"/>
      <w:spacing w:val="15"/>
      <w:sz w:val="40"/>
    </w:rPr>
  </w:style>
  <w:style w:type="paragraph" w:styleId="Footer">
    <w:name w:val="footer"/>
    <w:basedOn w:val="Normal"/>
    <w:link w:val="FooterChar"/>
    <w:uiPriority w:val="99"/>
    <w:unhideWhenUsed/>
    <w:rsid w:val="00227A25"/>
    <w:pPr>
      <w:tabs>
        <w:tab w:val="center" w:pos="4680"/>
        <w:tab w:val="right" w:pos="9360"/>
      </w:tabs>
      <w:spacing w:after="0"/>
    </w:pPr>
  </w:style>
  <w:style w:type="character" w:customStyle="1" w:styleId="FooterChar">
    <w:name w:val="Footer Char"/>
    <w:basedOn w:val="DefaultParagraphFont"/>
    <w:link w:val="Footer"/>
    <w:uiPriority w:val="99"/>
    <w:rsid w:val="00227A25"/>
    <w:rPr>
      <w:rFonts w:ascii="Times New Roman" w:hAnsi="Times New Roman" w:cs="Times New Roman"/>
      <w:color w:val="FF0000"/>
      <w:sz w:val="24"/>
      <w:szCs w:val="20"/>
    </w:rPr>
  </w:style>
  <w:style w:type="table" w:styleId="TableGrid">
    <w:name w:val="Table Grid"/>
    <w:basedOn w:val="TableNormal"/>
    <w:uiPriority w:val="39"/>
    <w:rsid w:val="000C5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7C7C"/>
    <w:pPr>
      <w:spacing w:after="0"/>
      <w:ind w:left="720"/>
      <w:contextualSpacing/>
    </w:pPr>
    <w:rPr>
      <w:rFonts w:eastAsia="Times New Roman"/>
      <w:color w:val="auto"/>
      <w:szCs w:val="24"/>
    </w:rPr>
  </w:style>
  <w:style w:type="paragraph" w:customStyle="1" w:styleId="Style1">
    <w:name w:val="Style1"/>
    <w:basedOn w:val="Bullet2"/>
    <w:link w:val="Style1Char"/>
    <w:qFormat/>
    <w:rsid w:val="00B07C7C"/>
    <w:pPr>
      <w:numPr>
        <w:numId w:val="8"/>
      </w:numPr>
    </w:pPr>
  </w:style>
  <w:style w:type="character" w:customStyle="1" w:styleId="Style1Char">
    <w:name w:val="Style1 Char"/>
    <w:basedOn w:val="Bullet2Char"/>
    <w:link w:val="Style1"/>
    <w:rsid w:val="00B07C7C"/>
    <w:rPr>
      <w:rFonts w:ascii="Arial" w:hAnsi="Arial" w:cs="Times New Roman"/>
      <w:sz w:val="24"/>
      <w:szCs w:val="24"/>
    </w:rPr>
  </w:style>
  <w:style w:type="paragraph" w:styleId="NormalWeb">
    <w:name w:val="Normal (Web)"/>
    <w:basedOn w:val="Normal"/>
    <w:uiPriority w:val="99"/>
    <w:semiHidden/>
    <w:unhideWhenUsed/>
    <w:rsid w:val="00CF1869"/>
    <w:pPr>
      <w:spacing w:before="100" w:beforeAutospacing="1" w:after="100" w:afterAutospacing="1"/>
    </w:pPr>
    <w:rPr>
      <w:rFonts w:eastAsia="Times New Roman"/>
      <w:color w:val="auto"/>
      <w:szCs w:val="24"/>
    </w:rPr>
  </w:style>
  <w:style w:type="character" w:styleId="CommentReference">
    <w:name w:val="annotation reference"/>
    <w:basedOn w:val="DefaultParagraphFont"/>
    <w:uiPriority w:val="99"/>
    <w:semiHidden/>
    <w:unhideWhenUsed/>
    <w:rsid w:val="00660E69"/>
    <w:rPr>
      <w:sz w:val="16"/>
      <w:szCs w:val="16"/>
    </w:rPr>
  </w:style>
  <w:style w:type="paragraph" w:styleId="CommentText">
    <w:name w:val="annotation text"/>
    <w:basedOn w:val="Normal"/>
    <w:link w:val="CommentTextChar"/>
    <w:uiPriority w:val="99"/>
    <w:semiHidden/>
    <w:unhideWhenUsed/>
    <w:rsid w:val="00660E69"/>
    <w:rPr>
      <w:sz w:val="20"/>
    </w:rPr>
  </w:style>
  <w:style w:type="character" w:customStyle="1" w:styleId="CommentTextChar">
    <w:name w:val="Comment Text Char"/>
    <w:basedOn w:val="DefaultParagraphFont"/>
    <w:link w:val="CommentText"/>
    <w:uiPriority w:val="99"/>
    <w:semiHidden/>
    <w:rsid w:val="00660E69"/>
    <w:rPr>
      <w:rFonts w:ascii="Times New Roman" w:hAnsi="Times New Roman" w:cs="Times New Roman"/>
      <w:color w:val="FF0000"/>
      <w:sz w:val="20"/>
      <w:szCs w:val="20"/>
    </w:rPr>
  </w:style>
  <w:style w:type="paragraph" w:styleId="CommentSubject">
    <w:name w:val="annotation subject"/>
    <w:basedOn w:val="CommentText"/>
    <w:next w:val="CommentText"/>
    <w:link w:val="CommentSubjectChar"/>
    <w:uiPriority w:val="99"/>
    <w:semiHidden/>
    <w:unhideWhenUsed/>
    <w:rsid w:val="00660E69"/>
    <w:rPr>
      <w:b/>
      <w:bCs/>
    </w:rPr>
  </w:style>
  <w:style w:type="character" w:customStyle="1" w:styleId="CommentSubjectChar">
    <w:name w:val="Comment Subject Char"/>
    <w:basedOn w:val="CommentTextChar"/>
    <w:link w:val="CommentSubject"/>
    <w:uiPriority w:val="99"/>
    <w:semiHidden/>
    <w:rsid w:val="00660E69"/>
    <w:rPr>
      <w:rFonts w:ascii="Times New Roman" w:hAnsi="Times New Roman" w:cs="Times New Roman"/>
      <w:b/>
      <w:bCs/>
      <w:color w:val="FF0000"/>
      <w:sz w:val="20"/>
      <w:szCs w:val="20"/>
    </w:rPr>
  </w:style>
  <w:style w:type="paragraph" w:styleId="BalloonText">
    <w:name w:val="Balloon Text"/>
    <w:basedOn w:val="Normal"/>
    <w:link w:val="BalloonTextChar"/>
    <w:uiPriority w:val="99"/>
    <w:semiHidden/>
    <w:unhideWhenUsed/>
    <w:rsid w:val="00660E6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0E69"/>
    <w:rPr>
      <w:rFonts w:ascii="Segoe UI" w:hAnsi="Segoe UI" w:cs="Segoe UI"/>
      <w:color w:val="FF0000"/>
      <w:sz w:val="18"/>
      <w:szCs w:val="18"/>
    </w:rPr>
  </w:style>
  <w:style w:type="character" w:styleId="Mention">
    <w:name w:val="Mention"/>
    <w:basedOn w:val="DefaultParagraphFont"/>
    <w:uiPriority w:val="99"/>
    <w:unhideWhenUsed/>
    <w:rsid w:val="00E60BD8"/>
    <w:rPr>
      <w:color w:val="2B579A"/>
      <w:shd w:val="clear" w:color="auto" w:fill="E1DFDD"/>
    </w:rPr>
  </w:style>
  <w:style w:type="paragraph" w:customStyle="1" w:styleId="VBAILTBody">
    <w:name w:val="VBAILT Body"/>
    <w:qFormat/>
    <w:rsid w:val="00A11CB9"/>
    <w:pPr>
      <w:spacing w:before="120" w:after="120" w:line="276" w:lineRule="auto"/>
    </w:pPr>
    <w:rPr>
      <w:rFonts w:ascii="Verdana" w:hAnsi="Verdana"/>
    </w:rPr>
  </w:style>
  <w:style w:type="character" w:styleId="UnresolvedMention">
    <w:name w:val="Unresolved Mention"/>
    <w:basedOn w:val="DefaultParagraphFont"/>
    <w:uiPriority w:val="99"/>
    <w:unhideWhenUsed/>
    <w:rsid w:val="00F44A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7360">
      <w:bodyDiv w:val="1"/>
      <w:marLeft w:val="0"/>
      <w:marRight w:val="0"/>
      <w:marTop w:val="0"/>
      <w:marBottom w:val="0"/>
      <w:divBdr>
        <w:top w:val="none" w:sz="0" w:space="0" w:color="auto"/>
        <w:left w:val="none" w:sz="0" w:space="0" w:color="auto"/>
        <w:bottom w:val="none" w:sz="0" w:space="0" w:color="auto"/>
        <w:right w:val="none" w:sz="0" w:space="0" w:color="auto"/>
      </w:divBdr>
    </w:div>
    <w:div w:id="41908287">
      <w:bodyDiv w:val="1"/>
      <w:marLeft w:val="0"/>
      <w:marRight w:val="0"/>
      <w:marTop w:val="0"/>
      <w:marBottom w:val="0"/>
      <w:divBdr>
        <w:top w:val="none" w:sz="0" w:space="0" w:color="auto"/>
        <w:left w:val="none" w:sz="0" w:space="0" w:color="auto"/>
        <w:bottom w:val="none" w:sz="0" w:space="0" w:color="auto"/>
        <w:right w:val="none" w:sz="0" w:space="0" w:color="auto"/>
      </w:divBdr>
    </w:div>
    <w:div w:id="103817455">
      <w:bodyDiv w:val="1"/>
      <w:marLeft w:val="0"/>
      <w:marRight w:val="0"/>
      <w:marTop w:val="0"/>
      <w:marBottom w:val="0"/>
      <w:divBdr>
        <w:top w:val="none" w:sz="0" w:space="0" w:color="auto"/>
        <w:left w:val="none" w:sz="0" w:space="0" w:color="auto"/>
        <w:bottom w:val="none" w:sz="0" w:space="0" w:color="auto"/>
        <w:right w:val="none" w:sz="0" w:space="0" w:color="auto"/>
      </w:divBdr>
      <w:divsChild>
        <w:div w:id="1860966859">
          <w:marLeft w:val="446"/>
          <w:marRight w:val="0"/>
          <w:marTop w:val="0"/>
          <w:marBottom w:val="0"/>
          <w:divBdr>
            <w:top w:val="none" w:sz="0" w:space="0" w:color="auto"/>
            <w:left w:val="none" w:sz="0" w:space="0" w:color="auto"/>
            <w:bottom w:val="none" w:sz="0" w:space="0" w:color="auto"/>
            <w:right w:val="none" w:sz="0" w:space="0" w:color="auto"/>
          </w:divBdr>
        </w:div>
      </w:divsChild>
    </w:div>
    <w:div w:id="148986148">
      <w:bodyDiv w:val="1"/>
      <w:marLeft w:val="0"/>
      <w:marRight w:val="0"/>
      <w:marTop w:val="0"/>
      <w:marBottom w:val="0"/>
      <w:divBdr>
        <w:top w:val="none" w:sz="0" w:space="0" w:color="auto"/>
        <w:left w:val="none" w:sz="0" w:space="0" w:color="auto"/>
        <w:bottom w:val="none" w:sz="0" w:space="0" w:color="auto"/>
        <w:right w:val="none" w:sz="0" w:space="0" w:color="auto"/>
      </w:divBdr>
      <w:divsChild>
        <w:div w:id="523399500">
          <w:marLeft w:val="274"/>
          <w:marRight w:val="0"/>
          <w:marTop w:val="20"/>
          <w:marBottom w:val="20"/>
          <w:divBdr>
            <w:top w:val="none" w:sz="0" w:space="0" w:color="auto"/>
            <w:left w:val="none" w:sz="0" w:space="0" w:color="auto"/>
            <w:bottom w:val="none" w:sz="0" w:space="0" w:color="auto"/>
            <w:right w:val="none" w:sz="0" w:space="0" w:color="auto"/>
          </w:divBdr>
        </w:div>
      </w:divsChild>
    </w:div>
    <w:div w:id="151069784">
      <w:bodyDiv w:val="1"/>
      <w:marLeft w:val="0"/>
      <w:marRight w:val="0"/>
      <w:marTop w:val="0"/>
      <w:marBottom w:val="0"/>
      <w:divBdr>
        <w:top w:val="none" w:sz="0" w:space="0" w:color="auto"/>
        <w:left w:val="none" w:sz="0" w:space="0" w:color="auto"/>
        <w:bottom w:val="none" w:sz="0" w:space="0" w:color="auto"/>
        <w:right w:val="none" w:sz="0" w:space="0" w:color="auto"/>
      </w:divBdr>
      <w:divsChild>
        <w:div w:id="560865990">
          <w:marLeft w:val="446"/>
          <w:marRight w:val="0"/>
          <w:marTop w:val="0"/>
          <w:marBottom w:val="0"/>
          <w:divBdr>
            <w:top w:val="none" w:sz="0" w:space="0" w:color="auto"/>
            <w:left w:val="none" w:sz="0" w:space="0" w:color="auto"/>
            <w:bottom w:val="none" w:sz="0" w:space="0" w:color="auto"/>
            <w:right w:val="none" w:sz="0" w:space="0" w:color="auto"/>
          </w:divBdr>
        </w:div>
      </w:divsChild>
    </w:div>
    <w:div w:id="183783704">
      <w:bodyDiv w:val="1"/>
      <w:marLeft w:val="0"/>
      <w:marRight w:val="0"/>
      <w:marTop w:val="0"/>
      <w:marBottom w:val="0"/>
      <w:divBdr>
        <w:top w:val="none" w:sz="0" w:space="0" w:color="auto"/>
        <w:left w:val="none" w:sz="0" w:space="0" w:color="auto"/>
        <w:bottom w:val="none" w:sz="0" w:space="0" w:color="auto"/>
        <w:right w:val="none" w:sz="0" w:space="0" w:color="auto"/>
      </w:divBdr>
    </w:div>
    <w:div w:id="187572785">
      <w:bodyDiv w:val="1"/>
      <w:marLeft w:val="0"/>
      <w:marRight w:val="0"/>
      <w:marTop w:val="0"/>
      <w:marBottom w:val="0"/>
      <w:divBdr>
        <w:top w:val="none" w:sz="0" w:space="0" w:color="auto"/>
        <w:left w:val="none" w:sz="0" w:space="0" w:color="auto"/>
        <w:bottom w:val="none" w:sz="0" w:space="0" w:color="auto"/>
        <w:right w:val="none" w:sz="0" w:space="0" w:color="auto"/>
      </w:divBdr>
    </w:div>
    <w:div w:id="199518383">
      <w:bodyDiv w:val="1"/>
      <w:marLeft w:val="0"/>
      <w:marRight w:val="0"/>
      <w:marTop w:val="0"/>
      <w:marBottom w:val="0"/>
      <w:divBdr>
        <w:top w:val="none" w:sz="0" w:space="0" w:color="auto"/>
        <w:left w:val="none" w:sz="0" w:space="0" w:color="auto"/>
        <w:bottom w:val="none" w:sz="0" w:space="0" w:color="auto"/>
        <w:right w:val="none" w:sz="0" w:space="0" w:color="auto"/>
      </w:divBdr>
    </w:div>
    <w:div w:id="228272995">
      <w:bodyDiv w:val="1"/>
      <w:marLeft w:val="0"/>
      <w:marRight w:val="0"/>
      <w:marTop w:val="0"/>
      <w:marBottom w:val="0"/>
      <w:divBdr>
        <w:top w:val="none" w:sz="0" w:space="0" w:color="auto"/>
        <w:left w:val="none" w:sz="0" w:space="0" w:color="auto"/>
        <w:bottom w:val="none" w:sz="0" w:space="0" w:color="auto"/>
        <w:right w:val="none" w:sz="0" w:space="0" w:color="auto"/>
      </w:divBdr>
    </w:div>
    <w:div w:id="246883627">
      <w:bodyDiv w:val="1"/>
      <w:marLeft w:val="0"/>
      <w:marRight w:val="0"/>
      <w:marTop w:val="0"/>
      <w:marBottom w:val="0"/>
      <w:divBdr>
        <w:top w:val="none" w:sz="0" w:space="0" w:color="auto"/>
        <w:left w:val="none" w:sz="0" w:space="0" w:color="auto"/>
        <w:bottom w:val="none" w:sz="0" w:space="0" w:color="auto"/>
        <w:right w:val="none" w:sz="0" w:space="0" w:color="auto"/>
      </w:divBdr>
    </w:div>
    <w:div w:id="247621991">
      <w:bodyDiv w:val="1"/>
      <w:marLeft w:val="0"/>
      <w:marRight w:val="0"/>
      <w:marTop w:val="0"/>
      <w:marBottom w:val="0"/>
      <w:divBdr>
        <w:top w:val="none" w:sz="0" w:space="0" w:color="auto"/>
        <w:left w:val="none" w:sz="0" w:space="0" w:color="auto"/>
        <w:bottom w:val="none" w:sz="0" w:space="0" w:color="auto"/>
        <w:right w:val="none" w:sz="0" w:space="0" w:color="auto"/>
      </w:divBdr>
    </w:div>
    <w:div w:id="272832461">
      <w:bodyDiv w:val="1"/>
      <w:marLeft w:val="0"/>
      <w:marRight w:val="0"/>
      <w:marTop w:val="0"/>
      <w:marBottom w:val="0"/>
      <w:divBdr>
        <w:top w:val="none" w:sz="0" w:space="0" w:color="auto"/>
        <w:left w:val="none" w:sz="0" w:space="0" w:color="auto"/>
        <w:bottom w:val="none" w:sz="0" w:space="0" w:color="auto"/>
        <w:right w:val="none" w:sz="0" w:space="0" w:color="auto"/>
      </w:divBdr>
      <w:divsChild>
        <w:div w:id="804734281">
          <w:marLeft w:val="274"/>
          <w:marRight w:val="0"/>
          <w:marTop w:val="20"/>
          <w:marBottom w:val="20"/>
          <w:divBdr>
            <w:top w:val="none" w:sz="0" w:space="0" w:color="auto"/>
            <w:left w:val="none" w:sz="0" w:space="0" w:color="auto"/>
            <w:bottom w:val="none" w:sz="0" w:space="0" w:color="auto"/>
            <w:right w:val="none" w:sz="0" w:space="0" w:color="auto"/>
          </w:divBdr>
        </w:div>
      </w:divsChild>
    </w:div>
    <w:div w:id="311981903">
      <w:bodyDiv w:val="1"/>
      <w:marLeft w:val="0"/>
      <w:marRight w:val="0"/>
      <w:marTop w:val="0"/>
      <w:marBottom w:val="0"/>
      <w:divBdr>
        <w:top w:val="none" w:sz="0" w:space="0" w:color="auto"/>
        <w:left w:val="none" w:sz="0" w:space="0" w:color="auto"/>
        <w:bottom w:val="none" w:sz="0" w:space="0" w:color="auto"/>
        <w:right w:val="none" w:sz="0" w:space="0" w:color="auto"/>
      </w:divBdr>
    </w:div>
    <w:div w:id="349457520">
      <w:bodyDiv w:val="1"/>
      <w:marLeft w:val="0"/>
      <w:marRight w:val="0"/>
      <w:marTop w:val="0"/>
      <w:marBottom w:val="0"/>
      <w:divBdr>
        <w:top w:val="none" w:sz="0" w:space="0" w:color="auto"/>
        <w:left w:val="none" w:sz="0" w:space="0" w:color="auto"/>
        <w:bottom w:val="none" w:sz="0" w:space="0" w:color="auto"/>
        <w:right w:val="none" w:sz="0" w:space="0" w:color="auto"/>
      </w:divBdr>
    </w:div>
    <w:div w:id="414784084">
      <w:bodyDiv w:val="1"/>
      <w:marLeft w:val="0"/>
      <w:marRight w:val="0"/>
      <w:marTop w:val="0"/>
      <w:marBottom w:val="0"/>
      <w:divBdr>
        <w:top w:val="none" w:sz="0" w:space="0" w:color="auto"/>
        <w:left w:val="none" w:sz="0" w:space="0" w:color="auto"/>
        <w:bottom w:val="none" w:sz="0" w:space="0" w:color="auto"/>
        <w:right w:val="none" w:sz="0" w:space="0" w:color="auto"/>
      </w:divBdr>
    </w:div>
    <w:div w:id="416557788">
      <w:bodyDiv w:val="1"/>
      <w:marLeft w:val="0"/>
      <w:marRight w:val="0"/>
      <w:marTop w:val="0"/>
      <w:marBottom w:val="0"/>
      <w:divBdr>
        <w:top w:val="none" w:sz="0" w:space="0" w:color="auto"/>
        <w:left w:val="none" w:sz="0" w:space="0" w:color="auto"/>
        <w:bottom w:val="none" w:sz="0" w:space="0" w:color="auto"/>
        <w:right w:val="none" w:sz="0" w:space="0" w:color="auto"/>
      </w:divBdr>
      <w:divsChild>
        <w:div w:id="415711315">
          <w:marLeft w:val="274"/>
          <w:marRight w:val="0"/>
          <w:marTop w:val="20"/>
          <w:marBottom w:val="20"/>
          <w:divBdr>
            <w:top w:val="none" w:sz="0" w:space="0" w:color="auto"/>
            <w:left w:val="none" w:sz="0" w:space="0" w:color="auto"/>
            <w:bottom w:val="none" w:sz="0" w:space="0" w:color="auto"/>
            <w:right w:val="none" w:sz="0" w:space="0" w:color="auto"/>
          </w:divBdr>
        </w:div>
        <w:div w:id="552233588">
          <w:marLeft w:val="274"/>
          <w:marRight w:val="0"/>
          <w:marTop w:val="20"/>
          <w:marBottom w:val="20"/>
          <w:divBdr>
            <w:top w:val="none" w:sz="0" w:space="0" w:color="auto"/>
            <w:left w:val="none" w:sz="0" w:space="0" w:color="auto"/>
            <w:bottom w:val="none" w:sz="0" w:space="0" w:color="auto"/>
            <w:right w:val="none" w:sz="0" w:space="0" w:color="auto"/>
          </w:divBdr>
        </w:div>
      </w:divsChild>
    </w:div>
    <w:div w:id="442502753">
      <w:bodyDiv w:val="1"/>
      <w:marLeft w:val="0"/>
      <w:marRight w:val="0"/>
      <w:marTop w:val="0"/>
      <w:marBottom w:val="0"/>
      <w:divBdr>
        <w:top w:val="none" w:sz="0" w:space="0" w:color="auto"/>
        <w:left w:val="none" w:sz="0" w:space="0" w:color="auto"/>
        <w:bottom w:val="none" w:sz="0" w:space="0" w:color="auto"/>
        <w:right w:val="none" w:sz="0" w:space="0" w:color="auto"/>
      </w:divBdr>
    </w:div>
    <w:div w:id="503514931">
      <w:bodyDiv w:val="1"/>
      <w:marLeft w:val="0"/>
      <w:marRight w:val="0"/>
      <w:marTop w:val="0"/>
      <w:marBottom w:val="0"/>
      <w:divBdr>
        <w:top w:val="none" w:sz="0" w:space="0" w:color="auto"/>
        <w:left w:val="none" w:sz="0" w:space="0" w:color="auto"/>
        <w:bottom w:val="none" w:sz="0" w:space="0" w:color="auto"/>
        <w:right w:val="none" w:sz="0" w:space="0" w:color="auto"/>
      </w:divBdr>
    </w:div>
    <w:div w:id="519927790">
      <w:bodyDiv w:val="1"/>
      <w:marLeft w:val="0"/>
      <w:marRight w:val="0"/>
      <w:marTop w:val="0"/>
      <w:marBottom w:val="0"/>
      <w:divBdr>
        <w:top w:val="none" w:sz="0" w:space="0" w:color="auto"/>
        <w:left w:val="none" w:sz="0" w:space="0" w:color="auto"/>
        <w:bottom w:val="none" w:sz="0" w:space="0" w:color="auto"/>
        <w:right w:val="none" w:sz="0" w:space="0" w:color="auto"/>
      </w:divBdr>
    </w:div>
    <w:div w:id="563300460">
      <w:bodyDiv w:val="1"/>
      <w:marLeft w:val="0"/>
      <w:marRight w:val="0"/>
      <w:marTop w:val="0"/>
      <w:marBottom w:val="0"/>
      <w:divBdr>
        <w:top w:val="none" w:sz="0" w:space="0" w:color="auto"/>
        <w:left w:val="none" w:sz="0" w:space="0" w:color="auto"/>
        <w:bottom w:val="none" w:sz="0" w:space="0" w:color="auto"/>
        <w:right w:val="none" w:sz="0" w:space="0" w:color="auto"/>
      </w:divBdr>
      <w:divsChild>
        <w:div w:id="1438404614">
          <w:marLeft w:val="274"/>
          <w:marRight w:val="0"/>
          <w:marTop w:val="20"/>
          <w:marBottom w:val="20"/>
          <w:divBdr>
            <w:top w:val="none" w:sz="0" w:space="0" w:color="auto"/>
            <w:left w:val="none" w:sz="0" w:space="0" w:color="auto"/>
            <w:bottom w:val="none" w:sz="0" w:space="0" w:color="auto"/>
            <w:right w:val="none" w:sz="0" w:space="0" w:color="auto"/>
          </w:divBdr>
        </w:div>
      </w:divsChild>
    </w:div>
    <w:div w:id="568266653">
      <w:bodyDiv w:val="1"/>
      <w:marLeft w:val="0"/>
      <w:marRight w:val="0"/>
      <w:marTop w:val="0"/>
      <w:marBottom w:val="0"/>
      <w:divBdr>
        <w:top w:val="none" w:sz="0" w:space="0" w:color="auto"/>
        <w:left w:val="none" w:sz="0" w:space="0" w:color="auto"/>
        <w:bottom w:val="none" w:sz="0" w:space="0" w:color="auto"/>
        <w:right w:val="none" w:sz="0" w:space="0" w:color="auto"/>
      </w:divBdr>
    </w:div>
    <w:div w:id="578057254">
      <w:bodyDiv w:val="1"/>
      <w:marLeft w:val="0"/>
      <w:marRight w:val="0"/>
      <w:marTop w:val="0"/>
      <w:marBottom w:val="0"/>
      <w:divBdr>
        <w:top w:val="none" w:sz="0" w:space="0" w:color="auto"/>
        <w:left w:val="none" w:sz="0" w:space="0" w:color="auto"/>
        <w:bottom w:val="none" w:sz="0" w:space="0" w:color="auto"/>
        <w:right w:val="none" w:sz="0" w:space="0" w:color="auto"/>
      </w:divBdr>
      <w:divsChild>
        <w:div w:id="666205573">
          <w:marLeft w:val="274"/>
          <w:marRight w:val="0"/>
          <w:marTop w:val="20"/>
          <w:marBottom w:val="20"/>
          <w:divBdr>
            <w:top w:val="none" w:sz="0" w:space="0" w:color="auto"/>
            <w:left w:val="none" w:sz="0" w:space="0" w:color="auto"/>
            <w:bottom w:val="none" w:sz="0" w:space="0" w:color="auto"/>
            <w:right w:val="none" w:sz="0" w:space="0" w:color="auto"/>
          </w:divBdr>
        </w:div>
        <w:div w:id="1016689032">
          <w:marLeft w:val="274"/>
          <w:marRight w:val="0"/>
          <w:marTop w:val="20"/>
          <w:marBottom w:val="20"/>
          <w:divBdr>
            <w:top w:val="none" w:sz="0" w:space="0" w:color="auto"/>
            <w:left w:val="none" w:sz="0" w:space="0" w:color="auto"/>
            <w:bottom w:val="none" w:sz="0" w:space="0" w:color="auto"/>
            <w:right w:val="none" w:sz="0" w:space="0" w:color="auto"/>
          </w:divBdr>
        </w:div>
        <w:div w:id="1366174704">
          <w:marLeft w:val="274"/>
          <w:marRight w:val="0"/>
          <w:marTop w:val="20"/>
          <w:marBottom w:val="20"/>
          <w:divBdr>
            <w:top w:val="none" w:sz="0" w:space="0" w:color="auto"/>
            <w:left w:val="none" w:sz="0" w:space="0" w:color="auto"/>
            <w:bottom w:val="none" w:sz="0" w:space="0" w:color="auto"/>
            <w:right w:val="none" w:sz="0" w:space="0" w:color="auto"/>
          </w:divBdr>
        </w:div>
      </w:divsChild>
    </w:div>
    <w:div w:id="578825753">
      <w:bodyDiv w:val="1"/>
      <w:marLeft w:val="0"/>
      <w:marRight w:val="0"/>
      <w:marTop w:val="0"/>
      <w:marBottom w:val="0"/>
      <w:divBdr>
        <w:top w:val="none" w:sz="0" w:space="0" w:color="auto"/>
        <w:left w:val="none" w:sz="0" w:space="0" w:color="auto"/>
        <w:bottom w:val="none" w:sz="0" w:space="0" w:color="auto"/>
        <w:right w:val="none" w:sz="0" w:space="0" w:color="auto"/>
      </w:divBdr>
    </w:div>
    <w:div w:id="579751318">
      <w:bodyDiv w:val="1"/>
      <w:marLeft w:val="0"/>
      <w:marRight w:val="0"/>
      <w:marTop w:val="0"/>
      <w:marBottom w:val="0"/>
      <w:divBdr>
        <w:top w:val="none" w:sz="0" w:space="0" w:color="auto"/>
        <w:left w:val="none" w:sz="0" w:space="0" w:color="auto"/>
        <w:bottom w:val="none" w:sz="0" w:space="0" w:color="auto"/>
        <w:right w:val="none" w:sz="0" w:space="0" w:color="auto"/>
      </w:divBdr>
      <w:divsChild>
        <w:div w:id="1369378488">
          <w:marLeft w:val="446"/>
          <w:marRight w:val="0"/>
          <w:marTop w:val="0"/>
          <w:marBottom w:val="0"/>
          <w:divBdr>
            <w:top w:val="none" w:sz="0" w:space="0" w:color="auto"/>
            <w:left w:val="none" w:sz="0" w:space="0" w:color="auto"/>
            <w:bottom w:val="none" w:sz="0" w:space="0" w:color="auto"/>
            <w:right w:val="none" w:sz="0" w:space="0" w:color="auto"/>
          </w:divBdr>
        </w:div>
      </w:divsChild>
    </w:div>
    <w:div w:id="629825346">
      <w:bodyDiv w:val="1"/>
      <w:marLeft w:val="0"/>
      <w:marRight w:val="0"/>
      <w:marTop w:val="0"/>
      <w:marBottom w:val="0"/>
      <w:divBdr>
        <w:top w:val="none" w:sz="0" w:space="0" w:color="auto"/>
        <w:left w:val="none" w:sz="0" w:space="0" w:color="auto"/>
        <w:bottom w:val="none" w:sz="0" w:space="0" w:color="auto"/>
        <w:right w:val="none" w:sz="0" w:space="0" w:color="auto"/>
      </w:divBdr>
      <w:divsChild>
        <w:div w:id="14236814">
          <w:marLeft w:val="446"/>
          <w:marRight w:val="0"/>
          <w:marTop w:val="0"/>
          <w:marBottom w:val="0"/>
          <w:divBdr>
            <w:top w:val="none" w:sz="0" w:space="0" w:color="auto"/>
            <w:left w:val="none" w:sz="0" w:space="0" w:color="auto"/>
            <w:bottom w:val="none" w:sz="0" w:space="0" w:color="auto"/>
            <w:right w:val="none" w:sz="0" w:space="0" w:color="auto"/>
          </w:divBdr>
        </w:div>
      </w:divsChild>
    </w:div>
    <w:div w:id="663893055">
      <w:bodyDiv w:val="1"/>
      <w:marLeft w:val="0"/>
      <w:marRight w:val="0"/>
      <w:marTop w:val="0"/>
      <w:marBottom w:val="0"/>
      <w:divBdr>
        <w:top w:val="none" w:sz="0" w:space="0" w:color="auto"/>
        <w:left w:val="none" w:sz="0" w:space="0" w:color="auto"/>
        <w:bottom w:val="none" w:sz="0" w:space="0" w:color="auto"/>
        <w:right w:val="none" w:sz="0" w:space="0" w:color="auto"/>
      </w:divBdr>
    </w:div>
    <w:div w:id="668025235">
      <w:bodyDiv w:val="1"/>
      <w:marLeft w:val="0"/>
      <w:marRight w:val="0"/>
      <w:marTop w:val="0"/>
      <w:marBottom w:val="0"/>
      <w:divBdr>
        <w:top w:val="none" w:sz="0" w:space="0" w:color="auto"/>
        <w:left w:val="none" w:sz="0" w:space="0" w:color="auto"/>
        <w:bottom w:val="none" w:sz="0" w:space="0" w:color="auto"/>
        <w:right w:val="none" w:sz="0" w:space="0" w:color="auto"/>
      </w:divBdr>
    </w:div>
    <w:div w:id="695035243">
      <w:bodyDiv w:val="1"/>
      <w:marLeft w:val="0"/>
      <w:marRight w:val="0"/>
      <w:marTop w:val="0"/>
      <w:marBottom w:val="0"/>
      <w:divBdr>
        <w:top w:val="none" w:sz="0" w:space="0" w:color="auto"/>
        <w:left w:val="none" w:sz="0" w:space="0" w:color="auto"/>
        <w:bottom w:val="none" w:sz="0" w:space="0" w:color="auto"/>
        <w:right w:val="none" w:sz="0" w:space="0" w:color="auto"/>
      </w:divBdr>
    </w:div>
    <w:div w:id="786388740">
      <w:bodyDiv w:val="1"/>
      <w:marLeft w:val="0"/>
      <w:marRight w:val="0"/>
      <w:marTop w:val="0"/>
      <w:marBottom w:val="0"/>
      <w:divBdr>
        <w:top w:val="none" w:sz="0" w:space="0" w:color="auto"/>
        <w:left w:val="none" w:sz="0" w:space="0" w:color="auto"/>
        <w:bottom w:val="none" w:sz="0" w:space="0" w:color="auto"/>
        <w:right w:val="none" w:sz="0" w:space="0" w:color="auto"/>
      </w:divBdr>
      <w:divsChild>
        <w:div w:id="400564738">
          <w:marLeft w:val="274"/>
          <w:marRight w:val="0"/>
          <w:marTop w:val="20"/>
          <w:marBottom w:val="20"/>
          <w:divBdr>
            <w:top w:val="none" w:sz="0" w:space="0" w:color="auto"/>
            <w:left w:val="none" w:sz="0" w:space="0" w:color="auto"/>
            <w:bottom w:val="none" w:sz="0" w:space="0" w:color="auto"/>
            <w:right w:val="none" w:sz="0" w:space="0" w:color="auto"/>
          </w:divBdr>
        </w:div>
        <w:div w:id="490751993">
          <w:marLeft w:val="274"/>
          <w:marRight w:val="0"/>
          <w:marTop w:val="20"/>
          <w:marBottom w:val="20"/>
          <w:divBdr>
            <w:top w:val="none" w:sz="0" w:space="0" w:color="auto"/>
            <w:left w:val="none" w:sz="0" w:space="0" w:color="auto"/>
            <w:bottom w:val="none" w:sz="0" w:space="0" w:color="auto"/>
            <w:right w:val="none" w:sz="0" w:space="0" w:color="auto"/>
          </w:divBdr>
        </w:div>
        <w:div w:id="1919292658">
          <w:marLeft w:val="274"/>
          <w:marRight w:val="0"/>
          <w:marTop w:val="20"/>
          <w:marBottom w:val="20"/>
          <w:divBdr>
            <w:top w:val="none" w:sz="0" w:space="0" w:color="auto"/>
            <w:left w:val="none" w:sz="0" w:space="0" w:color="auto"/>
            <w:bottom w:val="none" w:sz="0" w:space="0" w:color="auto"/>
            <w:right w:val="none" w:sz="0" w:space="0" w:color="auto"/>
          </w:divBdr>
        </w:div>
      </w:divsChild>
    </w:div>
    <w:div w:id="792483642">
      <w:bodyDiv w:val="1"/>
      <w:marLeft w:val="0"/>
      <w:marRight w:val="0"/>
      <w:marTop w:val="0"/>
      <w:marBottom w:val="0"/>
      <w:divBdr>
        <w:top w:val="none" w:sz="0" w:space="0" w:color="auto"/>
        <w:left w:val="none" w:sz="0" w:space="0" w:color="auto"/>
        <w:bottom w:val="none" w:sz="0" w:space="0" w:color="auto"/>
        <w:right w:val="none" w:sz="0" w:space="0" w:color="auto"/>
      </w:divBdr>
    </w:div>
    <w:div w:id="811556331">
      <w:bodyDiv w:val="1"/>
      <w:marLeft w:val="0"/>
      <w:marRight w:val="0"/>
      <w:marTop w:val="0"/>
      <w:marBottom w:val="0"/>
      <w:divBdr>
        <w:top w:val="none" w:sz="0" w:space="0" w:color="auto"/>
        <w:left w:val="none" w:sz="0" w:space="0" w:color="auto"/>
        <w:bottom w:val="none" w:sz="0" w:space="0" w:color="auto"/>
        <w:right w:val="none" w:sz="0" w:space="0" w:color="auto"/>
      </w:divBdr>
    </w:div>
    <w:div w:id="918447470">
      <w:bodyDiv w:val="1"/>
      <w:marLeft w:val="0"/>
      <w:marRight w:val="0"/>
      <w:marTop w:val="0"/>
      <w:marBottom w:val="0"/>
      <w:divBdr>
        <w:top w:val="none" w:sz="0" w:space="0" w:color="auto"/>
        <w:left w:val="none" w:sz="0" w:space="0" w:color="auto"/>
        <w:bottom w:val="none" w:sz="0" w:space="0" w:color="auto"/>
        <w:right w:val="none" w:sz="0" w:space="0" w:color="auto"/>
      </w:divBdr>
      <w:divsChild>
        <w:div w:id="1511918741">
          <w:marLeft w:val="274"/>
          <w:marRight w:val="0"/>
          <w:marTop w:val="20"/>
          <w:marBottom w:val="20"/>
          <w:divBdr>
            <w:top w:val="none" w:sz="0" w:space="0" w:color="auto"/>
            <w:left w:val="none" w:sz="0" w:space="0" w:color="auto"/>
            <w:bottom w:val="none" w:sz="0" w:space="0" w:color="auto"/>
            <w:right w:val="none" w:sz="0" w:space="0" w:color="auto"/>
          </w:divBdr>
        </w:div>
      </w:divsChild>
    </w:div>
    <w:div w:id="957613505">
      <w:bodyDiv w:val="1"/>
      <w:marLeft w:val="0"/>
      <w:marRight w:val="0"/>
      <w:marTop w:val="0"/>
      <w:marBottom w:val="0"/>
      <w:divBdr>
        <w:top w:val="none" w:sz="0" w:space="0" w:color="auto"/>
        <w:left w:val="none" w:sz="0" w:space="0" w:color="auto"/>
        <w:bottom w:val="none" w:sz="0" w:space="0" w:color="auto"/>
        <w:right w:val="none" w:sz="0" w:space="0" w:color="auto"/>
      </w:divBdr>
    </w:div>
    <w:div w:id="974870078">
      <w:bodyDiv w:val="1"/>
      <w:marLeft w:val="0"/>
      <w:marRight w:val="0"/>
      <w:marTop w:val="0"/>
      <w:marBottom w:val="0"/>
      <w:divBdr>
        <w:top w:val="none" w:sz="0" w:space="0" w:color="auto"/>
        <w:left w:val="none" w:sz="0" w:space="0" w:color="auto"/>
        <w:bottom w:val="none" w:sz="0" w:space="0" w:color="auto"/>
        <w:right w:val="none" w:sz="0" w:space="0" w:color="auto"/>
      </w:divBdr>
      <w:divsChild>
        <w:div w:id="1115367158">
          <w:marLeft w:val="446"/>
          <w:marRight w:val="0"/>
          <w:marTop w:val="0"/>
          <w:marBottom w:val="0"/>
          <w:divBdr>
            <w:top w:val="none" w:sz="0" w:space="0" w:color="auto"/>
            <w:left w:val="none" w:sz="0" w:space="0" w:color="auto"/>
            <w:bottom w:val="none" w:sz="0" w:space="0" w:color="auto"/>
            <w:right w:val="none" w:sz="0" w:space="0" w:color="auto"/>
          </w:divBdr>
        </w:div>
      </w:divsChild>
    </w:div>
    <w:div w:id="983435738">
      <w:bodyDiv w:val="1"/>
      <w:marLeft w:val="0"/>
      <w:marRight w:val="0"/>
      <w:marTop w:val="0"/>
      <w:marBottom w:val="0"/>
      <w:divBdr>
        <w:top w:val="none" w:sz="0" w:space="0" w:color="auto"/>
        <w:left w:val="none" w:sz="0" w:space="0" w:color="auto"/>
        <w:bottom w:val="none" w:sz="0" w:space="0" w:color="auto"/>
        <w:right w:val="none" w:sz="0" w:space="0" w:color="auto"/>
      </w:divBdr>
      <w:divsChild>
        <w:div w:id="940795449">
          <w:marLeft w:val="446"/>
          <w:marRight w:val="0"/>
          <w:marTop w:val="0"/>
          <w:marBottom w:val="0"/>
          <w:divBdr>
            <w:top w:val="none" w:sz="0" w:space="0" w:color="auto"/>
            <w:left w:val="none" w:sz="0" w:space="0" w:color="auto"/>
            <w:bottom w:val="none" w:sz="0" w:space="0" w:color="auto"/>
            <w:right w:val="none" w:sz="0" w:space="0" w:color="auto"/>
          </w:divBdr>
        </w:div>
      </w:divsChild>
    </w:div>
    <w:div w:id="984504476">
      <w:bodyDiv w:val="1"/>
      <w:marLeft w:val="0"/>
      <w:marRight w:val="0"/>
      <w:marTop w:val="0"/>
      <w:marBottom w:val="0"/>
      <w:divBdr>
        <w:top w:val="none" w:sz="0" w:space="0" w:color="auto"/>
        <w:left w:val="none" w:sz="0" w:space="0" w:color="auto"/>
        <w:bottom w:val="none" w:sz="0" w:space="0" w:color="auto"/>
        <w:right w:val="none" w:sz="0" w:space="0" w:color="auto"/>
      </w:divBdr>
    </w:div>
    <w:div w:id="1121611521">
      <w:bodyDiv w:val="1"/>
      <w:marLeft w:val="0"/>
      <w:marRight w:val="0"/>
      <w:marTop w:val="0"/>
      <w:marBottom w:val="0"/>
      <w:divBdr>
        <w:top w:val="none" w:sz="0" w:space="0" w:color="auto"/>
        <w:left w:val="none" w:sz="0" w:space="0" w:color="auto"/>
        <w:bottom w:val="none" w:sz="0" w:space="0" w:color="auto"/>
        <w:right w:val="none" w:sz="0" w:space="0" w:color="auto"/>
      </w:divBdr>
    </w:div>
    <w:div w:id="1139226741">
      <w:bodyDiv w:val="1"/>
      <w:marLeft w:val="0"/>
      <w:marRight w:val="0"/>
      <w:marTop w:val="0"/>
      <w:marBottom w:val="0"/>
      <w:divBdr>
        <w:top w:val="none" w:sz="0" w:space="0" w:color="auto"/>
        <w:left w:val="none" w:sz="0" w:space="0" w:color="auto"/>
        <w:bottom w:val="none" w:sz="0" w:space="0" w:color="auto"/>
        <w:right w:val="none" w:sz="0" w:space="0" w:color="auto"/>
      </w:divBdr>
      <w:divsChild>
        <w:div w:id="719598204">
          <w:marLeft w:val="446"/>
          <w:marRight w:val="0"/>
          <w:marTop w:val="0"/>
          <w:marBottom w:val="0"/>
          <w:divBdr>
            <w:top w:val="none" w:sz="0" w:space="0" w:color="auto"/>
            <w:left w:val="none" w:sz="0" w:space="0" w:color="auto"/>
            <w:bottom w:val="none" w:sz="0" w:space="0" w:color="auto"/>
            <w:right w:val="none" w:sz="0" w:space="0" w:color="auto"/>
          </w:divBdr>
        </w:div>
      </w:divsChild>
    </w:div>
    <w:div w:id="1145050297">
      <w:bodyDiv w:val="1"/>
      <w:marLeft w:val="0"/>
      <w:marRight w:val="0"/>
      <w:marTop w:val="0"/>
      <w:marBottom w:val="0"/>
      <w:divBdr>
        <w:top w:val="none" w:sz="0" w:space="0" w:color="auto"/>
        <w:left w:val="none" w:sz="0" w:space="0" w:color="auto"/>
        <w:bottom w:val="none" w:sz="0" w:space="0" w:color="auto"/>
        <w:right w:val="none" w:sz="0" w:space="0" w:color="auto"/>
      </w:divBdr>
      <w:divsChild>
        <w:div w:id="1427768102">
          <w:marLeft w:val="274"/>
          <w:marRight w:val="0"/>
          <w:marTop w:val="20"/>
          <w:marBottom w:val="20"/>
          <w:divBdr>
            <w:top w:val="none" w:sz="0" w:space="0" w:color="auto"/>
            <w:left w:val="none" w:sz="0" w:space="0" w:color="auto"/>
            <w:bottom w:val="none" w:sz="0" w:space="0" w:color="auto"/>
            <w:right w:val="none" w:sz="0" w:space="0" w:color="auto"/>
          </w:divBdr>
        </w:div>
      </w:divsChild>
    </w:div>
    <w:div w:id="1154030370">
      <w:bodyDiv w:val="1"/>
      <w:marLeft w:val="0"/>
      <w:marRight w:val="0"/>
      <w:marTop w:val="0"/>
      <w:marBottom w:val="0"/>
      <w:divBdr>
        <w:top w:val="none" w:sz="0" w:space="0" w:color="auto"/>
        <w:left w:val="none" w:sz="0" w:space="0" w:color="auto"/>
        <w:bottom w:val="none" w:sz="0" w:space="0" w:color="auto"/>
        <w:right w:val="none" w:sz="0" w:space="0" w:color="auto"/>
      </w:divBdr>
    </w:div>
    <w:div w:id="1165780622">
      <w:bodyDiv w:val="1"/>
      <w:marLeft w:val="0"/>
      <w:marRight w:val="0"/>
      <w:marTop w:val="0"/>
      <w:marBottom w:val="0"/>
      <w:divBdr>
        <w:top w:val="none" w:sz="0" w:space="0" w:color="auto"/>
        <w:left w:val="none" w:sz="0" w:space="0" w:color="auto"/>
        <w:bottom w:val="none" w:sz="0" w:space="0" w:color="auto"/>
        <w:right w:val="none" w:sz="0" w:space="0" w:color="auto"/>
      </w:divBdr>
    </w:div>
    <w:div w:id="1260678815">
      <w:bodyDiv w:val="1"/>
      <w:marLeft w:val="0"/>
      <w:marRight w:val="0"/>
      <w:marTop w:val="0"/>
      <w:marBottom w:val="0"/>
      <w:divBdr>
        <w:top w:val="none" w:sz="0" w:space="0" w:color="auto"/>
        <w:left w:val="none" w:sz="0" w:space="0" w:color="auto"/>
        <w:bottom w:val="none" w:sz="0" w:space="0" w:color="auto"/>
        <w:right w:val="none" w:sz="0" w:space="0" w:color="auto"/>
      </w:divBdr>
    </w:div>
    <w:div w:id="1264845538">
      <w:bodyDiv w:val="1"/>
      <w:marLeft w:val="0"/>
      <w:marRight w:val="0"/>
      <w:marTop w:val="0"/>
      <w:marBottom w:val="0"/>
      <w:divBdr>
        <w:top w:val="none" w:sz="0" w:space="0" w:color="auto"/>
        <w:left w:val="none" w:sz="0" w:space="0" w:color="auto"/>
        <w:bottom w:val="none" w:sz="0" w:space="0" w:color="auto"/>
        <w:right w:val="none" w:sz="0" w:space="0" w:color="auto"/>
      </w:divBdr>
    </w:div>
    <w:div w:id="1408455418">
      <w:bodyDiv w:val="1"/>
      <w:marLeft w:val="0"/>
      <w:marRight w:val="0"/>
      <w:marTop w:val="0"/>
      <w:marBottom w:val="0"/>
      <w:divBdr>
        <w:top w:val="none" w:sz="0" w:space="0" w:color="auto"/>
        <w:left w:val="none" w:sz="0" w:space="0" w:color="auto"/>
        <w:bottom w:val="none" w:sz="0" w:space="0" w:color="auto"/>
        <w:right w:val="none" w:sz="0" w:space="0" w:color="auto"/>
      </w:divBdr>
      <w:divsChild>
        <w:div w:id="1943300592">
          <w:marLeft w:val="446"/>
          <w:marRight w:val="0"/>
          <w:marTop w:val="0"/>
          <w:marBottom w:val="0"/>
          <w:divBdr>
            <w:top w:val="none" w:sz="0" w:space="0" w:color="auto"/>
            <w:left w:val="none" w:sz="0" w:space="0" w:color="auto"/>
            <w:bottom w:val="none" w:sz="0" w:space="0" w:color="auto"/>
            <w:right w:val="none" w:sz="0" w:space="0" w:color="auto"/>
          </w:divBdr>
        </w:div>
      </w:divsChild>
    </w:div>
    <w:div w:id="1409377158">
      <w:bodyDiv w:val="1"/>
      <w:marLeft w:val="0"/>
      <w:marRight w:val="0"/>
      <w:marTop w:val="0"/>
      <w:marBottom w:val="0"/>
      <w:divBdr>
        <w:top w:val="none" w:sz="0" w:space="0" w:color="auto"/>
        <w:left w:val="none" w:sz="0" w:space="0" w:color="auto"/>
        <w:bottom w:val="none" w:sz="0" w:space="0" w:color="auto"/>
        <w:right w:val="none" w:sz="0" w:space="0" w:color="auto"/>
      </w:divBdr>
    </w:div>
    <w:div w:id="1409575683">
      <w:bodyDiv w:val="1"/>
      <w:marLeft w:val="0"/>
      <w:marRight w:val="0"/>
      <w:marTop w:val="0"/>
      <w:marBottom w:val="0"/>
      <w:divBdr>
        <w:top w:val="none" w:sz="0" w:space="0" w:color="auto"/>
        <w:left w:val="none" w:sz="0" w:space="0" w:color="auto"/>
        <w:bottom w:val="none" w:sz="0" w:space="0" w:color="auto"/>
        <w:right w:val="none" w:sz="0" w:space="0" w:color="auto"/>
      </w:divBdr>
    </w:div>
    <w:div w:id="1431588212">
      <w:bodyDiv w:val="1"/>
      <w:marLeft w:val="0"/>
      <w:marRight w:val="0"/>
      <w:marTop w:val="0"/>
      <w:marBottom w:val="0"/>
      <w:divBdr>
        <w:top w:val="none" w:sz="0" w:space="0" w:color="auto"/>
        <w:left w:val="none" w:sz="0" w:space="0" w:color="auto"/>
        <w:bottom w:val="none" w:sz="0" w:space="0" w:color="auto"/>
        <w:right w:val="none" w:sz="0" w:space="0" w:color="auto"/>
      </w:divBdr>
      <w:divsChild>
        <w:div w:id="1227449890">
          <w:marLeft w:val="274"/>
          <w:marRight w:val="0"/>
          <w:marTop w:val="20"/>
          <w:marBottom w:val="20"/>
          <w:divBdr>
            <w:top w:val="none" w:sz="0" w:space="0" w:color="auto"/>
            <w:left w:val="none" w:sz="0" w:space="0" w:color="auto"/>
            <w:bottom w:val="none" w:sz="0" w:space="0" w:color="auto"/>
            <w:right w:val="none" w:sz="0" w:space="0" w:color="auto"/>
          </w:divBdr>
        </w:div>
      </w:divsChild>
    </w:div>
    <w:div w:id="1504974832">
      <w:bodyDiv w:val="1"/>
      <w:marLeft w:val="0"/>
      <w:marRight w:val="0"/>
      <w:marTop w:val="0"/>
      <w:marBottom w:val="0"/>
      <w:divBdr>
        <w:top w:val="none" w:sz="0" w:space="0" w:color="auto"/>
        <w:left w:val="none" w:sz="0" w:space="0" w:color="auto"/>
        <w:bottom w:val="none" w:sz="0" w:space="0" w:color="auto"/>
        <w:right w:val="none" w:sz="0" w:space="0" w:color="auto"/>
      </w:divBdr>
    </w:div>
    <w:div w:id="1536384756">
      <w:bodyDiv w:val="1"/>
      <w:marLeft w:val="0"/>
      <w:marRight w:val="0"/>
      <w:marTop w:val="0"/>
      <w:marBottom w:val="0"/>
      <w:divBdr>
        <w:top w:val="none" w:sz="0" w:space="0" w:color="auto"/>
        <w:left w:val="none" w:sz="0" w:space="0" w:color="auto"/>
        <w:bottom w:val="none" w:sz="0" w:space="0" w:color="auto"/>
        <w:right w:val="none" w:sz="0" w:space="0" w:color="auto"/>
      </w:divBdr>
    </w:div>
    <w:div w:id="1564948295">
      <w:bodyDiv w:val="1"/>
      <w:marLeft w:val="0"/>
      <w:marRight w:val="0"/>
      <w:marTop w:val="0"/>
      <w:marBottom w:val="0"/>
      <w:divBdr>
        <w:top w:val="none" w:sz="0" w:space="0" w:color="auto"/>
        <w:left w:val="none" w:sz="0" w:space="0" w:color="auto"/>
        <w:bottom w:val="none" w:sz="0" w:space="0" w:color="auto"/>
        <w:right w:val="none" w:sz="0" w:space="0" w:color="auto"/>
      </w:divBdr>
    </w:div>
    <w:div w:id="1583366530">
      <w:bodyDiv w:val="1"/>
      <w:marLeft w:val="0"/>
      <w:marRight w:val="0"/>
      <w:marTop w:val="0"/>
      <w:marBottom w:val="0"/>
      <w:divBdr>
        <w:top w:val="none" w:sz="0" w:space="0" w:color="auto"/>
        <w:left w:val="none" w:sz="0" w:space="0" w:color="auto"/>
        <w:bottom w:val="none" w:sz="0" w:space="0" w:color="auto"/>
        <w:right w:val="none" w:sz="0" w:space="0" w:color="auto"/>
      </w:divBdr>
      <w:divsChild>
        <w:div w:id="768693883">
          <w:marLeft w:val="446"/>
          <w:marRight w:val="0"/>
          <w:marTop w:val="0"/>
          <w:marBottom w:val="0"/>
          <w:divBdr>
            <w:top w:val="none" w:sz="0" w:space="0" w:color="auto"/>
            <w:left w:val="none" w:sz="0" w:space="0" w:color="auto"/>
            <w:bottom w:val="none" w:sz="0" w:space="0" w:color="auto"/>
            <w:right w:val="none" w:sz="0" w:space="0" w:color="auto"/>
          </w:divBdr>
        </w:div>
        <w:div w:id="1049188526">
          <w:marLeft w:val="446"/>
          <w:marRight w:val="0"/>
          <w:marTop w:val="0"/>
          <w:marBottom w:val="0"/>
          <w:divBdr>
            <w:top w:val="none" w:sz="0" w:space="0" w:color="auto"/>
            <w:left w:val="none" w:sz="0" w:space="0" w:color="auto"/>
            <w:bottom w:val="none" w:sz="0" w:space="0" w:color="auto"/>
            <w:right w:val="none" w:sz="0" w:space="0" w:color="auto"/>
          </w:divBdr>
        </w:div>
        <w:div w:id="1208448437">
          <w:marLeft w:val="446"/>
          <w:marRight w:val="0"/>
          <w:marTop w:val="0"/>
          <w:marBottom w:val="0"/>
          <w:divBdr>
            <w:top w:val="none" w:sz="0" w:space="0" w:color="auto"/>
            <w:left w:val="none" w:sz="0" w:space="0" w:color="auto"/>
            <w:bottom w:val="none" w:sz="0" w:space="0" w:color="auto"/>
            <w:right w:val="none" w:sz="0" w:space="0" w:color="auto"/>
          </w:divBdr>
        </w:div>
        <w:div w:id="1612125021">
          <w:marLeft w:val="446"/>
          <w:marRight w:val="0"/>
          <w:marTop w:val="0"/>
          <w:marBottom w:val="0"/>
          <w:divBdr>
            <w:top w:val="none" w:sz="0" w:space="0" w:color="auto"/>
            <w:left w:val="none" w:sz="0" w:space="0" w:color="auto"/>
            <w:bottom w:val="none" w:sz="0" w:space="0" w:color="auto"/>
            <w:right w:val="none" w:sz="0" w:space="0" w:color="auto"/>
          </w:divBdr>
        </w:div>
      </w:divsChild>
    </w:div>
    <w:div w:id="1672415321">
      <w:bodyDiv w:val="1"/>
      <w:marLeft w:val="0"/>
      <w:marRight w:val="0"/>
      <w:marTop w:val="0"/>
      <w:marBottom w:val="0"/>
      <w:divBdr>
        <w:top w:val="none" w:sz="0" w:space="0" w:color="auto"/>
        <w:left w:val="none" w:sz="0" w:space="0" w:color="auto"/>
        <w:bottom w:val="none" w:sz="0" w:space="0" w:color="auto"/>
        <w:right w:val="none" w:sz="0" w:space="0" w:color="auto"/>
      </w:divBdr>
    </w:div>
    <w:div w:id="1679505114">
      <w:bodyDiv w:val="1"/>
      <w:marLeft w:val="0"/>
      <w:marRight w:val="0"/>
      <w:marTop w:val="0"/>
      <w:marBottom w:val="0"/>
      <w:divBdr>
        <w:top w:val="none" w:sz="0" w:space="0" w:color="auto"/>
        <w:left w:val="none" w:sz="0" w:space="0" w:color="auto"/>
        <w:bottom w:val="none" w:sz="0" w:space="0" w:color="auto"/>
        <w:right w:val="none" w:sz="0" w:space="0" w:color="auto"/>
      </w:divBdr>
    </w:div>
    <w:div w:id="1725447490">
      <w:bodyDiv w:val="1"/>
      <w:marLeft w:val="0"/>
      <w:marRight w:val="0"/>
      <w:marTop w:val="0"/>
      <w:marBottom w:val="0"/>
      <w:divBdr>
        <w:top w:val="none" w:sz="0" w:space="0" w:color="auto"/>
        <w:left w:val="none" w:sz="0" w:space="0" w:color="auto"/>
        <w:bottom w:val="none" w:sz="0" w:space="0" w:color="auto"/>
        <w:right w:val="none" w:sz="0" w:space="0" w:color="auto"/>
      </w:divBdr>
    </w:div>
    <w:div w:id="1732073615">
      <w:bodyDiv w:val="1"/>
      <w:marLeft w:val="0"/>
      <w:marRight w:val="0"/>
      <w:marTop w:val="0"/>
      <w:marBottom w:val="0"/>
      <w:divBdr>
        <w:top w:val="none" w:sz="0" w:space="0" w:color="auto"/>
        <w:left w:val="none" w:sz="0" w:space="0" w:color="auto"/>
        <w:bottom w:val="none" w:sz="0" w:space="0" w:color="auto"/>
        <w:right w:val="none" w:sz="0" w:space="0" w:color="auto"/>
      </w:divBdr>
    </w:div>
    <w:div w:id="1747219572">
      <w:bodyDiv w:val="1"/>
      <w:marLeft w:val="0"/>
      <w:marRight w:val="0"/>
      <w:marTop w:val="0"/>
      <w:marBottom w:val="0"/>
      <w:divBdr>
        <w:top w:val="none" w:sz="0" w:space="0" w:color="auto"/>
        <w:left w:val="none" w:sz="0" w:space="0" w:color="auto"/>
        <w:bottom w:val="none" w:sz="0" w:space="0" w:color="auto"/>
        <w:right w:val="none" w:sz="0" w:space="0" w:color="auto"/>
      </w:divBdr>
    </w:div>
    <w:div w:id="1809275377">
      <w:bodyDiv w:val="1"/>
      <w:marLeft w:val="0"/>
      <w:marRight w:val="0"/>
      <w:marTop w:val="0"/>
      <w:marBottom w:val="0"/>
      <w:divBdr>
        <w:top w:val="none" w:sz="0" w:space="0" w:color="auto"/>
        <w:left w:val="none" w:sz="0" w:space="0" w:color="auto"/>
        <w:bottom w:val="none" w:sz="0" w:space="0" w:color="auto"/>
        <w:right w:val="none" w:sz="0" w:space="0" w:color="auto"/>
      </w:divBdr>
    </w:div>
    <w:div w:id="1853101362">
      <w:bodyDiv w:val="1"/>
      <w:marLeft w:val="0"/>
      <w:marRight w:val="0"/>
      <w:marTop w:val="0"/>
      <w:marBottom w:val="0"/>
      <w:divBdr>
        <w:top w:val="none" w:sz="0" w:space="0" w:color="auto"/>
        <w:left w:val="none" w:sz="0" w:space="0" w:color="auto"/>
        <w:bottom w:val="none" w:sz="0" w:space="0" w:color="auto"/>
        <w:right w:val="none" w:sz="0" w:space="0" w:color="auto"/>
      </w:divBdr>
    </w:div>
    <w:div w:id="1876691914">
      <w:bodyDiv w:val="1"/>
      <w:marLeft w:val="0"/>
      <w:marRight w:val="0"/>
      <w:marTop w:val="0"/>
      <w:marBottom w:val="0"/>
      <w:divBdr>
        <w:top w:val="none" w:sz="0" w:space="0" w:color="auto"/>
        <w:left w:val="none" w:sz="0" w:space="0" w:color="auto"/>
        <w:bottom w:val="none" w:sz="0" w:space="0" w:color="auto"/>
        <w:right w:val="none" w:sz="0" w:space="0" w:color="auto"/>
      </w:divBdr>
    </w:div>
    <w:div w:id="1886331710">
      <w:bodyDiv w:val="1"/>
      <w:marLeft w:val="0"/>
      <w:marRight w:val="0"/>
      <w:marTop w:val="0"/>
      <w:marBottom w:val="0"/>
      <w:divBdr>
        <w:top w:val="none" w:sz="0" w:space="0" w:color="auto"/>
        <w:left w:val="none" w:sz="0" w:space="0" w:color="auto"/>
        <w:bottom w:val="none" w:sz="0" w:space="0" w:color="auto"/>
        <w:right w:val="none" w:sz="0" w:space="0" w:color="auto"/>
      </w:divBdr>
    </w:div>
    <w:div w:id="1929919345">
      <w:bodyDiv w:val="1"/>
      <w:marLeft w:val="0"/>
      <w:marRight w:val="0"/>
      <w:marTop w:val="0"/>
      <w:marBottom w:val="0"/>
      <w:divBdr>
        <w:top w:val="none" w:sz="0" w:space="0" w:color="auto"/>
        <w:left w:val="none" w:sz="0" w:space="0" w:color="auto"/>
        <w:bottom w:val="none" w:sz="0" w:space="0" w:color="auto"/>
        <w:right w:val="none" w:sz="0" w:space="0" w:color="auto"/>
      </w:divBdr>
    </w:div>
    <w:div w:id="1939413140">
      <w:bodyDiv w:val="1"/>
      <w:marLeft w:val="0"/>
      <w:marRight w:val="0"/>
      <w:marTop w:val="0"/>
      <w:marBottom w:val="0"/>
      <w:divBdr>
        <w:top w:val="none" w:sz="0" w:space="0" w:color="auto"/>
        <w:left w:val="none" w:sz="0" w:space="0" w:color="auto"/>
        <w:bottom w:val="none" w:sz="0" w:space="0" w:color="auto"/>
        <w:right w:val="none" w:sz="0" w:space="0" w:color="auto"/>
      </w:divBdr>
      <w:divsChild>
        <w:div w:id="873035004">
          <w:marLeft w:val="446"/>
          <w:marRight w:val="0"/>
          <w:marTop w:val="0"/>
          <w:marBottom w:val="0"/>
          <w:divBdr>
            <w:top w:val="none" w:sz="0" w:space="0" w:color="auto"/>
            <w:left w:val="none" w:sz="0" w:space="0" w:color="auto"/>
            <w:bottom w:val="none" w:sz="0" w:space="0" w:color="auto"/>
            <w:right w:val="none" w:sz="0" w:space="0" w:color="auto"/>
          </w:divBdr>
        </w:div>
        <w:div w:id="1172062241">
          <w:marLeft w:val="446"/>
          <w:marRight w:val="0"/>
          <w:marTop w:val="0"/>
          <w:marBottom w:val="0"/>
          <w:divBdr>
            <w:top w:val="none" w:sz="0" w:space="0" w:color="auto"/>
            <w:left w:val="none" w:sz="0" w:space="0" w:color="auto"/>
            <w:bottom w:val="none" w:sz="0" w:space="0" w:color="auto"/>
            <w:right w:val="none" w:sz="0" w:space="0" w:color="auto"/>
          </w:divBdr>
        </w:div>
        <w:div w:id="1444374738">
          <w:marLeft w:val="446"/>
          <w:marRight w:val="0"/>
          <w:marTop w:val="0"/>
          <w:marBottom w:val="0"/>
          <w:divBdr>
            <w:top w:val="none" w:sz="0" w:space="0" w:color="auto"/>
            <w:left w:val="none" w:sz="0" w:space="0" w:color="auto"/>
            <w:bottom w:val="none" w:sz="0" w:space="0" w:color="auto"/>
            <w:right w:val="none" w:sz="0" w:space="0" w:color="auto"/>
          </w:divBdr>
        </w:div>
      </w:divsChild>
    </w:div>
    <w:div w:id="206104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EDUSHARE-1942335682-547</_dlc_DocId>
    <_dlc_DocIdUrl xmlns="ced1f988-d16c-4eb7-9443-312b8723c36c">
      <Url>https://vaww.infoshare.va.gov/sites/educationservice/eduexeoffice/HR3218/_layouts/15/DocIdRedir.aspx?ID=EDUSHARE-1942335682-547</Url>
      <Description>EDUSHARE-1942335682-547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F77C3689E663F449EC80D4FA1D91111" ma:contentTypeVersion="0" ma:contentTypeDescription="Create a new document." ma:contentTypeScope="" ma:versionID="acedc368e4dd07ccfa2b2348348cf67e">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694D77-A320-42E1-8E3E-BA87153AEBE6}">
  <ds:schemaRefs>
    <ds:schemaRef ds:uri="http://schemas.microsoft.com/office/2006/metadata/properties"/>
    <ds:schemaRef ds:uri="http://schemas.microsoft.com/office/infopath/2007/PartnerControls"/>
    <ds:schemaRef ds:uri="ced1f988-d16c-4eb7-9443-312b8723c36c"/>
  </ds:schemaRefs>
</ds:datastoreItem>
</file>

<file path=customXml/itemProps2.xml><?xml version="1.0" encoding="utf-8"?>
<ds:datastoreItem xmlns:ds="http://schemas.openxmlformats.org/officeDocument/2006/customXml" ds:itemID="{58D79787-73A1-4E1B-9072-334CE2DC8E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6799A0-02E1-4CAB-9890-9EF866E1C726}">
  <ds:schemaRefs>
    <ds:schemaRef ds:uri="http://schemas.microsoft.com/sharepoint/events"/>
  </ds:schemaRefs>
</ds:datastoreItem>
</file>

<file path=customXml/itemProps4.xml><?xml version="1.0" encoding="utf-8"?>
<ds:datastoreItem xmlns:ds="http://schemas.openxmlformats.org/officeDocument/2006/customXml" ds:itemID="{3EC75758-2D81-4DC7-B4C2-9928B65717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997</Words>
  <Characters>5683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Section 108 and 113 Script</vt:lpstr>
    </vt:vector>
  </TitlesOfParts>
  <Company>Veterans Benefits Administration</Company>
  <LinksUpToDate>false</LinksUpToDate>
  <CharactersWithSpaces>6667</CharactersWithSpaces>
  <SharedDoc>false</SharedDoc>
  <HLinks>
    <vt:vector size="12" baseType="variant">
      <vt:variant>
        <vt:i4>3014743</vt:i4>
      </vt:variant>
      <vt:variant>
        <vt:i4>3</vt:i4>
      </vt:variant>
      <vt:variant>
        <vt:i4>0</vt:i4>
      </vt:variant>
      <vt:variant>
        <vt:i4>5</vt:i4>
      </vt:variant>
      <vt:variant>
        <vt:lpwstr>mailto:audra.ayotte@accenturefederal.com</vt:lpwstr>
      </vt:variant>
      <vt:variant>
        <vt:lpwstr/>
      </vt:variant>
      <vt:variant>
        <vt:i4>983073</vt:i4>
      </vt:variant>
      <vt:variant>
        <vt:i4>0</vt:i4>
      </vt:variant>
      <vt:variant>
        <vt:i4>0</vt:i4>
      </vt:variant>
      <vt:variant>
        <vt:i4>5</vt:i4>
      </vt:variant>
      <vt:variant>
        <vt:lpwstr>mailto:b-austin.vurpillat@accenturefederal.com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108 and 113 Script</dc:title>
  <dc:subject/>
  <dc:creator>Department of Veterans Affairs, Veterans Benefits Administration, Education Service, STAFF</dc:creator>
  <cp:keywords/>
  <dc:description/>
  <cp:lastModifiedBy>Kathy Poole</cp:lastModifiedBy>
  <cp:revision>4</cp:revision>
  <dcterms:created xsi:type="dcterms:W3CDTF">2020-04-09T17:47:00Z</dcterms:created>
  <dcterms:modified xsi:type="dcterms:W3CDTF">2020-04-13T13:50:00Z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0x010100CF77C3689E663F449EC80D4FA1D91111</vt:lpwstr>
  </property>
  <property fmtid="{D5CDD505-2E9C-101B-9397-08002B2CF9AE}" pid="3" name="AuthorIds_UIVersion_512">
    <vt:lpwstr>6</vt:lpwstr>
  </property>
  <property fmtid="{D5CDD505-2E9C-101B-9397-08002B2CF9AE}" pid="4" name="AuthorIds_UIVersion_2048">
    <vt:lpwstr>82</vt:lpwstr>
  </property>
  <property fmtid="{D5CDD505-2E9C-101B-9397-08002B2CF9AE}" pid="5" name="_dlc_DocIdItemGuid">
    <vt:lpwstr>4ae87e4e-8155-49b9-b60d-dd8ad047ec17</vt:lpwstr>
  </property>
  <property fmtid="{D5CDD505-2E9C-101B-9397-08002B2CF9AE}" pid="6" name="Language">
    <vt:lpwstr>en</vt:lpwstr>
  </property>
  <property fmtid="{D5CDD505-2E9C-101B-9397-08002B2CF9AE}" pid="7" name="Type">
    <vt:lpwstr>Reference</vt:lpwstr>
  </property>
</Properties>
</file>