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F501" w14:textId="4B7ED697" w:rsidR="00476C41" w:rsidRPr="000F2264" w:rsidRDefault="00341A56">
      <w:pPr>
        <w:rPr>
          <w:rFonts w:ascii="Arial" w:hAnsi="Arial" w:cs="Arial"/>
          <w:sz w:val="24"/>
          <w:szCs w:val="24"/>
        </w:rPr>
      </w:pPr>
      <w:bookmarkStart w:id="0" w:name="_Hlk536586834"/>
      <w:bookmarkStart w:id="1" w:name="_GoBack"/>
      <w:bookmarkEnd w:id="1"/>
      <w:r w:rsidRPr="000F2264">
        <w:rPr>
          <w:rFonts w:ascii="Arial" w:hAnsi="Arial" w:cs="Arial"/>
          <w:b/>
          <w:sz w:val="24"/>
          <w:szCs w:val="24"/>
        </w:rPr>
        <w:t>Policy Advisory</w:t>
      </w:r>
      <w:r w:rsidRPr="000F2264">
        <w:rPr>
          <w:rFonts w:ascii="Arial" w:hAnsi="Arial" w:cs="Arial"/>
          <w:sz w:val="24"/>
          <w:szCs w:val="24"/>
        </w:rPr>
        <w:t xml:space="preserve">:  </w:t>
      </w:r>
      <w:r w:rsidR="00A64F00" w:rsidRPr="000F2264">
        <w:rPr>
          <w:rFonts w:ascii="Arial" w:hAnsi="Arial" w:cs="Arial"/>
          <w:i/>
          <w:sz w:val="24"/>
          <w:szCs w:val="24"/>
        </w:rPr>
        <w:t>Distance Learning</w:t>
      </w:r>
      <w:r w:rsidR="00A64F00" w:rsidRPr="000F2264">
        <w:rPr>
          <w:rFonts w:ascii="Arial" w:hAnsi="Arial" w:cs="Arial"/>
          <w:sz w:val="24"/>
          <w:szCs w:val="24"/>
        </w:rPr>
        <w:t xml:space="preserve"> vs. </w:t>
      </w:r>
      <w:r w:rsidR="00A64F00" w:rsidRPr="000F2264">
        <w:rPr>
          <w:rFonts w:ascii="Arial" w:hAnsi="Arial" w:cs="Arial"/>
          <w:i/>
          <w:sz w:val="24"/>
          <w:szCs w:val="24"/>
        </w:rPr>
        <w:t>Resident Training</w:t>
      </w:r>
      <w:r w:rsidR="00A64F00" w:rsidRPr="000F2264">
        <w:rPr>
          <w:rFonts w:ascii="Arial" w:hAnsi="Arial" w:cs="Arial"/>
          <w:sz w:val="24"/>
          <w:szCs w:val="24"/>
        </w:rPr>
        <w:t xml:space="preserve"> and Monthly Housing Allowance (MHA) Payments under the Post-9/11 GI Bill</w:t>
      </w:r>
      <w:r w:rsidR="004603EC" w:rsidRPr="000F2264">
        <w:rPr>
          <w:rFonts w:ascii="Arial" w:hAnsi="Arial" w:cs="Arial"/>
          <w:sz w:val="24"/>
          <w:szCs w:val="24"/>
        </w:rPr>
        <w:t>.</w:t>
      </w:r>
      <w:r w:rsidR="00A64F00" w:rsidRPr="000F2264">
        <w:rPr>
          <w:rFonts w:ascii="Arial" w:hAnsi="Arial" w:cs="Arial"/>
          <w:sz w:val="24"/>
          <w:szCs w:val="24"/>
        </w:rPr>
        <w:t xml:space="preserve">  </w:t>
      </w:r>
    </w:p>
    <w:p w14:paraId="307EF502" w14:textId="11C79F09" w:rsidR="00341A56" w:rsidRPr="000F2264" w:rsidRDefault="005C478F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>August 13, 2019</w:t>
      </w:r>
    </w:p>
    <w:p w14:paraId="307EF503" w14:textId="078A8BDC" w:rsidR="00341A56" w:rsidRPr="000F2264" w:rsidRDefault="00B406C9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b/>
          <w:sz w:val="24"/>
          <w:szCs w:val="24"/>
        </w:rPr>
        <w:t>What Changed</w:t>
      </w:r>
      <w:r w:rsidR="00341A56" w:rsidRPr="000F2264">
        <w:rPr>
          <w:rFonts w:ascii="Arial" w:hAnsi="Arial" w:cs="Arial"/>
          <w:sz w:val="24"/>
          <w:szCs w:val="24"/>
        </w:rPr>
        <w:t xml:space="preserve">: </w:t>
      </w:r>
      <w:r w:rsidR="00CB3472" w:rsidRPr="000F2264">
        <w:rPr>
          <w:rFonts w:ascii="Arial" w:hAnsi="Arial" w:cs="Arial"/>
          <w:sz w:val="24"/>
          <w:szCs w:val="24"/>
        </w:rPr>
        <w:t xml:space="preserve"> </w:t>
      </w:r>
      <w:r w:rsidR="00B61FE8" w:rsidRPr="000F2264">
        <w:rPr>
          <w:rFonts w:ascii="Arial" w:hAnsi="Arial" w:cs="Arial"/>
          <w:sz w:val="24"/>
          <w:szCs w:val="24"/>
        </w:rPr>
        <w:t>Education Service has provided c</w:t>
      </w:r>
      <w:r w:rsidR="00A64F00" w:rsidRPr="000F2264">
        <w:rPr>
          <w:rFonts w:ascii="Arial" w:hAnsi="Arial" w:cs="Arial"/>
          <w:sz w:val="24"/>
          <w:szCs w:val="24"/>
        </w:rPr>
        <w:t xml:space="preserve">larification of MHA payments for </w:t>
      </w:r>
      <w:r w:rsidR="00A64F00" w:rsidRPr="000F2264">
        <w:rPr>
          <w:rFonts w:ascii="Arial" w:hAnsi="Arial" w:cs="Arial"/>
          <w:i/>
          <w:sz w:val="24"/>
          <w:szCs w:val="24"/>
        </w:rPr>
        <w:t xml:space="preserve">hybrid </w:t>
      </w:r>
      <w:r w:rsidR="00A64F00" w:rsidRPr="000F2264">
        <w:rPr>
          <w:rFonts w:ascii="Arial" w:hAnsi="Arial" w:cs="Arial"/>
          <w:sz w:val="24"/>
          <w:szCs w:val="24"/>
        </w:rPr>
        <w:t xml:space="preserve">courses, </w:t>
      </w:r>
      <w:r w:rsidR="00B61FE8" w:rsidRPr="000F2264">
        <w:rPr>
          <w:rFonts w:ascii="Arial" w:hAnsi="Arial" w:cs="Arial"/>
          <w:sz w:val="24"/>
          <w:szCs w:val="24"/>
        </w:rPr>
        <w:t xml:space="preserve">along with the </w:t>
      </w:r>
      <w:r w:rsidR="00A64F00" w:rsidRPr="000F2264">
        <w:rPr>
          <w:rFonts w:ascii="Arial" w:hAnsi="Arial" w:cs="Arial"/>
          <w:sz w:val="24"/>
          <w:szCs w:val="24"/>
        </w:rPr>
        <w:t>r</w:t>
      </w:r>
      <w:r w:rsidR="002706CC" w:rsidRPr="000F2264">
        <w:rPr>
          <w:rFonts w:ascii="Arial" w:hAnsi="Arial" w:cs="Arial"/>
          <w:sz w:val="24"/>
          <w:szCs w:val="24"/>
        </w:rPr>
        <w:t xml:space="preserve">escission of </w:t>
      </w:r>
      <w:r w:rsidR="002706CC" w:rsidRPr="000F2264">
        <w:rPr>
          <w:rFonts w:ascii="Arial" w:hAnsi="Arial" w:cs="Arial"/>
          <w:b/>
          <w:sz w:val="24"/>
          <w:szCs w:val="24"/>
        </w:rPr>
        <w:t>March 26, 2010</w:t>
      </w:r>
      <w:r w:rsidR="002706CC" w:rsidRPr="000F2264">
        <w:rPr>
          <w:rFonts w:ascii="Arial" w:hAnsi="Arial" w:cs="Arial"/>
          <w:sz w:val="24"/>
          <w:szCs w:val="24"/>
        </w:rPr>
        <w:t xml:space="preserve"> Policy Advisory</w:t>
      </w:r>
      <w:r w:rsidR="00B45C7F" w:rsidRPr="000F2264">
        <w:rPr>
          <w:rFonts w:ascii="Arial" w:hAnsi="Arial" w:cs="Arial"/>
          <w:sz w:val="24"/>
          <w:szCs w:val="24"/>
        </w:rPr>
        <w:t xml:space="preserve"> titled</w:t>
      </w:r>
      <w:r w:rsidR="002706CC" w:rsidRPr="000F2264">
        <w:rPr>
          <w:rFonts w:ascii="Arial" w:hAnsi="Arial" w:cs="Arial"/>
          <w:sz w:val="24"/>
          <w:szCs w:val="24"/>
        </w:rPr>
        <w:t xml:space="preserve"> </w:t>
      </w:r>
      <w:r w:rsidR="008B383A" w:rsidRPr="000F2264">
        <w:rPr>
          <w:rFonts w:ascii="Arial" w:hAnsi="Arial" w:cs="Arial"/>
          <w:sz w:val="24"/>
          <w:szCs w:val="24"/>
        </w:rPr>
        <w:t>“Independent Study/Distance Learning vs. Resident Training</w:t>
      </w:r>
      <w:r w:rsidR="00D86A41" w:rsidRPr="000F2264">
        <w:rPr>
          <w:rFonts w:ascii="Arial" w:hAnsi="Arial" w:cs="Arial"/>
          <w:sz w:val="24"/>
          <w:szCs w:val="24"/>
        </w:rPr>
        <w:t>.</w:t>
      </w:r>
      <w:r w:rsidR="008B383A" w:rsidRPr="000F2264">
        <w:rPr>
          <w:rFonts w:ascii="Arial" w:hAnsi="Arial" w:cs="Arial"/>
          <w:sz w:val="24"/>
          <w:szCs w:val="24"/>
        </w:rPr>
        <w:t xml:space="preserve">” </w:t>
      </w:r>
    </w:p>
    <w:p w14:paraId="307EF504" w14:textId="3AEFAC28" w:rsidR="00FF6783" w:rsidRPr="000F2264" w:rsidRDefault="005A69F6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 xml:space="preserve">The Post 9/11 GI Bill provides students </w:t>
      </w:r>
      <w:r w:rsidR="00F6548A" w:rsidRPr="000F2264">
        <w:rPr>
          <w:rFonts w:ascii="Arial" w:hAnsi="Arial" w:cs="Arial"/>
          <w:sz w:val="24"/>
          <w:szCs w:val="24"/>
        </w:rPr>
        <w:t xml:space="preserve">training </w:t>
      </w:r>
      <w:r w:rsidR="00F6548A" w:rsidRPr="000F2264">
        <w:rPr>
          <w:rFonts w:ascii="Arial" w:hAnsi="Arial" w:cs="Arial"/>
          <w:i/>
          <w:sz w:val="24"/>
          <w:szCs w:val="24"/>
        </w:rPr>
        <w:t xml:space="preserve">solely through </w:t>
      </w:r>
      <w:r w:rsidR="006A6186" w:rsidRPr="000F2264">
        <w:rPr>
          <w:rFonts w:ascii="Arial" w:hAnsi="Arial" w:cs="Arial"/>
          <w:i/>
          <w:sz w:val="24"/>
          <w:szCs w:val="24"/>
        </w:rPr>
        <w:t xml:space="preserve">distance learning </w:t>
      </w:r>
      <w:r w:rsidRPr="000F2264">
        <w:rPr>
          <w:rFonts w:ascii="Arial" w:hAnsi="Arial" w:cs="Arial"/>
          <w:sz w:val="24"/>
          <w:szCs w:val="24"/>
        </w:rPr>
        <w:t xml:space="preserve">(no on-site classroom instruction) </w:t>
      </w:r>
      <w:r w:rsidR="00F6548A" w:rsidRPr="000F2264">
        <w:rPr>
          <w:rFonts w:ascii="Arial" w:hAnsi="Arial" w:cs="Arial"/>
          <w:sz w:val="24"/>
          <w:szCs w:val="24"/>
        </w:rPr>
        <w:t>receive a</w:t>
      </w:r>
      <w:r w:rsidRPr="000F2264">
        <w:rPr>
          <w:rFonts w:ascii="Arial" w:hAnsi="Arial" w:cs="Arial"/>
          <w:sz w:val="24"/>
          <w:szCs w:val="24"/>
        </w:rPr>
        <w:t xml:space="preserve"> housing allowance that is set at half the national average</w:t>
      </w:r>
      <w:r w:rsidR="00B61FE8" w:rsidRPr="000F2264">
        <w:rPr>
          <w:rFonts w:ascii="Arial" w:hAnsi="Arial" w:cs="Arial"/>
          <w:sz w:val="24"/>
          <w:szCs w:val="24"/>
        </w:rPr>
        <w:t xml:space="preserve"> of the</w:t>
      </w:r>
      <w:r w:rsidRPr="000F2264">
        <w:rPr>
          <w:rFonts w:ascii="Arial" w:hAnsi="Arial" w:cs="Arial"/>
          <w:sz w:val="24"/>
          <w:szCs w:val="24"/>
        </w:rPr>
        <w:t xml:space="preserve"> Basic Allowance for Housing, or BAH, rates for an E-5 with dependents.</w:t>
      </w:r>
      <w:r w:rsidR="00E773E1" w:rsidRPr="000F2264">
        <w:rPr>
          <w:rFonts w:ascii="Arial" w:hAnsi="Arial" w:cs="Arial"/>
          <w:sz w:val="24"/>
          <w:szCs w:val="24"/>
        </w:rPr>
        <w:t xml:space="preserve"> </w:t>
      </w:r>
    </w:p>
    <w:p w14:paraId="307EF505" w14:textId="37827FDD" w:rsidR="008B383A" w:rsidRPr="000F2264" w:rsidRDefault="00B61FE8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 xml:space="preserve">In the </w:t>
      </w:r>
      <w:r w:rsidR="004A1F07" w:rsidRPr="000F2264">
        <w:rPr>
          <w:rFonts w:ascii="Arial" w:hAnsi="Arial" w:cs="Arial"/>
          <w:sz w:val="24"/>
          <w:szCs w:val="24"/>
        </w:rPr>
        <w:t xml:space="preserve">March 26, 2010 Policy Advisory, </w:t>
      </w:r>
      <w:r w:rsidR="00FF6783" w:rsidRPr="000F2264">
        <w:rPr>
          <w:rFonts w:ascii="Arial" w:hAnsi="Arial" w:cs="Arial"/>
          <w:sz w:val="24"/>
          <w:szCs w:val="24"/>
        </w:rPr>
        <w:t xml:space="preserve">hybrid courses </w:t>
      </w:r>
      <w:r w:rsidR="00F6548A" w:rsidRPr="000F2264">
        <w:rPr>
          <w:rFonts w:ascii="Arial" w:hAnsi="Arial" w:cs="Arial"/>
          <w:sz w:val="24"/>
          <w:szCs w:val="24"/>
        </w:rPr>
        <w:t xml:space="preserve">(training that combines both residential training and distance learning) </w:t>
      </w:r>
      <w:r w:rsidR="00FF6783" w:rsidRPr="000F2264">
        <w:rPr>
          <w:rFonts w:ascii="Arial" w:hAnsi="Arial" w:cs="Arial"/>
          <w:sz w:val="24"/>
          <w:szCs w:val="24"/>
        </w:rPr>
        <w:t xml:space="preserve">are being paid as </w:t>
      </w:r>
      <w:r w:rsidR="00F6548A" w:rsidRPr="000F2264">
        <w:rPr>
          <w:rFonts w:ascii="Arial" w:hAnsi="Arial" w:cs="Arial"/>
          <w:sz w:val="24"/>
          <w:szCs w:val="24"/>
        </w:rPr>
        <w:t xml:space="preserve">solely </w:t>
      </w:r>
      <w:r w:rsidR="00FF6783" w:rsidRPr="000F2264">
        <w:rPr>
          <w:rFonts w:ascii="Arial" w:hAnsi="Arial" w:cs="Arial"/>
          <w:sz w:val="24"/>
          <w:szCs w:val="24"/>
        </w:rPr>
        <w:t>distance learning c</w:t>
      </w:r>
      <w:r w:rsidR="00F6548A" w:rsidRPr="000F2264">
        <w:rPr>
          <w:rFonts w:ascii="Arial" w:hAnsi="Arial" w:cs="Arial"/>
          <w:sz w:val="24"/>
          <w:szCs w:val="24"/>
        </w:rPr>
        <w:t xml:space="preserve">ourses (i.e., </w:t>
      </w:r>
      <w:r w:rsidR="00FF6783" w:rsidRPr="000F2264">
        <w:rPr>
          <w:rFonts w:ascii="Arial" w:hAnsi="Arial" w:cs="Arial"/>
          <w:sz w:val="24"/>
          <w:szCs w:val="24"/>
        </w:rPr>
        <w:t>only half of the national average BAH rate</w:t>
      </w:r>
      <w:r w:rsidR="00F6548A" w:rsidRPr="000F2264">
        <w:rPr>
          <w:rFonts w:ascii="Arial" w:hAnsi="Arial" w:cs="Arial"/>
          <w:sz w:val="24"/>
          <w:szCs w:val="24"/>
        </w:rPr>
        <w:t>)</w:t>
      </w:r>
      <w:r w:rsidR="00FF6783" w:rsidRPr="000F2264">
        <w:rPr>
          <w:rFonts w:ascii="Arial" w:hAnsi="Arial" w:cs="Arial"/>
          <w:sz w:val="24"/>
          <w:szCs w:val="24"/>
        </w:rPr>
        <w:t xml:space="preserve">.  </w:t>
      </w:r>
      <w:r w:rsidR="00E773E1" w:rsidRPr="000F2264">
        <w:rPr>
          <w:rFonts w:ascii="Arial" w:hAnsi="Arial" w:cs="Arial"/>
          <w:sz w:val="24"/>
          <w:szCs w:val="24"/>
        </w:rPr>
        <w:t xml:space="preserve"> </w:t>
      </w:r>
    </w:p>
    <w:p w14:paraId="307EF507" w14:textId="461F1536" w:rsidR="00FF6783" w:rsidRPr="000F2264" w:rsidRDefault="00B61FE8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>Since</w:t>
      </w:r>
      <w:r w:rsidR="00FF6783" w:rsidRPr="000F2264">
        <w:rPr>
          <w:rFonts w:ascii="Arial" w:hAnsi="Arial" w:cs="Arial"/>
          <w:sz w:val="24"/>
          <w:szCs w:val="24"/>
        </w:rPr>
        <w:t xml:space="preserve"> hybrid courses contain at least some element of resident training, </w:t>
      </w:r>
      <w:r w:rsidR="00C469CE" w:rsidRPr="000F2264">
        <w:rPr>
          <w:rFonts w:ascii="Arial" w:hAnsi="Arial" w:cs="Arial"/>
          <w:sz w:val="24"/>
          <w:szCs w:val="24"/>
        </w:rPr>
        <w:t>they are not “solely through distance learning”; therefore, they do not satisfy the requirements of 38 U.S.C. § 3313 (c)(1)(B)(iii) or 38 U.S.C. § 3313 (g)(3)(A)(ii)(I)(bb) so should not be paid 50 percent of the national average.</w:t>
      </w:r>
      <w:r w:rsidR="00F6548A" w:rsidRPr="000F2264">
        <w:rPr>
          <w:rFonts w:ascii="Arial" w:hAnsi="Arial" w:cs="Arial"/>
          <w:sz w:val="24"/>
          <w:szCs w:val="24"/>
        </w:rPr>
        <w:t xml:space="preserve">  </w:t>
      </w:r>
    </w:p>
    <w:p w14:paraId="3016203C" w14:textId="55680E72" w:rsidR="00F6548A" w:rsidRPr="000F2264" w:rsidRDefault="00F6548A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 xml:space="preserve">Consequently, the </w:t>
      </w:r>
      <w:r w:rsidRPr="000F2264">
        <w:rPr>
          <w:rFonts w:ascii="Arial" w:hAnsi="Arial" w:cs="Arial"/>
          <w:b/>
          <w:sz w:val="24"/>
          <w:szCs w:val="24"/>
        </w:rPr>
        <w:t>March 26, 2010</w:t>
      </w:r>
      <w:r w:rsidRPr="000F2264">
        <w:rPr>
          <w:rFonts w:ascii="Arial" w:hAnsi="Arial" w:cs="Arial"/>
          <w:sz w:val="24"/>
          <w:szCs w:val="24"/>
        </w:rPr>
        <w:t xml:space="preserve"> Policy Advisory titled “Independent Study/Distance Learning vs. Resident Training” which states that hybrid course shall sometimes be paid the “solely through distance learning” monthly housing allowance rate is inaccurate and will be rescinded.  </w:t>
      </w:r>
    </w:p>
    <w:p w14:paraId="307EF509" w14:textId="206DB748" w:rsidR="004A1F07" w:rsidRPr="000F2264" w:rsidRDefault="00B61FE8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b/>
          <w:sz w:val="24"/>
          <w:szCs w:val="24"/>
        </w:rPr>
        <w:t>RPO Impact</w:t>
      </w:r>
      <w:r w:rsidR="00E940B0" w:rsidRPr="000F2264">
        <w:rPr>
          <w:rFonts w:ascii="Arial" w:hAnsi="Arial" w:cs="Arial"/>
          <w:b/>
          <w:sz w:val="24"/>
          <w:szCs w:val="24"/>
        </w:rPr>
        <w:t xml:space="preserve">: </w:t>
      </w:r>
      <w:r w:rsidRPr="000F2264">
        <w:rPr>
          <w:rFonts w:ascii="Arial" w:hAnsi="Arial" w:cs="Arial"/>
          <w:sz w:val="24"/>
          <w:szCs w:val="24"/>
        </w:rPr>
        <w:t>Veterans Claims Examiners</w:t>
      </w:r>
      <w:r w:rsidR="006843F2">
        <w:rPr>
          <w:rFonts w:ascii="Arial" w:hAnsi="Arial" w:cs="Arial"/>
          <w:sz w:val="24"/>
          <w:szCs w:val="24"/>
        </w:rPr>
        <w:t xml:space="preserve"> (VCEs)</w:t>
      </w:r>
      <w:r w:rsidRPr="000F2264">
        <w:rPr>
          <w:rFonts w:ascii="Arial" w:hAnsi="Arial" w:cs="Arial"/>
          <w:sz w:val="24"/>
          <w:szCs w:val="24"/>
        </w:rPr>
        <w:t xml:space="preserve"> must mindfully process any claims which </w:t>
      </w:r>
      <w:r w:rsidR="00B03FD3">
        <w:rPr>
          <w:rFonts w:ascii="Arial" w:hAnsi="Arial" w:cs="Arial"/>
          <w:sz w:val="24"/>
          <w:szCs w:val="24"/>
        </w:rPr>
        <w:t>combine residence courses</w:t>
      </w:r>
      <w:r w:rsidRPr="000F2264">
        <w:rPr>
          <w:rFonts w:ascii="Arial" w:hAnsi="Arial" w:cs="Arial"/>
          <w:sz w:val="24"/>
          <w:szCs w:val="24"/>
        </w:rPr>
        <w:t xml:space="preserve"> with distance course</w:t>
      </w:r>
      <w:r w:rsidR="00B03FD3">
        <w:rPr>
          <w:rFonts w:ascii="Arial" w:hAnsi="Arial" w:cs="Arial"/>
          <w:sz w:val="24"/>
          <w:szCs w:val="24"/>
        </w:rPr>
        <w:t>s</w:t>
      </w:r>
      <w:r w:rsidRPr="000F2264">
        <w:rPr>
          <w:rFonts w:ascii="Arial" w:hAnsi="Arial" w:cs="Arial"/>
          <w:sz w:val="24"/>
          <w:szCs w:val="24"/>
        </w:rPr>
        <w:t xml:space="preserve"> as eligible for </w:t>
      </w:r>
      <w:r w:rsidR="006843F2">
        <w:rPr>
          <w:rFonts w:ascii="Arial" w:hAnsi="Arial" w:cs="Arial"/>
          <w:sz w:val="24"/>
          <w:szCs w:val="24"/>
        </w:rPr>
        <w:t xml:space="preserve">regular </w:t>
      </w:r>
      <w:r w:rsidRPr="000F2264">
        <w:rPr>
          <w:rFonts w:ascii="Arial" w:hAnsi="Arial" w:cs="Arial"/>
          <w:sz w:val="24"/>
          <w:szCs w:val="24"/>
        </w:rPr>
        <w:t xml:space="preserve">MHA, if all other conditions apply. </w:t>
      </w:r>
    </w:p>
    <w:p w14:paraId="307EF50B" w14:textId="0432C772" w:rsidR="00341A56" w:rsidRPr="000F2264" w:rsidRDefault="00B61FE8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b/>
          <w:sz w:val="24"/>
          <w:szCs w:val="24"/>
        </w:rPr>
        <w:t>What RPO Action is</w:t>
      </w:r>
      <w:r w:rsidR="006843F2">
        <w:rPr>
          <w:rFonts w:ascii="Arial" w:hAnsi="Arial" w:cs="Arial"/>
          <w:b/>
          <w:sz w:val="24"/>
          <w:szCs w:val="24"/>
        </w:rPr>
        <w:t xml:space="preserve"> Needed</w:t>
      </w:r>
      <w:r w:rsidRPr="000F2264">
        <w:rPr>
          <w:rFonts w:ascii="Arial" w:hAnsi="Arial" w:cs="Arial"/>
          <w:b/>
          <w:sz w:val="24"/>
          <w:szCs w:val="24"/>
        </w:rPr>
        <w:t xml:space="preserve">: </w:t>
      </w:r>
      <w:r w:rsidRPr="000F2264">
        <w:rPr>
          <w:rFonts w:ascii="Arial" w:hAnsi="Arial" w:cs="Arial"/>
          <w:sz w:val="24"/>
          <w:szCs w:val="24"/>
        </w:rPr>
        <w:t xml:space="preserve"> For all terms beginning on or after </w:t>
      </w:r>
      <w:r w:rsidRPr="00B03FD3">
        <w:rPr>
          <w:rFonts w:ascii="Arial" w:hAnsi="Arial" w:cs="Arial"/>
          <w:b/>
          <w:sz w:val="24"/>
          <w:szCs w:val="24"/>
        </w:rPr>
        <w:t>August 15, 2019</w:t>
      </w:r>
      <w:r w:rsidRPr="000F2264">
        <w:rPr>
          <w:rFonts w:ascii="Arial" w:hAnsi="Arial" w:cs="Arial"/>
          <w:sz w:val="24"/>
          <w:szCs w:val="24"/>
        </w:rPr>
        <w:t xml:space="preserve"> School Certifying Officials (SCOs)</w:t>
      </w:r>
      <w:r w:rsidR="000F2264" w:rsidRPr="000F2264">
        <w:rPr>
          <w:rFonts w:ascii="Arial" w:hAnsi="Arial" w:cs="Arial"/>
          <w:sz w:val="24"/>
          <w:szCs w:val="24"/>
        </w:rPr>
        <w:t xml:space="preserve"> will </w:t>
      </w:r>
      <w:r w:rsidR="00B03FD3">
        <w:rPr>
          <w:rFonts w:ascii="Arial" w:hAnsi="Arial" w:cs="Arial"/>
          <w:sz w:val="24"/>
          <w:szCs w:val="24"/>
        </w:rPr>
        <w:t>certify</w:t>
      </w:r>
      <w:r w:rsidR="000F2264" w:rsidRPr="000F2264">
        <w:rPr>
          <w:rFonts w:ascii="Arial" w:hAnsi="Arial" w:cs="Arial"/>
          <w:sz w:val="24"/>
          <w:szCs w:val="24"/>
        </w:rPr>
        <w:t xml:space="preserve"> all courses which combine classroom instruction and distance learning (commonly known as hybrid courses) as in-residence training.  These procedures are </w:t>
      </w:r>
      <w:r w:rsidR="000F2264" w:rsidRPr="00B03FD3">
        <w:rPr>
          <w:rFonts w:ascii="Arial" w:hAnsi="Arial" w:cs="Arial"/>
          <w:b/>
          <w:sz w:val="24"/>
          <w:szCs w:val="24"/>
        </w:rPr>
        <w:t>NOT</w:t>
      </w:r>
      <w:r w:rsidR="000F2264" w:rsidRPr="000F2264">
        <w:rPr>
          <w:rFonts w:ascii="Arial" w:hAnsi="Arial" w:cs="Arial"/>
          <w:sz w:val="24"/>
          <w:szCs w:val="24"/>
        </w:rPr>
        <w:t xml:space="preserve"> retroactive and terms beginning on or before August 14, 2019 will not be amended to account for these changes.</w:t>
      </w:r>
    </w:p>
    <w:p w14:paraId="307EF50C" w14:textId="3FC5664C" w:rsidR="00341A56" w:rsidRPr="000F2264" w:rsidRDefault="00341A56" w:rsidP="00341A56">
      <w:pPr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b/>
          <w:sz w:val="24"/>
          <w:szCs w:val="24"/>
        </w:rPr>
        <w:t>Additional Questions</w:t>
      </w:r>
      <w:r w:rsidRPr="000F2264">
        <w:rPr>
          <w:rFonts w:ascii="Arial" w:hAnsi="Arial" w:cs="Arial"/>
          <w:sz w:val="24"/>
          <w:szCs w:val="24"/>
        </w:rPr>
        <w:t xml:space="preserve">: If you have any additional questions, please direct them to the </w:t>
      </w:r>
      <w:r w:rsidR="005C478F" w:rsidRPr="000F2264">
        <w:rPr>
          <w:rFonts w:ascii="Arial" w:hAnsi="Arial" w:cs="Arial"/>
          <w:sz w:val="24"/>
          <w:szCs w:val="24"/>
        </w:rPr>
        <w:t>Procedures Team at POLPROC.VBACO@va.gov</w:t>
      </w:r>
    </w:p>
    <w:p w14:paraId="307EF50D" w14:textId="77777777" w:rsidR="00341A56" w:rsidRPr="000F2264" w:rsidRDefault="00341A56" w:rsidP="00CB3472">
      <w:pPr>
        <w:spacing w:line="240" w:lineRule="auto"/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 xml:space="preserve">V/R </w:t>
      </w:r>
    </w:p>
    <w:bookmarkEnd w:id="0"/>
    <w:p w14:paraId="307EF50E" w14:textId="13E45CF0" w:rsidR="00341A56" w:rsidRPr="000F2264" w:rsidRDefault="005C478F" w:rsidP="00CB3472">
      <w:pPr>
        <w:spacing w:line="240" w:lineRule="auto"/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>Procedures Team</w:t>
      </w:r>
    </w:p>
    <w:p w14:paraId="3BABCADC" w14:textId="4330FD13" w:rsidR="0072213A" w:rsidRPr="000F2264" w:rsidRDefault="0072213A" w:rsidP="00CB3472">
      <w:pPr>
        <w:spacing w:line="240" w:lineRule="auto"/>
        <w:rPr>
          <w:rFonts w:ascii="Arial" w:hAnsi="Arial" w:cs="Arial"/>
          <w:sz w:val="24"/>
          <w:szCs w:val="24"/>
        </w:rPr>
      </w:pPr>
      <w:r w:rsidRPr="000F2264">
        <w:rPr>
          <w:rFonts w:ascii="Arial" w:hAnsi="Arial" w:cs="Arial"/>
          <w:sz w:val="24"/>
          <w:szCs w:val="24"/>
        </w:rPr>
        <w:t>Education Service</w:t>
      </w:r>
    </w:p>
    <w:sectPr w:rsidR="0072213A" w:rsidRPr="000F2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56"/>
    <w:rsid w:val="000F2264"/>
    <w:rsid w:val="001D5159"/>
    <w:rsid w:val="00247746"/>
    <w:rsid w:val="002706CC"/>
    <w:rsid w:val="00271F5A"/>
    <w:rsid w:val="00341A56"/>
    <w:rsid w:val="004603EC"/>
    <w:rsid w:val="00476C41"/>
    <w:rsid w:val="004A1F07"/>
    <w:rsid w:val="005A69F6"/>
    <w:rsid w:val="005C478F"/>
    <w:rsid w:val="006843F2"/>
    <w:rsid w:val="006A6186"/>
    <w:rsid w:val="0072213A"/>
    <w:rsid w:val="007518F6"/>
    <w:rsid w:val="008B383A"/>
    <w:rsid w:val="008C7E07"/>
    <w:rsid w:val="00971D3D"/>
    <w:rsid w:val="00A64F00"/>
    <w:rsid w:val="00A73953"/>
    <w:rsid w:val="00AD0049"/>
    <w:rsid w:val="00B03FD3"/>
    <w:rsid w:val="00B406C9"/>
    <w:rsid w:val="00B45C7F"/>
    <w:rsid w:val="00B61FE8"/>
    <w:rsid w:val="00C469CE"/>
    <w:rsid w:val="00CB3472"/>
    <w:rsid w:val="00D30A59"/>
    <w:rsid w:val="00D51730"/>
    <w:rsid w:val="00D77EF6"/>
    <w:rsid w:val="00D86A41"/>
    <w:rsid w:val="00DB5A3B"/>
    <w:rsid w:val="00E773E1"/>
    <w:rsid w:val="00E940B0"/>
    <w:rsid w:val="00F6548A"/>
    <w:rsid w:val="00F83C4A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F501"/>
  <w15:chartTrackingRefBased/>
  <w15:docId w15:val="{11D7C780-D354-4B2F-AABC-6AB4B171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F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F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4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EDUSHARE-1180838192-1031</_dlc_DocId>
    <_dlc_DocIdUrl xmlns="ced1f988-d16c-4eb7-9443-312b8723c36c">
      <Url>https://vaww.infoshare.va.gov/sites/educationservice/225/CLT%20225T/projects/_layouts/15/DocIdRedir.aspx?ID=EDUSHARE-1180838192-1031</Url>
      <Description>EDUSHARE-1180838192-1031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7116309D4044CA59F2F8401FBAD72" ma:contentTypeVersion="0" ma:contentTypeDescription="Create a new document." ma:contentTypeScope="" ma:versionID="d1fb23c44b97e04fe0ed9f4949fa4108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fae0ebc3637a997cec7aff8d07b3e7d4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24E6A-13DC-47F1-93B2-F1D5166B9E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58D25A-13F1-4BB4-A0A3-195403E7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39E37-B4D4-4942-A293-687CE8EFEDFE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4.xml><?xml version="1.0" encoding="utf-8"?>
<ds:datastoreItem xmlns:ds="http://schemas.openxmlformats.org/officeDocument/2006/customXml" ds:itemID="{BC3956EA-D9D9-419E-8A57-5C2425D1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Advisory</vt:lpstr>
    </vt:vector>
  </TitlesOfParts>
  <Company>Veterans Benefits Administration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Advisory</dc:title>
  <dc:subject>ELR, ECSS, ELS</dc:subject>
  <dc:creator>Department of Veterans Affairs, Veterans Benefits Administration, Education Service, STAFF</dc:creator>
  <cp:keywords/>
  <dc:description/>
  <cp:lastModifiedBy>Kathy Poole</cp:lastModifiedBy>
  <cp:revision>5</cp:revision>
  <dcterms:created xsi:type="dcterms:W3CDTF">2019-08-08T17:19:00Z</dcterms:created>
  <dcterms:modified xsi:type="dcterms:W3CDTF">2019-08-09T13:50:00Z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0x010100DBD7116309D4044CA59F2F8401FBAD72</vt:lpwstr>
  </property>
  <property fmtid="{D5CDD505-2E9C-101B-9397-08002B2CF9AE}" pid="3" name="_dlc_DocIdItemGuid">
    <vt:lpwstr>3fbe4a0b-1ffc-49b0-bfbd-cf8986c0d26c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