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E01C5" w14:textId="77777777" w:rsidR="003300CB" w:rsidRPr="002D2971" w:rsidRDefault="003300CB">
      <w:pPr>
        <w:pStyle w:val="VBALessonPlanTitle"/>
        <w:rPr>
          <w:rFonts w:ascii="Times New Roman" w:hAnsi="Times New Roman"/>
          <w:color w:val="auto"/>
        </w:rPr>
      </w:pPr>
      <w:bookmarkStart w:id="0" w:name="_Toc276556863"/>
      <w:r w:rsidRPr="002D2971">
        <w:rPr>
          <w:rFonts w:ascii="Times New Roman" w:hAnsi="Times New Roman"/>
          <w:color w:val="auto"/>
        </w:rPr>
        <w:t>Camp Lejeune Development (VSR)</w:t>
      </w:r>
    </w:p>
    <w:p w14:paraId="46859CFA" w14:textId="2136A4A8" w:rsidR="007A5600" w:rsidRPr="002D2971" w:rsidRDefault="007A5600">
      <w:pPr>
        <w:pStyle w:val="VBALessonPlanTitle"/>
        <w:rPr>
          <w:rFonts w:ascii="Times New Roman" w:hAnsi="Times New Roman"/>
          <w:color w:val="auto"/>
        </w:rPr>
      </w:pPr>
      <w:r w:rsidRPr="002D2971">
        <w:rPr>
          <w:rFonts w:ascii="Times New Roman" w:hAnsi="Times New Roman"/>
          <w:color w:val="auto"/>
        </w:rPr>
        <w:t>Trainee Handout</w:t>
      </w:r>
      <w:bookmarkEnd w:id="0"/>
    </w:p>
    <w:p w14:paraId="46859CFB" w14:textId="77777777" w:rsidR="007A5600" w:rsidRPr="002D2971" w:rsidRDefault="007A5600">
      <w:pPr>
        <w:pStyle w:val="VBATopicHeading1"/>
        <w:rPr>
          <w:rFonts w:ascii="Times New Roman" w:hAnsi="Times New Roman"/>
        </w:rPr>
      </w:pPr>
      <w:bookmarkStart w:id="1" w:name="_Toc276556864"/>
    </w:p>
    <w:p w14:paraId="46859CFC" w14:textId="77777777" w:rsidR="007A5600" w:rsidRPr="002D2971" w:rsidRDefault="007A5600">
      <w:pPr>
        <w:jc w:val="center"/>
        <w:textAlignment w:val="baseline"/>
        <w:rPr>
          <w:b/>
          <w:sz w:val="28"/>
          <w:szCs w:val="28"/>
        </w:rPr>
      </w:pPr>
      <w:r w:rsidRPr="002D2971">
        <w:rPr>
          <w:b/>
          <w:sz w:val="28"/>
          <w:szCs w:val="28"/>
        </w:rPr>
        <w:t>Table of Contents</w:t>
      </w:r>
      <w:bookmarkEnd w:id="1"/>
    </w:p>
    <w:p w14:paraId="46859CFD" w14:textId="77777777" w:rsidR="007A5600" w:rsidRPr="002D2971" w:rsidRDefault="007A5600"/>
    <w:p w14:paraId="46859CFE" w14:textId="77777777" w:rsidR="00244857" w:rsidRPr="002D2971" w:rsidRDefault="007A5600">
      <w:pPr>
        <w:pStyle w:val="TOC1"/>
        <w:rPr>
          <w:sz w:val="22"/>
        </w:rPr>
      </w:pPr>
      <w:r w:rsidRPr="002D2971">
        <w:rPr>
          <w:rStyle w:val="Hyperlink"/>
          <w:szCs w:val="24"/>
        </w:rPr>
        <w:fldChar w:fldCharType="begin"/>
      </w:r>
      <w:r w:rsidRPr="002D2971">
        <w:rPr>
          <w:rStyle w:val="Hyperlink"/>
          <w:szCs w:val="24"/>
        </w:rPr>
        <w:instrText xml:space="preserve"> TOC \o "1-1" \h \z \u </w:instrText>
      </w:r>
      <w:r w:rsidRPr="002D2971">
        <w:rPr>
          <w:rStyle w:val="Hyperlink"/>
          <w:szCs w:val="24"/>
        </w:rPr>
        <w:fldChar w:fldCharType="separate"/>
      </w:r>
      <w:hyperlink w:anchor="_Toc436922582" w:history="1">
        <w:r w:rsidR="00244857" w:rsidRPr="002D2971">
          <w:rPr>
            <w:rStyle w:val="Hyperlink"/>
          </w:rPr>
          <w:t>Objectives</w:t>
        </w:r>
        <w:r w:rsidR="00244857" w:rsidRPr="002D2971">
          <w:rPr>
            <w:webHidden/>
          </w:rPr>
          <w:tab/>
        </w:r>
        <w:r w:rsidR="00244857" w:rsidRPr="002D2971">
          <w:rPr>
            <w:webHidden/>
          </w:rPr>
          <w:fldChar w:fldCharType="begin"/>
        </w:r>
        <w:r w:rsidR="00244857" w:rsidRPr="002D2971">
          <w:rPr>
            <w:webHidden/>
          </w:rPr>
          <w:instrText xml:space="preserve"> PAGEREF _Toc436922582 \h </w:instrText>
        </w:r>
        <w:r w:rsidR="00244857" w:rsidRPr="002D2971">
          <w:rPr>
            <w:webHidden/>
          </w:rPr>
        </w:r>
        <w:r w:rsidR="00244857" w:rsidRPr="002D2971">
          <w:rPr>
            <w:webHidden/>
          </w:rPr>
          <w:fldChar w:fldCharType="separate"/>
        </w:r>
        <w:r w:rsidR="00244857" w:rsidRPr="002D2971">
          <w:rPr>
            <w:webHidden/>
          </w:rPr>
          <w:t>2</w:t>
        </w:r>
        <w:r w:rsidR="00244857" w:rsidRPr="002D2971">
          <w:rPr>
            <w:webHidden/>
          </w:rPr>
          <w:fldChar w:fldCharType="end"/>
        </w:r>
      </w:hyperlink>
    </w:p>
    <w:p w14:paraId="46859CFF" w14:textId="77777777" w:rsidR="00244857" w:rsidRPr="002D2971" w:rsidRDefault="00F91B45">
      <w:pPr>
        <w:pStyle w:val="TOC1"/>
        <w:rPr>
          <w:sz w:val="22"/>
        </w:rPr>
      </w:pPr>
      <w:hyperlink w:anchor="_Toc436922583" w:history="1">
        <w:r w:rsidR="00244857" w:rsidRPr="002D2971">
          <w:rPr>
            <w:rStyle w:val="Hyperlink"/>
          </w:rPr>
          <w:t>References</w:t>
        </w:r>
        <w:r w:rsidR="00244857" w:rsidRPr="002D2971">
          <w:rPr>
            <w:webHidden/>
          </w:rPr>
          <w:tab/>
        </w:r>
        <w:r w:rsidR="00244857" w:rsidRPr="002D2971">
          <w:rPr>
            <w:webHidden/>
          </w:rPr>
          <w:fldChar w:fldCharType="begin"/>
        </w:r>
        <w:r w:rsidR="00244857" w:rsidRPr="002D2971">
          <w:rPr>
            <w:webHidden/>
          </w:rPr>
          <w:instrText xml:space="preserve"> PAGEREF _Toc436922583 \h </w:instrText>
        </w:r>
        <w:r w:rsidR="00244857" w:rsidRPr="002D2971">
          <w:rPr>
            <w:webHidden/>
          </w:rPr>
        </w:r>
        <w:r w:rsidR="00244857" w:rsidRPr="002D2971">
          <w:rPr>
            <w:webHidden/>
          </w:rPr>
          <w:fldChar w:fldCharType="separate"/>
        </w:r>
        <w:r w:rsidR="00244857" w:rsidRPr="002D2971">
          <w:rPr>
            <w:webHidden/>
          </w:rPr>
          <w:t>3</w:t>
        </w:r>
        <w:r w:rsidR="00244857" w:rsidRPr="002D2971">
          <w:rPr>
            <w:webHidden/>
          </w:rPr>
          <w:fldChar w:fldCharType="end"/>
        </w:r>
      </w:hyperlink>
    </w:p>
    <w:p w14:paraId="46859D00" w14:textId="737EB9EF" w:rsidR="00244857" w:rsidRPr="002D2971" w:rsidRDefault="00F91B45">
      <w:pPr>
        <w:pStyle w:val="TOC1"/>
        <w:rPr>
          <w:sz w:val="22"/>
        </w:rPr>
      </w:pPr>
      <w:hyperlink w:anchor="_Toc436922584" w:history="1">
        <w:r w:rsidR="00244857" w:rsidRPr="002D2971">
          <w:rPr>
            <w:rStyle w:val="Hyperlink"/>
          </w:rPr>
          <w:t xml:space="preserve">Topic 1: </w:t>
        </w:r>
        <w:r w:rsidR="003300CB" w:rsidRPr="002D2971">
          <w:rPr>
            <w:rStyle w:val="Hyperlink"/>
          </w:rPr>
          <w:t>Background and Regulations</w:t>
        </w:r>
        <w:r w:rsidR="00244857" w:rsidRPr="002D2971">
          <w:rPr>
            <w:webHidden/>
          </w:rPr>
          <w:tab/>
        </w:r>
        <w:r w:rsidR="00244857" w:rsidRPr="002D2971">
          <w:rPr>
            <w:webHidden/>
          </w:rPr>
          <w:fldChar w:fldCharType="begin"/>
        </w:r>
        <w:r w:rsidR="00244857" w:rsidRPr="002D2971">
          <w:rPr>
            <w:webHidden/>
          </w:rPr>
          <w:instrText xml:space="preserve"> PAGEREF _Toc436922584 \h </w:instrText>
        </w:r>
        <w:r w:rsidR="00244857" w:rsidRPr="002D2971">
          <w:rPr>
            <w:webHidden/>
          </w:rPr>
        </w:r>
        <w:r w:rsidR="00244857" w:rsidRPr="002D2971">
          <w:rPr>
            <w:webHidden/>
          </w:rPr>
          <w:fldChar w:fldCharType="separate"/>
        </w:r>
        <w:r w:rsidR="00244857" w:rsidRPr="002D2971">
          <w:rPr>
            <w:webHidden/>
          </w:rPr>
          <w:t>4</w:t>
        </w:r>
        <w:r w:rsidR="00244857" w:rsidRPr="002D2971">
          <w:rPr>
            <w:webHidden/>
          </w:rPr>
          <w:fldChar w:fldCharType="end"/>
        </w:r>
      </w:hyperlink>
    </w:p>
    <w:p w14:paraId="46859D01" w14:textId="690666EB" w:rsidR="00244857" w:rsidRPr="002D2971" w:rsidRDefault="00F91B45">
      <w:pPr>
        <w:pStyle w:val="TOC1"/>
        <w:rPr>
          <w:sz w:val="22"/>
        </w:rPr>
      </w:pPr>
      <w:hyperlink w:anchor="_Toc436922585" w:history="1">
        <w:r w:rsidR="003300CB" w:rsidRPr="002D2971">
          <w:rPr>
            <w:rStyle w:val="Hyperlink"/>
          </w:rPr>
          <w:t>Topic 2: Claim</w:t>
        </w:r>
        <w:r w:rsidR="00F3396A">
          <w:rPr>
            <w:rStyle w:val="Hyperlink"/>
          </w:rPr>
          <w:t>s</w:t>
        </w:r>
        <w:r w:rsidR="003300CB" w:rsidRPr="002D2971">
          <w:rPr>
            <w:rStyle w:val="Hyperlink"/>
          </w:rPr>
          <w:t xml:space="preserve"> Processing</w:t>
        </w:r>
        <w:r w:rsidR="00244857" w:rsidRPr="002D2971">
          <w:rPr>
            <w:webHidden/>
          </w:rPr>
          <w:tab/>
        </w:r>
        <w:r w:rsidR="00B80DEB">
          <w:rPr>
            <w:webHidden/>
          </w:rPr>
          <w:t>6</w:t>
        </w:r>
      </w:hyperlink>
    </w:p>
    <w:p w14:paraId="46859D03" w14:textId="685F72ED" w:rsidR="00244857" w:rsidRDefault="00F91B45">
      <w:pPr>
        <w:pStyle w:val="TOC1"/>
      </w:pPr>
      <w:hyperlink w:anchor="_Toc436922587" w:history="1">
        <w:r w:rsidR="00E47027">
          <w:rPr>
            <w:rStyle w:val="Hyperlink"/>
          </w:rPr>
          <w:t>Attachment A:  Subsequent Development Letter</w:t>
        </w:r>
        <w:r w:rsidR="00EE05C5">
          <w:rPr>
            <w:rStyle w:val="Hyperlink"/>
          </w:rPr>
          <w:t>s</w:t>
        </w:r>
        <w:r w:rsidR="00244857" w:rsidRPr="002D2971">
          <w:rPr>
            <w:webHidden/>
          </w:rPr>
          <w:tab/>
        </w:r>
        <w:r w:rsidR="00D47683">
          <w:rPr>
            <w:webHidden/>
          </w:rPr>
          <w:t>11</w:t>
        </w:r>
      </w:hyperlink>
    </w:p>
    <w:p w14:paraId="6AA19338" w14:textId="03C550C9" w:rsidR="00AA2239" w:rsidRDefault="00F91B45" w:rsidP="00AA2239">
      <w:pPr>
        <w:pStyle w:val="TOC1"/>
      </w:pPr>
      <w:hyperlink w:anchor="_Toc436922587" w:history="1">
        <w:r w:rsidR="00AA2239">
          <w:rPr>
            <w:rStyle w:val="Hyperlink"/>
          </w:rPr>
          <w:t>Attachment B:  CLCW Development Examples</w:t>
        </w:r>
        <w:r w:rsidR="00AA2239" w:rsidRPr="002D2971">
          <w:rPr>
            <w:webHidden/>
          </w:rPr>
          <w:tab/>
        </w:r>
        <w:r w:rsidR="00B80DEB">
          <w:rPr>
            <w:webHidden/>
          </w:rPr>
          <w:t>1</w:t>
        </w:r>
        <w:r w:rsidR="001E08DD">
          <w:rPr>
            <w:webHidden/>
          </w:rPr>
          <w:t>2</w:t>
        </w:r>
      </w:hyperlink>
    </w:p>
    <w:p w14:paraId="46859D05" w14:textId="4A04DE68" w:rsidR="00244857" w:rsidRPr="002D2971" w:rsidRDefault="00F91B45">
      <w:pPr>
        <w:pStyle w:val="TOC1"/>
        <w:rPr>
          <w:sz w:val="22"/>
        </w:rPr>
      </w:pPr>
      <w:hyperlink w:anchor="_Toc436922589" w:history="1">
        <w:r w:rsidR="00244857" w:rsidRPr="002D2971">
          <w:rPr>
            <w:rStyle w:val="Hyperlink"/>
          </w:rPr>
          <w:t>Practical Exercise</w:t>
        </w:r>
        <w:r w:rsidR="00244857" w:rsidRPr="002D2971">
          <w:rPr>
            <w:webHidden/>
          </w:rPr>
          <w:tab/>
        </w:r>
        <w:r w:rsidR="001E08DD">
          <w:rPr>
            <w:webHidden/>
          </w:rPr>
          <w:t>13</w:t>
        </w:r>
      </w:hyperlink>
    </w:p>
    <w:p w14:paraId="46859D06" w14:textId="77777777" w:rsidR="007A5600" w:rsidRPr="002D2971" w:rsidRDefault="007A5600">
      <w:pPr>
        <w:pStyle w:val="VBATopicHeading1"/>
        <w:rPr>
          <w:rFonts w:ascii="Times New Roman" w:hAnsi="Times New Roman"/>
          <w:sz w:val="24"/>
        </w:rPr>
      </w:pPr>
      <w:r w:rsidRPr="002D2971">
        <w:rPr>
          <w:rStyle w:val="Hyperlink"/>
          <w:bCs/>
          <w:szCs w:val="24"/>
        </w:rPr>
        <w:fldChar w:fldCharType="end"/>
      </w:r>
    </w:p>
    <w:p w14:paraId="46859D07" w14:textId="77777777" w:rsidR="007A5600" w:rsidRPr="002D2971" w:rsidRDefault="007A5600"/>
    <w:p w14:paraId="46859D08" w14:textId="77777777" w:rsidR="007A5600" w:rsidRPr="002D2971" w:rsidRDefault="007A5600"/>
    <w:p w14:paraId="46859D09" w14:textId="77777777" w:rsidR="007A5600" w:rsidRPr="002D2971" w:rsidRDefault="007A5600"/>
    <w:p w14:paraId="46859D0A" w14:textId="77777777" w:rsidR="007A5600" w:rsidRPr="002D2971" w:rsidRDefault="007A5600"/>
    <w:p w14:paraId="46859D0B" w14:textId="77777777" w:rsidR="007A5600" w:rsidRPr="002D2971" w:rsidRDefault="007A5600"/>
    <w:p w14:paraId="46859D0C" w14:textId="77777777" w:rsidR="007A5600" w:rsidRPr="002D2971" w:rsidRDefault="007A5600"/>
    <w:p w14:paraId="46859D0D" w14:textId="77777777" w:rsidR="007A5600" w:rsidRPr="002D2971" w:rsidRDefault="007A5600"/>
    <w:p w14:paraId="46859D0E" w14:textId="77777777" w:rsidR="007A5600" w:rsidRPr="002D2971" w:rsidRDefault="007A5600"/>
    <w:p w14:paraId="46859D0F" w14:textId="77777777" w:rsidR="007A5600" w:rsidRPr="002D2971" w:rsidRDefault="007A5600">
      <w:pPr>
        <w:overflowPunct/>
        <w:autoSpaceDE/>
        <w:autoSpaceDN/>
        <w:adjustRightInd/>
        <w:spacing w:before="0"/>
      </w:pPr>
      <w:r w:rsidRPr="002D2971">
        <w:br w:type="page"/>
      </w:r>
    </w:p>
    <w:p w14:paraId="46859D10" w14:textId="77777777" w:rsidR="007A5600" w:rsidRPr="002D2971" w:rsidRDefault="007A5600">
      <w:pPr>
        <w:pStyle w:val="VBATopicHeading1"/>
        <w:rPr>
          <w:rFonts w:ascii="Times New Roman" w:hAnsi="Times New Roman"/>
        </w:rPr>
      </w:pPr>
      <w:bookmarkStart w:id="2" w:name="_Toc436922582"/>
      <w:bookmarkStart w:id="3" w:name="_Toc269888405"/>
      <w:bookmarkStart w:id="4" w:name="_Toc269888748"/>
      <w:bookmarkStart w:id="5" w:name="_Toc278291133"/>
      <w:r w:rsidRPr="002D2971">
        <w:rPr>
          <w:rFonts w:ascii="Times New Roman" w:hAnsi="Times New Roman"/>
        </w:rPr>
        <w:lastRenderedPageBreak/>
        <w:t>Objectives</w:t>
      </w:r>
      <w:bookmarkEnd w:id="2"/>
    </w:p>
    <w:p w14:paraId="46859D11" w14:textId="77777777" w:rsidR="000E3279" w:rsidRPr="002D2971" w:rsidRDefault="000E3279" w:rsidP="000E3279">
      <w:pPr>
        <w:pStyle w:val="VBATopicHeading1"/>
        <w:jc w:val="left"/>
        <w:rPr>
          <w:rFonts w:ascii="Times New Roman" w:hAnsi="Times New Roman"/>
          <w:b w:val="0"/>
          <w:smallCaps w:val="0"/>
          <w:sz w:val="24"/>
          <w:szCs w:val="20"/>
        </w:rPr>
      </w:pPr>
    </w:p>
    <w:p w14:paraId="4EAF0ECD" w14:textId="77777777" w:rsidR="002907D2" w:rsidRPr="002907D2" w:rsidRDefault="002907D2" w:rsidP="002907D2">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Recall the history of Camp Lejeune water contamination</w:t>
      </w:r>
    </w:p>
    <w:p w14:paraId="2CD79C79" w14:textId="7B3BC6C5" w:rsidR="002907D2" w:rsidRPr="002907D2" w:rsidRDefault="002907D2" w:rsidP="002907D2">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Identify the disabilities listed under 38 CFR 3.309(f)</w:t>
      </w:r>
      <w:r w:rsidR="007F711A">
        <w:rPr>
          <w:rFonts w:ascii="Times New Roman" w:hAnsi="Times New Roman"/>
          <w:b w:val="0"/>
          <w:smallCaps w:val="0"/>
          <w:sz w:val="24"/>
          <w:szCs w:val="20"/>
        </w:rPr>
        <w:t xml:space="preserve"> and 38 CFR 17.400</w:t>
      </w:r>
    </w:p>
    <w:p w14:paraId="669AAB2A" w14:textId="77777777" w:rsidR="002907D2" w:rsidRPr="002907D2" w:rsidRDefault="002907D2" w:rsidP="002907D2">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Identify the service requirements under 38 CFR 3.307(a)(7)</w:t>
      </w:r>
    </w:p>
    <w:p w14:paraId="56A568F6" w14:textId="77777777" w:rsidR="002907D2" w:rsidRPr="002907D2" w:rsidRDefault="002907D2" w:rsidP="002907D2">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Identify Camp Lejeune issues and service</w:t>
      </w:r>
    </w:p>
    <w:p w14:paraId="22B88521" w14:textId="77777777" w:rsidR="002907D2" w:rsidRPr="002907D2" w:rsidRDefault="002907D2" w:rsidP="002907D2">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Recall ways to obtain and annotate service documents</w:t>
      </w:r>
    </w:p>
    <w:p w14:paraId="1BD7FBB6" w14:textId="77777777" w:rsidR="002907D2" w:rsidRPr="002907D2" w:rsidRDefault="002907D2" w:rsidP="002907D2">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Identify notification requirements and tracked items</w:t>
      </w:r>
    </w:p>
    <w:p w14:paraId="47E03BD9" w14:textId="77777777" w:rsidR="002907D2" w:rsidRPr="002907D2" w:rsidRDefault="002907D2" w:rsidP="002907D2">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Apply the necessary contention special issues</w:t>
      </w:r>
    </w:p>
    <w:p w14:paraId="5EB2DE5E" w14:textId="77777777" w:rsidR="002907D2" w:rsidRDefault="002907D2" w:rsidP="002907D2">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Recall ROJ development responsibilities</w:t>
      </w:r>
    </w:p>
    <w:p w14:paraId="7A9ED4AF" w14:textId="77777777" w:rsidR="001E08DD" w:rsidRDefault="002907D2" w:rsidP="001E08DD">
      <w:pPr>
        <w:pStyle w:val="VBATopicHeading1"/>
        <w:numPr>
          <w:ilvl w:val="0"/>
          <w:numId w:val="31"/>
        </w:numPr>
        <w:jc w:val="left"/>
        <w:rPr>
          <w:rFonts w:ascii="Times New Roman" w:hAnsi="Times New Roman"/>
          <w:b w:val="0"/>
          <w:smallCaps w:val="0"/>
          <w:sz w:val="24"/>
          <w:szCs w:val="20"/>
        </w:rPr>
      </w:pPr>
      <w:r w:rsidRPr="002907D2">
        <w:rPr>
          <w:rFonts w:ascii="Times New Roman" w:hAnsi="Times New Roman"/>
          <w:b w:val="0"/>
          <w:smallCaps w:val="0"/>
          <w:sz w:val="24"/>
          <w:szCs w:val="20"/>
        </w:rPr>
        <w:t>Process exposure claims for Veteran’s dependents, including birth defects</w:t>
      </w:r>
    </w:p>
    <w:p w14:paraId="46859D12" w14:textId="3A52486B" w:rsidR="007A5600" w:rsidRPr="002907D2" w:rsidRDefault="007A5600" w:rsidP="001E08DD">
      <w:pPr>
        <w:pStyle w:val="VBATopicHeading1"/>
        <w:ind w:left="360"/>
        <w:rPr>
          <w:rFonts w:ascii="Times New Roman" w:hAnsi="Times New Roman"/>
          <w:b w:val="0"/>
          <w:smallCaps w:val="0"/>
          <w:sz w:val="24"/>
          <w:szCs w:val="20"/>
        </w:rPr>
      </w:pPr>
      <w:r w:rsidRPr="002907D2">
        <w:rPr>
          <w:rFonts w:ascii="Times New Roman" w:hAnsi="Times New Roman"/>
        </w:rPr>
        <w:br w:type="page"/>
      </w:r>
      <w:bookmarkStart w:id="6" w:name="_Toc436922583"/>
      <w:r w:rsidRPr="002907D2">
        <w:rPr>
          <w:rFonts w:ascii="Times New Roman" w:hAnsi="Times New Roman"/>
        </w:rPr>
        <w:lastRenderedPageBreak/>
        <w:t>References</w:t>
      </w:r>
      <w:bookmarkEnd w:id="6"/>
    </w:p>
    <w:p w14:paraId="46859D13" w14:textId="77777777" w:rsidR="00F86C93" w:rsidRPr="002D2971" w:rsidRDefault="00F86C93" w:rsidP="00F86C93">
      <w:pPr>
        <w:pStyle w:val="VBATopicHeading1"/>
        <w:ind w:left="720"/>
        <w:rPr>
          <w:rFonts w:ascii="Times New Roman" w:hAnsi="Times New Roman"/>
        </w:rPr>
      </w:pPr>
    </w:p>
    <w:p w14:paraId="4EF289E1" w14:textId="77777777" w:rsidR="0071441A" w:rsidRPr="002D2971" w:rsidRDefault="00F91B45" w:rsidP="007D6752">
      <w:pPr>
        <w:numPr>
          <w:ilvl w:val="0"/>
          <w:numId w:val="2"/>
        </w:numPr>
      </w:pPr>
      <w:hyperlink r:id="rId11" w:history="1">
        <w:r w:rsidR="00280C8A" w:rsidRPr="002D2971">
          <w:rPr>
            <w:rStyle w:val="Hyperlink"/>
          </w:rPr>
          <w:t xml:space="preserve">38 </w:t>
        </w:r>
      </w:hyperlink>
      <w:hyperlink r:id="rId12" w:history="1">
        <w:r w:rsidR="00280C8A" w:rsidRPr="002D2971">
          <w:rPr>
            <w:rStyle w:val="Hyperlink"/>
          </w:rPr>
          <w:t xml:space="preserve">CFR </w:t>
        </w:r>
      </w:hyperlink>
      <w:hyperlink r:id="rId13" w:history="1">
        <w:r w:rsidR="00280C8A" w:rsidRPr="002D2971">
          <w:rPr>
            <w:rStyle w:val="Hyperlink"/>
          </w:rPr>
          <w:t xml:space="preserve">3.307, </w:t>
        </w:r>
      </w:hyperlink>
      <w:hyperlink r:id="rId14" w:history="1">
        <w:r w:rsidR="00280C8A" w:rsidRPr="002D2971">
          <w:rPr>
            <w:rStyle w:val="Hyperlink"/>
          </w:rPr>
          <w:t xml:space="preserve">Presumptive service </w:t>
        </w:r>
      </w:hyperlink>
      <w:hyperlink r:id="rId15" w:history="1">
        <w:r w:rsidR="00280C8A" w:rsidRPr="002D2971">
          <w:rPr>
            <w:rStyle w:val="Hyperlink"/>
          </w:rPr>
          <w:t>connection</w:t>
        </w:r>
      </w:hyperlink>
    </w:p>
    <w:p w14:paraId="49A064BD" w14:textId="77777777" w:rsidR="0071441A" w:rsidRPr="002D2971" w:rsidRDefault="00F91B45" w:rsidP="007D6752">
      <w:pPr>
        <w:numPr>
          <w:ilvl w:val="0"/>
          <w:numId w:val="2"/>
        </w:numPr>
      </w:pPr>
      <w:hyperlink r:id="rId16" w:history="1">
        <w:r w:rsidR="00280C8A" w:rsidRPr="002D2971">
          <w:rPr>
            <w:rStyle w:val="Hyperlink"/>
          </w:rPr>
          <w:t xml:space="preserve">38 </w:t>
        </w:r>
      </w:hyperlink>
      <w:hyperlink r:id="rId17" w:history="1">
        <w:r w:rsidR="00280C8A" w:rsidRPr="002D2971">
          <w:rPr>
            <w:rStyle w:val="Hyperlink"/>
          </w:rPr>
          <w:t xml:space="preserve">CFR </w:t>
        </w:r>
      </w:hyperlink>
      <w:hyperlink r:id="rId18" w:history="1">
        <w:r w:rsidR="00280C8A" w:rsidRPr="002D2971">
          <w:rPr>
            <w:rStyle w:val="Hyperlink"/>
          </w:rPr>
          <w:t xml:space="preserve">3.309, </w:t>
        </w:r>
      </w:hyperlink>
      <w:hyperlink r:id="rId19" w:history="1">
        <w:r w:rsidR="00280C8A" w:rsidRPr="002D2971">
          <w:rPr>
            <w:rStyle w:val="Hyperlink"/>
          </w:rPr>
          <w:t>Disease subject to presumptive service connection</w:t>
        </w:r>
      </w:hyperlink>
    </w:p>
    <w:p w14:paraId="294584FF" w14:textId="77777777" w:rsidR="0071441A" w:rsidRPr="002D2971" w:rsidRDefault="00F91B45" w:rsidP="007D6752">
      <w:pPr>
        <w:numPr>
          <w:ilvl w:val="0"/>
          <w:numId w:val="2"/>
        </w:numPr>
      </w:pPr>
      <w:hyperlink r:id="rId20" w:history="1">
        <w:r w:rsidR="00280C8A" w:rsidRPr="002D2971">
          <w:rPr>
            <w:rStyle w:val="Hyperlink"/>
          </w:rPr>
          <w:t xml:space="preserve">38 </w:t>
        </w:r>
      </w:hyperlink>
      <w:hyperlink r:id="rId21" w:history="1">
        <w:r w:rsidR="00280C8A" w:rsidRPr="002D2971">
          <w:rPr>
            <w:rStyle w:val="Hyperlink"/>
          </w:rPr>
          <w:t xml:space="preserve">CFR 17.400 - Hospital care and medical services for Camp Lejeune </w:t>
        </w:r>
      </w:hyperlink>
      <w:hyperlink r:id="rId22" w:history="1">
        <w:r w:rsidR="00280C8A" w:rsidRPr="002D2971">
          <w:rPr>
            <w:rStyle w:val="Hyperlink"/>
          </w:rPr>
          <w:t>veterans</w:t>
        </w:r>
      </w:hyperlink>
    </w:p>
    <w:p w14:paraId="4545C2D0" w14:textId="77777777" w:rsidR="0071441A" w:rsidRPr="002D2971" w:rsidRDefault="00F91B45" w:rsidP="007D6752">
      <w:pPr>
        <w:numPr>
          <w:ilvl w:val="0"/>
          <w:numId w:val="2"/>
        </w:numPr>
      </w:pPr>
      <w:hyperlink r:id="rId23" w:history="1">
        <w:r w:rsidR="00280C8A" w:rsidRPr="002D2971">
          <w:rPr>
            <w:rStyle w:val="Hyperlink"/>
          </w:rPr>
          <w:t xml:space="preserve">M21-1 Part IV, Subpart ii, I.7, </w:t>
        </w:r>
      </w:hyperlink>
      <w:hyperlink r:id="rId24" w:history="1">
        <w:r w:rsidR="00280C8A" w:rsidRPr="002D2971">
          <w:rPr>
            <w:rStyle w:val="Hyperlink"/>
          </w:rPr>
          <w:t xml:space="preserve">Developing Claims Based on Exposure to Contaminants in the Water Supply at Camp </w:t>
        </w:r>
      </w:hyperlink>
      <w:hyperlink r:id="rId25" w:history="1">
        <w:r w:rsidR="00280C8A" w:rsidRPr="002D2971">
          <w:rPr>
            <w:rStyle w:val="Hyperlink"/>
          </w:rPr>
          <w:t>Lejeune</w:t>
        </w:r>
      </w:hyperlink>
    </w:p>
    <w:p w14:paraId="204F8A58" w14:textId="77777777" w:rsidR="0071441A" w:rsidRPr="002D2971" w:rsidRDefault="00F91B45" w:rsidP="007D6752">
      <w:pPr>
        <w:numPr>
          <w:ilvl w:val="0"/>
          <w:numId w:val="2"/>
        </w:numPr>
      </w:pPr>
      <w:hyperlink r:id="rId26" w:history="1">
        <w:r w:rsidR="00280C8A" w:rsidRPr="002D2971">
          <w:rPr>
            <w:rStyle w:val="Hyperlink"/>
          </w:rPr>
          <w:t xml:space="preserve">M21-1 </w:t>
        </w:r>
      </w:hyperlink>
      <w:hyperlink r:id="rId27" w:history="1">
        <w:r w:rsidR="00280C8A" w:rsidRPr="002D2971">
          <w:rPr>
            <w:rStyle w:val="Hyperlink"/>
          </w:rPr>
          <w:t xml:space="preserve">IV.ii.2.C.6.b,  </w:t>
        </w:r>
      </w:hyperlink>
      <w:hyperlink r:id="rId28" w:history="1">
        <w:r w:rsidR="00280C8A" w:rsidRPr="002D2971">
          <w:rPr>
            <w:rStyle w:val="Hyperlink"/>
          </w:rPr>
          <w:t xml:space="preserve">Service at Camp </w:t>
        </w:r>
      </w:hyperlink>
      <w:hyperlink r:id="rId29" w:history="1">
        <w:r w:rsidR="00280C8A" w:rsidRPr="002D2971">
          <w:rPr>
            <w:rStyle w:val="Hyperlink"/>
          </w:rPr>
          <w:t>Lejeune</w:t>
        </w:r>
      </w:hyperlink>
    </w:p>
    <w:p w14:paraId="267B1136" w14:textId="77777777" w:rsidR="0071441A" w:rsidRPr="002D2971" w:rsidRDefault="00F91B45" w:rsidP="007D6752">
      <w:pPr>
        <w:numPr>
          <w:ilvl w:val="0"/>
          <w:numId w:val="2"/>
        </w:numPr>
      </w:pPr>
      <w:hyperlink r:id="rId30" w:history="1">
        <w:r w:rsidR="00280C8A" w:rsidRPr="002D2971">
          <w:rPr>
            <w:rStyle w:val="Hyperlink"/>
          </w:rPr>
          <w:t xml:space="preserve">M21-1 Part </w:t>
        </w:r>
      </w:hyperlink>
      <w:hyperlink r:id="rId31" w:history="1">
        <w:r w:rsidR="00280C8A" w:rsidRPr="002D2971">
          <w:rPr>
            <w:rStyle w:val="Hyperlink"/>
          </w:rPr>
          <w:t>III, Subpart ii, 7.2,</w:t>
        </w:r>
      </w:hyperlink>
      <w:hyperlink r:id="rId32" w:history="1">
        <w:r w:rsidR="00280C8A" w:rsidRPr="002D2971">
          <w:rPr>
            <w:rStyle w:val="Hyperlink"/>
          </w:rPr>
          <w:t xml:space="preserve">  Denying a Claim Without a Rating </w:t>
        </w:r>
      </w:hyperlink>
      <w:hyperlink r:id="rId33" w:history="1">
        <w:r w:rsidR="00280C8A" w:rsidRPr="002D2971">
          <w:rPr>
            <w:rStyle w:val="Hyperlink"/>
          </w:rPr>
          <w:t>Decision</w:t>
        </w:r>
      </w:hyperlink>
    </w:p>
    <w:p w14:paraId="5A5003C8" w14:textId="77777777" w:rsidR="0071441A" w:rsidRPr="002D2971" w:rsidRDefault="00F91B45" w:rsidP="007D6752">
      <w:pPr>
        <w:numPr>
          <w:ilvl w:val="0"/>
          <w:numId w:val="2"/>
        </w:numPr>
      </w:pPr>
      <w:hyperlink r:id="rId34" w:history="1">
        <w:r w:rsidR="00280C8A" w:rsidRPr="002D2971">
          <w:rPr>
            <w:rStyle w:val="Hyperlink"/>
          </w:rPr>
          <w:t xml:space="preserve">M21-1 Part IV, Subpart ii, </w:t>
        </w:r>
      </w:hyperlink>
      <w:hyperlink r:id="rId35" w:history="1">
        <w:r w:rsidR="00280C8A" w:rsidRPr="002D2971">
          <w:rPr>
            <w:rStyle w:val="Hyperlink"/>
          </w:rPr>
          <w:t xml:space="preserve">2.C.6, </w:t>
        </w:r>
      </w:hyperlink>
      <w:hyperlink r:id="rId36" w:history="1">
        <w:r w:rsidR="00280C8A" w:rsidRPr="002D2971">
          <w:rPr>
            <w:rStyle w:val="Hyperlink"/>
          </w:rPr>
          <w:t xml:space="preserve">Disabilities resulting from exposure to contaminants in the water supply at Camp Lejeune </w:t>
        </w:r>
      </w:hyperlink>
    </w:p>
    <w:p w14:paraId="46859D14" w14:textId="77777777" w:rsidR="00F86C93" w:rsidRPr="002D2971" w:rsidRDefault="00F86C93" w:rsidP="00F86C93">
      <w:pPr>
        <w:ind w:left="360"/>
      </w:pPr>
    </w:p>
    <w:p w14:paraId="46859D15" w14:textId="77777777" w:rsidR="007A5600" w:rsidRPr="002D2971" w:rsidRDefault="007A5600">
      <w:pPr>
        <w:overflowPunct/>
        <w:autoSpaceDE/>
        <w:autoSpaceDN/>
        <w:adjustRightInd/>
        <w:spacing w:before="0"/>
        <w:rPr>
          <w:b/>
          <w:smallCaps/>
          <w:sz w:val="32"/>
          <w:szCs w:val="32"/>
        </w:rPr>
      </w:pPr>
    </w:p>
    <w:bookmarkEnd w:id="3"/>
    <w:bookmarkEnd w:id="4"/>
    <w:bookmarkEnd w:id="5"/>
    <w:p w14:paraId="46859D16" w14:textId="77777777" w:rsidR="007A5600" w:rsidRPr="002D2971" w:rsidRDefault="007A5600"/>
    <w:p w14:paraId="46859D17" w14:textId="77777777" w:rsidR="007A5600" w:rsidRPr="002D2971" w:rsidRDefault="007A5600"/>
    <w:p w14:paraId="46859D18" w14:textId="77777777" w:rsidR="007A5600" w:rsidRPr="002D2971" w:rsidRDefault="007A5600"/>
    <w:p w14:paraId="46859D19" w14:textId="77777777" w:rsidR="007A5600" w:rsidRPr="002D2971" w:rsidRDefault="007A5600"/>
    <w:p w14:paraId="46859D1A" w14:textId="77777777" w:rsidR="007A5600" w:rsidRPr="002D2971" w:rsidRDefault="007A5600"/>
    <w:p w14:paraId="46859D1B" w14:textId="77777777" w:rsidR="007A5600" w:rsidRPr="002D2971" w:rsidRDefault="007A5600"/>
    <w:p w14:paraId="46859D1C" w14:textId="77777777" w:rsidR="007A5600" w:rsidRPr="002D2971" w:rsidRDefault="007A5600"/>
    <w:p w14:paraId="46859D1D" w14:textId="77777777" w:rsidR="007A5600" w:rsidRPr="002D2971" w:rsidRDefault="007A5600"/>
    <w:p w14:paraId="46859D1E" w14:textId="77777777" w:rsidR="007A5600" w:rsidRPr="002D2971" w:rsidRDefault="007A5600"/>
    <w:p w14:paraId="46859D1F" w14:textId="77777777" w:rsidR="007A5600" w:rsidRPr="002D2971" w:rsidRDefault="007A5600"/>
    <w:p w14:paraId="46859D20" w14:textId="77777777" w:rsidR="007A5600" w:rsidRPr="002D2971" w:rsidRDefault="007A5600"/>
    <w:p w14:paraId="46859D21" w14:textId="77777777" w:rsidR="007A5600" w:rsidRPr="002D2971" w:rsidRDefault="007A5600"/>
    <w:p w14:paraId="46859D22" w14:textId="77777777" w:rsidR="007A5600" w:rsidRPr="002D2971" w:rsidRDefault="007A5600"/>
    <w:p w14:paraId="46859D23" w14:textId="77777777" w:rsidR="007A5600" w:rsidRPr="002D2971" w:rsidRDefault="007A5600"/>
    <w:p w14:paraId="46859D24" w14:textId="77777777" w:rsidR="007A5600" w:rsidRPr="002D2971" w:rsidRDefault="007A5600"/>
    <w:p w14:paraId="46859D25" w14:textId="77777777" w:rsidR="007A5600" w:rsidRPr="002D2971" w:rsidRDefault="007A5600"/>
    <w:p w14:paraId="46859D2A" w14:textId="215F1F24" w:rsidR="007A5600" w:rsidRPr="002D2971" w:rsidRDefault="007A5600"/>
    <w:p w14:paraId="46859D30" w14:textId="4897D6D1" w:rsidR="00975461" w:rsidRPr="002D2971" w:rsidRDefault="007A5600" w:rsidP="00663A47">
      <w:pPr>
        <w:pStyle w:val="Heading1"/>
        <w:rPr>
          <w:rFonts w:ascii="Times New Roman" w:hAnsi="Times New Roman"/>
          <w:bCs/>
          <w:i/>
        </w:rPr>
      </w:pPr>
      <w:r w:rsidRPr="002D2971">
        <w:rPr>
          <w:rFonts w:ascii="Times New Roman" w:hAnsi="Times New Roman"/>
          <w:color w:val="0070C0"/>
        </w:rPr>
        <w:br w:type="page"/>
      </w:r>
      <w:bookmarkStart w:id="7" w:name="_Toc436922584"/>
      <w:r w:rsidRPr="002D2971">
        <w:rPr>
          <w:rFonts w:ascii="Times New Roman" w:hAnsi="Times New Roman"/>
        </w:rPr>
        <w:lastRenderedPageBreak/>
        <w:t xml:space="preserve">Topic 1: </w:t>
      </w:r>
      <w:bookmarkEnd w:id="7"/>
      <w:r w:rsidR="00965697">
        <w:rPr>
          <w:rFonts w:ascii="Times New Roman" w:hAnsi="Times New Roman"/>
        </w:rPr>
        <w:t>Background and Regulations</w:t>
      </w:r>
    </w:p>
    <w:p w14:paraId="46859D31" w14:textId="77777777" w:rsidR="00975461" w:rsidRPr="002D2971" w:rsidRDefault="00975461">
      <w:pPr>
        <w:pStyle w:val="VBASubHeading1"/>
        <w:spacing w:before="0"/>
        <w:rPr>
          <w:bCs/>
          <w:i w:val="0"/>
        </w:rPr>
      </w:pPr>
    </w:p>
    <w:p w14:paraId="46859D32" w14:textId="646CBE3B" w:rsidR="00AA1A39" w:rsidRPr="002D2971" w:rsidRDefault="001010DB" w:rsidP="00FD35D3">
      <w:pPr>
        <w:pStyle w:val="Title"/>
      </w:pPr>
      <w:r w:rsidRPr="002D2971">
        <w:t>History of Exposure</w:t>
      </w:r>
      <w:r w:rsidR="00FD35D3" w:rsidRPr="002D2971">
        <w:t xml:space="preserve"> and </w:t>
      </w:r>
      <w:r w:rsidR="00A46113" w:rsidRPr="002D2971">
        <w:t>Federal Regulation Changes</w:t>
      </w:r>
    </w:p>
    <w:p w14:paraId="41FC2E53" w14:textId="77777777" w:rsidR="001010DB" w:rsidRPr="002D2971" w:rsidRDefault="001010DB">
      <w:pPr>
        <w:pStyle w:val="VBASubHeading1"/>
        <w:spacing w:before="0"/>
        <w:rPr>
          <w:bCs/>
          <w:i w:val="0"/>
        </w:rPr>
      </w:pPr>
    </w:p>
    <w:p w14:paraId="4DA1D3EC" w14:textId="35852387" w:rsidR="00D703B7" w:rsidRPr="002D2971" w:rsidRDefault="003E09F5" w:rsidP="00D703B7">
      <w:pPr>
        <w:pStyle w:val="VBABodyText0"/>
        <w:spacing w:after="240"/>
      </w:pPr>
      <w:r>
        <w:t>W</w:t>
      </w:r>
      <w:r w:rsidR="00810AAE">
        <w:t>ater sources</w:t>
      </w:r>
      <w:r w:rsidR="00D703B7" w:rsidRPr="002D2971">
        <w:t xml:space="preserve"> at Marine Corps Base Camp Lejeune were </w:t>
      </w:r>
      <w:r w:rsidR="00810AAE">
        <w:t xml:space="preserve">found to be </w:t>
      </w:r>
      <w:r w:rsidR="00D703B7" w:rsidRPr="002D2971">
        <w:t>contaminated with industrial solvents that are correlated with certain health conditions</w:t>
      </w:r>
      <w:r>
        <w:t xml:space="preserve"> from 1953 to 1987</w:t>
      </w:r>
      <w:r w:rsidR="00D703B7" w:rsidRPr="002D2971">
        <w:t>.  Scientific authorities and health experts determined that the drinking water at Camp Lejeune was contaminated with a variety of volatile organic compounds from leaking storage tanks and determined that prolonged exposure to these chemicals increases the risk of certain health conditions.</w:t>
      </w:r>
    </w:p>
    <w:p w14:paraId="544BD12A" w14:textId="452D8912" w:rsidR="00D703B7" w:rsidRPr="002D2971" w:rsidRDefault="00D703B7" w:rsidP="00D703B7">
      <w:pPr>
        <w:pStyle w:val="VBABodyText0"/>
        <w:spacing w:after="240"/>
      </w:pPr>
      <w:r w:rsidRPr="002D2971">
        <w:t xml:space="preserve">In </w:t>
      </w:r>
      <w:r w:rsidR="00787309">
        <w:t>January 2017</w:t>
      </w:r>
      <w:r w:rsidRPr="002D2971">
        <w:t>, VA published a rule to create service connection for eight disabilities associated with these contaminatnts in the base water supply at Camp Lejeune.</w:t>
      </w:r>
    </w:p>
    <w:p w14:paraId="193B793A" w14:textId="4FB0B0FB" w:rsidR="00D703B7" w:rsidRPr="002D2971" w:rsidRDefault="00D703B7" w:rsidP="00D703B7">
      <w:pPr>
        <w:pStyle w:val="VBABodyText0"/>
        <w:spacing w:after="240"/>
      </w:pPr>
      <w:r w:rsidRPr="002D2971">
        <w:t>Effective March 14, 2017, amendments to 38 CFR 3.307(a)(7) and 38 CFR 3.309(f) were made to include these eight presumptive diseases and outlines the service requirements at Camp Lejeune</w:t>
      </w:r>
      <w:r w:rsidR="003E09F5">
        <w:t>.</w:t>
      </w:r>
    </w:p>
    <w:p w14:paraId="2AC1DF32" w14:textId="3A80A952" w:rsidR="00FD35D3" w:rsidRPr="002D2971" w:rsidRDefault="00663A47" w:rsidP="00FD35D3">
      <w:pPr>
        <w:pStyle w:val="Title"/>
      </w:pPr>
      <w:r w:rsidRPr="002D2971">
        <w:t>Camp Lejeune Service</w:t>
      </w:r>
    </w:p>
    <w:p w14:paraId="41BA0009" w14:textId="77777777" w:rsidR="00FD35D3" w:rsidRPr="002D2971" w:rsidRDefault="00FD35D3">
      <w:pPr>
        <w:pStyle w:val="VBASubHeading1"/>
        <w:spacing w:before="0"/>
        <w:rPr>
          <w:bCs/>
          <w:i w:val="0"/>
        </w:rPr>
      </w:pPr>
    </w:p>
    <w:p w14:paraId="4E1BE3D8" w14:textId="32F4CC6A" w:rsidR="007E263C" w:rsidRPr="002D2971" w:rsidRDefault="00EA078D">
      <w:pPr>
        <w:pStyle w:val="VBASubHeading1"/>
        <w:spacing w:before="0"/>
        <w:rPr>
          <w:bCs/>
          <w:i w:val="0"/>
        </w:rPr>
      </w:pPr>
      <w:r>
        <w:rPr>
          <w:b/>
          <w:bCs/>
          <w:i w:val="0"/>
        </w:rPr>
        <w:t>Presumptive s</w:t>
      </w:r>
      <w:r w:rsidR="004B59C3" w:rsidRPr="002D2971">
        <w:rPr>
          <w:b/>
          <w:bCs/>
          <w:i w:val="0"/>
        </w:rPr>
        <w:t>ervice requirements:</w:t>
      </w:r>
      <w:r w:rsidR="004B59C3" w:rsidRPr="002D2971">
        <w:rPr>
          <w:bCs/>
          <w:i w:val="0"/>
        </w:rPr>
        <w:t xml:space="preserve"> </w:t>
      </w:r>
      <w:r w:rsidR="00E22A2E">
        <w:rPr>
          <w:bCs/>
          <w:i w:val="0"/>
        </w:rPr>
        <w:t xml:space="preserve">per 38 CFR 3.307(a)(7), </w:t>
      </w:r>
      <w:r w:rsidR="00FD35D3" w:rsidRPr="002D2971">
        <w:rPr>
          <w:bCs/>
          <w:i w:val="0"/>
        </w:rPr>
        <w:t>active duty, Reserv</w:t>
      </w:r>
      <w:r w:rsidR="00006A28" w:rsidRPr="002D2971">
        <w:rPr>
          <w:bCs/>
          <w:i w:val="0"/>
        </w:rPr>
        <w:t xml:space="preserve">e, and National Guard personnel </w:t>
      </w:r>
      <w:r w:rsidR="00FD35D3" w:rsidRPr="002D2971">
        <w:rPr>
          <w:bCs/>
          <w:i w:val="0"/>
        </w:rPr>
        <w:t xml:space="preserve">with </w:t>
      </w:r>
      <w:r w:rsidR="004B59C3" w:rsidRPr="002D2971">
        <w:rPr>
          <w:bCs/>
          <w:i w:val="0"/>
        </w:rPr>
        <w:t>military orders or other official service department records s</w:t>
      </w:r>
      <w:r w:rsidR="00BA03FD" w:rsidRPr="002D2971">
        <w:rPr>
          <w:bCs/>
          <w:i w:val="0"/>
        </w:rPr>
        <w:t xml:space="preserve">howing </w:t>
      </w:r>
      <w:r>
        <w:rPr>
          <w:bCs/>
          <w:i w:val="0"/>
        </w:rPr>
        <w:t xml:space="preserve">no less than 30 days (consecutitve or nonconsecutive) </w:t>
      </w:r>
      <w:r w:rsidR="00BA03FD" w:rsidRPr="002D2971">
        <w:rPr>
          <w:bCs/>
          <w:i w:val="0"/>
        </w:rPr>
        <w:t>s</w:t>
      </w:r>
      <w:r w:rsidR="00006A28" w:rsidRPr="002D2971">
        <w:rPr>
          <w:bCs/>
          <w:i w:val="0"/>
        </w:rPr>
        <w:t>ervice at Camp Lejeune</w:t>
      </w:r>
      <w:r w:rsidR="00F60ED2" w:rsidRPr="002D2971">
        <w:rPr>
          <w:bCs/>
          <w:i w:val="0"/>
        </w:rPr>
        <w:t xml:space="preserve"> between August 1, 1953 and December 31, 1987.</w:t>
      </w:r>
    </w:p>
    <w:p w14:paraId="5350C970" w14:textId="77777777" w:rsidR="004B59C3" w:rsidRPr="002D2971" w:rsidRDefault="004B59C3">
      <w:pPr>
        <w:pStyle w:val="VBASubHeading1"/>
        <w:spacing w:before="0"/>
        <w:rPr>
          <w:bCs/>
          <w:i w:val="0"/>
        </w:rPr>
      </w:pPr>
    </w:p>
    <w:p w14:paraId="4EA89847" w14:textId="6A0DB887" w:rsidR="00E95527" w:rsidRPr="002D2971" w:rsidRDefault="004B59C3" w:rsidP="00E95527">
      <w:r w:rsidRPr="002D2971">
        <w:rPr>
          <w:b/>
          <w:bCs/>
        </w:rPr>
        <w:t>Location</w:t>
      </w:r>
      <w:r w:rsidR="00BA03FD" w:rsidRPr="002D2971">
        <w:rPr>
          <w:b/>
          <w:bCs/>
        </w:rPr>
        <w:t>s</w:t>
      </w:r>
      <w:r w:rsidRPr="002D2971">
        <w:rPr>
          <w:b/>
          <w:bCs/>
        </w:rPr>
        <w:t xml:space="preserve">: </w:t>
      </w:r>
      <w:r w:rsidR="00E95527" w:rsidRPr="002D2971">
        <w:t>Service at Camp Lejeune also includes the Marine Corps Air Station New River.  The following areas are also considered within the borders of Camp Lejeune and should be considered on a review of official service department records.</w:t>
      </w:r>
    </w:p>
    <w:p w14:paraId="5EED24EC" w14:textId="007975CB" w:rsidR="00FD35D3" w:rsidRPr="002D2971" w:rsidRDefault="00FD35D3">
      <w:pPr>
        <w:pStyle w:val="VBASubHeading1"/>
        <w:spacing w:before="0"/>
        <w:rPr>
          <w:b/>
          <w:bCs/>
          <w:i w:val="0"/>
        </w:rPr>
      </w:pPr>
    </w:p>
    <w:tbl>
      <w:tblPr>
        <w:tblStyle w:val="TableGrid"/>
        <w:tblW w:w="0" w:type="auto"/>
        <w:tblLook w:val="04A0" w:firstRow="1" w:lastRow="0" w:firstColumn="1" w:lastColumn="0" w:noHBand="0" w:noVBand="1"/>
      </w:tblPr>
      <w:tblGrid>
        <w:gridCol w:w="4788"/>
        <w:gridCol w:w="4788"/>
      </w:tblGrid>
      <w:tr w:rsidR="00BA03FD" w:rsidRPr="002D2971" w14:paraId="4CA37E66" w14:textId="77777777" w:rsidTr="00137486">
        <w:tc>
          <w:tcPr>
            <w:tcW w:w="9576" w:type="dxa"/>
            <w:gridSpan w:val="2"/>
          </w:tcPr>
          <w:p w14:paraId="1FE91A52" w14:textId="7286375A" w:rsidR="00BA03FD" w:rsidRPr="002D2971" w:rsidRDefault="00E95527" w:rsidP="00E95527">
            <w:pPr>
              <w:pStyle w:val="VBASubHeading1"/>
              <w:spacing w:before="0"/>
              <w:jc w:val="center"/>
              <w:rPr>
                <w:b/>
                <w:bCs/>
                <w:i w:val="0"/>
              </w:rPr>
            </w:pPr>
            <w:r w:rsidRPr="002D2971">
              <w:rPr>
                <w:b/>
              </w:rPr>
              <w:t>M21-1 IV.ii.2.C.6.b – Service at Camp Lejeune</w:t>
            </w:r>
          </w:p>
        </w:tc>
      </w:tr>
      <w:tr w:rsidR="00BA03FD" w:rsidRPr="002D2971" w14:paraId="038ED0E4" w14:textId="77777777" w:rsidTr="00BA03FD">
        <w:tc>
          <w:tcPr>
            <w:tcW w:w="4788" w:type="dxa"/>
          </w:tcPr>
          <w:p w14:paraId="3734FB41" w14:textId="42266A89" w:rsidR="00BA03FD" w:rsidRPr="002D2971" w:rsidRDefault="00BA03FD">
            <w:pPr>
              <w:pStyle w:val="VBASubHeading1"/>
              <w:spacing w:before="0"/>
              <w:rPr>
                <w:bCs/>
                <w:i w:val="0"/>
              </w:rPr>
            </w:pPr>
            <w:r w:rsidRPr="002D2971">
              <w:rPr>
                <w:bCs/>
                <w:i w:val="0"/>
              </w:rPr>
              <w:t>USMC Camp Lejeune</w:t>
            </w:r>
          </w:p>
        </w:tc>
        <w:tc>
          <w:tcPr>
            <w:tcW w:w="4788" w:type="dxa"/>
          </w:tcPr>
          <w:p w14:paraId="0697AB2F" w14:textId="56D1EC73" w:rsidR="00BA03FD" w:rsidRPr="002D2971" w:rsidRDefault="00BA03FD">
            <w:pPr>
              <w:pStyle w:val="VBASubHeading1"/>
              <w:spacing w:before="0"/>
              <w:rPr>
                <w:bCs/>
                <w:i w:val="0"/>
              </w:rPr>
            </w:pPr>
            <w:r w:rsidRPr="002D2971">
              <w:rPr>
                <w:bCs/>
                <w:i w:val="0"/>
              </w:rPr>
              <w:t>USMC Air Station New River</w:t>
            </w:r>
          </w:p>
        </w:tc>
      </w:tr>
      <w:tr w:rsidR="00BA03FD" w:rsidRPr="002D2971" w14:paraId="0EE3C517" w14:textId="77777777" w:rsidTr="00BA03FD">
        <w:tc>
          <w:tcPr>
            <w:tcW w:w="4788" w:type="dxa"/>
          </w:tcPr>
          <w:p w14:paraId="18F071C1" w14:textId="27833D75" w:rsidR="00BA03FD" w:rsidRPr="002D2971" w:rsidRDefault="00BA03FD">
            <w:pPr>
              <w:pStyle w:val="VBASubHeading1"/>
              <w:spacing w:before="0"/>
              <w:rPr>
                <w:bCs/>
                <w:i w:val="0"/>
              </w:rPr>
            </w:pPr>
            <w:r w:rsidRPr="002D2971">
              <w:rPr>
                <w:bCs/>
                <w:i w:val="0"/>
              </w:rPr>
              <w:t>Camp Geiger</w:t>
            </w:r>
          </w:p>
        </w:tc>
        <w:tc>
          <w:tcPr>
            <w:tcW w:w="4788" w:type="dxa"/>
          </w:tcPr>
          <w:p w14:paraId="5B48B20F" w14:textId="70D98592" w:rsidR="00BA03FD" w:rsidRPr="002D2971" w:rsidRDefault="00BA03FD">
            <w:pPr>
              <w:pStyle w:val="VBASubHeading1"/>
              <w:spacing w:before="0"/>
              <w:rPr>
                <w:bCs/>
                <w:i w:val="0"/>
              </w:rPr>
            </w:pPr>
            <w:r w:rsidRPr="002D2971">
              <w:rPr>
                <w:bCs/>
                <w:i w:val="0"/>
              </w:rPr>
              <w:t>Camp Johnson</w:t>
            </w:r>
          </w:p>
        </w:tc>
      </w:tr>
      <w:tr w:rsidR="00BA03FD" w:rsidRPr="002D2971" w14:paraId="4E5760E9" w14:textId="77777777" w:rsidTr="00BA03FD">
        <w:tc>
          <w:tcPr>
            <w:tcW w:w="4788" w:type="dxa"/>
          </w:tcPr>
          <w:p w14:paraId="530CBC73" w14:textId="63E62A99" w:rsidR="00BA03FD" w:rsidRPr="002D2971" w:rsidRDefault="00BA03FD">
            <w:pPr>
              <w:pStyle w:val="VBASubHeading1"/>
              <w:spacing w:before="0"/>
              <w:rPr>
                <w:bCs/>
                <w:i w:val="0"/>
              </w:rPr>
            </w:pPr>
            <w:r w:rsidRPr="002D2971">
              <w:rPr>
                <w:bCs/>
                <w:i w:val="0"/>
              </w:rPr>
              <w:t>Naval Hospital Lejeune</w:t>
            </w:r>
          </w:p>
        </w:tc>
        <w:tc>
          <w:tcPr>
            <w:tcW w:w="4788" w:type="dxa"/>
          </w:tcPr>
          <w:p w14:paraId="2AA6715A" w14:textId="0FFD1377" w:rsidR="00BA03FD" w:rsidRPr="002D2971" w:rsidRDefault="00BA03FD">
            <w:pPr>
              <w:pStyle w:val="VBASubHeading1"/>
              <w:spacing w:before="0"/>
              <w:rPr>
                <w:bCs/>
                <w:i w:val="0"/>
              </w:rPr>
            </w:pPr>
            <w:r w:rsidRPr="002D2971">
              <w:rPr>
                <w:bCs/>
                <w:i w:val="0"/>
              </w:rPr>
              <w:t>Tarawa Terrace</w:t>
            </w:r>
          </w:p>
        </w:tc>
      </w:tr>
      <w:tr w:rsidR="00BA03FD" w:rsidRPr="002D2971" w14:paraId="26213E2E" w14:textId="77777777" w:rsidTr="00BA03FD">
        <w:tc>
          <w:tcPr>
            <w:tcW w:w="4788" w:type="dxa"/>
          </w:tcPr>
          <w:p w14:paraId="092DB4F9" w14:textId="7AE07493" w:rsidR="00BA03FD" w:rsidRPr="002D2971" w:rsidRDefault="00BA03FD">
            <w:pPr>
              <w:pStyle w:val="VBASubHeading1"/>
              <w:spacing w:before="0"/>
              <w:rPr>
                <w:bCs/>
                <w:i w:val="0"/>
              </w:rPr>
            </w:pPr>
            <w:r w:rsidRPr="002D2971">
              <w:rPr>
                <w:bCs/>
                <w:i w:val="0"/>
              </w:rPr>
              <w:t>Camp Knox</w:t>
            </w:r>
          </w:p>
        </w:tc>
        <w:tc>
          <w:tcPr>
            <w:tcW w:w="4788" w:type="dxa"/>
          </w:tcPr>
          <w:p w14:paraId="39845E45" w14:textId="0FE51C06" w:rsidR="00BA03FD" w:rsidRPr="002D2971" w:rsidRDefault="00BA03FD">
            <w:pPr>
              <w:pStyle w:val="VBASubHeading1"/>
              <w:spacing w:before="0"/>
              <w:rPr>
                <w:bCs/>
                <w:i w:val="0"/>
              </w:rPr>
            </w:pPr>
            <w:r w:rsidRPr="002D2971">
              <w:rPr>
                <w:bCs/>
                <w:i w:val="0"/>
              </w:rPr>
              <w:t>Montford Point</w:t>
            </w:r>
          </w:p>
        </w:tc>
      </w:tr>
      <w:tr w:rsidR="00BA03FD" w:rsidRPr="002D2971" w14:paraId="6191CB37" w14:textId="77777777" w:rsidTr="00BA03FD">
        <w:tc>
          <w:tcPr>
            <w:tcW w:w="4788" w:type="dxa"/>
          </w:tcPr>
          <w:p w14:paraId="645B3EA1" w14:textId="6370C5F4" w:rsidR="00BA03FD" w:rsidRPr="002D2971" w:rsidRDefault="00BA03FD">
            <w:pPr>
              <w:pStyle w:val="VBASubHeading1"/>
              <w:spacing w:before="0"/>
              <w:rPr>
                <w:bCs/>
                <w:i w:val="0"/>
              </w:rPr>
            </w:pPr>
            <w:r w:rsidRPr="002D2971">
              <w:rPr>
                <w:bCs/>
                <w:i w:val="0"/>
              </w:rPr>
              <w:t>Stone Bay/Rifle Range</w:t>
            </w:r>
          </w:p>
        </w:tc>
        <w:tc>
          <w:tcPr>
            <w:tcW w:w="4788" w:type="dxa"/>
          </w:tcPr>
          <w:p w14:paraId="1B7E911D" w14:textId="78670F2F" w:rsidR="00BA03FD" w:rsidRPr="002D2971" w:rsidRDefault="00BA03FD">
            <w:pPr>
              <w:pStyle w:val="VBASubHeading1"/>
              <w:spacing w:before="0"/>
              <w:rPr>
                <w:bCs/>
                <w:i w:val="0"/>
              </w:rPr>
            </w:pPr>
            <w:r w:rsidRPr="002D2971">
              <w:rPr>
                <w:bCs/>
                <w:i w:val="0"/>
              </w:rPr>
              <w:t>Holcomb Boulevard</w:t>
            </w:r>
          </w:p>
        </w:tc>
      </w:tr>
      <w:tr w:rsidR="00BA03FD" w:rsidRPr="002D2971" w14:paraId="597951EE" w14:textId="77777777" w:rsidTr="00BA03FD">
        <w:tc>
          <w:tcPr>
            <w:tcW w:w="4788" w:type="dxa"/>
          </w:tcPr>
          <w:p w14:paraId="312DFA56" w14:textId="24BE6D58" w:rsidR="00BA03FD" w:rsidRPr="002D2971" w:rsidRDefault="00BA03FD">
            <w:pPr>
              <w:pStyle w:val="VBASubHeading1"/>
              <w:spacing w:before="0"/>
              <w:rPr>
                <w:bCs/>
                <w:i w:val="0"/>
              </w:rPr>
            </w:pPr>
            <w:r w:rsidRPr="002D2971">
              <w:rPr>
                <w:bCs/>
                <w:i w:val="0"/>
              </w:rPr>
              <w:t>Hadnot Point</w:t>
            </w:r>
          </w:p>
        </w:tc>
        <w:tc>
          <w:tcPr>
            <w:tcW w:w="4788" w:type="dxa"/>
          </w:tcPr>
          <w:p w14:paraId="4BE98AA9" w14:textId="78D5E24B" w:rsidR="00BA03FD" w:rsidRPr="002D2971" w:rsidRDefault="00BA03FD" w:rsidP="00BA03FD">
            <w:pPr>
              <w:pStyle w:val="VBASubHeading1"/>
              <w:spacing w:before="0"/>
              <w:rPr>
                <w:bCs/>
                <w:i w:val="0"/>
              </w:rPr>
            </w:pPr>
            <w:r w:rsidRPr="002D2971">
              <w:rPr>
                <w:bCs/>
                <w:i w:val="0"/>
              </w:rPr>
              <w:t>*Does not include MCAS Cherry Point</w:t>
            </w:r>
          </w:p>
        </w:tc>
      </w:tr>
    </w:tbl>
    <w:p w14:paraId="34D71E7A" w14:textId="77777777" w:rsidR="00006A28" w:rsidRPr="002D2971" w:rsidRDefault="00006A28">
      <w:pPr>
        <w:pStyle w:val="VBASubHeading1"/>
        <w:spacing w:before="0"/>
        <w:rPr>
          <w:bCs/>
          <w:i w:val="0"/>
        </w:rPr>
      </w:pPr>
    </w:p>
    <w:p w14:paraId="76EAC21F" w14:textId="77777777" w:rsidR="004B59C3" w:rsidRDefault="004B59C3">
      <w:pPr>
        <w:pStyle w:val="VBASubHeading1"/>
        <w:spacing w:before="0"/>
        <w:rPr>
          <w:bCs/>
          <w:i w:val="0"/>
        </w:rPr>
      </w:pPr>
    </w:p>
    <w:p w14:paraId="012285D6" w14:textId="7C8AE6E1" w:rsidR="004B0156" w:rsidRDefault="004B0156">
      <w:pPr>
        <w:pStyle w:val="VBASubHeading1"/>
        <w:spacing w:before="0"/>
        <w:rPr>
          <w:bCs/>
          <w:i w:val="0"/>
        </w:rPr>
      </w:pPr>
    </w:p>
    <w:p w14:paraId="76ECFBF5" w14:textId="77777777" w:rsidR="004B0156" w:rsidRPr="002D2971" w:rsidRDefault="004B0156">
      <w:pPr>
        <w:pStyle w:val="VBASubHeading1"/>
        <w:spacing w:before="0"/>
        <w:rPr>
          <w:bCs/>
          <w:i w:val="0"/>
        </w:rPr>
      </w:pPr>
    </w:p>
    <w:p w14:paraId="4CC8AC15" w14:textId="6F970BA8" w:rsidR="00893A95" w:rsidRPr="002D2971" w:rsidRDefault="00893A95" w:rsidP="00893A95">
      <w:pPr>
        <w:pStyle w:val="Title"/>
      </w:pPr>
      <w:r w:rsidRPr="002D2971">
        <w:lastRenderedPageBreak/>
        <w:t>Camp Lejeune Issues</w:t>
      </w:r>
    </w:p>
    <w:p w14:paraId="110CF205" w14:textId="77777777" w:rsidR="00893A95" w:rsidRPr="002D2971" w:rsidRDefault="00893A95">
      <w:pPr>
        <w:pStyle w:val="VBASubHeading1"/>
        <w:spacing w:before="0"/>
        <w:rPr>
          <w:bCs/>
          <w:i w:val="0"/>
        </w:rPr>
      </w:pPr>
    </w:p>
    <w:p w14:paraId="41244649" w14:textId="1A1058E2" w:rsidR="004B0156" w:rsidRPr="004B0156" w:rsidRDefault="004B0156" w:rsidP="004B0156">
      <w:pPr>
        <w:pStyle w:val="BlockText"/>
      </w:pPr>
      <w:r w:rsidRPr="004B0156">
        <w:t xml:space="preserve">A </w:t>
      </w:r>
      <w:r w:rsidRPr="004B0156">
        <w:rPr>
          <w:b/>
          <w:i/>
        </w:rPr>
        <w:t>Camp Lejeune issue</w:t>
      </w:r>
      <w:r w:rsidRPr="004B0156">
        <w:t xml:space="preserve"> for the purpose of processing under the procedures listed is a claim for compensation for either</w:t>
      </w:r>
    </w:p>
    <w:p w14:paraId="27A9476C" w14:textId="77777777" w:rsidR="004B0156" w:rsidRPr="004B0156" w:rsidRDefault="004B0156" w:rsidP="004B0156">
      <w:pPr>
        <w:pStyle w:val="ListParagraph"/>
        <w:numPr>
          <w:ilvl w:val="0"/>
          <w:numId w:val="25"/>
        </w:numPr>
        <w:overflowPunct/>
        <w:autoSpaceDE/>
        <w:autoSpaceDN/>
        <w:adjustRightInd/>
        <w:spacing w:before="0"/>
        <w:ind w:left="158" w:hanging="187"/>
      </w:pPr>
      <w:r w:rsidRPr="004B0156">
        <w:t>any disability specifically claimed as due to exposure to contaminants at Camp Lejeune, or</w:t>
      </w:r>
    </w:p>
    <w:p w14:paraId="2425B91A" w14:textId="77777777" w:rsidR="004B0156" w:rsidRPr="004B0156" w:rsidRDefault="004B0156" w:rsidP="004B0156">
      <w:pPr>
        <w:pStyle w:val="ListParagraph"/>
        <w:numPr>
          <w:ilvl w:val="0"/>
          <w:numId w:val="25"/>
        </w:numPr>
        <w:overflowPunct/>
        <w:autoSpaceDE/>
        <w:autoSpaceDN/>
        <w:adjustRightInd/>
        <w:spacing w:before="0"/>
        <w:ind w:left="158" w:hanging="187"/>
      </w:pPr>
      <w:r w:rsidRPr="004B0156">
        <w:t xml:space="preserve">one of the conditions listed at either </w:t>
      </w:r>
      <w:hyperlink r:id="rId37" w:history="1">
        <w:r w:rsidRPr="004B0156">
          <w:rPr>
            <w:rStyle w:val="Hyperlink"/>
          </w:rPr>
          <w:t>38 CFR 3.309(f)</w:t>
        </w:r>
      </w:hyperlink>
      <w:r w:rsidRPr="004B0156">
        <w:t xml:space="preserve"> or at </w:t>
      </w:r>
      <w:hyperlink r:id="rId38" w:history="1">
        <w:r w:rsidRPr="004B0156">
          <w:rPr>
            <w:rStyle w:val="Hyperlink"/>
          </w:rPr>
          <w:t>38 CFR 17.400</w:t>
        </w:r>
      </w:hyperlink>
      <w:r w:rsidRPr="004B0156">
        <w:t xml:space="preserve">, regardless of whether service at Camp Lejeune during the contamination period is </w:t>
      </w:r>
    </w:p>
    <w:p w14:paraId="563ADD21" w14:textId="77777777" w:rsidR="004B0156" w:rsidRPr="004B0156" w:rsidRDefault="004B0156" w:rsidP="004B0156">
      <w:pPr>
        <w:pStyle w:val="ListParagraph"/>
        <w:numPr>
          <w:ilvl w:val="0"/>
          <w:numId w:val="26"/>
        </w:numPr>
        <w:overflowPunct/>
        <w:autoSpaceDE/>
        <w:autoSpaceDN/>
        <w:adjustRightInd/>
        <w:spacing w:before="0"/>
        <w:ind w:left="346" w:hanging="187"/>
      </w:pPr>
      <w:r w:rsidRPr="004B0156">
        <w:t xml:space="preserve">expressly claimed by the claimant, or </w:t>
      </w:r>
    </w:p>
    <w:p w14:paraId="2B422E28" w14:textId="77777777" w:rsidR="004B0156" w:rsidRPr="004B0156" w:rsidRDefault="004B0156" w:rsidP="004B0156">
      <w:pPr>
        <w:pStyle w:val="ListParagraph"/>
        <w:numPr>
          <w:ilvl w:val="0"/>
          <w:numId w:val="26"/>
        </w:numPr>
        <w:overflowPunct/>
        <w:autoSpaceDE/>
        <w:autoSpaceDN/>
        <w:adjustRightInd/>
        <w:spacing w:before="0"/>
        <w:ind w:left="346" w:hanging="187"/>
      </w:pPr>
      <w:r w:rsidRPr="004B0156">
        <w:t>it is otherwise established by the evidence of record.</w:t>
      </w:r>
      <w:r w:rsidRPr="004B0156">
        <w:rPr>
          <w:b/>
          <w:i/>
        </w:rPr>
        <w:t xml:space="preserve"> </w:t>
      </w:r>
    </w:p>
    <w:p w14:paraId="66305A09" w14:textId="002E95DF" w:rsidR="004B59C3" w:rsidRDefault="004B59C3">
      <w:pPr>
        <w:pStyle w:val="VBASubHeading1"/>
        <w:spacing w:before="0"/>
        <w:rPr>
          <w:bCs/>
          <w:i w:val="0"/>
        </w:rPr>
      </w:pPr>
    </w:p>
    <w:p w14:paraId="0B6849DB" w14:textId="42DF030B" w:rsidR="00B562BF" w:rsidRPr="00B562BF" w:rsidRDefault="00C67714">
      <w:pPr>
        <w:pStyle w:val="VBASubHeading1"/>
        <w:spacing w:before="0"/>
        <w:rPr>
          <w:b/>
          <w:bCs/>
          <w:i w:val="0"/>
        </w:rPr>
      </w:pPr>
      <w:r>
        <w:rPr>
          <w:b/>
          <w:bCs/>
          <w:i w:val="0"/>
        </w:rPr>
        <w:t>Important</w:t>
      </w:r>
      <w:r w:rsidR="00B562BF" w:rsidRPr="00B562BF">
        <w:rPr>
          <w:b/>
          <w:bCs/>
          <w:i w:val="0"/>
        </w:rPr>
        <w:t>:</w:t>
      </w:r>
      <w:r w:rsidR="00B562BF">
        <w:rPr>
          <w:bCs/>
          <w:i w:val="0"/>
        </w:rPr>
        <w:t xml:space="preserve"> since these issues do not have to be expressly claimed as due to Camp Lejeune, pay close attention to these issues and the possibility of Camp Lejeune service.</w:t>
      </w:r>
    </w:p>
    <w:tbl>
      <w:tblPr>
        <w:tblW w:w="5008" w:type="pct"/>
        <w:tblCellMar>
          <w:left w:w="0" w:type="dxa"/>
          <w:right w:w="0" w:type="dxa"/>
        </w:tblCellMar>
        <w:tblLook w:val="0420" w:firstRow="1" w:lastRow="0" w:firstColumn="0" w:lastColumn="0" w:noHBand="0" w:noVBand="1"/>
      </w:tblPr>
      <w:tblGrid>
        <w:gridCol w:w="4831"/>
        <w:gridCol w:w="4832"/>
      </w:tblGrid>
      <w:tr w:rsidR="004B59C3" w:rsidRPr="002D2971" w14:paraId="0E605720" w14:textId="77777777" w:rsidTr="005C04FD">
        <w:trPr>
          <w:trHeight w:val="126"/>
        </w:trPr>
        <w:tc>
          <w:tcPr>
            <w:tcW w:w="4999" w:type="pct"/>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018B18D" w14:textId="77777777" w:rsidR="00D723F0" w:rsidRPr="002D2971" w:rsidRDefault="004B59C3" w:rsidP="004B59C3">
            <w:pPr>
              <w:jc w:val="center"/>
            </w:pPr>
            <w:r w:rsidRPr="002D2971">
              <w:rPr>
                <w:b/>
                <w:bCs/>
              </w:rPr>
              <w:t>38 CFR 3.309(f) Presumptive Issues</w:t>
            </w:r>
          </w:p>
        </w:tc>
      </w:tr>
      <w:tr w:rsidR="004B59C3" w:rsidRPr="002D2971" w14:paraId="12761CAC" w14:textId="77777777" w:rsidTr="005C04FD">
        <w:trPr>
          <w:trHeight w:val="126"/>
        </w:trPr>
        <w:tc>
          <w:tcPr>
            <w:tcW w:w="2500" w:type="pct"/>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0FB257E" w14:textId="77777777" w:rsidR="00D723F0" w:rsidRPr="002D2971" w:rsidRDefault="004B59C3" w:rsidP="005C04FD">
            <w:pPr>
              <w:spacing w:before="0"/>
              <w:jc w:val="center"/>
            </w:pPr>
            <w:r w:rsidRPr="002D2971">
              <w:t>Kidney cancer</w:t>
            </w:r>
          </w:p>
        </w:tc>
        <w:tc>
          <w:tcPr>
            <w:tcW w:w="2500" w:type="pct"/>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DDA1575" w14:textId="77777777" w:rsidR="00D723F0" w:rsidRPr="002D2971" w:rsidRDefault="004B59C3" w:rsidP="005C04FD">
            <w:pPr>
              <w:spacing w:before="0"/>
              <w:jc w:val="center"/>
            </w:pPr>
            <w:r w:rsidRPr="002D2971">
              <w:t>Multiple myeloma</w:t>
            </w:r>
          </w:p>
        </w:tc>
      </w:tr>
      <w:tr w:rsidR="004B59C3" w:rsidRPr="002D2971" w14:paraId="2161F0DB" w14:textId="77777777" w:rsidTr="005C04FD">
        <w:trPr>
          <w:trHeight w:val="126"/>
        </w:trPr>
        <w:tc>
          <w:tcPr>
            <w:tcW w:w="2500"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836ACED" w14:textId="77777777" w:rsidR="00D723F0" w:rsidRPr="002D2971" w:rsidRDefault="004B59C3" w:rsidP="005C04FD">
            <w:pPr>
              <w:spacing w:before="0"/>
              <w:jc w:val="center"/>
            </w:pPr>
            <w:r w:rsidRPr="002D2971">
              <w:t>Liver cancer</w:t>
            </w:r>
          </w:p>
        </w:tc>
        <w:tc>
          <w:tcPr>
            <w:tcW w:w="2500"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494F403" w14:textId="77777777" w:rsidR="00D723F0" w:rsidRPr="002D2971" w:rsidRDefault="004B59C3" w:rsidP="005C04FD">
            <w:pPr>
              <w:spacing w:before="0"/>
              <w:jc w:val="center"/>
            </w:pPr>
            <w:r w:rsidRPr="002D2971">
              <w:t>Parkinson’s disease</w:t>
            </w:r>
          </w:p>
        </w:tc>
      </w:tr>
      <w:tr w:rsidR="004B59C3" w:rsidRPr="002D2971" w14:paraId="3A2E900C" w14:textId="77777777" w:rsidTr="005C04FD">
        <w:trPr>
          <w:trHeight w:val="126"/>
        </w:trPr>
        <w:tc>
          <w:tcPr>
            <w:tcW w:w="2500"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561CC43" w14:textId="77777777" w:rsidR="00D723F0" w:rsidRPr="002D2971" w:rsidRDefault="004B59C3" w:rsidP="005C04FD">
            <w:pPr>
              <w:spacing w:before="0"/>
              <w:jc w:val="center"/>
            </w:pPr>
            <w:r w:rsidRPr="002D2971">
              <w:t>Non-Hodgkin’s lymphoma</w:t>
            </w:r>
          </w:p>
        </w:tc>
        <w:tc>
          <w:tcPr>
            <w:tcW w:w="2500"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3E603D9" w14:textId="77777777" w:rsidR="00D723F0" w:rsidRPr="002D2971" w:rsidRDefault="004B59C3" w:rsidP="005C04FD">
            <w:pPr>
              <w:spacing w:before="0"/>
              <w:jc w:val="center"/>
            </w:pPr>
            <w:r w:rsidRPr="002D2971">
              <w:t>Aplastic anemia and other myelodysplastic syndromes</w:t>
            </w:r>
          </w:p>
        </w:tc>
      </w:tr>
      <w:tr w:rsidR="004B59C3" w:rsidRPr="002D2971" w14:paraId="5AB62F55" w14:textId="77777777" w:rsidTr="005C04FD">
        <w:trPr>
          <w:trHeight w:val="126"/>
        </w:trPr>
        <w:tc>
          <w:tcPr>
            <w:tcW w:w="2500"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758EBA3" w14:textId="77777777" w:rsidR="00D723F0" w:rsidRPr="002D2971" w:rsidRDefault="004B59C3" w:rsidP="005C04FD">
            <w:pPr>
              <w:spacing w:before="0"/>
              <w:jc w:val="center"/>
            </w:pPr>
            <w:r w:rsidRPr="002D2971">
              <w:t>Adult leukemia</w:t>
            </w:r>
          </w:p>
        </w:tc>
        <w:tc>
          <w:tcPr>
            <w:tcW w:w="2500"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548670" w14:textId="77777777" w:rsidR="00D723F0" w:rsidRPr="002D2971" w:rsidRDefault="004B59C3" w:rsidP="005C04FD">
            <w:pPr>
              <w:spacing w:before="0"/>
              <w:jc w:val="center"/>
            </w:pPr>
            <w:r w:rsidRPr="002D2971">
              <w:t>Bladder cancer</w:t>
            </w:r>
          </w:p>
        </w:tc>
      </w:tr>
    </w:tbl>
    <w:p w14:paraId="65C709F3" w14:textId="77777777" w:rsidR="00BA4EC3" w:rsidRDefault="00BA4EC3">
      <w:pPr>
        <w:pStyle w:val="VBABodyText0"/>
        <w:rPr>
          <w:b/>
        </w:rPr>
      </w:pPr>
    </w:p>
    <w:p w14:paraId="46859D34" w14:textId="3E2A32CC" w:rsidR="007A5600" w:rsidRPr="002D2971" w:rsidRDefault="000D171C">
      <w:pPr>
        <w:pStyle w:val="VBABodyText0"/>
      </w:pPr>
      <w:r>
        <w:rPr>
          <w:b/>
        </w:rPr>
        <w:t>Disabilities for healthcare reasons</w:t>
      </w:r>
      <w:r w:rsidR="00893A95" w:rsidRPr="002D2971">
        <w:rPr>
          <w:b/>
        </w:rPr>
        <w:t>:</w:t>
      </w:r>
      <w:r w:rsidR="00893A95" w:rsidRPr="002D2971">
        <w:t xml:space="preserve">  while presumptive </w:t>
      </w:r>
      <w:r w:rsidR="00627534" w:rsidRPr="002D2971">
        <w:t>compensation will not be e</w:t>
      </w:r>
      <w:r w:rsidR="00893A95" w:rsidRPr="002D2971">
        <w:t>stablished</w:t>
      </w:r>
      <w:r>
        <w:t xml:space="preserve"> on a presumptive basis, the following c</w:t>
      </w:r>
      <w:r w:rsidR="00893A95" w:rsidRPr="002D2971">
        <w:t>onditions should be identified</w:t>
      </w:r>
      <w:r w:rsidR="00944171" w:rsidRPr="002D2971">
        <w:t xml:space="preserve"> to help make determinations for VA healthcare purposes</w:t>
      </w:r>
      <w:r>
        <w:t xml:space="preserve"> or on a possible direct SC basis</w:t>
      </w:r>
      <w:r w:rsidR="00944171" w:rsidRPr="002D2971">
        <w:t>.</w:t>
      </w:r>
    </w:p>
    <w:tbl>
      <w:tblPr>
        <w:tblW w:w="5008" w:type="pct"/>
        <w:tblCellMar>
          <w:left w:w="0" w:type="dxa"/>
          <w:right w:w="0" w:type="dxa"/>
        </w:tblCellMar>
        <w:tblLook w:val="0420" w:firstRow="1" w:lastRow="0" w:firstColumn="0" w:lastColumn="0" w:noHBand="0" w:noVBand="1"/>
      </w:tblPr>
      <w:tblGrid>
        <w:gridCol w:w="5510"/>
        <w:gridCol w:w="4153"/>
      </w:tblGrid>
      <w:tr w:rsidR="00893A95" w:rsidRPr="002D2971" w14:paraId="4D9C3668" w14:textId="77777777" w:rsidTr="005C04FD">
        <w:trPr>
          <w:trHeight w:val="358"/>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17A585A" w14:textId="77777777" w:rsidR="00D723F0" w:rsidRPr="002D2971" w:rsidRDefault="00893A95" w:rsidP="00893A95">
            <w:pPr>
              <w:pStyle w:val="VBABodyText0"/>
              <w:jc w:val="center"/>
            </w:pPr>
            <w:r w:rsidRPr="002D2971">
              <w:rPr>
                <w:b/>
                <w:bCs/>
              </w:rPr>
              <w:t>38 CFR 17.400 Hospital Care Conditions</w:t>
            </w:r>
          </w:p>
        </w:tc>
      </w:tr>
      <w:tr w:rsidR="00893A95" w:rsidRPr="002D2971" w14:paraId="7A3BB732" w14:textId="77777777" w:rsidTr="005C04FD">
        <w:trPr>
          <w:trHeight w:val="358"/>
        </w:trPr>
        <w:tc>
          <w:tcPr>
            <w:tcW w:w="2851" w:type="pct"/>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CE01915" w14:textId="77777777" w:rsidR="00D723F0" w:rsidRPr="002D2971" w:rsidRDefault="00893A95" w:rsidP="005C04FD">
            <w:pPr>
              <w:pStyle w:val="VBABodyText0"/>
              <w:spacing w:before="0"/>
              <w:jc w:val="center"/>
            </w:pPr>
            <w:r w:rsidRPr="002D2971">
              <w:t>Esophageal cancer</w:t>
            </w:r>
          </w:p>
        </w:tc>
        <w:tc>
          <w:tcPr>
            <w:tcW w:w="2149" w:type="pct"/>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C2F361C" w14:textId="77777777" w:rsidR="00D723F0" w:rsidRPr="002D2971" w:rsidRDefault="00893A95" w:rsidP="005C04FD">
            <w:pPr>
              <w:pStyle w:val="VBABodyText0"/>
              <w:spacing w:before="0"/>
              <w:jc w:val="center"/>
            </w:pPr>
            <w:r w:rsidRPr="002D2971">
              <w:t>Renal toxicity</w:t>
            </w:r>
          </w:p>
        </w:tc>
      </w:tr>
      <w:tr w:rsidR="00893A95" w:rsidRPr="002D2971" w14:paraId="5F1A0958" w14:textId="77777777" w:rsidTr="005C04FD">
        <w:trPr>
          <w:trHeight w:val="358"/>
        </w:trPr>
        <w:tc>
          <w:tcPr>
            <w:tcW w:w="2851"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FEFF000" w14:textId="77777777" w:rsidR="00D723F0" w:rsidRPr="002D2971" w:rsidRDefault="00893A95" w:rsidP="005C04FD">
            <w:pPr>
              <w:pStyle w:val="VBABodyText0"/>
              <w:spacing w:before="0"/>
              <w:jc w:val="center"/>
            </w:pPr>
            <w:r w:rsidRPr="002D2971">
              <w:t>Lung cancer</w:t>
            </w:r>
          </w:p>
        </w:tc>
        <w:tc>
          <w:tcPr>
            <w:tcW w:w="2149"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2D70CFD" w14:textId="77777777" w:rsidR="00D723F0" w:rsidRPr="002D2971" w:rsidRDefault="00893A95" w:rsidP="005C04FD">
            <w:pPr>
              <w:pStyle w:val="VBABodyText0"/>
              <w:spacing w:before="0"/>
              <w:jc w:val="center"/>
            </w:pPr>
            <w:r w:rsidRPr="002D2971">
              <w:t>Hepatic steatosis</w:t>
            </w:r>
          </w:p>
        </w:tc>
      </w:tr>
      <w:tr w:rsidR="00893A95" w:rsidRPr="002D2971" w14:paraId="6B9C2DB8" w14:textId="77777777" w:rsidTr="005C04FD">
        <w:trPr>
          <w:trHeight w:val="358"/>
        </w:trPr>
        <w:tc>
          <w:tcPr>
            <w:tcW w:w="2851"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4E56118" w14:textId="77777777" w:rsidR="00D723F0" w:rsidRPr="002D2971" w:rsidRDefault="00893A95" w:rsidP="005C04FD">
            <w:pPr>
              <w:pStyle w:val="VBABodyText0"/>
              <w:spacing w:before="0"/>
              <w:jc w:val="center"/>
            </w:pPr>
            <w:r w:rsidRPr="002D2971">
              <w:t>Breast cancer</w:t>
            </w:r>
          </w:p>
        </w:tc>
        <w:tc>
          <w:tcPr>
            <w:tcW w:w="2149"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ECA8D50" w14:textId="77777777" w:rsidR="00D723F0" w:rsidRPr="002D2971" w:rsidRDefault="00893A95" w:rsidP="005C04FD">
            <w:pPr>
              <w:pStyle w:val="VBABodyText0"/>
              <w:spacing w:before="0"/>
              <w:jc w:val="center"/>
            </w:pPr>
            <w:r w:rsidRPr="002D2971">
              <w:t>Female infertility</w:t>
            </w:r>
          </w:p>
        </w:tc>
      </w:tr>
      <w:tr w:rsidR="00893A95" w:rsidRPr="002D2971" w14:paraId="5AF8FD93" w14:textId="77777777" w:rsidTr="005C04FD">
        <w:trPr>
          <w:trHeight w:val="358"/>
        </w:trPr>
        <w:tc>
          <w:tcPr>
            <w:tcW w:w="2851"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192EF31" w14:textId="77777777" w:rsidR="00D723F0" w:rsidRPr="002D2971" w:rsidRDefault="00893A95" w:rsidP="005C04FD">
            <w:pPr>
              <w:pStyle w:val="VBABodyText0"/>
              <w:spacing w:before="0"/>
              <w:jc w:val="center"/>
            </w:pPr>
            <w:r w:rsidRPr="002D2971">
              <w:t>Neurobehavioral effects</w:t>
            </w:r>
          </w:p>
        </w:tc>
        <w:tc>
          <w:tcPr>
            <w:tcW w:w="2149" w:type="pct"/>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CEF14AC" w14:textId="77777777" w:rsidR="00D723F0" w:rsidRPr="002D2971" w:rsidRDefault="00893A95" w:rsidP="005C04FD">
            <w:pPr>
              <w:pStyle w:val="VBABodyText0"/>
              <w:spacing w:before="0"/>
              <w:jc w:val="center"/>
            </w:pPr>
            <w:r w:rsidRPr="002D2971">
              <w:t>Miscarriage</w:t>
            </w:r>
          </w:p>
        </w:tc>
      </w:tr>
      <w:tr w:rsidR="00893A95" w:rsidRPr="002D2971" w14:paraId="7B491D8D" w14:textId="77777777" w:rsidTr="005C04FD">
        <w:trPr>
          <w:trHeight w:val="358"/>
        </w:trPr>
        <w:tc>
          <w:tcPr>
            <w:tcW w:w="2851"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D24CA3E" w14:textId="37145FC5" w:rsidR="00D723F0" w:rsidRPr="007B77B5" w:rsidRDefault="00893A95" w:rsidP="005C04FD">
            <w:pPr>
              <w:pStyle w:val="VBABodyText0"/>
              <w:spacing w:before="0"/>
              <w:jc w:val="center"/>
              <w:rPr>
                <w:b/>
              </w:rPr>
            </w:pPr>
            <w:r w:rsidRPr="007B77B5">
              <w:rPr>
                <w:b/>
              </w:rPr>
              <w:t>Kidney cancer</w:t>
            </w:r>
            <w:r w:rsidR="00C9321E">
              <w:rPr>
                <w:b/>
              </w:rPr>
              <w:t>*</w:t>
            </w:r>
          </w:p>
        </w:tc>
        <w:tc>
          <w:tcPr>
            <w:tcW w:w="2149"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76F7E32" w14:textId="77777777" w:rsidR="00D723F0" w:rsidRPr="002D2971" w:rsidRDefault="00893A95" w:rsidP="005C04FD">
            <w:pPr>
              <w:pStyle w:val="VBABodyText0"/>
              <w:spacing w:before="0"/>
              <w:jc w:val="center"/>
            </w:pPr>
            <w:r w:rsidRPr="002D2971">
              <w:t>Scleroderma</w:t>
            </w:r>
          </w:p>
        </w:tc>
      </w:tr>
      <w:tr w:rsidR="00C9321E" w:rsidRPr="002D2971" w14:paraId="2549DEA8" w14:textId="77777777" w:rsidTr="005C04FD">
        <w:trPr>
          <w:trHeight w:val="358"/>
        </w:trPr>
        <w:tc>
          <w:tcPr>
            <w:tcW w:w="2851"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39B606A2" w14:textId="0597CBC0" w:rsidR="00C9321E" w:rsidRPr="007B77B5" w:rsidRDefault="00C9321E" w:rsidP="005C04FD">
            <w:pPr>
              <w:pStyle w:val="VBABodyText0"/>
              <w:spacing w:before="0"/>
              <w:jc w:val="center"/>
              <w:rPr>
                <w:b/>
              </w:rPr>
            </w:pPr>
            <w:r>
              <w:rPr>
                <w:b/>
              </w:rPr>
              <w:t>Bladder cancer*</w:t>
            </w:r>
          </w:p>
        </w:tc>
        <w:tc>
          <w:tcPr>
            <w:tcW w:w="2149"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17294507" w14:textId="6F6D1959" w:rsidR="00C9321E" w:rsidRPr="00C9321E" w:rsidRDefault="00C9321E" w:rsidP="005C04FD">
            <w:pPr>
              <w:pStyle w:val="VBABodyText0"/>
              <w:spacing w:before="0"/>
              <w:jc w:val="center"/>
              <w:rPr>
                <w:b/>
              </w:rPr>
            </w:pPr>
            <w:r w:rsidRPr="00C9321E">
              <w:rPr>
                <w:b/>
              </w:rPr>
              <w:t>Leukemia</w:t>
            </w:r>
            <w:r>
              <w:rPr>
                <w:b/>
              </w:rPr>
              <w:t>*</w:t>
            </w:r>
          </w:p>
        </w:tc>
      </w:tr>
      <w:tr w:rsidR="00C9321E" w:rsidRPr="002D2971" w14:paraId="5D23CDD2" w14:textId="77777777" w:rsidTr="005C04FD">
        <w:trPr>
          <w:trHeight w:val="358"/>
        </w:trPr>
        <w:tc>
          <w:tcPr>
            <w:tcW w:w="2851"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674BB39B" w14:textId="2B703A53" w:rsidR="00C9321E" w:rsidRDefault="00C9321E" w:rsidP="005C04FD">
            <w:pPr>
              <w:pStyle w:val="VBABodyText0"/>
              <w:spacing w:before="0"/>
              <w:jc w:val="center"/>
              <w:rPr>
                <w:b/>
              </w:rPr>
            </w:pPr>
            <w:r>
              <w:rPr>
                <w:b/>
              </w:rPr>
              <w:t>Multiple myeloma*</w:t>
            </w:r>
          </w:p>
        </w:tc>
        <w:tc>
          <w:tcPr>
            <w:tcW w:w="2149"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5E361DD8" w14:textId="47726A69" w:rsidR="00C9321E" w:rsidRPr="00C9321E" w:rsidRDefault="00C9321E" w:rsidP="005C04FD">
            <w:pPr>
              <w:pStyle w:val="VBABodyText0"/>
              <w:spacing w:before="0"/>
              <w:jc w:val="center"/>
              <w:rPr>
                <w:b/>
              </w:rPr>
            </w:pPr>
            <w:r w:rsidRPr="00C9321E">
              <w:rPr>
                <w:b/>
              </w:rPr>
              <w:t>Myelodysplastic syndromes</w:t>
            </w:r>
            <w:r>
              <w:rPr>
                <w:b/>
              </w:rPr>
              <w:t>*</w:t>
            </w:r>
          </w:p>
        </w:tc>
      </w:tr>
      <w:tr w:rsidR="00C9321E" w:rsidRPr="002D2971" w14:paraId="1981C7F6" w14:textId="77777777" w:rsidTr="005C04FD">
        <w:trPr>
          <w:trHeight w:val="358"/>
        </w:trPr>
        <w:tc>
          <w:tcPr>
            <w:tcW w:w="2851"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1DB21C46" w14:textId="0B7A5720" w:rsidR="00C9321E" w:rsidRDefault="00C9321E" w:rsidP="005C04FD">
            <w:pPr>
              <w:pStyle w:val="VBABodyText0"/>
              <w:spacing w:before="0"/>
              <w:jc w:val="center"/>
              <w:rPr>
                <w:b/>
              </w:rPr>
            </w:pPr>
            <w:r>
              <w:rPr>
                <w:b/>
              </w:rPr>
              <w:t>Non-Hodgkin’s lymphoma*</w:t>
            </w:r>
          </w:p>
        </w:tc>
        <w:tc>
          <w:tcPr>
            <w:tcW w:w="2149" w:type="pct"/>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54F36BF7" w14:textId="75ED6CC2" w:rsidR="00C9321E" w:rsidRDefault="00C9321E" w:rsidP="005C04FD">
            <w:pPr>
              <w:pStyle w:val="VBABodyText0"/>
              <w:spacing w:before="0"/>
              <w:jc w:val="center"/>
            </w:pPr>
            <w:r>
              <w:t xml:space="preserve">*Condition also listed in 38 CFR 3.309(f) </w:t>
            </w:r>
          </w:p>
        </w:tc>
      </w:tr>
    </w:tbl>
    <w:p w14:paraId="46859D39" w14:textId="20364029" w:rsidR="007A5600" w:rsidRPr="0088788D" w:rsidRDefault="00627534" w:rsidP="0088788D">
      <w:pPr>
        <w:pStyle w:val="Heading1"/>
        <w:rPr>
          <w:rFonts w:ascii="Times New Roman" w:hAnsi="Times New Roman"/>
        </w:rPr>
      </w:pPr>
      <w:r w:rsidRPr="002D2971">
        <w:rPr>
          <w:rFonts w:ascii="Times New Roman" w:hAnsi="Times New Roman"/>
        </w:rPr>
        <w:lastRenderedPageBreak/>
        <w:t>Topic 2: Claims Processing</w:t>
      </w:r>
    </w:p>
    <w:p w14:paraId="46859D3A" w14:textId="256E2882" w:rsidR="007A5600" w:rsidRPr="002D2971" w:rsidRDefault="007E263C" w:rsidP="007E263C">
      <w:pPr>
        <w:pStyle w:val="Title"/>
      </w:pPr>
      <w:r w:rsidRPr="002D2971">
        <w:t>Jursidiction and Responsibilities of ROJ</w:t>
      </w:r>
    </w:p>
    <w:p w14:paraId="2E5E5A2C" w14:textId="3527EA55" w:rsidR="00790FF0" w:rsidRPr="00790FF0" w:rsidRDefault="00790FF0" w:rsidP="00790FF0">
      <w:r w:rsidRPr="00790FF0">
        <w:t xml:space="preserve">Claims containing at least one Camp Lejeune issue will </w:t>
      </w:r>
      <w:r w:rsidRPr="00790FF0">
        <w:rPr>
          <w:i/>
        </w:rPr>
        <w:t>not</w:t>
      </w:r>
      <w:r w:rsidRPr="00790FF0">
        <w:t xml:space="preserve"> be referred to Louisville when</w:t>
      </w:r>
      <w:r w:rsidR="0075093E">
        <w:t>:</w:t>
      </w:r>
    </w:p>
    <w:p w14:paraId="74B61416" w14:textId="77777777" w:rsidR="00790FF0" w:rsidRPr="00790FF0" w:rsidRDefault="00790FF0" w:rsidP="00790FF0">
      <w:pPr>
        <w:pStyle w:val="ListParagraph"/>
        <w:numPr>
          <w:ilvl w:val="0"/>
          <w:numId w:val="27"/>
        </w:numPr>
        <w:overflowPunct/>
        <w:autoSpaceDE/>
        <w:autoSpaceDN/>
        <w:adjustRightInd/>
        <w:spacing w:before="0"/>
        <w:ind w:left="158" w:hanging="187"/>
      </w:pPr>
      <w:r w:rsidRPr="00790FF0">
        <w:t>the Veteran did not serve at Camp Lejeune between August 1, 1953, and December 31, 1987</w:t>
      </w:r>
    </w:p>
    <w:p w14:paraId="082D827D" w14:textId="77777777" w:rsidR="00790FF0" w:rsidRPr="00790FF0" w:rsidRDefault="00790FF0" w:rsidP="00790FF0">
      <w:pPr>
        <w:pStyle w:val="ListParagraph"/>
        <w:numPr>
          <w:ilvl w:val="0"/>
          <w:numId w:val="27"/>
        </w:numPr>
        <w:overflowPunct/>
        <w:autoSpaceDE/>
        <w:autoSpaceDN/>
        <w:adjustRightInd/>
        <w:spacing w:before="0"/>
        <w:ind w:left="158" w:hanging="187"/>
      </w:pPr>
      <w:r w:rsidRPr="00790FF0">
        <w:t xml:space="preserve">the claim is for a disability recognized under </w:t>
      </w:r>
      <w:hyperlink r:id="rId39" w:history="1">
        <w:r w:rsidRPr="00790FF0">
          <w:rPr>
            <w:rStyle w:val="Hyperlink"/>
          </w:rPr>
          <w:t>38 CFR 3.309(f)</w:t>
        </w:r>
      </w:hyperlink>
      <w:r w:rsidRPr="00790FF0">
        <w:t xml:space="preserve"> </w:t>
      </w:r>
      <w:r w:rsidRPr="00790FF0">
        <w:rPr>
          <w:i/>
        </w:rPr>
        <w:t>and</w:t>
      </w:r>
    </w:p>
    <w:p w14:paraId="54F39780" w14:textId="77777777" w:rsidR="00790FF0" w:rsidRPr="00790FF0" w:rsidRDefault="00790FF0" w:rsidP="00790FF0">
      <w:pPr>
        <w:pStyle w:val="ListParagraph"/>
        <w:numPr>
          <w:ilvl w:val="0"/>
          <w:numId w:val="29"/>
        </w:numPr>
        <w:overflowPunct/>
        <w:autoSpaceDE/>
        <w:autoSpaceDN/>
        <w:adjustRightInd/>
        <w:spacing w:before="0"/>
        <w:ind w:left="346" w:hanging="187"/>
      </w:pPr>
      <w:r w:rsidRPr="00790FF0">
        <w:t xml:space="preserve">the Veteran had at least 30 days of service at Camp Lejeune during the contamination period, </w:t>
      </w:r>
      <w:r w:rsidRPr="00790FF0">
        <w:rPr>
          <w:i/>
        </w:rPr>
        <w:t>or</w:t>
      </w:r>
    </w:p>
    <w:p w14:paraId="2007FC24" w14:textId="77777777" w:rsidR="00790FF0" w:rsidRPr="00790FF0" w:rsidRDefault="00790FF0" w:rsidP="00790FF0">
      <w:pPr>
        <w:pStyle w:val="ListParagraph"/>
        <w:numPr>
          <w:ilvl w:val="0"/>
          <w:numId w:val="29"/>
        </w:numPr>
        <w:overflowPunct/>
        <w:autoSpaceDE/>
        <w:autoSpaceDN/>
        <w:adjustRightInd/>
        <w:spacing w:before="0"/>
        <w:ind w:left="346" w:hanging="187"/>
      </w:pPr>
      <w:r w:rsidRPr="00790FF0">
        <w:t>the evidence does not establish a diagnosis of the claimed condition</w:t>
      </w:r>
    </w:p>
    <w:p w14:paraId="6D60C778" w14:textId="77777777" w:rsidR="00790FF0" w:rsidRPr="00790FF0" w:rsidRDefault="00790FF0" w:rsidP="00790FF0">
      <w:pPr>
        <w:pStyle w:val="ListParagraph"/>
        <w:numPr>
          <w:ilvl w:val="0"/>
          <w:numId w:val="27"/>
        </w:numPr>
        <w:overflowPunct/>
        <w:autoSpaceDE/>
        <w:autoSpaceDN/>
        <w:adjustRightInd/>
        <w:spacing w:before="0"/>
        <w:ind w:left="158" w:hanging="187"/>
      </w:pPr>
      <w:r w:rsidRPr="00790FF0">
        <w:t xml:space="preserve">no disability is specifically claimed as a result of exposure, such as claims stating “Camp Lejeune” or “exposure at Camp Lejeune” </w:t>
      </w:r>
    </w:p>
    <w:p w14:paraId="768D97AB" w14:textId="77777777" w:rsidR="00F856E2" w:rsidRDefault="00790FF0" w:rsidP="00790FF0">
      <w:pPr>
        <w:pStyle w:val="ListParagraph"/>
        <w:numPr>
          <w:ilvl w:val="0"/>
          <w:numId w:val="28"/>
        </w:numPr>
        <w:overflowPunct/>
        <w:autoSpaceDE/>
        <w:autoSpaceDN/>
        <w:adjustRightInd/>
        <w:spacing w:before="0"/>
        <w:ind w:left="158" w:hanging="187"/>
      </w:pPr>
      <w:r w:rsidRPr="00790FF0">
        <w:t xml:space="preserve">Veteran status needs to be established, such as through a character of discharge determination, or </w:t>
      </w:r>
    </w:p>
    <w:p w14:paraId="49565EDE" w14:textId="31006BAA" w:rsidR="00790FF0" w:rsidRDefault="00790FF0" w:rsidP="00790FF0">
      <w:pPr>
        <w:pStyle w:val="ListParagraph"/>
        <w:numPr>
          <w:ilvl w:val="0"/>
          <w:numId w:val="28"/>
        </w:numPr>
        <w:overflowPunct/>
        <w:autoSpaceDE/>
        <w:autoSpaceDN/>
        <w:adjustRightInd/>
        <w:spacing w:before="0"/>
        <w:ind w:left="158" w:hanging="187"/>
      </w:pPr>
      <w:r w:rsidRPr="00790FF0">
        <w:t>the only claim is for a disability of a dependent, including birth defects.  VA has no statutory authority to compensate a Veteran’s dependents exposed to Camp Lejeune water contamination.  Follow the procedures in M21-1, III, Subpart ii, 7.2.b to administratively decide these claims.</w:t>
      </w:r>
    </w:p>
    <w:p w14:paraId="119A0B10" w14:textId="2D4585CF" w:rsidR="006D0AFC" w:rsidRDefault="006D0AFC" w:rsidP="006D0AFC">
      <w:r w:rsidRPr="006D0AFC">
        <w:rPr>
          <w:b/>
          <w:i/>
        </w:rPr>
        <w:t>Important</w:t>
      </w:r>
      <w:r w:rsidRPr="006D0AFC">
        <w:t>:  If a claim is clarified and found to be for a specific disability, or if Veteran status is established, such as by administrative decision, then follow the procedures in M21-1, Part IV, Subpart ii, 1.I.7.e to ensure proper routing of the claim.</w:t>
      </w:r>
    </w:p>
    <w:p w14:paraId="41982DEB" w14:textId="3E3457E6" w:rsidR="002D2971" w:rsidRPr="002D2971" w:rsidRDefault="002D2971" w:rsidP="00790FF0">
      <w:pPr>
        <w:pStyle w:val="VBABodyText0"/>
      </w:pPr>
      <w:r w:rsidRPr="002D2971">
        <w:t>All ROs are responsible for processing the following:</w:t>
      </w:r>
    </w:p>
    <w:p w14:paraId="753D3F49" w14:textId="77777777" w:rsidR="00D45F75" w:rsidRDefault="00D45F75" w:rsidP="00D45F75">
      <w:pPr>
        <w:pStyle w:val="ListParagraph"/>
        <w:numPr>
          <w:ilvl w:val="0"/>
          <w:numId w:val="32"/>
        </w:numPr>
      </w:pPr>
      <w:r>
        <w:t>Resolve COD determinations</w:t>
      </w:r>
    </w:p>
    <w:p w14:paraId="49B1C5EF" w14:textId="77777777" w:rsidR="00D45F75" w:rsidRDefault="00D45F75" w:rsidP="00D45F75">
      <w:pPr>
        <w:pStyle w:val="ListParagraph"/>
        <w:numPr>
          <w:ilvl w:val="0"/>
          <w:numId w:val="32"/>
        </w:numPr>
      </w:pPr>
      <w:r>
        <w:t>Identify claims with CLCW issues</w:t>
      </w:r>
    </w:p>
    <w:p w14:paraId="440349C0" w14:textId="77777777" w:rsidR="00D45F75" w:rsidRDefault="00D45F75" w:rsidP="00D45F75">
      <w:pPr>
        <w:pStyle w:val="ListParagraph"/>
        <w:numPr>
          <w:ilvl w:val="0"/>
          <w:numId w:val="32"/>
        </w:numPr>
      </w:pPr>
      <w:r>
        <w:t>Develop for service at Camp Lejeune during the contamination period</w:t>
      </w:r>
    </w:p>
    <w:p w14:paraId="4D31221E" w14:textId="77777777" w:rsidR="00D45F75" w:rsidRDefault="00D45F75" w:rsidP="00D45F75">
      <w:pPr>
        <w:pStyle w:val="ListParagraph"/>
        <w:numPr>
          <w:ilvl w:val="0"/>
          <w:numId w:val="32"/>
        </w:numPr>
      </w:pPr>
      <w:r>
        <w:t>Resolve CLCW dependency claims</w:t>
      </w:r>
    </w:p>
    <w:p w14:paraId="70F6AACB" w14:textId="77777777" w:rsidR="00D45F75" w:rsidRDefault="00D45F75" w:rsidP="00D45F75">
      <w:pPr>
        <w:pStyle w:val="ListParagraph"/>
        <w:numPr>
          <w:ilvl w:val="0"/>
          <w:numId w:val="32"/>
        </w:numPr>
      </w:pPr>
      <w:r>
        <w:t>Resolve claims for exposure to CLCW with no disability</w:t>
      </w:r>
    </w:p>
    <w:p w14:paraId="42031C0A" w14:textId="77777777" w:rsidR="00D45F75" w:rsidRDefault="00D45F75" w:rsidP="00D45F75">
      <w:pPr>
        <w:pStyle w:val="ListParagraph"/>
        <w:numPr>
          <w:ilvl w:val="0"/>
          <w:numId w:val="32"/>
        </w:numPr>
      </w:pPr>
      <w:r>
        <w:t>Decide claims with no Camp Lejeune service</w:t>
      </w:r>
    </w:p>
    <w:p w14:paraId="0C5793DD" w14:textId="77777777" w:rsidR="00D45F75" w:rsidRDefault="00D45F75" w:rsidP="00D45F75">
      <w:pPr>
        <w:pStyle w:val="ListParagraph"/>
        <w:numPr>
          <w:ilvl w:val="0"/>
          <w:numId w:val="32"/>
        </w:numPr>
      </w:pPr>
      <w:r>
        <w:t xml:space="preserve">Decide claims with 30+ days of CL service and a 38 CFR 3.309(f) issue </w:t>
      </w:r>
    </w:p>
    <w:p w14:paraId="799F50EF" w14:textId="12C6F64C" w:rsidR="00F41FB5" w:rsidRDefault="00D45F75" w:rsidP="001F5990">
      <w:pPr>
        <w:pStyle w:val="ListParagraph"/>
        <w:numPr>
          <w:ilvl w:val="0"/>
          <w:numId w:val="32"/>
        </w:numPr>
      </w:pPr>
      <w:r>
        <w:t>Update system identifier</w:t>
      </w:r>
      <w:r w:rsidR="001F5990">
        <w:t>s for proper centralized processing</w:t>
      </w:r>
    </w:p>
    <w:p w14:paraId="6A1A10D3" w14:textId="77777777" w:rsidR="00F41FB5" w:rsidRDefault="00F41FB5" w:rsidP="00D45F75">
      <w:pPr>
        <w:pStyle w:val="ListParagraph"/>
      </w:pPr>
    </w:p>
    <w:p w14:paraId="3B040B2C" w14:textId="77777777" w:rsidR="00F41FB5" w:rsidRDefault="00F41FB5" w:rsidP="00D45F75">
      <w:pPr>
        <w:pStyle w:val="ListParagraph"/>
      </w:pPr>
    </w:p>
    <w:p w14:paraId="4735E294" w14:textId="633EF75E" w:rsidR="00D45F75" w:rsidRPr="007A186A" w:rsidRDefault="00D45F75" w:rsidP="007A186A">
      <w:pPr>
        <w:pStyle w:val="Title"/>
      </w:pPr>
      <w:r w:rsidRPr="007A186A">
        <w:t>Centralized Processing</w:t>
      </w:r>
    </w:p>
    <w:p w14:paraId="099FD9EC" w14:textId="77777777" w:rsidR="007E23B3" w:rsidRPr="007A186A" w:rsidRDefault="00A12C5D" w:rsidP="007A186A">
      <w:r w:rsidRPr="007A186A">
        <w:t>After ROs ensure development and systems identifiers, claims will be routed for centralized processing for:</w:t>
      </w:r>
    </w:p>
    <w:p w14:paraId="5477E2D6" w14:textId="6AB89D1D" w:rsidR="007E23B3" w:rsidRPr="007A186A" w:rsidRDefault="00A12C5D" w:rsidP="007A186A">
      <w:pPr>
        <w:pStyle w:val="ListParagraph"/>
        <w:numPr>
          <w:ilvl w:val="0"/>
          <w:numId w:val="34"/>
        </w:numPr>
      </w:pPr>
      <w:r w:rsidRPr="007A186A">
        <w:t>Claims with a diagnosed 38 CFR 3.309(f), but less than 30 days of CL service</w:t>
      </w:r>
      <w:r w:rsidR="00E456E8">
        <w:t>, or</w:t>
      </w:r>
    </w:p>
    <w:p w14:paraId="16461D1D" w14:textId="2F4B186C" w:rsidR="007E23B3" w:rsidRPr="007A186A" w:rsidRDefault="00A12C5D" w:rsidP="007A186A">
      <w:pPr>
        <w:pStyle w:val="ListParagraph"/>
        <w:numPr>
          <w:ilvl w:val="0"/>
          <w:numId w:val="34"/>
        </w:numPr>
      </w:pPr>
      <w:r w:rsidRPr="007A186A">
        <w:t>Claims with a 38 CFR 17.400 issue and at least one day of CL service</w:t>
      </w:r>
      <w:r w:rsidR="00E456E8">
        <w:t>, or</w:t>
      </w:r>
    </w:p>
    <w:p w14:paraId="1AD78E32" w14:textId="6EF4B2D6" w:rsidR="007E23B3" w:rsidRPr="007A186A" w:rsidRDefault="00A12C5D" w:rsidP="007A186A">
      <w:pPr>
        <w:pStyle w:val="ListParagraph"/>
        <w:numPr>
          <w:ilvl w:val="0"/>
          <w:numId w:val="34"/>
        </w:numPr>
      </w:pPr>
      <w:r w:rsidRPr="007A186A">
        <w:t>Any disability specifically claimed due to CLCW with at least one day of CL service</w:t>
      </w:r>
      <w:r w:rsidR="00E456E8">
        <w:t>.</w:t>
      </w:r>
    </w:p>
    <w:p w14:paraId="5A76D187" w14:textId="37827CAA" w:rsidR="007A186A" w:rsidRDefault="007A186A" w:rsidP="00DF45B9">
      <w:r w:rsidRPr="007A186A">
        <w:t>Note: these require reviews by a VHA SME through the Disability and Medical Assessment (DMA) process</w:t>
      </w:r>
      <w:r w:rsidR="00E456E8">
        <w:t>.</w:t>
      </w:r>
    </w:p>
    <w:tbl>
      <w:tblPr>
        <w:tblStyle w:val="TableGrid"/>
        <w:tblW w:w="9450" w:type="dxa"/>
        <w:tblInd w:w="18" w:type="dxa"/>
        <w:tblLook w:val="04A0" w:firstRow="1" w:lastRow="0" w:firstColumn="1" w:lastColumn="0" w:noHBand="0" w:noVBand="1"/>
      </w:tblPr>
      <w:tblGrid>
        <w:gridCol w:w="2070"/>
        <w:gridCol w:w="2250"/>
        <w:gridCol w:w="2970"/>
        <w:gridCol w:w="2160"/>
      </w:tblGrid>
      <w:tr w:rsidR="0075093E" w:rsidRPr="00683984" w14:paraId="0EAE39D1" w14:textId="77777777" w:rsidTr="008A144B">
        <w:tc>
          <w:tcPr>
            <w:tcW w:w="2070" w:type="dxa"/>
          </w:tcPr>
          <w:p w14:paraId="0E577C96" w14:textId="77777777" w:rsidR="0075093E" w:rsidRPr="0075093E" w:rsidRDefault="0075093E" w:rsidP="008A144B">
            <w:pPr>
              <w:rPr>
                <w:b/>
              </w:rPr>
            </w:pPr>
            <w:r w:rsidRPr="0075093E">
              <w:rPr>
                <w:b/>
              </w:rPr>
              <w:lastRenderedPageBreak/>
              <w:t>If the claim is for …</w:t>
            </w:r>
          </w:p>
        </w:tc>
        <w:tc>
          <w:tcPr>
            <w:tcW w:w="2250" w:type="dxa"/>
          </w:tcPr>
          <w:p w14:paraId="4D533E8A" w14:textId="77777777" w:rsidR="0075093E" w:rsidRPr="0075093E" w:rsidRDefault="0075093E" w:rsidP="008A144B">
            <w:pPr>
              <w:rPr>
                <w:b/>
              </w:rPr>
            </w:pPr>
            <w:r w:rsidRPr="0075093E">
              <w:rPr>
                <w:b/>
              </w:rPr>
              <w:t>And evidence shows …</w:t>
            </w:r>
          </w:p>
        </w:tc>
        <w:tc>
          <w:tcPr>
            <w:tcW w:w="2970" w:type="dxa"/>
          </w:tcPr>
          <w:p w14:paraId="0D9308E1" w14:textId="77777777" w:rsidR="0075093E" w:rsidRPr="0075093E" w:rsidRDefault="0075093E" w:rsidP="008A144B">
            <w:pPr>
              <w:rPr>
                <w:b/>
              </w:rPr>
            </w:pPr>
            <w:r w:rsidRPr="0075093E">
              <w:rPr>
                <w:b/>
              </w:rPr>
              <w:t>And military records document during the contamination period …</w:t>
            </w:r>
          </w:p>
        </w:tc>
        <w:tc>
          <w:tcPr>
            <w:tcW w:w="2160" w:type="dxa"/>
          </w:tcPr>
          <w:p w14:paraId="5CC863EC" w14:textId="77777777" w:rsidR="0075093E" w:rsidRPr="0075093E" w:rsidRDefault="0075093E" w:rsidP="008A144B">
            <w:pPr>
              <w:rPr>
                <w:b/>
              </w:rPr>
            </w:pPr>
            <w:r w:rsidRPr="0075093E">
              <w:rPr>
                <w:b/>
              </w:rPr>
              <w:t>Then the claim is decided by the …</w:t>
            </w:r>
          </w:p>
        </w:tc>
      </w:tr>
      <w:tr w:rsidR="0075093E" w:rsidRPr="00683984" w14:paraId="45A63B10" w14:textId="77777777" w:rsidTr="008A144B">
        <w:tc>
          <w:tcPr>
            <w:tcW w:w="2070" w:type="dxa"/>
            <w:vMerge w:val="restart"/>
          </w:tcPr>
          <w:p w14:paraId="4CECBBAD" w14:textId="77777777" w:rsidR="0075093E" w:rsidRPr="0075093E" w:rsidRDefault="0075093E" w:rsidP="008A144B">
            <w:r w:rsidRPr="0075093E">
              <w:t xml:space="preserve">a condition recognized under </w:t>
            </w:r>
            <w:hyperlink r:id="rId40" w:history="1">
              <w:r w:rsidRPr="0075093E">
                <w:rPr>
                  <w:rStyle w:val="Hyperlink"/>
                </w:rPr>
                <w:t>38 CFR 3.309(f)</w:t>
              </w:r>
            </w:hyperlink>
            <w:r w:rsidRPr="0075093E">
              <w:t xml:space="preserve"> </w:t>
            </w:r>
          </w:p>
        </w:tc>
        <w:tc>
          <w:tcPr>
            <w:tcW w:w="2250" w:type="dxa"/>
            <w:vMerge w:val="restart"/>
          </w:tcPr>
          <w:p w14:paraId="30E8B0E4" w14:textId="77777777" w:rsidR="0075093E" w:rsidRPr="0075093E" w:rsidRDefault="0075093E" w:rsidP="008A144B">
            <w:r w:rsidRPr="0075093E">
              <w:t>a diagnosis of a 3.309(f) condition</w:t>
            </w:r>
          </w:p>
        </w:tc>
        <w:tc>
          <w:tcPr>
            <w:tcW w:w="2970" w:type="dxa"/>
          </w:tcPr>
          <w:p w14:paraId="69D6FAE2" w14:textId="77777777" w:rsidR="0075093E" w:rsidRPr="0075093E" w:rsidRDefault="0075093E" w:rsidP="008A144B">
            <w:r w:rsidRPr="0075093E">
              <w:t>30 days or more of service at Camp Lejeune</w:t>
            </w:r>
          </w:p>
        </w:tc>
        <w:tc>
          <w:tcPr>
            <w:tcW w:w="2160" w:type="dxa"/>
          </w:tcPr>
          <w:p w14:paraId="7763AB0E" w14:textId="77777777" w:rsidR="0075093E" w:rsidRPr="0075093E" w:rsidRDefault="0075093E" w:rsidP="008A144B">
            <w:r w:rsidRPr="0075093E">
              <w:t>ROJ.</w:t>
            </w:r>
          </w:p>
        </w:tc>
      </w:tr>
      <w:tr w:rsidR="0075093E" w:rsidRPr="00683984" w14:paraId="6CA8150C" w14:textId="77777777" w:rsidTr="008A144B">
        <w:trPr>
          <w:trHeight w:val="555"/>
        </w:trPr>
        <w:tc>
          <w:tcPr>
            <w:tcW w:w="2070" w:type="dxa"/>
            <w:vMerge/>
          </w:tcPr>
          <w:p w14:paraId="15349BC6" w14:textId="77777777" w:rsidR="0075093E" w:rsidRPr="0075093E" w:rsidRDefault="0075093E" w:rsidP="008A144B"/>
        </w:tc>
        <w:tc>
          <w:tcPr>
            <w:tcW w:w="2250" w:type="dxa"/>
            <w:vMerge/>
          </w:tcPr>
          <w:p w14:paraId="1E48AEEF" w14:textId="77777777" w:rsidR="0075093E" w:rsidRPr="0075093E" w:rsidRDefault="0075093E" w:rsidP="008A144B"/>
        </w:tc>
        <w:tc>
          <w:tcPr>
            <w:tcW w:w="2970" w:type="dxa"/>
          </w:tcPr>
          <w:p w14:paraId="656BBC8C" w14:textId="77777777" w:rsidR="0075093E" w:rsidRPr="0075093E" w:rsidRDefault="0075093E" w:rsidP="008A144B">
            <w:r w:rsidRPr="0075093E">
              <w:t>at least one, but less  than 30 days of service at Camp Lejeune</w:t>
            </w:r>
          </w:p>
        </w:tc>
        <w:tc>
          <w:tcPr>
            <w:tcW w:w="2160" w:type="dxa"/>
          </w:tcPr>
          <w:p w14:paraId="712D29C3" w14:textId="77777777" w:rsidR="0075093E" w:rsidRPr="0075093E" w:rsidRDefault="0075093E" w:rsidP="008A144B">
            <w:r w:rsidRPr="0075093E">
              <w:t xml:space="preserve">Louisville RO. </w:t>
            </w:r>
          </w:p>
        </w:tc>
      </w:tr>
      <w:tr w:rsidR="0075093E" w:rsidRPr="00683984" w14:paraId="3B87A410" w14:textId="77777777" w:rsidTr="008A144B">
        <w:trPr>
          <w:trHeight w:val="555"/>
        </w:trPr>
        <w:tc>
          <w:tcPr>
            <w:tcW w:w="2070" w:type="dxa"/>
            <w:vMerge/>
          </w:tcPr>
          <w:p w14:paraId="073C6D44" w14:textId="77777777" w:rsidR="0075093E" w:rsidRPr="0075093E" w:rsidRDefault="0075093E" w:rsidP="008A144B"/>
        </w:tc>
        <w:tc>
          <w:tcPr>
            <w:tcW w:w="2250" w:type="dxa"/>
            <w:vMerge/>
          </w:tcPr>
          <w:p w14:paraId="34387F94" w14:textId="77777777" w:rsidR="0075093E" w:rsidRPr="0075093E" w:rsidRDefault="0075093E" w:rsidP="008A144B"/>
        </w:tc>
        <w:tc>
          <w:tcPr>
            <w:tcW w:w="2970" w:type="dxa"/>
          </w:tcPr>
          <w:p w14:paraId="76831B3E" w14:textId="77777777" w:rsidR="0075093E" w:rsidRPr="0075093E" w:rsidRDefault="0075093E" w:rsidP="008A144B">
            <w:r w:rsidRPr="0075093E">
              <w:t>no Camp Lejeune service.</w:t>
            </w:r>
          </w:p>
        </w:tc>
        <w:tc>
          <w:tcPr>
            <w:tcW w:w="2160" w:type="dxa"/>
          </w:tcPr>
          <w:p w14:paraId="1EB9087F" w14:textId="77777777" w:rsidR="0075093E" w:rsidRPr="0075093E" w:rsidRDefault="0075093E" w:rsidP="008A144B">
            <w:r w:rsidRPr="0075093E">
              <w:t xml:space="preserve">ROJ. </w:t>
            </w:r>
          </w:p>
        </w:tc>
      </w:tr>
      <w:tr w:rsidR="0075093E" w:rsidRPr="00683984" w14:paraId="5A370A88" w14:textId="77777777" w:rsidTr="008A144B">
        <w:tc>
          <w:tcPr>
            <w:tcW w:w="2070" w:type="dxa"/>
            <w:vMerge/>
          </w:tcPr>
          <w:p w14:paraId="5DADCEEE" w14:textId="77777777" w:rsidR="0075093E" w:rsidRPr="0075093E" w:rsidRDefault="0075093E" w:rsidP="008A144B"/>
        </w:tc>
        <w:tc>
          <w:tcPr>
            <w:tcW w:w="2250" w:type="dxa"/>
          </w:tcPr>
          <w:p w14:paraId="6FE8677C" w14:textId="77777777" w:rsidR="0075093E" w:rsidRPr="0075093E" w:rsidRDefault="0075093E" w:rsidP="008A144B">
            <w:r w:rsidRPr="0075093E">
              <w:t>no diagnosis</w:t>
            </w:r>
          </w:p>
        </w:tc>
        <w:tc>
          <w:tcPr>
            <w:tcW w:w="2970" w:type="dxa"/>
          </w:tcPr>
          <w:p w14:paraId="41D6F6E2" w14:textId="77777777" w:rsidR="0075093E" w:rsidRPr="0075093E" w:rsidRDefault="0075093E" w:rsidP="008A144B">
            <w:r w:rsidRPr="0075093E">
              <w:t>n/a</w:t>
            </w:r>
          </w:p>
        </w:tc>
        <w:tc>
          <w:tcPr>
            <w:tcW w:w="2160" w:type="dxa"/>
          </w:tcPr>
          <w:p w14:paraId="6ECA193C" w14:textId="77777777" w:rsidR="0075093E" w:rsidRPr="0075093E" w:rsidRDefault="0075093E" w:rsidP="008A144B">
            <w:r w:rsidRPr="0075093E">
              <w:t xml:space="preserve">ROJ. </w:t>
            </w:r>
          </w:p>
        </w:tc>
      </w:tr>
      <w:tr w:rsidR="0075093E" w:rsidRPr="00683984" w14:paraId="566AB250" w14:textId="77777777" w:rsidTr="008A144B">
        <w:trPr>
          <w:trHeight w:val="825"/>
        </w:trPr>
        <w:tc>
          <w:tcPr>
            <w:tcW w:w="2070" w:type="dxa"/>
            <w:vMerge w:val="restart"/>
          </w:tcPr>
          <w:p w14:paraId="0C9BE770" w14:textId="77777777" w:rsidR="0075093E" w:rsidRPr="0075093E" w:rsidRDefault="0075093E" w:rsidP="008A144B">
            <w:r w:rsidRPr="0075093E">
              <w:t xml:space="preserve">a condition not recognized under </w:t>
            </w:r>
            <w:hyperlink r:id="rId41" w:history="1">
              <w:r w:rsidRPr="0075093E">
                <w:rPr>
                  <w:rStyle w:val="Hyperlink"/>
                </w:rPr>
                <w:t>38 CFR 3.309(f)</w:t>
              </w:r>
            </w:hyperlink>
            <w:r w:rsidRPr="0075093E">
              <w:t xml:space="preserve">, but recognized for healthcare purposes under </w:t>
            </w:r>
            <w:hyperlink r:id="rId42" w:history="1">
              <w:r w:rsidRPr="0075093E">
                <w:rPr>
                  <w:rStyle w:val="Hyperlink"/>
                </w:rPr>
                <w:t>38 CFR 17.400</w:t>
              </w:r>
            </w:hyperlink>
          </w:p>
        </w:tc>
        <w:tc>
          <w:tcPr>
            <w:tcW w:w="2250" w:type="dxa"/>
            <w:vMerge w:val="restart"/>
          </w:tcPr>
          <w:p w14:paraId="540A79F8" w14:textId="77777777" w:rsidR="0075093E" w:rsidRPr="0075093E" w:rsidRDefault="0075093E" w:rsidP="008A144B">
            <w:r w:rsidRPr="0075093E">
              <w:t>n/a</w:t>
            </w:r>
          </w:p>
        </w:tc>
        <w:tc>
          <w:tcPr>
            <w:tcW w:w="2970" w:type="dxa"/>
          </w:tcPr>
          <w:p w14:paraId="30F60778" w14:textId="77777777" w:rsidR="0075093E" w:rsidRPr="0075093E" w:rsidRDefault="0075093E" w:rsidP="008A144B">
            <w:r w:rsidRPr="0075093E">
              <w:t>no Camp Lejeune service</w:t>
            </w:r>
          </w:p>
        </w:tc>
        <w:tc>
          <w:tcPr>
            <w:tcW w:w="2160" w:type="dxa"/>
          </w:tcPr>
          <w:p w14:paraId="69896168" w14:textId="77777777" w:rsidR="0075093E" w:rsidRPr="0075093E" w:rsidRDefault="0075093E" w:rsidP="008A144B">
            <w:r w:rsidRPr="0075093E">
              <w:t>ROJ.</w:t>
            </w:r>
          </w:p>
        </w:tc>
      </w:tr>
      <w:tr w:rsidR="0075093E" w:rsidRPr="00683984" w14:paraId="66506517" w14:textId="77777777" w:rsidTr="008A144B">
        <w:trPr>
          <w:trHeight w:val="825"/>
        </w:trPr>
        <w:tc>
          <w:tcPr>
            <w:tcW w:w="2070" w:type="dxa"/>
            <w:vMerge/>
          </w:tcPr>
          <w:p w14:paraId="5647979B" w14:textId="77777777" w:rsidR="0075093E" w:rsidRPr="0075093E" w:rsidRDefault="0075093E" w:rsidP="008A144B"/>
        </w:tc>
        <w:tc>
          <w:tcPr>
            <w:tcW w:w="2250" w:type="dxa"/>
            <w:vMerge/>
          </w:tcPr>
          <w:p w14:paraId="138FE868" w14:textId="77777777" w:rsidR="0075093E" w:rsidRPr="0075093E" w:rsidRDefault="0075093E" w:rsidP="008A144B"/>
        </w:tc>
        <w:tc>
          <w:tcPr>
            <w:tcW w:w="2970" w:type="dxa"/>
          </w:tcPr>
          <w:p w14:paraId="12D3A21E" w14:textId="77777777" w:rsidR="0075093E" w:rsidRPr="0075093E" w:rsidRDefault="0075093E" w:rsidP="008A144B">
            <w:r w:rsidRPr="0075093E">
              <w:t>at least one day of Camp Lejeune service</w:t>
            </w:r>
          </w:p>
        </w:tc>
        <w:tc>
          <w:tcPr>
            <w:tcW w:w="2160" w:type="dxa"/>
          </w:tcPr>
          <w:p w14:paraId="5BFF258C" w14:textId="77777777" w:rsidR="0075093E" w:rsidRPr="0075093E" w:rsidRDefault="0075093E" w:rsidP="008A144B">
            <w:r w:rsidRPr="0075093E">
              <w:t>Louisville RO.</w:t>
            </w:r>
          </w:p>
        </w:tc>
      </w:tr>
      <w:tr w:rsidR="0075093E" w14:paraId="5AE85163" w14:textId="77777777" w:rsidTr="008A144B">
        <w:trPr>
          <w:trHeight w:val="690"/>
        </w:trPr>
        <w:tc>
          <w:tcPr>
            <w:tcW w:w="2070" w:type="dxa"/>
            <w:vMerge w:val="restart"/>
          </w:tcPr>
          <w:p w14:paraId="35431F83" w14:textId="77777777" w:rsidR="0075093E" w:rsidRPr="0075093E" w:rsidRDefault="0075093E" w:rsidP="008A144B">
            <w:r w:rsidRPr="0075093E">
              <w:t>any other disability claimed specifically as due to exposure at Camp Lejeune</w:t>
            </w:r>
          </w:p>
        </w:tc>
        <w:tc>
          <w:tcPr>
            <w:tcW w:w="2250" w:type="dxa"/>
            <w:vMerge w:val="restart"/>
          </w:tcPr>
          <w:p w14:paraId="6B1CBD9A" w14:textId="77777777" w:rsidR="0075093E" w:rsidRPr="0075093E" w:rsidRDefault="0075093E" w:rsidP="008A144B">
            <w:r w:rsidRPr="0075093E">
              <w:t>n/a</w:t>
            </w:r>
          </w:p>
        </w:tc>
        <w:tc>
          <w:tcPr>
            <w:tcW w:w="2970" w:type="dxa"/>
          </w:tcPr>
          <w:p w14:paraId="48A2B50E" w14:textId="77777777" w:rsidR="0075093E" w:rsidRPr="0075093E" w:rsidRDefault="0075093E" w:rsidP="008A144B">
            <w:r w:rsidRPr="0075093E">
              <w:t>no Camp Lejeune service</w:t>
            </w:r>
          </w:p>
        </w:tc>
        <w:tc>
          <w:tcPr>
            <w:tcW w:w="2160" w:type="dxa"/>
          </w:tcPr>
          <w:p w14:paraId="2508BA85" w14:textId="77777777" w:rsidR="0075093E" w:rsidRPr="0075093E" w:rsidRDefault="0075093E" w:rsidP="008A144B">
            <w:r w:rsidRPr="0075093E">
              <w:t>ROJ.</w:t>
            </w:r>
          </w:p>
        </w:tc>
      </w:tr>
      <w:tr w:rsidR="0075093E" w14:paraId="012037FD" w14:textId="77777777" w:rsidTr="008A144B">
        <w:trPr>
          <w:trHeight w:val="690"/>
        </w:trPr>
        <w:tc>
          <w:tcPr>
            <w:tcW w:w="2070" w:type="dxa"/>
            <w:vMerge/>
          </w:tcPr>
          <w:p w14:paraId="1D873156" w14:textId="77777777" w:rsidR="0075093E" w:rsidRPr="0075093E" w:rsidRDefault="0075093E" w:rsidP="008A144B"/>
        </w:tc>
        <w:tc>
          <w:tcPr>
            <w:tcW w:w="2250" w:type="dxa"/>
            <w:vMerge/>
          </w:tcPr>
          <w:p w14:paraId="667C7912" w14:textId="77777777" w:rsidR="0075093E" w:rsidRPr="0075093E" w:rsidRDefault="0075093E" w:rsidP="008A144B"/>
        </w:tc>
        <w:tc>
          <w:tcPr>
            <w:tcW w:w="2970" w:type="dxa"/>
          </w:tcPr>
          <w:p w14:paraId="503D96A8" w14:textId="77777777" w:rsidR="0075093E" w:rsidRPr="0075093E" w:rsidRDefault="0075093E" w:rsidP="008A144B">
            <w:r w:rsidRPr="0075093E">
              <w:t>at least one day of Camp Lejeune service</w:t>
            </w:r>
          </w:p>
        </w:tc>
        <w:tc>
          <w:tcPr>
            <w:tcW w:w="2160" w:type="dxa"/>
          </w:tcPr>
          <w:p w14:paraId="65C9932E" w14:textId="77777777" w:rsidR="0075093E" w:rsidRPr="0075093E" w:rsidRDefault="0075093E" w:rsidP="008A144B">
            <w:r w:rsidRPr="0075093E">
              <w:t xml:space="preserve">Louisville RO. </w:t>
            </w:r>
          </w:p>
        </w:tc>
      </w:tr>
    </w:tbl>
    <w:p w14:paraId="2E10A6DF" w14:textId="77777777" w:rsidR="00F41FB5" w:rsidRPr="007A186A" w:rsidRDefault="00F41FB5" w:rsidP="00DF45B9"/>
    <w:p w14:paraId="0E14BCB3" w14:textId="73AE1064" w:rsidR="007E263C" w:rsidRDefault="007E263C" w:rsidP="002D2971">
      <w:pPr>
        <w:pStyle w:val="Title"/>
      </w:pPr>
      <w:r w:rsidRPr="002D2971">
        <w:t xml:space="preserve">Initial </w:t>
      </w:r>
      <w:r w:rsidR="005E1ABA">
        <w:t>Actions to Take on Camp Lejeune Claims</w:t>
      </w:r>
    </w:p>
    <w:p w14:paraId="0E76CD7E" w14:textId="756F9B92" w:rsidR="00064AC4" w:rsidRDefault="00DB0FE3" w:rsidP="002D2971">
      <w:r>
        <w:t xml:space="preserve">The table below describes the initial actions to take upon receipt of a substantially complete claim containing at least one Camp Lejeune issue.  </w:t>
      </w:r>
      <w:r w:rsidR="002D27AA">
        <w:t xml:space="preserve">Follow the guidance </w:t>
      </w:r>
      <w:hyperlink r:id="rId43" w:history="1">
        <w:r w:rsidR="002D27AA" w:rsidRPr="002D27AA">
          <w:rPr>
            <w:rStyle w:val="Hyperlink"/>
          </w:rPr>
          <w:t>M21-1, Part IV, Subpart ii, 1.I.7.</w:t>
        </w:r>
        <w:r w:rsidR="00E925D2">
          <w:rPr>
            <w:rStyle w:val="Hyperlink"/>
          </w:rPr>
          <w:t>e</w:t>
        </w:r>
      </w:hyperlink>
      <w:r w:rsidR="002D27AA">
        <w:t>, which is shown below:</w:t>
      </w:r>
    </w:p>
    <w:p w14:paraId="61542DD8" w14:textId="77777777" w:rsidR="00064AC4" w:rsidRPr="002D2971" w:rsidRDefault="00064AC4" w:rsidP="002D2971"/>
    <w:tbl>
      <w:tblPr>
        <w:tblStyle w:val="TableGrid"/>
        <w:tblW w:w="9412" w:type="dxa"/>
        <w:tblLook w:val="04A0" w:firstRow="1" w:lastRow="0" w:firstColumn="1" w:lastColumn="0" w:noHBand="0" w:noVBand="1"/>
      </w:tblPr>
      <w:tblGrid>
        <w:gridCol w:w="1108"/>
        <w:gridCol w:w="1950"/>
        <w:gridCol w:w="6354"/>
      </w:tblGrid>
      <w:tr w:rsidR="002D2971" w:rsidRPr="002D2971" w14:paraId="1B8AC615" w14:textId="77777777" w:rsidTr="002D2971">
        <w:trPr>
          <w:trHeight w:val="678"/>
        </w:trPr>
        <w:tc>
          <w:tcPr>
            <w:tcW w:w="1108" w:type="dxa"/>
          </w:tcPr>
          <w:p w14:paraId="06134CE4" w14:textId="77777777" w:rsidR="002D2971" w:rsidRPr="002D2971" w:rsidRDefault="002D2971" w:rsidP="002D2971">
            <w:pPr>
              <w:rPr>
                <w:b/>
              </w:rPr>
            </w:pPr>
            <w:r w:rsidRPr="002D2971">
              <w:rPr>
                <w:b/>
              </w:rPr>
              <w:t>Stage</w:t>
            </w:r>
          </w:p>
        </w:tc>
        <w:tc>
          <w:tcPr>
            <w:tcW w:w="1950" w:type="dxa"/>
          </w:tcPr>
          <w:p w14:paraId="2D796F5E" w14:textId="77777777" w:rsidR="002D2971" w:rsidRPr="002D2971" w:rsidRDefault="002D2971" w:rsidP="002D2971">
            <w:pPr>
              <w:rPr>
                <w:b/>
              </w:rPr>
            </w:pPr>
            <w:r w:rsidRPr="002D2971">
              <w:rPr>
                <w:b/>
              </w:rPr>
              <w:t>Who Is Responsible</w:t>
            </w:r>
          </w:p>
        </w:tc>
        <w:tc>
          <w:tcPr>
            <w:tcW w:w="6354" w:type="dxa"/>
          </w:tcPr>
          <w:p w14:paraId="26B226E4" w14:textId="77777777" w:rsidR="002D2971" w:rsidRPr="002D2971" w:rsidRDefault="002D2971" w:rsidP="002D2971">
            <w:pPr>
              <w:rPr>
                <w:b/>
              </w:rPr>
            </w:pPr>
            <w:r w:rsidRPr="002D2971">
              <w:rPr>
                <w:b/>
              </w:rPr>
              <w:t>Description</w:t>
            </w:r>
          </w:p>
        </w:tc>
      </w:tr>
      <w:tr w:rsidR="002D2971" w:rsidRPr="002D2971" w14:paraId="50BFC350" w14:textId="77777777" w:rsidTr="002D2971">
        <w:trPr>
          <w:trHeight w:val="392"/>
        </w:trPr>
        <w:tc>
          <w:tcPr>
            <w:tcW w:w="1108" w:type="dxa"/>
          </w:tcPr>
          <w:p w14:paraId="35DDD185" w14:textId="77777777" w:rsidR="002D2971" w:rsidRPr="002D2971" w:rsidRDefault="002D2971" w:rsidP="002D2971">
            <w:r w:rsidRPr="002D2971">
              <w:t>1</w:t>
            </w:r>
          </w:p>
        </w:tc>
        <w:tc>
          <w:tcPr>
            <w:tcW w:w="1950" w:type="dxa"/>
          </w:tcPr>
          <w:p w14:paraId="19BBB682" w14:textId="77777777" w:rsidR="002D2971" w:rsidRPr="002D2971" w:rsidRDefault="002D2971" w:rsidP="002D2971">
            <w:r w:rsidRPr="002D2971">
              <w:t>ROJ</w:t>
            </w:r>
          </w:p>
        </w:tc>
        <w:tc>
          <w:tcPr>
            <w:tcW w:w="6354" w:type="dxa"/>
          </w:tcPr>
          <w:p w14:paraId="51554EE0" w14:textId="77777777" w:rsidR="002D2971" w:rsidRPr="002D2971" w:rsidRDefault="002D2971" w:rsidP="002D2971">
            <w:r w:rsidRPr="002D2971">
              <w:t xml:space="preserve">Receives the claim. </w:t>
            </w:r>
          </w:p>
        </w:tc>
      </w:tr>
      <w:tr w:rsidR="002D2971" w:rsidRPr="002D2971" w14:paraId="26578A4E" w14:textId="77777777" w:rsidTr="002D2971">
        <w:trPr>
          <w:trHeight w:val="1386"/>
        </w:trPr>
        <w:tc>
          <w:tcPr>
            <w:tcW w:w="1108" w:type="dxa"/>
          </w:tcPr>
          <w:p w14:paraId="67B4A907" w14:textId="77777777" w:rsidR="002D2971" w:rsidRPr="002D2971" w:rsidRDefault="002D2971" w:rsidP="002D2971">
            <w:r w:rsidRPr="002D2971">
              <w:t>2</w:t>
            </w:r>
          </w:p>
        </w:tc>
        <w:tc>
          <w:tcPr>
            <w:tcW w:w="1950" w:type="dxa"/>
          </w:tcPr>
          <w:p w14:paraId="18C57100" w14:textId="77777777" w:rsidR="002D2971" w:rsidRPr="002D2971" w:rsidRDefault="002D2971" w:rsidP="002D2971">
            <w:r w:rsidRPr="002D2971">
              <w:t>ROJ</w:t>
            </w:r>
          </w:p>
        </w:tc>
        <w:tc>
          <w:tcPr>
            <w:tcW w:w="6354" w:type="dxa"/>
          </w:tcPr>
          <w:p w14:paraId="698CBF59" w14:textId="77777777" w:rsidR="002D2971" w:rsidRPr="002D2971" w:rsidRDefault="002D2971" w:rsidP="007D6752">
            <w:pPr>
              <w:numPr>
                <w:ilvl w:val="0"/>
                <w:numId w:val="6"/>
              </w:numPr>
            </w:pPr>
            <w:r w:rsidRPr="002D2971">
              <w:t>Establishes appropriate claim EP, and</w:t>
            </w:r>
          </w:p>
          <w:p w14:paraId="5795BBEE" w14:textId="77777777" w:rsidR="002D2971" w:rsidRPr="002D2971" w:rsidRDefault="002D2971" w:rsidP="007D6752">
            <w:pPr>
              <w:numPr>
                <w:ilvl w:val="0"/>
                <w:numId w:val="6"/>
              </w:numPr>
            </w:pPr>
            <w:r w:rsidRPr="002D2971">
              <w:t xml:space="preserve">assigns the </w:t>
            </w:r>
            <w:r w:rsidRPr="002D2971">
              <w:rPr>
                <w:i/>
              </w:rPr>
              <w:t>Environmental Hazard – Camp Lejeune</w:t>
            </w:r>
            <w:r w:rsidRPr="002D2971">
              <w:t xml:space="preserve"> special issue indicator to the relevant contention(s).</w:t>
            </w:r>
          </w:p>
        </w:tc>
      </w:tr>
      <w:tr w:rsidR="002D2971" w:rsidRPr="002D2971" w14:paraId="5C951D0E" w14:textId="77777777" w:rsidTr="002D2971">
        <w:trPr>
          <w:trHeight w:val="799"/>
        </w:trPr>
        <w:tc>
          <w:tcPr>
            <w:tcW w:w="1108" w:type="dxa"/>
          </w:tcPr>
          <w:p w14:paraId="07619AF2" w14:textId="77777777" w:rsidR="002D2971" w:rsidRPr="002D2971" w:rsidRDefault="002D2971" w:rsidP="002D2971">
            <w:r w:rsidRPr="002D2971">
              <w:t>3</w:t>
            </w:r>
          </w:p>
        </w:tc>
        <w:tc>
          <w:tcPr>
            <w:tcW w:w="1950" w:type="dxa"/>
          </w:tcPr>
          <w:p w14:paraId="4681E9C4" w14:textId="77777777" w:rsidR="002D2971" w:rsidRPr="002D2971" w:rsidRDefault="002D2971" w:rsidP="002D2971">
            <w:r w:rsidRPr="002D2971">
              <w:t>ROJ</w:t>
            </w:r>
          </w:p>
        </w:tc>
        <w:tc>
          <w:tcPr>
            <w:tcW w:w="6354" w:type="dxa"/>
          </w:tcPr>
          <w:p w14:paraId="581FB1D7" w14:textId="4940754A" w:rsidR="002D2971" w:rsidRPr="002D2971" w:rsidRDefault="002D2971" w:rsidP="002D2971">
            <w:r w:rsidRPr="002D2971">
              <w:t xml:space="preserve">Resolves any character of discharge issues. </w:t>
            </w:r>
          </w:p>
          <w:p w14:paraId="54EF55A6" w14:textId="059066E5" w:rsidR="002D2971" w:rsidRPr="002D2971" w:rsidRDefault="002D2971" w:rsidP="002D2971">
            <w:r w:rsidRPr="002D2971">
              <w:rPr>
                <w:b/>
                <w:i/>
              </w:rPr>
              <w:t>Note</w:t>
            </w:r>
            <w:r w:rsidRPr="002D2971">
              <w:t xml:space="preserve">:  If service is dishonorable for VA purposes, proceed to </w:t>
            </w:r>
            <w:r w:rsidRPr="002D2971">
              <w:lastRenderedPageBreak/>
              <w:t xml:space="preserve">Stage </w:t>
            </w:r>
            <w:r w:rsidR="00D024D6">
              <w:t>7</w:t>
            </w:r>
            <w:r w:rsidRPr="002D2971">
              <w:t>.</w:t>
            </w:r>
          </w:p>
          <w:p w14:paraId="7CB59153" w14:textId="463A6F7F" w:rsidR="002D2971" w:rsidRPr="002D2971" w:rsidRDefault="002D2971" w:rsidP="002D2971">
            <w:r w:rsidRPr="002D2971">
              <w:rPr>
                <w:b/>
                <w:i/>
              </w:rPr>
              <w:t>Reference</w:t>
            </w:r>
            <w:r w:rsidRPr="002D2971">
              <w:t xml:space="preserve">:  For more information on character of discharge, see </w:t>
            </w:r>
            <w:hyperlink r:id="rId44" w:history="1">
              <w:r w:rsidRPr="002D27AA">
                <w:rPr>
                  <w:rStyle w:val="Hyperlink"/>
                </w:rPr>
                <w:t>M21-1, Part III, Subpart v, 1.B</w:t>
              </w:r>
            </w:hyperlink>
            <w:r w:rsidRPr="002D2971">
              <w:t>.</w:t>
            </w:r>
          </w:p>
        </w:tc>
      </w:tr>
      <w:tr w:rsidR="002D2971" w:rsidRPr="002D2971" w14:paraId="02BEB636" w14:textId="77777777" w:rsidTr="002D2971">
        <w:trPr>
          <w:trHeight w:val="145"/>
        </w:trPr>
        <w:tc>
          <w:tcPr>
            <w:tcW w:w="1108" w:type="dxa"/>
          </w:tcPr>
          <w:p w14:paraId="5F887E52" w14:textId="77777777" w:rsidR="002D2971" w:rsidRPr="002D2971" w:rsidRDefault="002D2971" w:rsidP="002D2971">
            <w:r w:rsidRPr="002D2971">
              <w:lastRenderedPageBreak/>
              <w:t>4</w:t>
            </w:r>
          </w:p>
        </w:tc>
        <w:tc>
          <w:tcPr>
            <w:tcW w:w="1950" w:type="dxa"/>
          </w:tcPr>
          <w:p w14:paraId="126300A2" w14:textId="77777777" w:rsidR="002D2971" w:rsidRPr="002D2971" w:rsidRDefault="002D2971" w:rsidP="002D2971">
            <w:r w:rsidRPr="002D2971">
              <w:t>ROJ</w:t>
            </w:r>
          </w:p>
        </w:tc>
        <w:tc>
          <w:tcPr>
            <w:tcW w:w="6354" w:type="dxa"/>
          </w:tcPr>
          <w:p w14:paraId="179A64A4" w14:textId="77777777" w:rsidR="002D2971" w:rsidRDefault="00D024D6" w:rsidP="00D024D6">
            <w:r>
              <w:t xml:space="preserve">Follows the procedures in </w:t>
            </w:r>
            <w:hyperlink r:id="rId45" w:history="1">
              <w:r w:rsidRPr="002D27AA">
                <w:rPr>
                  <w:rStyle w:val="Hyperlink"/>
                </w:rPr>
                <w:t>M21-1, Part IV, Subpart ii, 1.I.7.</w:t>
              </w:r>
              <w:r>
                <w:rPr>
                  <w:rStyle w:val="Hyperlink"/>
                </w:rPr>
                <w:t>f</w:t>
              </w:r>
            </w:hyperlink>
            <w:r>
              <w:t xml:space="preserve"> to verify and document service at Camp</w:t>
            </w:r>
            <w:r w:rsidR="002D2971" w:rsidRPr="002D2971">
              <w:t xml:space="preserve"> Lejeune</w:t>
            </w:r>
            <w:r>
              <w:t>.</w:t>
            </w:r>
          </w:p>
          <w:p w14:paraId="0A1C8248" w14:textId="566CC8D7" w:rsidR="00064AC4" w:rsidRPr="002D2971" w:rsidRDefault="00064AC4" w:rsidP="00D024D6"/>
        </w:tc>
      </w:tr>
      <w:tr w:rsidR="002D2971" w:rsidRPr="002D2971" w14:paraId="624E7129" w14:textId="77777777" w:rsidTr="002D2971">
        <w:trPr>
          <w:trHeight w:val="145"/>
        </w:trPr>
        <w:tc>
          <w:tcPr>
            <w:tcW w:w="1108" w:type="dxa"/>
          </w:tcPr>
          <w:p w14:paraId="6960F5FA" w14:textId="77777777" w:rsidR="002D2971" w:rsidRPr="002D2971" w:rsidRDefault="002D2971" w:rsidP="002D2971">
            <w:r w:rsidRPr="002D2971">
              <w:t>5</w:t>
            </w:r>
          </w:p>
        </w:tc>
        <w:tc>
          <w:tcPr>
            <w:tcW w:w="1950" w:type="dxa"/>
          </w:tcPr>
          <w:p w14:paraId="47C97926" w14:textId="77777777" w:rsidR="002D2971" w:rsidRPr="002D2971" w:rsidRDefault="002D2971" w:rsidP="002D2971">
            <w:r w:rsidRPr="002D2971">
              <w:t>ROJ</w:t>
            </w:r>
          </w:p>
        </w:tc>
        <w:tc>
          <w:tcPr>
            <w:tcW w:w="6354" w:type="dxa"/>
          </w:tcPr>
          <w:p w14:paraId="254A2930" w14:textId="77777777" w:rsidR="00010838" w:rsidRDefault="00010838" w:rsidP="00010838">
            <w:r>
              <w:t>Verifies a diagnosis for the claimed condition, including</w:t>
            </w:r>
          </w:p>
          <w:p w14:paraId="7B362EE2" w14:textId="77777777" w:rsidR="00010838" w:rsidRDefault="00010838" w:rsidP="00010838">
            <w:pPr>
              <w:pStyle w:val="ListParagraph"/>
              <w:numPr>
                <w:ilvl w:val="0"/>
                <w:numId w:val="16"/>
              </w:numPr>
            </w:pPr>
            <w:r>
              <w:t>requesting identified medical records, and</w:t>
            </w:r>
          </w:p>
          <w:p w14:paraId="19139D87" w14:textId="77777777" w:rsidR="002D2971" w:rsidRPr="00064AC4" w:rsidRDefault="00010838" w:rsidP="00010838">
            <w:pPr>
              <w:pStyle w:val="ListParagraph"/>
              <w:numPr>
                <w:ilvl w:val="0"/>
                <w:numId w:val="16"/>
              </w:numPr>
              <w:rPr>
                <w:rStyle w:val="Hyperlink"/>
                <w:color w:val="auto"/>
                <w:u w:val="none"/>
              </w:rPr>
            </w:pPr>
            <w:r>
              <w:t xml:space="preserve">sending a subsequent development letter as discussed in </w:t>
            </w:r>
            <w:hyperlink r:id="rId46" w:history="1">
              <w:r w:rsidRPr="002D27AA">
                <w:rPr>
                  <w:rStyle w:val="Hyperlink"/>
                </w:rPr>
                <w:t>M21-1, Part IV, Subpart ii, 1.I.7.</w:t>
              </w:r>
              <w:r>
                <w:rPr>
                  <w:rStyle w:val="Hyperlink"/>
                </w:rPr>
                <w:t>j</w:t>
              </w:r>
            </w:hyperlink>
            <w:r>
              <w:t xml:space="preserve"> when the claimed condition is not a recognized disability under </w:t>
            </w:r>
            <w:hyperlink r:id="rId47" w:history="1">
              <w:r w:rsidRPr="002D2971">
                <w:rPr>
                  <w:rStyle w:val="Hyperlink"/>
                </w:rPr>
                <w:t xml:space="preserve">38 </w:t>
              </w:r>
            </w:hyperlink>
            <w:hyperlink r:id="rId48" w:history="1">
              <w:r w:rsidRPr="002D2971">
                <w:rPr>
                  <w:rStyle w:val="Hyperlink"/>
                </w:rPr>
                <w:t xml:space="preserve">CFR </w:t>
              </w:r>
            </w:hyperlink>
            <w:hyperlink r:id="rId49" w:history="1">
              <w:r>
                <w:rPr>
                  <w:rStyle w:val="Hyperlink"/>
                </w:rPr>
                <w:t>3.309.</w:t>
              </w:r>
              <w:r w:rsidRPr="002D2971">
                <w:rPr>
                  <w:rStyle w:val="Hyperlink"/>
                </w:rPr>
                <w:t xml:space="preserve"> </w:t>
              </w:r>
            </w:hyperlink>
          </w:p>
          <w:p w14:paraId="0BFC1F6E" w14:textId="1E335282" w:rsidR="00064AC4" w:rsidRPr="002D2971" w:rsidRDefault="00064AC4" w:rsidP="00064AC4">
            <w:pPr>
              <w:pStyle w:val="ListParagraph"/>
            </w:pPr>
          </w:p>
        </w:tc>
      </w:tr>
      <w:tr w:rsidR="002D2971" w:rsidRPr="002D2971" w14:paraId="6B61FF63" w14:textId="77777777" w:rsidTr="002D2971">
        <w:trPr>
          <w:trHeight w:val="145"/>
        </w:trPr>
        <w:tc>
          <w:tcPr>
            <w:tcW w:w="1108" w:type="dxa"/>
          </w:tcPr>
          <w:p w14:paraId="7658268E" w14:textId="68B19593" w:rsidR="002D2971" w:rsidRPr="002D2971" w:rsidRDefault="002D2971" w:rsidP="002D2971">
            <w:r w:rsidRPr="002D2971">
              <w:t>6</w:t>
            </w:r>
          </w:p>
        </w:tc>
        <w:tc>
          <w:tcPr>
            <w:tcW w:w="1950" w:type="dxa"/>
          </w:tcPr>
          <w:p w14:paraId="2ECC0EAC" w14:textId="4C94BD5D" w:rsidR="002D2971" w:rsidRPr="002D2971" w:rsidRDefault="002D2971" w:rsidP="002D2971"/>
        </w:tc>
        <w:tc>
          <w:tcPr>
            <w:tcW w:w="6354" w:type="dxa"/>
          </w:tcPr>
          <w:p w14:paraId="0FCC2F84" w14:textId="77777777" w:rsidR="00304973" w:rsidRPr="00304973" w:rsidRDefault="00304973" w:rsidP="00304973">
            <w:pPr>
              <w:overflowPunct/>
              <w:autoSpaceDE/>
              <w:autoSpaceDN/>
              <w:adjustRightInd/>
              <w:spacing w:before="0"/>
              <w:rPr>
                <w:color w:val="000000"/>
                <w:szCs w:val="24"/>
              </w:rPr>
            </w:pPr>
            <w:r w:rsidRPr="00304973">
              <w:rPr>
                <w:color w:val="000000"/>
                <w:szCs w:val="24"/>
              </w:rPr>
              <w:t xml:space="preserve">Affixes the </w:t>
            </w:r>
            <w:r w:rsidRPr="00304973">
              <w:rPr>
                <w:i/>
                <w:color w:val="000000"/>
                <w:szCs w:val="24"/>
              </w:rPr>
              <w:t>Environmental Hazard – Camp Lejeune – Louisville</w:t>
            </w:r>
            <w:r w:rsidRPr="00304973">
              <w:rPr>
                <w:color w:val="000000"/>
                <w:szCs w:val="24"/>
              </w:rPr>
              <w:t xml:space="preserve"> special issue indicator to the relevant contention(s) when the following conditions are met:</w:t>
            </w:r>
          </w:p>
          <w:p w14:paraId="2747A3A3" w14:textId="77777777" w:rsidR="00304973" w:rsidRPr="00304973" w:rsidRDefault="00304973" w:rsidP="00304973">
            <w:pPr>
              <w:overflowPunct/>
              <w:autoSpaceDE/>
              <w:autoSpaceDN/>
              <w:adjustRightInd/>
              <w:spacing w:before="0"/>
              <w:rPr>
                <w:color w:val="000000"/>
                <w:szCs w:val="24"/>
              </w:rPr>
            </w:pPr>
          </w:p>
          <w:p w14:paraId="025D5F0A" w14:textId="77777777" w:rsidR="00304973" w:rsidRPr="00304973" w:rsidRDefault="00304973" w:rsidP="00304973">
            <w:pPr>
              <w:numPr>
                <w:ilvl w:val="0"/>
                <w:numId w:val="17"/>
              </w:numPr>
              <w:overflowPunct/>
              <w:autoSpaceDE/>
              <w:autoSpaceDN/>
              <w:adjustRightInd/>
              <w:spacing w:before="0"/>
              <w:ind w:left="158" w:hanging="187"/>
              <w:contextualSpacing/>
              <w:rPr>
                <w:color w:val="000000"/>
                <w:szCs w:val="24"/>
              </w:rPr>
            </w:pPr>
            <w:r w:rsidRPr="00304973">
              <w:rPr>
                <w:color w:val="000000"/>
                <w:szCs w:val="24"/>
              </w:rPr>
              <w:t>the claim involves</w:t>
            </w:r>
          </w:p>
          <w:p w14:paraId="5313A64C" w14:textId="77777777" w:rsidR="00304973" w:rsidRPr="00304973" w:rsidRDefault="00304973" w:rsidP="00304973">
            <w:pPr>
              <w:numPr>
                <w:ilvl w:val="0"/>
                <w:numId w:val="18"/>
              </w:numPr>
              <w:overflowPunct/>
              <w:autoSpaceDE/>
              <w:autoSpaceDN/>
              <w:adjustRightInd/>
              <w:spacing w:before="0"/>
              <w:ind w:left="346" w:hanging="187"/>
              <w:contextualSpacing/>
              <w:rPr>
                <w:color w:val="000000"/>
                <w:szCs w:val="24"/>
              </w:rPr>
            </w:pPr>
            <w:r w:rsidRPr="00304973">
              <w:rPr>
                <w:color w:val="000000"/>
                <w:szCs w:val="24"/>
              </w:rPr>
              <w:t>diagnosis of a 38 CFR 3.309(f) condition, and</w:t>
            </w:r>
          </w:p>
          <w:p w14:paraId="33DF9D23" w14:textId="77777777" w:rsidR="00304973" w:rsidRPr="00304973" w:rsidRDefault="00304973" w:rsidP="00304973">
            <w:pPr>
              <w:numPr>
                <w:ilvl w:val="0"/>
                <w:numId w:val="19"/>
              </w:numPr>
              <w:overflowPunct/>
              <w:autoSpaceDE/>
              <w:autoSpaceDN/>
              <w:adjustRightInd/>
              <w:spacing w:before="0"/>
              <w:ind w:left="346" w:hanging="187"/>
              <w:contextualSpacing/>
              <w:rPr>
                <w:color w:val="000000"/>
                <w:szCs w:val="24"/>
              </w:rPr>
            </w:pPr>
            <w:r w:rsidRPr="00304973">
              <w:rPr>
                <w:color w:val="000000"/>
                <w:szCs w:val="24"/>
              </w:rPr>
              <w:t xml:space="preserve">at least one, but less than 30 days of service at Camp Lejeune, </w:t>
            </w:r>
            <w:r w:rsidRPr="00304973">
              <w:rPr>
                <w:b/>
                <w:i/>
                <w:color w:val="000000"/>
                <w:szCs w:val="24"/>
              </w:rPr>
              <w:t>or</w:t>
            </w:r>
          </w:p>
          <w:p w14:paraId="249C04EF" w14:textId="77777777" w:rsidR="00304973" w:rsidRPr="00304973" w:rsidRDefault="00304973" w:rsidP="00304973">
            <w:pPr>
              <w:numPr>
                <w:ilvl w:val="0"/>
                <w:numId w:val="17"/>
              </w:numPr>
              <w:overflowPunct/>
              <w:autoSpaceDE/>
              <w:autoSpaceDN/>
              <w:adjustRightInd/>
              <w:spacing w:before="0"/>
              <w:ind w:left="158" w:hanging="187"/>
              <w:contextualSpacing/>
              <w:rPr>
                <w:color w:val="000000"/>
                <w:szCs w:val="24"/>
              </w:rPr>
            </w:pPr>
            <w:r w:rsidRPr="00304973">
              <w:rPr>
                <w:color w:val="000000"/>
                <w:szCs w:val="24"/>
              </w:rPr>
              <w:t>the claim involves</w:t>
            </w:r>
          </w:p>
          <w:p w14:paraId="107607AA" w14:textId="77777777" w:rsidR="00304973" w:rsidRPr="00304973" w:rsidRDefault="00304973" w:rsidP="00304973">
            <w:pPr>
              <w:numPr>
                <w:ilvl w:val="0"/>
                <w:numId w:val="20"/>
              </w:numPr>
              <w:overflowPunct/>
              <w:autoSpaceDE/>
              <w:autoSpaceDN/>
              <w:adjustRightInd/>
              <w:spacing w:before="0"/>
              <w:ind w:left="346" w:hanging="187"/>
              <w:contextualSpacing/>
              <w:rPr>
                <w:color w:val="000000"/>
                <w:szCs w:val="24"/>
              </w:rPr>
            </w:pPr>
            <w:r w:rsidRPr="00304973">
              <w:rPr>
                <w:color w:val="000000"/>
                <w:szCs w:val="24"/>
              </w:rPr>
              <w:t>a condition not recognized under 38 CFR 3.309(f), but listed under 38 CFR 17.400, and</w:t>
            </w:r>
          </w:p>
          <w:p w14:paraId="1B10B923" w14:textId="77777777" w:rsidR="00304973" w:rsidRPr="00304973" w:rsidRDefault="00304973" w:rsidP="00304973">
            <w:pPr>
              <w:numPr>
                <w:ilvl w:val="0"/>
                <w:numId w:val="21"/>
              </w:numPr>
              <w:overflowPunct/>
              <w:autoSpaceDE/>
              <w:autoSpaceDN/>
              <w:adjustRightInd/>
              <w:spacing w:before="0"/>
              <w:ind w:left="346" w:hanging="187"/>
              <w:contextualSpacing/>
              <w:rPr>
                <w:color w:val="000000"/>
                <w:szCs w:val="24"/>
              </w:rPr>
            </w:pPr>
            <w:r w:rsidRPr="00304973">
              <w:rPr>
                <w:color w:val="000000"/>
                <w:szCs w:val="24"/>
              </w:rPr>
              <w:t xml:space="preserve">at least one day of service at Camp Lejeune, </w:t>
            </w:r>
            <w:r w:rsidRPr="00304973">
              <w:rPr>
                <w:b/>
                <w:i/>
                <w:color w:val="000000"/>
                <w:szCs w:val="24"/>
              </w:rPr>
              <w:t>or</w:t>
            </w:r>
          </w:p>
          <w:p w14:paraId="6B9B25EA" w14:textId="77777777" w:rsidR="00304973" w:rsidRPr="00304973" w:rsidRDefault="00304973" w:rsidP="00304973">
            <w:pPr>
              <w:numPr>
                <w:ilvl w:val="0"/>
                <w:numId w:val="22"/>
              </w:numPr>
              <w:overflowPunct/>
              <w:autoSpaceDE/>
              <w:autoSpaceDN/>
              <w:adjustRightInd/>
              <w:spacing w:before="0"/>
              <w:ind w:left="158" w:hanging="187"/>
              <w:contextualSpacing/>
              <w:rPr>
                <w:color w:val="000000"/>
                <w:szCs w:val="24"/>
              </w:rPr>
            </w:pPr>
            <w:r w:rsidRPr="00304973">
              <w:rPr>
                <w:color w:val="000000"/>
                <w:szCs w:val="24"/>
              </w:rPr>
              <w:t>the claim involves</w:t>
            </w:r>
          </w:p>
          <w:p w14:paraId="3A0A76AC" w14:textId="77777777" w:rsidR="00304973" w:rsidRPr="00304973" w:rsidRDefault="00304973" w:rsidP="00304973">
            <w:pPr>
              <w:numPr>
                <w:ilvl w:val="0"/>
                <w:numId w:val="23"/>
              </w:numPr>
              <w:overflowPunct/>
              <w:autoSpaceDE/>
              <w:autoSpaceDN/>
              <w:adjustRightInd/>
              <w:spacing w:before="0"/>
              <w:ind w:left="346" w:hanging="187"/>
              <w:contextualSpacing/>
              <w:rPr>
                <w:color w:val="000000"/>
                <w:szCs w:val="24"/>
              </w:rPr>
            </w:pPr>
            <w:r w:rsidRPr="00304973">
              <w:rPr>
                <w:color w:val="000000"/>
                <w:szCs w:val="24"/>
              </w:rPr>
              <w:t>any other disability as due to exposure at Camp Lejeune, and</w:t>
            </w:r>
          </w:p>
          <w:p w14:paraId="3E777748" w14:textId="77777777" w:rsidR="00304973" w:rsidRPr="00304973" w:rsidRDefault="00304973" w:rsidP="00304973">
            <w:pPr>
              <w:numPr>
                <w:ilvl w:val="0"/>
                <w:numId w:val="24"/>
              </w:numPr>
              <w:overflowPunct/>
              <w:autoSpaceDE/>
              <w:autoSpaceDN/>
              <w:adjustRightInd/>
              <w:spacing w:before="0"/>
              <w:ind w:left="346" w:hanging="187"/>
              <w:contextualSpacing/>
              <w:rPr>
                <w:color w:val="000000"/>
                <w:szCs w:val="24"/>
              </w:rPr>
            </w:pPr>
            <w:r w:rsidRPr="00304973">
              <w:rPr>
                <w:color w:val="000000"/>
                <w:szCs w:val="24"/>
              </w:rPr>
              <w:t xml:space="preserve">at least one day of service at Camp Lejeune. </w:t>
            </w:r>
          </w:p>
          <w:p w14:paraId="0827D3FC" w14:textId="77777777" w:rsidR="00304973" w:rsidRPr="00304973" w:rsidRDefault="00304973" w:rsidP="00304973">
            <w:pPr>
              <w:overflowPunct/>
              <w:autoSpaceDE/>
              <w:autoSpaceDN/>
              <w:adjustRightInd/>
              <w:spacing w:before="0"/>
              <w:rPr>
                <w:color w:val="000000"/>
                <w:szCs w:val="24"/>
              </w:rPr>
            </w:pPr>
          </w:p>
          <w:p w14:paraId="530E6C6A" w14:textId="66A23E0D" w:rsidR="002D2971" w:rsidRPr="002D2971" w:rsidRDefault="00304973" w:rsidP="002D2971">
            <w:r w:rsidRPr="00304973">
              <w:rPr>
                <w:b/>
                <w:i/>
                <w:color w:val="000000"/>
                <w:szCs w:val="24"/>
              </w:rPr>
              <w:t>Note</w:t>
            </w:r>
            <w:r w:rsidRPr="00304973">
              <w:rPr>
                <w:color w:val="000000"/>
                <w:szCs w:val="24"/>
              </w:rPr>
              <w:t>:  The attachment of this second special issue indicator triggers assignment of the claim for centralized processing in the NWQ.</w:t>
            </w:r>
          </w:p>
        </w:tc>
      </w:tr>
      <w:tr w:rsidR="00C50AB8" w:rsidRPr="002D2971" w14:paraId="3D93C3B2" w14:textId="77777777" w:rsidTr="002D2971">
        <w:trPr>
          <w:trHeight w:val="145"/>
        </w:trPr>
        <w:tc>
          <w:tcPr>
            <w:tcW w:w="1108" w:type="dxa"/>
          </w:tcPr>
          <w:p w14:paraId="41DEA541" w14:textId="2FE63FC2" w:rsidR="00C50AB8" w:rsidRPr="002D2971" w:rsidRDefault="00C50AB8" w:rsidP="002D2971">
            <w:r>
              <w:t>7</w:t>
            </w:r>
          </w:p>
        </w:tc>
        <w:tc>
          <w:tcPr>
            <w:tcW w:w="1950" w:type="dxa"/>
          </w:tcPr>
          <w:p w14:paraId="15767DAA" w14:textId="2F28D589" w:rsidR="00C50AB8" w:rsidRPr="002D2971" w:rsidRDefault="00C50AB8" w:rsidP="002D2971">
            <w:r>
              <w:t>NWQ</w:t>
            </w:r>
          </w:p>
        </w:tc>
        <w:tc>
          <w:tcPr>
            <w:tcW w:w="6354" w:type="dxa"/>
          </w:tcPr>
          <w:p w14:paraId="7DBFAE6F" w14:textId="4D279C14" w:rsidR="00C50AB8" w:rsidRPr="00435912" w:rsidRDefault="00304973" w:rsidP="00304973">
            <w:pPr>
              <w:rPr>
                <w:color w:val="0000FF"/>
                <w:u w:val="single"/>
              </w:rPr>
            </w:pPr>
            <w:r w:rsidRPr="00304973">
              <w:t xml:space="preserve">Routes the claim to the appropriate RO as discussed in </w:t>
            </w:r>
            <w:hyperlink r:id="rId50" w:history="1">
              <w:r w:rsidRPr="002D27AA">
                <w:rPr>
                  <w:rStyle w:val="Hyperlink"/>
                </w:rPr>
                <w:t>M21-1, Part IV, Subpart ii, 1.I.7.</w:t>
              </w:r>
              <w:r>
                <w:rPr>
                  <w:rStyle w:val="Hyperlink"/>
                </w:rPr>
                <w:t>c</w:t>
              </w:r>
            </w:hyperlink>
          </w:p>
        </w:tc>
      </w:tr>
    </w:tbl>
    <w:p w14:paraId="20BD06B4" w14:textId="77777777" w:rsidR="002D2971" w:rsidRDefault="002D2971" w:rsidP="002D2971">
      <w:pPr>
        <w:pStyle w:val="BlockText"/>
      </w:pPr>
      <w:r w:rsidRPr="002D2971">
        <w:rPr>
          <w:b/>
          <w:i/>
        </w:rPr>
        <w:t>Note</w:t>
      </w:r>
      <w:r w:rsidRPr="002D2971">
        <w:t>:  The Louisville RO has jurisdiction for any appeals received on Camp Lejeune claims and all other non-Camp Lejeune claims and/or appeals received during the one-year appeal period.</w:t>
      </w:r>
    </w:p>
    <w:p w14:paraId="3F491393" w14:textId="03CD7B99" w:rsidR="00F41FB5" w:rsidRDefault="00F41FB5" w:rsidP="002D2971">
      <w:pPr>
        <w:pStyle w:val="BlockText"/>
      </w:pPr>
    </w:p>
    <w:p w14:paraId="328E869B" w14:textId="2160C4D5" w:rsidR="00AB7357" w:rsidRDefault="00AB7357" w:rsidP="002D2971">
      <w:pPr>
        <w:pStyle w:val="BlockText"/>
      </w:pPr>
    </w:p>
    <w:p w14:paraId="2B48C2AA" w14:textId="77777777" w:rsidR="00AB7357" w:rsidRDefault="00AB7357" w:rsidP="002D2971">
      <w:pPr>
        <w:pStyle w:val="BlockText"/>
      </w:pPr>
    </w:p>
    <w:p w14:paraId="123C6697" w14:textId="77777777" w:rsidR="00F41FB5" w:rsidRDefault="00F41FB5" w:rsidP="002D2971">
      <w:pPr>
        <w:pStyle w:val="BlockText"/>
      </w:pPr>
    </w:p>
    <w:p w14:paraId="46859D3E" w14:textId="2C8035A7" w:rsidR="007A5600" w:rsidRPr="002D2971" w:rsidRDefault="00735F02" w:rsidP="007E263C">
      <w:pPr>
        <w:pStyle w:val="Title"/>
      </w:pPr>
      <w:r>
        <w:lastRenderedPageBreak/>
        <w:t xml:space="preserve">Additional </w:t>
      </w:r>
      <w:r w:rsidR="007E263C" w:rsidRPr="002D2971">
        <w:t>Notification Requirements</w:t>
      </w:r>
    </w:p>
    <w:p w14:paraId="69B2E534" w14:textId="0DFBE67C" w:rsidR="0042299D" w:rsidRPr="0042299D" w:rsidRDefault="0042299D" w:rsidP="0042299D">
      <w:r w:rsidRPr="0042299D">
        <w:t xml:space="preserve">The standard Section 5103 notice contained on </w:t>
      </w:r>
      <w:r w:rsidRPr="0042299D">
        <w:rPr>
          <w:i/>
        </w:rPr>
        <w:t>VA Form 21-526EZ, Application for Disability Compensation and Related Compensation Benefits</w:t>
      </w:r>
      <w:r w:rsidRPr="0042299D">
        <w:t>, is sufficient for most claims; however, in certain situations, a subsequent development letter must be sent requesting specific information not included in the standard notice</w:t>
      </w:r>
      <w:r>
        <w:t xml:space="preserve">. </w:t>
      </w:r>
    </w:p>
    <w:p w14:paraId="0B79BA76" w14:textId="75D7E2C8" w:rsidR="000759FA" w:rsidRPr="006D15BE" w:rsidRDefault="00E15162">
      <w:pPr>
        <w:rPr>
          <w:szCs w:val="24"/>
        </w:rPr>
      </w:pPr>
      <w:r>
        <w:rPr>
          <w:b/>
          <w:szCs w:val="24"/>
        </w:rPr>
        <w:t>Camp</w:t>
      </w:r>
      <w:r w:rsidR="00B44DD4" w:rsidRPr="00B44DD4">
        <w:rPr>
          <w:b/>
          <w:szCs w:val="24"/>
        </w:rPr>
        <w:t xml:space="preserve"> </w:t>
      </w:r>
      <w:r w:rsidR="00290B1B">
        <w:rPr>
          <w:b/>
          <w:szCs w:val="24"/>
        </w:rPr>
        <w:t xml:space="preserve">Lejeune Service </w:t>
      </w:r>
      <w:r w:rsidR="00980470">
        <w:rPr>
          <w:b/>
          <w:szCs w:val="24"/>
        </w:rPr>
        <w:t>Notification</w:t>
      </w:r>
      <w:r w:rsidR="00290B1B">
        <w:rPr>
          <w:b/>
          <w:szCs w:val="24"/>
        </w:rPr>
        <w:t xml:space="preserve">: </w:t>
      </w:r>
      <w:r w:rsidR="00991C07">
        <w:rPr>
          <w:szCs w:val="24"/>
        </w:rPr>
        <w:t>i</w:t>
      </w:r>
      <w:r w:rsidR="006D15BE" w:rsidRPr="006D15BE">
        <w:rPr>
          <w:szCs w:val="24"/>
        </w:rPr>
        <w:t xml:space="preserve">f the initial review of the claim does not establish any service at Camp Lejeune between August 1, 1953, and December 31, 1987, then send a subsequent development </w:t>
      </w:r>
      <w:r w:rsidR="002D27AA">
        <w:rPr>
          <w:szCs w:val="24"/>
        </w:rPr>
        <w:t>letter in VBMS requesting proof and details about Camp Lejeune service.  (see Attachment A: Subsequent Development Letter</w:t>
      </w:r>
      <w:r w:rsidR="00577C75">
        <w:rPr>
          <w:szCs w:val="24"/>
        </w:rPr>
        <w:t>s</w:t>
      </w:r>
      <w:r w:rsidR="002D27AA">
        <w:rPr>
          <w:szCs w:val="24"/>
        </w:rPr>
        <w:t>)</w:t>
      </w:r>
    </w:p>
    <w:p w14:paraId="18163DE8" w14:textId="121AEBB6" w:rsidR="00265E2C" w:rsidRDefault="00991C07" w:rsidP="006D15BE">
      <w:pPr>
        <w:rPr>
          <w:b/>
          <w:szCs w:val="24"/>
        </w:rPr>
      </w:pPr>
      <w:r>
        <w:rPr>
          <w:b/>
          <w:szCs w:val="24"/>
        </w:rPr>
        <w:t xml:space="preserve">Non-Presumptive Condition Notification: </w:t>
      </w:r>
      <w:r>
        <w:rPr>
          <w:szCs w:val="24"/>
        </w:rPr>
        <w:t xml:space="preserve">if the disability claimed as due to exposure to contaminants in the Camp Lejeune water supply is not recognized as a presumptive condition under </w:t>
      </w:r>
      <w:hyperlink r:id="rId51" w:history="1">
        <w:r w:rsidRPr="002D2971">
          <w:rPr>
            <w:rStyle w:val="Hyperlink"/>
          </w:rPr>
          <w:t xml:space="preserve">38 </w:t>
        </w:r>
      </w:hyperlink>
      <w:hyperlink r:id="rId52" w:history="1">
        <w:r w:rsidRPr="002D2971">
          <w:rPr>
            <w:rStyle w:val="Hyperlink"/>
          </w:rPr>
          <w:t xml:space="preserve">CFR </w:t>
        </w:r>
      </w:hyperlink>
      <w:hyperlink r:id="rId53" w:history="1">
        <w:r>
          <w:rPr>
            <w:rStyle w:val="Hyperlink"/>
          </w:rPr>
          <w:t>3.309(f).</w:t>
        </w:r>
        <w:r w:rsidRPr="002D2971">
          <w:rPr>
            <w:rStyle w:val="Hyperlink"/>
          </w:rPr>
          <w:t xml:space="preserve"> </w:t>
        </w:r>
      </w:hyperlink>
      <w:r w:rsidR="007F26B7">
        <w:rPr>
          <w:szCs w:val="24"/>
        </w:rPr>
        <w:t>, then send a</w:t>
      </w:r>
      <w:r w:rsidR="00577C75" w:rsidRPr="00577C75">
        <w:rPr>
          <w:szCs w:val="24"/>
        </w:rPr>
        <w:t>(s</w:t>
      </w:r>
      <w:r w:rsidR="00265E2C" w:rsidRPr="00577C75">
        <w:rPr>
          <w:szCs w:val="24"/>
        </w:rPr>
        <w:t>ee</w:t>
      </w:r>
      <w:r w:rsidR="00577C75" w:rsidRPr="00577C75">
        <w:rPr>
          <w:szCs w:val="24"/>
        </w:rPr>
        <w:t xml:space="preserve"> Attachment A: Subsequent Development Letters)</w:t>
      </w:r>
    </w:p>
    <w:p w14:paraId="0807C6B4" w14:textId="5AE36368" w:rsidR="006D15BE" w:rsidRPr="006D15BE" w:rsidRDefault="00B44DD4" w:rsidP="006D15BE">
      <w:pPr>
        <w:rPr>
          <w:szCs w:val="24"/>
        </w:rPr>
      </w:pPr>
      <w:r w:rsidRPr="00B44DD4">
        <w:rPr>
          <w:b/>
          <w:szCs w:val="24"/>
        </w:rPr>
        <w:t xml:space="preserve">CLCW Exposure Claims Only: </w:t>
      </w:r>
      <w:r w:rsidR="006D15BE" w:rsidRPr="006D15BE">
        <w:rPr>
          <w:szCs w:val="24"/>
        </w:rPr>
        <w:t>A claim is not substantially complete if a Veteran alleges exposure to contaminants in the Camp Lejeune water supply, but does not claim SC for a specific disability.  In cases such as these, the receiving RO must follow the procedures for handling an incomplete applica</w:t>
      </w:r>
      <w:r w:rsidR="00545851">
        <w:rPr>
          <w:szCs w:val="24"/>
        </w:rPr>
        <w:t xml:space="preserve">tion at </w:t>
      </w:r>
      <w:hyperlink r:id="rId54" w:history="1">
        <w:r w:rsidR="00545851" w:rsidRPr="008552F6">
          <w:rPr>
            <w:rStyle w:val="Hyperlink"/>
            <w:szCs w:val="24"/>
          </w:rPr>
          <w:t>M21-1, Part I, 1.B.1.</w:t>
        </w:r>
        <w:r w:rsidR="00807413">
          <w:rPr>
            <w:rStyle w:val="Hyperlink"/>
            <w:szCs w:val="24"/>
          </w:rPr>
          <w:t>g</w:t>
        </w:r>
        <w:r w:rsidR="006D15BE" w:rsidRPr="008552F6">
          <w:rPr>
            <w:rStyle w:val="Hyperlink"/>
            <w:szCs w:val="24"/>
          </w:rPr>
          <w:t>.</w:t>
        </w:r>
      </w:hyperlink>
    </w:p>
    <w:p w14:paraId="1791986B" w14:textId="4A5B706F" w:rsidR="006D15BE" w:rsidRPr="006D15BE" w:rsidRDefault="006D15BE" w:rsidP="006D15BE">
      <w:pPr>
        <w:rPr>
          <w:szCs w:val="24"/>
        </w:rPr>
      </w:pPr>
      <w:r w:rsidRPr="006D15BE">
        <w:rPr>
          <w:szCs w:val="24"/>
        </w:rPr>
        <w:t>Important:  If the receiving RO is able to obtain clarificat</w:t>
      </w:r>
      <w:r w:rsidR="008552F6">
        <w:rPr>
          <w:szCs w:val="24"/>
        </w:rPr>
        <w:t xml:space="preserve">ion under </w:t>
      </w:r>
      <w:hyperlink r:id="rId55" w:history="1">
        <w:r w:rsidR="008552F6" w:rsidRPr="008552F6">
          <w:rPr>
            <w:rStyle w:val="Hyperlink"/>
            <w:szCs w:val="24"/>
          </w:rPr>
          <w:t>M21-1, Part I, 1.B.1.</w:t>
        </w:r>
      </w:hyperlink>
      <w:r w:rsidR="00807413">
        <w:rPr>
          <w:rStyle w:val="Hyperlink"/>
          <w:szCs w:val="24"/>
        </w:rPr>
        <w:t>g</w:t>
      </w:r>
      <w:r w:rsidRPr="006D15BE">
        <w:rPr>
          <w:szCs w:val="24"/>
        </w:rPr>
        <w:t xml:space="preserve">, follow the procedures at </w:t>
      </w:r>
      <w:hyperlink r:id="rId56" w:history="1">
        <w:r w:rsidRPr="008552F6">
          <w:rPr>
            <w:rStyle w:val="Hyperlink"/>
            <w:szCs w:val="24"/>
          </w:rPr>
          <w:t>M21-1, Part IV, Subpart ii, 1.I.7.</w:t>
        </w:r>
      </w:hyperlink>
      <w:r w:rsidR="00807413">
        <w:rPr>
          <w:rStyle w:val="Hyperlink"/>
          <w:szCs w:val="24"/>
        </w:rPr>
        <w:t>e</w:t>
      </w:r>
      <w:r w:rsidRPr="006D15BE">
        <w:rPr>
          <w:szCs w:val="24"/>
        </w:rPr>
        <w:t>.</w:t>
      </w:r>
    </w:p>
    <w:p w14:paraId="05E5449B" w14:textId="3DE3504C" w:rsidR="000759FA" w:rsidRPr="006D15BE" w:rsidRDefault="00B44DD4" w:rsidP="00874F17">
      <w:pPr>
        <w:overflowPunct/>
        <w:autoSpaceDE/>
        <w:autoSpaceDN/>
        <w:adjustRightInd/>
        <w:rPr>
          <w:rFonts w:eastAsia="Calibri"/>
          <w:szCs w:val="24"/>
        </w:rPr>
      </w:pPr>
      <w:r w:rsidRPr="00B44DD4">
        <w:rPr>
          <w:rFonts w:eastAsia="Calibri"/>
          <w:b/>
          <w:szCs w:val="24"/>
        </w:rPr>
        <w:t>Administrative Denial for Dependent CLCW Claims:</w:t>
      </w:r>
      <w:r>
        <w:rPr>
          <w:rFonts w:eastAsia="Calibri"/>
          <w:szCs w:val="24"/>
        </w:rPr>
        <w:t xml:space="preserve"> </w:t>
      </w:r>
      <w:r w:rsidR="000759FA" w:rsidRPr="006D15BE">
        <w:rPr>
          <w:rFonts w:eastAsia="Calibri"/>
          <w:szCs w:val="24"/>
        </w:rPr>
        <w:t xml:space="preserve">Since VA has no statutory authority to compensate Veteran’s dependents exposed to Camp Lejeune contaminated water, these claims are to be administratively denied.  These claims can be denied by VSRs, per </w:t>
      </w:r>
      <w:hyperlink r:id="rId57" w:history="1">
        <w:r w:rsidR="000759FA" w:rsidRPr="008552F6">
          <w:rPr>
            <w:rStyle w:val="Hyperlink"/>
            <w:rFonts w:eastAsia="Calibri"/>
            <w:szCs w:val="24"/>
          </w:rPr>
          <w:t>M21-1 III.ii.7.2.b, Situations in Which a VSR May Deny a Claim</w:t>
        </w:r>
      </w:hyperlink>
      <w:r w:rsidR="000759FA" w:rsidRPr="006D15BE">
        <w:rPr>
          <w:rFonts w:eastAsia="Calibri"/>
          <w:szCs w:val="24"/>
        </w:rPr>
        <w:t>.  The denial must be recorded in VBMS or VETSNET awards.</w:t>
      </w:r>
    </w:p>
    <w:p w14:paraId="6E87A381" w14:textId="77777777" w:rsidR="00C07810" w:rsidRDefault="00C07810"/>
    <w:p w14:paraId="36849790" w14:textId="77777777" w:rsidR="00064AC4" w:rsidRDefault="00064AC4"/>
    <w:p w14:paraId="46859D41" w14:textId="478B3FC6" w:rsidR="007A5600" w:rsidRDefault="007E263C" w:rsidP="007E263C">
      <w:pPr>
        <w:pStyle w:val="Title"/>
      </w:pPr>
      <w:r w:rsidRPr="002D2971">
        <w:t>Actions to Verify Service at Camp Lejeune</w:t>
      </w:r>
    </w:p>
    <w:p w14:paraId="7983C733" w14:textId="00FDFF3F" w:rsidR="000E76B8" w:rsidRDefault="000E76B8" w:rsidP="000E76B8">
      <w:r>
        <w:t xml:space="preserve">Before referring the claim for centralized processing, the ROJ must </w:t>
      </w:r>
    </w:p>
    <w:p w14:paraId="4F7DDF18" w14:textId="77777777" w:rsidR="000E76B8" w:rsidRDefault="000E76B8" w:rsidP="000E76B8">
      <w:r>
        <w:t>•</w:t>
      </w:r>
      <w:r>
        <w:tab/>
        <w:t xml:space="preserve">verify the Veteran had at least one day of service at Camp Lejeune between August 1, 1953, and December 31, 1987, and </w:t>
      </w:r>
    </w:p>
    <w:p w14:paraId="1C2AE1D8" w14:textId="09BA379C" w:rsidR="000E76B8" w:rsidRDefault="000E76B8" w:rsidP="000E76B8">
      <w:r>
        <w:t>•</w:t>
      </w:r>
      <w:r>
        <w:tab/>
        <w:t xml:space="preserve">review all available service records to determine the number of days a Veteran served at Camp Lejeune during the contamination period.  </w:t>
      </w:r>
    </w:p>
    <w:p w14:paraId="524ACFA7" w14:textId="4792FEF4" w:rsidR="000E76B8" w:rsidRDefault="000E76B8" w:rsidP="000E76B8">
      <w:r>
        <w:t>Important:  When calculating the 30 day service requirement, consider the number of cumulative days a Veteran served at Camp Lejeune.  The 30 days of Camp Lejeune service do not have to be consecutive.</w:t>
      </w:r>
    </w:p>
    <w:p w14:paraId="5CA96674" w14:textId="19680842" w:rsidR="007E263C" w:rsidRDefault="000E76B8" w:rsidP="000E76B8">
      <w:r>
        <w:t xml:space="preserve">Follow the procedures in </w:t>
      </w:r>
      <w:hyperlink r:id="rId58" w:history="1">
        <w:r w:rsidR="00E87B61" w:rsidRPr="000E76B8">
          <w:rPr>
            <w:rStyle w:val="Hyperlink"/>
          </w:rPr>
          <w:t xml:space="preserve">M21-1 Part IV, Subpart ii, </w:t>
        </w:r>
        <w:r>
          <w:rPr>
            <w:rStyle w:val="Hyperlink"/>
          </w:rPr>
          <w:t>1.</w:t>
        </w:r>
        <w:r w:rsidR="00E87B61" w:rsidRPr="000E76B8">
          <w:rPr>
            <w:rStyle w:val="Hyperlink"/>
          </w:rPr>
          <w:t>I.7</w:t>
        </w:r>
        <w:r w:rsidRPr="000E76B8">
          <w:rPr>
            <w:rStyle w:val="Hyperlink"/>
          </w:rPr>
          <w:t>.</w:t>
        </w:r>
        <w:r w:rsidR="00C07810">
          <w:rPr>
            <w:rStyle w:val="Hyperlink"/>
          </w:rPr>
          <w:t>f</w:t>
        </w:r>
        <w:r w:rsidR="00E87B61" w:rsidRPr="000E76B8">
          <w:rPr>
            <w:rStyle w:val="Hyperlink"/>
          </w:rPr>
          <w:t>,</w:t>
        </w:r>
        <w:r w:rsidRPr="000E76B8">
          <w:rPr>
            <w:rStyle w:val="Hyperlink"/>
          </w:rPr>
          <w:t xml:space="preserve"> ROJ’s Actions to Verify Service at Camp Lejeune</w:t>
        </w:r>
      </w:hyperlink>
      <w:r>
        <w:t>.</w:t>
      </w:r>
    </w:p>
    <w:p w14:paraId="383B4E67" w14:textId="77777777" w:rsidR="00F27EDE" w:rsidRDefault="00F27EDE" w:rsidP="007E263C">
      <w:pPr>
        <w:pStyle w:val="VBALevel2Heading"/>
        <w:rPr>
          <w:color w:val="auto"/>
        </w:rPr>
      </w:pPr>
    </w:p>
    <w:p w14:paraId="79B28458" w14:textId="77777777" w:rsidR="00E5561E" w:rsidRDefault="00E5561E" w:rsidP="007E263C">
      <w:pPr>
        <w:pStyle w:val="Title"/>
      </w:pPr>
    </w:p>
    <w:p w14:paraId="36D9E50A" w14:textId="77777777" w:rsidR="007E263C" w:rsidRPr="002D2971" w:rsidRDefault="007E263C" w:rsidP="007E263C">
      <w:pPr>
        <w:pStyle w:val="Title"/>
      </w:pPr>
      <w:r w:rsidRPr="002D2971">
        <w:t>Obtaining Records of Camp Lejeune Service</w:t>
      </w:r>
    </w:p>
    <w:p w14:paraId="45F66C29" w14:textId="77777777" w:rsidR="005E1ABA" w:rsidRDefault="005E1ABA"/>
    <w:p w14:paraId="76D0DBC5" w14:textId="21492435" w:rsidR="005E1ABA" w:rsidRDefault="005E1ABA" w:rsidP="005E1ABA">
      <w:r>
        <w:t>Follow the procedures in the table below to obtain records of Camp Lejeune service during the contamination period.  These records may verify Camp Lejeune service through temporary duty (TDY) orders, or performance evaluations, or in the case of National Guard or reserves, orders for active duty for training or inactive duty for training.</w:t>
      </w:r>
    </w:p>
    <w:p w14:paraId="458C03D6" w14:textId="77777777" w:rsidR="005E1ABA" w:rsidRDefault="005E1ABA" w:rsidP="005E1ABA">
      <w:r>
        <w:t xml:space="preserve">Note:  It is important the ROJ to </w:t>
      </w:r>
    </w:p>
    <w:p w14:paraId="277BF88B" w14:textId="77777777" w:rsidR="005E1ABA" w:rsidRDefault="005E1ABA" w:rsidP="005E1ABA">
      <w:r>
        <w:t>•</w:t>
      </w:r>
      <w:r>
        <w:tab/>
        <w:t xml:space="preserve">verify that the Veteran’s service at Camp Lejeune occurred during the period of water contamination, August 1, 1953, to December 31, 1987 </w:t>
      </w:r>
    </w:p>
    <w:p w14:paraId="59FAB121" w14:textId="77777777" w:rsidR="005E1ABA" w:rsidRDefault="005E1ABA" w:rsidP="005E1ABA">
      <w:r>
        <w:t>•</w:t>
      </w:r>
      <w:r>
        <w:tab/>
        <w:t>establish the number of days of Camp Lejeune service during this time frame , and</w:t>
      </w:r>
    </w:p>
    <w:p w14:paraId="46859D42" w14:textId="016A2784" w:rsidR="007A5600" w:rsidRPr="002D2971" w:rsidRDefault="005E1ABA" w:rsidP="005E1ABA">
      <w:r>
        <w:t>•</w:t>
      </w:r>
      <w:r>
        <w:tab/>
        <w:t>annotate the service records that verify service at Camp Lejeune.</w:t>
      </w:r>
    </w:p>
    <w:p w14:paraId="1C39B831" w14:textId="50295A66" w:rsidR="000E76B8" w:rsidRDefault="000E76B8" w:rsidP="000E76B8">
      <w:r>
        <w:t xml:space="preserve">Follow the procedures in </w:t>
      </w:r>
      <w:hyperlink r:id="rId59" w:history="1">
        <w:r w:rsidRPr="000E76B8">
          <w:rPr>
            <w:rStyle w:val="Hyperlink"/>
          </w:rPr>
          <w:t xml:space="preserve">M21-1 Part IV, Subpart ii, </w:t>
        </w:r>
        <w:r w:rsidR="005E1ABA">
          <w:rPr>
            <w:rStyle w:val="Hyperlink"/>
          </w:rPr>
          <w:t>1.</w:t>
        </w:r>
        <w:r w:rsidRPr="000E76B8">
          <w:rPr>
            <w:rStyle w:val="Hyperlink"/>
          </w:rPr>
          <w:t>I.7</w:t>
        </w:r>
        <w:r>
          <w:rPr>
            <w:rStyle w:val="Hyperlink"/>
          </w:rPr>
          <w:t>.</w:t>
        </w:r>
        <w:r w:rsidR="00652F27">
          <w:rPr>
            <w:rStyle w:val="Hyperlink"/>
          </w:rPr>
          <w:t>g</w:t>
        </w:r>
        <w:r w:rsidRPr="000E76B8">
          <w:rPr>
            <w:rStyle w:val="Hyperlink"/>
          </w:rPr>
          <w:t xml:space="preserve">, </w:t>
        </w:r>
      </w:hyperlink>
      <w:hyperlink r:id="rId60" w:history="1">
        <w:r>
          <w:rPr>
            <w:rStyle w:val="Hyperlink"/>
          </w:rPr>
          <w:t>Obtaining Records of Camp Lejeune Service</w:t>
        </w:r>
      </w:hyperlink>
      <w:r>
        <w:t xml:space="preserve"> to verify service at Camp Lejeune.</w:t>
      </w:r>
    </w:p>
    <w:p w14:paraId="46859D43" w14:textId="77777777" w:rsidR="007A5600" w:rsidRPr="002D2971" w:rsidRDefault="007A5600"/>
    <w:p w14:paraId="46859D48" w14:textId="265A92BB" w:rsidR="007A5600" w:rsidRPr="002D2971" w:rsidRDefault="007A5600">
      <w:pPr>
        <w:overflowPunct/>
        <w:autoSpaceDE/>
        <w:autoSpaceDN/>
        <w:adjustRightInd/>
        <w:spacing w:before="0"/>
        <w:rPr>
          <w:b/>
          <w:smallCaps/>
          <w:color w:val="0070C0"/>
          <w:sz w:val="32"/>
          <w:szCs w:val="32"/>
        </w:rPr>
      </w:pPr>
      <w:r w:rsidRPr="002D2971">
        <w:br w:type="page"/>
      </w:r>
    </w:p>
    <w:p w14:paraId="75E6B28F" w14:textId="3F33CE3D" w:rsidR="00AF5A2B" w:rsidRPr="002D2971" w:rsidRDefault="007A5600" w:rsidP="00AF5A2B">
      <w:pPr>
        <w:pStyle w:val="VBATopicHeading1"/>
        <w:rPr>
          <w:rFonts w:ascii="Times New Roman" w:hAnsi="Times New Roman"/>
        </w:rPr>
      </w:pPr>
      <w:bookmarkStart w:id="8" w:name="_Toc436922587"/>
      <w:r w:rsidRPr="002D2971">
        <w:rPr>
          <w:rFonts w:ascii="Times New Roman" w:hAnsi="Times New Roman"/>
        </w:rPr>
        <w:lastRenderedPageBreak/>
        <w:t>Attachment A</w:t>
      </w:r>
      <w:bookmarkEnd w:id="8"/>
      <w:r w:rsidR="00AF5A2B" w:rsidRPr="002D2971">
        <w:rPr>
          <w:rFonts w:ascii="Times New Roman" w:hAnsi="Times New Roman"/>
        </w:rPr>
        <w:t>: Subsequent Development Letter</w:t>
      </w:r>
      <w:r w:rsidR="00EE05C5">
        <w:rPr>
          <w:rFonts w:ascii="Times New Roman" w:hAnsi="Times New Roman"/>
        </w:rPr>
        <w:t>s</w:t>
      </w:r>
    </w:p>
    <w:p w14:paraId="7F09122B" w14:textId="7EC4EA5C" w:rsidR="00476209" w:rsidRPr="002D2971" w:rsidRDefault="00484D00" w:rsidP="00476209">
      <w:r>
        <w:t>If the initial review of the claim does not establish any Camp Lejeune service during the contamination period, send a subsequent development lette</w:t>
      </w:r>
      <w:r w:rsidR="00E73BA5">
        <w:t xml:space="preserve">r with the following verbiage. </w:t>
      </w:r>
      <w:r w:rsidR="00476209" w:rsidRPr="00476209">
        <w:t xml:space="preserve">Create a custom tracked item with 30 day suspense titled </w:t>
      </w:r>
      <w:r w:rsidR="00476209" w:rsidRPr="00476209">
        <w:rPr>
          <w:i/>
        </w:rPr>
        <w:t>CL requesting service</w:t>
      </w:r>
      <w:r w:rsidR="00476209" w:rsidRPr="00476209">
        <w:t>.</w:t>
      </w:r>
    </w:p>
    <w:p w14:paraId="34F3C880" w14:textId="77777777" w:rsidR="0092654F" w:rsidRPr="002D2971" w:rsidRDefault="0092654F" w:rsidP="00AF5A2B"/>
    <w:p w14:paraId="0DA7FB42"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b/>
          <w:bCs/>
          <w:sz w:val="28"/>
          <w:szCs w:val="28"/>
        </w:rPr>
      </w:pPr>
      <w:r w:rsidRPr="002D2971">
        <w:rPr>
          <w:rFonts w:eastAsia="Calibri"/>
          <w:b/>
          <w:bCs/>
          <w:sz w:val="28"/>
          <w:szCs w:val="28"/>
        </w:rPr>
        <w:t>What Do We Still Need From You?</w:t>
      </w:r>
    </w:p>
    <w:p w14:paraId="005ECAA7"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b/>
          <w:bCs/>
          <w:i/>
          <w:iCs/>
          <w:szCs w:val="24"/>
        </w:rPr>
      </w:pPr>
      <w:r w:rsidRPr="002D2971">
        <w:rPr>
          <w:rFonts w:eastAsia="Calibri"/>
          <w:szCs w:val="24"/>
        </w:rPr>
        <w:t xml:space="preserve">We need additional evidence from you. </w:t>
      </w:r>
      <w:r w:rsidRPr="002D2971">
        <w:rPr>
          <w:rFonts w:eastAsia="Calibri"/>
          <w:b/>
          <w:bCs/>
          <w:i/>
          <w:iCs/>
          <w:szCs w:val="24"/>
        </w:rPr>
        <w:t>Please put your VA file number on the first page of</w:t>
      </w:r>
    </w:p>
    <w:p w14:paraId="4F912612"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b/>
          <w:bCs/>
          <w:i/>
          <w:iCs/>
          <w:szCs w:val="24"/>
        </w:rPr>
        <w:t>every document you send us</w:t>
      </w:r>
      <w:r w:rsidRPr="002D2971">
        <w:rPr>
          <w:rFonts w:eastAsia="Calibri"/>
          <w:szCs w:val="24"/>
        </w:rPr>
        <w:t>.</w:t>
      </w:r>
    </w:p>
    <w:p w14:paraId="5139E42F" w14:textId="77777777" w:rsidR="0092654F" w:rsidRPr="002D2971" w:rsidRDefault="0092654F"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p>
    <w:p w14:paraId="62B79C00" w14:textId="38E885EA"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sz w:val="12"/>
          <w:szCs w:val="12"/>
        </w:rPr>
        <w:t xml:space="preserve">● </w:t>
      </w:r>
      <w:r w:rsidRPr="002D2971">
        <w:rPr>
          <w:rFonts w:eastAsia="Calibri"/>
          <w:szCs w:val="24"/>
        </w:rPr>
        <w:t>We need additional evidence from you to verify Camp Lejeune service.</w:t>
      </w:r>
    </w:p>
    <w:p w14:paraId="4B663AA6"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p>
    <w:p w14:paraId="3C97D3C9" w14:textId="660145D6"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sz w:val="12"/>
          <w:szCs w:val="12"/>
        </w:rPr>
        <w:t xml:space="preserve">● </w:t>
      </w:r>
      <w:r w:rsidR="00B77D54" w:rsidRPr="00EA7B2E">
        <w:rPr>
          <w:rFonts w:eastAsia="Calibri"/>
          <w:i/>
          <w:szCs w:val="24"/>
        </w:rPr>
        <w:t>[optional if we are requesting additional service records at the time we are sending the letter]</w:t>
      </w:r>
      <w:r w:rsidR="00B77D54">
        <w:rPr>
          <w:rFonts w:eastAsia="Calibri"/>
          <w:szCs w:val="24"/>
        </w:rPr>
        <w:t xml:space="preserve"> We are</w:t>
      </w:r>
      <w:r w:rsidR="0012004B">
        <w:rPr>
          <w:rFonts w:eastAsia="Calibri"/>
          <w:szCs w:val="24"/>
        </w:rPr>
        <w:t xml:space="preserve"> </w:t>
      </w:r>
      <w:r w:rsidRPr="002D2971">
        <w:rPr>
          <w:rFonts w:eastAsia="Calibri"/>
          <w:szCs w:val="24"/>
        </w:rPr>
        <w:t>requesting your service records from the service department. You do not need to</w:t>
      </w:r>
    </w:p>
    <w:p w14:paraId="27A4AA6D"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szCs w:val="24"/>
        </w:rPr>
        <w:t>contact the service department yourself. If you have your service records already in your</w:t>
      </w:r>
    </w:p>
    <w:p w14:paraId="732ADA5B"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szCs w:val="24"/>
        </w:rPr>
        <w:t>possession, please submit a copy of them to us.</w:t>
      </w:r>
    </w:p>
    <w:p w14:paraId="2BE4C793"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p>
    <w:p w14:paraId="4E07CF31"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sz w:val="12"/>
          <w:szCs w:val="12"/>
        </w:rPr>
        <w:t xml:space="preserve">● </w:t>
      </w:r>
      <w:r w:rsidRPr="002D2971">
        <w:rPr>
          <w:rFonts w:eastAsia="Calibri"/>
          <w:szCs w:val="24"/>
        </w:rPr>
        <w:t>The service information VA requires to decide a claim for service connection for diseases</w:t>
      </w:r>
    </w:p>
    <w:p w14:paraId="1CA467A4"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szCs w:val="24"/>
        </w:rPr>
        <w:t>resulting from exposure to contaminated water at Camp Lejeune includes (1) proof of service</w:t>
      </w:r>
    </w:p>
    <w:p w14:paraId="6A28B413" w14:textId="77777777" w:rsidR="00AF5A2B"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szCs w:val="24"/>
        </w:rPr>
        <w:t>at Camp Lejeune, and (2) details about your service at the Marine Corps base. The details</w:t>
      </w:r>
    </w:p>
    <w:p w14:paraId="252184B5" w14:textId="77777777" w:rsidR="000C0B46" w:rsidRPr="002D2971" w:rsidRDefault="00AF5A2B"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szCs w:val="24"/>
        </w:rPr>
        <w:t>about your service at the Marine Corps base must include t</w:t>
      </w:r>
      <w:r w:rsidR="000C0B46" w:rsidRPr="002D2971">
        <w:rPr>
          <w:rFonts w:eastAsia="Calibri"/>
          <w:szCs w:val="24"/>
        </w:rPr>
        <w:t xml:space="preserve">he length of time you worked at </w:t>
      </w:r>
      <w:r w:rsidRPr="002D2971">
        <w:rPr>
          <w:rFonts w:eastAsia="Calibri"/>
          <w:szCs w:val="24"/>
        </w:rPr>
        <w:t>the base, your duties and the locations where you worked on base, and whether you resided on base or off base.</w:t>
      </w:r>
    </w:p>
    <w:p w14:paraId="48E49AE1" w14:textId="201220A8" w:rsidR="007D5078" w:rsidRDefault="007D5078">
      <w:pPr>
        <w:overflowPunct/>
        <w:autoSpaceDE/>
        <w:autoSpaceDN/>
        <w:adjustRightInd/>
        <w:spacing w:before="0"/>
      </w:pPr>
    </w:p>
    <w:p w14:paraId="5B52A554" w14:textId="69C0B126" w:rsidR="00484D00" w:rsidRDefault="00484D00">
      <w:pPr>
        <w:overflowPunct/>
        <w:autoSpaceDE/>
        <w:autoSpaceDN/>
        <w:adjustRightInd/>
        <w:spacing w:before="0"/>
      </w:pPr>
      <w:r>
        <w:t>If the disability claimed as due to CLCW is not recognized as a presumptive condition under 38 CFR 3.309(f), send a subsequenet development lette</w:t>
      </w:r>
      <w:r w:rsidR="00E73BA5">
        <w:t xml:space="preserve">r with the following verbiage. </w:t>
      </w:r>
      <w:r>
        <w:t xml:space="preserve">Create a custom tracked item with 30 day suspense titled </w:t>
      </w:r>
      <w:r w:rsidRPr="00484D00">
        <w:rPr>
          <w:i/>
        </w:rPr>
        <w:t>CL proof of non-presumptive disability</w:t>
      </w:r>
      <w:r>
        <w:t>.</w:t>
      </w:r>
    </w:p>
    <w:p w14:paraId="24E83CDD" w14:textId="77777777" w:rsidR="00A12C5D" w:rsidRDefault="00A12C5D">
      <w:pPr>
        <w:overflowPunct/>
        <w:autoSpaceDE/>
        <w:autoSpaceDN/>
        <w:adjustRightInd/>
        <w:spacing w:before="0"/>
      </w:pPr>
    </w:p>
    <w:p w14:paraId="6719E2B5" w14:textId="77777777" w:rsidR="00F27EDE" w:rsidRPr="002D2971" w:rsidRDefault="00F27EDE" w:rsidP="00F27EDE">
      <w:pPr>
        <w:pBdr>
          <w:top w:val="single" w:sz="4" w:space="1" w:color="auto"/>
          <w:left w:val="single" w:sz="4" w:space="4" w:color="auto"/>
          <w:bottom w:val="single" w:sz="4" w:space="1" w:color="auto"/>
          <w:right w:val="single" w:sz="4" w:space="4" w:color="auto"/>
        </w:pBdr>
        <w:overflowPunct/>
        <w:spacing w:before="0"/>
        <w:rPr>
          <w:rFonts w:eastAsia="Calibri"/>
          <w:b/>
          <w:bCs/>
          <w:sz w:val="28"/>
          <w:szCs w:val="28"/>
        </w:rPr>
      </w:pPr>
      <w:r w:rsidRPr="002D2971">
        <w:rPr>
          <w:rFonts w:eastAsia="Calibri"/>
          <w:b/>
          <w:bCs/>
          <w:sz w:val="28"/>
          <w:szCs w:val="28"/>
        </w:rPr>
        <w:t>What Do We Still Need From You?</w:t>
      </w:r>
    </w:p>
    <w:p w14:paraId="671B3682" w14:textId="77777777" w:rsidR="00F27EDE" w:rsidRPr="002D2971" w:rsidRDefault="00F27EDE" w:rsidP="00F27EDE">
      <w:pPr>
        <w:pBdr>
          <w:top w:val="single" w:sz="4" w:space="1" w:color="auto"/>
          <w:left w:val="single" w:sz="4" w:space="4" w:color="auto"/>
          <w:bottom w:val="single" w:sz="4" w:space="1" w:color="auto"/>
          <w:right w:val="single" w:sz="4" w:space="4" w:color="auto"/>
        </w:pBdr>
        <w:overflowPunct/>
        <w:spacing w:before="0"/>
        <w:rPr>
          <w:rFonts w:eastAsia="Calibri"/>
          <w:b/>
          <w:bCs/>
          <w:i/>
          <w:iCs/>
          <w:szCs w:val="24"/>
        </w:rPr>
      </w:pPr>
      <w:r w:rsidRPr="002D2971">
        <w:rPr>
          <w:rFonts w:eastAsia="Calibri"/>
          <w:szCs w:val="24"/>
        </w:rPr>
        <w:t xml:space="preserve">We need additional evidence from you. </w:t>
      </w:r>
      <w:r w:rsidRPr="002D2971">
        <w:rPr>
          <w:rFonts w:eastAsia="Calibri"/>
          <w:b/>
          <w:bCs/>
          <w:i/>
          <w:iCs/>
          <w:szCs w:val="24"/>
        </w:rPr>
        <w:t>Please put your VA file number on the first page of</w:t>
      </w:r>
    </w:p>
    <w:p w14:paraId="1A0703A1" w14:textId="77777777" w:rsidR="00F27EDE" w:rsidRDefault="00F27EDE"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2D2971">
        <w:rPr>
          <w:rFonts w:eastAsia="Calibri"/>
          <w:b/>
          <w:bCs/>
          <w:i/>
          <w:iCs/>
          <w:szCs w:val="24"/>
        </w:rPr>
        <w:t>every document you send us</w:t>
      </w:r>
      <w:r w:rsidRPr="002D2971">
        <w:rPr>
          <w:rFonts w:eastAsia="Calibri"/>
          <w:szCs w:val="24"/>
        </w:rPr>
        <w:t>.</w:t>
      </w:r>
    </w:p>
    <w:p w14:paraId="6746831F" w14:textId="77777777" w:rsidR="00F27EDE" w:rsidRDefault="00F27EDE"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p>
    <w:p w14:paraId="17213A12" w14:textId="5A48DC61" w:rsidR="00F27EDE" w:rsidRPr="002D2971" w:rsidRDefault="00F27EDE" w:rsidP="00F27EDE">
      <w:pPr>
        <w:pBdr>
          <w:top w:val="single" w:sz="4" w:space="1" w:color="auto"/>
          <w:left w:val="single" w:sz="4" w:space="4" w:color="auto"/>
          <w:bottom w:val="single" w:sz="4" w:space="1" w:color="auto"/>
          <w:right w:val="single" w:sz="4" w:space="4" w:color="auto"/>
        </w:pBdr>
        <w:overflowPunct/>
        <w:spacing w:before="0"/>
        <w:rPr>
          <w:rFonts w:eastAsia="Calibri"/>
          <w:szCs w:val="24"/>
        </w:rPr>
      </w:pPr>
      <w:r w:rsidRPr="00F27EDE">
        <w:rPr>
          <w:rFonts w:eastAsia="Calibri"/>
          <w:szCs w:val="24"/>
        </w:rPr>
        <w:t>● We may consider that your [Contention] is associated with contaminants in the water supply at Camp Lejeune if you send us scientific or medical evidence showing that your claimed condition is medically associated with exposure to the contaminants. If your doctor has expressed an opinion regarding the relationship of your claimed condition to exposure to contaminants in the water supply at Camp Lejeune, send us that opinion, the reasons and bases for that opinion, and the clinical treatment records. In addition, the doctor should provide literature that supports the opinion. Literature may consist of scientific or medical journal articles, etc., that support the doctor's opinion that your exposure is related to the currently diagnosed condition.</w:t>
      </w:r>
    </w:p>
    <w:p w14:paraId="5E8143C7" w14:textId="77777777" w:rsidR="00F27EDE" w:rsidRDefault="00F27EDE">
      <w:pPr>
        <w:overflowPunct/>
        <w:autoSpaceDE/>
        <w:autoSpaceDN/>
        <w:adjustRightInd/>
        <w:spacing w:before="0"/>
      </w:pPr>
    </w:p>
    <w:p w14:paraId="7EA2F0F2" w14:textId="77777777" w:rsidR="00AA2239" w:rsidRDefault="00AA2239">
      <w:pPr>
        <w:overflowPunct/>
        <w:autoSpaceDE/>
        <w:autoSpaceDN/>
        <w:adjustRightInd/>
        <w:spacing w:before="0"/>
        <w:rPr>
          <w:b/>
          <w:smallCaps/>
          <w:sz w:val="28"/>
          <w:szCs w:val="36"/>
        </w:rPr>
      </w:pPr>
      <w:r>
        <w:br w:type="page"/>
      </w:r>
    </w:p>
    <w:p w14:paraId="61349EA1" w14:textId="10FA6227" w:rsidR="00AA2239" w:rsidRDefault="00AA2239" w:rsidP="00883730">
      <w:pPr>
        <w:pStyle w:val="Heading1"/>
      </w:pPr>
      <w:r>
        <w:lastRenderedPageBreak/>
        <w:t>Attachment B: CLCW Development Examples</w:t>
      </w:r>
    </w:p>
    <w:p w14:paraId="11E5298C" w14:textId="77777777" w:rsidR="00E203B2" w:rsidRDefault="00E203B2" w:rsidP="00AA2239">
      <w:pPr>
        <w:rPr>
          <w:b/>
        </w:rPr>
      </w:pPr>
    </w:p>
    <w:p w14:paraId="3022673B" w14:textId="1F779702" w:rsidR="00AA2239" w:rsidRPr="00197CAF" w:rsidRDefault="00AA2239" w:rsidP="00AA2239">
      <w:r w:rsidRPr="00E203B2">
        <w:rPr>
          <w:b/>
        </w:rPr>
        <w:t>Example 2</w:t>
      </w:r>
      <w:r>
        <w:t xml:space="preserve">: </w:t>
      </w:r>
      <w:r w:rsidR="00197CAF">
        <w:t xml:space="preserve">Adding the </w:t>
      </w:r>
      <w:r w:rsidR="00197CAF" w:rsidRPr="00197CAF">
        <w:rPr>
          <w:i/>
        </w:rPr>
        <w:t>Environmental Hazard – Camp Lejeune</w:t>
      </w:r>
      <w:r w:rsidR="00197CAF">
        <w:t xml:space="preserve"> special issue in VBMS</w:t>
      </w:r>
      <w:r w:rsidR="00E203B2">
        <w:t>.</w:t>
      </w:r>
    </w:p>
    <w:p w14:paraId="4A9FDF61" w14:textId="77777777" w:rsidR="00197CAF" w:rsidRDefault="00AA2239" w:rsidP="00AA2239">
      <w:r>
        <w:rPr>
          <w:noProof/>
        </w:rPr>
        <w:drawing>
          <wp:inline distT="0" distB="0" distL="0" distR="0" wp14:anchorId="476C71B9" wp14:editId="1CF947F3">
            <wp:extent cx="5943600" cy="2336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943600" cy="2336165"/>
                    </a:xfrm>
                    <a:prstGeom prst="rect">
                      <a:avLst/>
                    </a:prstGeom>
                  </pic:spPr>
                </pic:pic>
              </a:graphicData>
            </a:graphic>
          </wp:inline>
        </w:drawing>
      </w:r>
    </w:p>
    <w:p w14:paraId="79FA6B0A" w14:textId="77777777" w:rsidR="00E203B2" w:rsidRDefault="00E203B2" w:rsidP="00AA2239">
      <w:pPr>
        <w:rPr>
          <w:b/>
        </w:rPr>
      </w:pPr>
    </w:p>
    <w:p w14:paraId="2D78E9DE" w14:textId="16E95EC3" w:rsidR="00197CAF" w:rsidRDefault="00197CAF" w:rsidP="00AA2239">
      <w:r w:rsidRPr="00E203B2">
        <w:rPr>
          <w:b/>
        </w:rPr>
        <w:t>Example 3</w:t>
      </w:r>
      <w:r>
        <w:t>: Sample annotation of Camp Lejeune service using document properties in VBMS</w:t>
      </w:r>
      <w:r w:rsidR="00E203B2">
        <w:t>.</w:t>
      </w:r>
    </w:p>
    <w:p w14:paraId="49E8F594" w14:textId="77777777" w:rsidR="00E203B2" w:rsidRDefault="00197CAF" w:rsidP="00AA2239">
      <w:r>
        <w:rPr>
          <w:noProof/>
        </w:rPr>
        <w:drawing>
          <wp:inline distT="0" distB="0" distL="0" distR="0" wp14:anchorId="26EACCED" wp14:editId="66E89BA8">
            <wp:extent cx="5971493"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17177" cy="835015"/>
                    </a:xfrm>
                    <a:prstGeom prst="rect">
                      <a:avLst/>
                    </a:prstGeom>
                    <a:noFill/>
                  </pic:spPr>
                </pic:pic>
              </a:graphicData>
            </a:graphic>
          </wp:inline>
        </w:drawing>
      </w:r>
    </w:p>
    <w:p w14:paraId="2436E6B2" w14:textId="77777777" w:rsidR="00E203B2" w:rsidRDefault="00E203B2" w:rsidP="00AA2239">
      <w:bookmarkStart w:id="9" w:name="_Toc436922589"/>
    </w:p>
    <w:p w14:paraId="693CF99A" w14:textId="77777777" w:rsidR="00E203B2" w:rsidRDefault="00E203B2" w:rsidP="00AA2239"/>
    <w:p w14:paraId="6EB1F153" w14:textId="77777777" w:rsidR="00E203B2" w:rsidRDefault="00E203B2">
      <w:pPr>
        <w:overflowPunct/>
        <w:autoSpaceDE/>
        <w:autoSpaceDN/>
        <w:adjustRightInd/>
        <w:spacing w:before="0"/>
      </w:pPr>
      <w:r>
        <w:br w:type="page"/>
      </w:r>
    </w:p>
    <w:p w14:paraId="46859D4D" w14:textId="3B6D6469" w:rsidR="007A5600" w:rsidRPr="00AF76DC" w:rsidRDefault="007A5600" w:rsidP="00E203B2">
      <w:pPr>
        <w:pStyle w:val="Heading1"/>
        <w:rPr>
          <w:rFonts w:eastAsia="Calibri"/>
          <w:sz w:val="22"/>
          <w:szCs w:val="22"/>
        </w:rPr>
      </w:pPr>
      <w:r w:rsidRPr="002D2971">
        <w:lastRenderedPageBreak/>
        <w:t>Practical Exercise</w:t>
      </w:r>
      <w:bookmarkEnd w:id="9"/>
    </w:p>
    <w:p w14:paraId="46859D4E" w14:textId="110AE39A" w:rsidR="007A5600" w:rsidRDefault="005175F0" w:rsidP="005175F0">
      <w:r w:rsidRPr="002D2971">
        <w:t xml:space="preserve">Directions: </w:t>
      </w:r>
      <w:r w:rsidR="00264533" w:rsidRPr="002D2971">
        <w:t>Use your student handout to a</w:t>
      </w:r>
      <w:r w:rsidR="00E73BA5">
        <w:t xml:space="preserve">nswer the following questions. </w:t>
      </w:r>
      <w:r w:rsidR="00264533" w:rsidRPr="002D2971">
        <w:t xml:space="preserve">Approximate time to finish this exercise is </w:t>
      </w:r>
      <w:r w:rsidR="000E6DDF">
        <w:t>1</w:t>
      </w:r>
      <w:r w:rsidR="00CA63FE">
        <w:t>0-15</w:t>
      </w:r>
      <w:r w:rsidR="00264533" w:rsidRPr="002D2971">
        <w:t xml:space="preserve"> minutes.</w:t>
      </w:r>
    </w:p>
    <w:p w14:paraId="46A677D3" w14:textId="77777777" w:rsidR="000E6DDF" w:rsidRDefault="000E6DDF" w:rsidP="005175F0"/>
    <w:p w14:paraId="4FB47BE5" w14:textId="72D4B779" w:rsidR="009B3932" w:rsidRDefault="00B33857" w:rsidP="007D6752">
      <w:pPr>
        <w:pStyle w:val="ListParagraph"/>
        <w:numPr>
          <w:ilvl w:val="0"/>
          <w:numId w:val="13"/>
        </w:numPr>
      </w:pPr>
      <w:r w:rsidRPr="007D6752">
        <w:rPr>
          <w:b/>
        </w:rPr>
        <w:t>Multiple Choice:</w:t>
      </w:r>
      <w:r>
        <w:t xml:space="preserve"> </w:t>
      </w:r>
      <w:r w:rsidR="009B3932">
        <w:t>Which issue is not a presumptive condition under 38 CFR 3.309(f)?</w:t>
      </w:r>
    </w:p>
    <w:p w14:paraId="10A7A906" w14:textId="0B0C0F71" w:rsidR="00B33857" w:rsidRDefault="00B33857" w:rsidP="007D6752">
      <w:pPr>
        <w:pStyle w:val="ListParagraph"/>
        <w:numPr>
          <w:ilvl w:val="0"/>
          <w:numId w:val="11"/>
        </w:numPr>
      </w:pPr>
      <w:r>
        <w:t>Liver cancer</w:t>
      </w:r>
    </w:p>
    <w:p w14:paraId="7DE7164C" w14:textId="70FF63E1" w:rsidR="009B3932" w:rsidRDefault="00B33857" w:rsidP="007D6752">
      <w:pPr>
        <w:pStyle w:val="ListParagraph"/>
        <w:numPr>
          <w:ilvl w:val="0"/>
          <w:numId w:val="11"/>
        </w:numPr>
      </w:pPr>
      <w:r>
        <w:t>Hepatic steatosis</w:t>
      </w:r>
    </w:p>
    <w:p w14:paraId="25DED789" w14:textId="22362E4A" w:rsidR="00B33857" w:rsidRDefault="00B33857" w:rsidP="007D6752">
      <w:pPr>
        <w:pStyle w:val="ListParagraph"/>
        <w:numPr>
          <w:ilvl w:val="0"/>
          <w:numId w:val="11"/>
        </w:numPr>
      </w:pPr>
      <w:r>
        <w:t>Adult leukemia</w:t>
      </w:r>
    </w:p>
    <w:p w14:paraId="68B927BB" w14:textId="2E514083" w:rsidR="00B33857" w:rsidRDefault="00B33857" w:rsidP="007D6752">
      <w:pPr>
        <w:pStyle w:val="ListParagraph"/>
        <w:numPr>
          <w:ilvl w:val="0"/>
          <w:numId w:val="11"/>
        </w:numPr>
      </w:pPr>
      <w:r>
        <w:t>Bladder cancer</w:t>
      </w:r>
    </w:p>
    <w:p w14:paraId="139AA24E" w14:textId="7E24A193" w:rsidR="00B33857" w:rsidRDefault="00B33857" w:rsidP="007D6752">
      <w:pPr>
        <w:pStyle w:val="ListParagraph"/>
        <w:numPr>
          <w:ilvl w:val="0"/>
          <w:numId w:val="11"/>
        </w:numPr>
      </w:pPr>
      <w:r>
        <w:t>Multiple myeloma</w:t>
      </w:r>
    </w:p>
    <w:p w14:paraId="2990ECB5" w14:textId="77777777" w:rsidR="00B33857" w:rsidRDefault="00B33857" w:rsidP="005175F0"/>
    <w:p w14:paraId="2AF858DD" w14:textId="1CBE38BB" w:rsidR="00B33857" w:rsidRPr="007D6752" w:rsidRDefault="00B33857" w:rsidP="007D6752">
      <w:pPr>
        <w:pStyle w:val="ListParagraph"/>
        <w:numPr>
          <w:ilvl w:val="0"/>
          <w:numId w:val="13"/>
        </w:numPr>
        <w:rPr>
          <w:b/>
        </w:rPr>
      </w:pPr>
      <w:r w:rsidRPr="007D6752">
        <w:rPr>
          <w:b/>
        </w:rPr>
        <w:t xml:space="preserve">Complete the following by filling in the blanks with the appropriate wording: </w:t>
      </w:r>
    </w:p>
    <w:p w14:paraId="69801991" w14:textId="05F77339" w:rsidR="00B33857" w:rsidRPr="00B33857" w:rsidRDefault="00B33857" w:rsidP="00B33857">
      <w:pPr>
        <w:spacing w:after="240"/>
        <w:ind w:left="360"/>
        <w:rPr>
          <w:szCs w:val="24"/>
        </w:rPr>
      </w:pPr>
      <w:r w:rsidRPr="00B33857">
        <w:rPr>
          <w:szCs w:val="24"/>
        </w:rPr>
        <w:t>Effective ________________, eight presumptive diseasese were added to 38 CFR 3.309(f), for</w:t>
      </w:r>
    </w:p>
    <w:p w14:paraId="20557835" w14:textId="77777777" w:rsidR="00B33857" w:rsidRPr="00B33857" w:rsidRDefault="00B33857" w:rsidP="007D6752">
      <w:pPr>
        <w:pStyle w:val="ListParagraph"/>
        <w:numPr>
          <w:ilvl w:val="0"/>
          <w:numId w:val="12"/>
        </w:numPr>
        <w:spacing w:after="240"/>
        <w:ind w:left="1080"/>
        <w:rPr>
          <w:szCs w:val="24"/>
        </w:rPr>
      </w:pPr>
      <w:r w:rsidRPr="00B33857">
        <w:rPr>
          <w:szCs w:val="24"/>
        </w:rPr>
        <w:t xml:space="preserve">Active duty, former reservists, National Guard members on _________ orders, who served </w:t>
      </w:r>
    </w:p>
    <w:p w14:paraId="46859D4F" w14:textId="231EE7C1" w:rsidR="005175F0" w:rsidRPr="00B33857" w:rsidRDefault="00B33857" w:rsidP="007D6752">
      <w:pPr>
        <w:pStyle w:val="ListParagraph"/>
        <w:numPr>
          <w:ilvl w:val="0"/>
          <w:numId w:val="12"/>
        </w:numPr>
        <w:spacing w:after="240"/>
        <w:ind w:left="1080"/>
        <w:rPr>
          <w:szCs w:val="24"/>
        </w:rPr>
      </w:pPr>
      <w:r w:rsidRPr="00B33857">
        <w:rPr>
          <w:szCs w:val="24"/>
        </w:rPr>
        <w:t>_____ days (consecutive or nonconsecutive) at Camp Lejeune, between</w:t>
      </w:r>
    </w:p>
    <w:p w14:paraId="17F4E174" w14:textId="77777777" w:rsidR="00B33857" w:rsidRDefault="00B33857" w:rsidP="007D6752">
      <w:pPr>
        <w:pStyle w:val="ListParagraph"/>
        <w:numPr>
          <w:ilvl w:val="0"/>
          <w:numId w:val="12"/>
        </w:numPr>
        <w:spacing w:after="240"/>
        <w:ind w:left="1080"/>
        <w:rPr>
          <w:szCs w:val="24"/>
        </w:rPr>
      </w:pPr>
      <w:r w:rsidRPr="00B33857">
        <w:rPr>
          <w:szCs w:val="24"/>
        </w:rPr>
        <w:t>August 1, 1953 to _______________.</w:t>
      </w:r>
    </w:p>
    <w:p w14:paraId="2E1EF47B" w14:textId="77777777" w:rsidR="00B33857" w:rsidRDefault="00B33857" w:rsidP="00B33857">
      <w:pPr>
        <w:pStyle w:val="ListParagraph"/>
        <w:spacing w:after="240"/>
        <w:ind w:left="1080"/>
        <w:rPr>
          <w:szCs w:val="24"/>
        </w:rPr>
      </w:pPr>
    </w:p>
    <w:p w14:paraId="690F6AC2" w14:textId="269CD39F" w:rsidR="007D6752" w:rsidRPr="008D1A62" w:rsidRDefault="00B33857" w:rsidP="007D6752">
      <w:pPr>
        <w:pStyle w:val="ListParagraph"/>
        <w:numPr>
          <w:ilvl w:val="0"/>
          <w:numId w:val="13"/>
        </w:numPr>
        <w:spacing w:after="240"/>
        <w:rPr>
          <w:szCs w:val="24"/>
        </w:rPr>
      </w:pPr>
      <w:r w:rsidRPr="008D1A62">
        <w:rPr>
          <w:b/>
          <w:szCs w:val="24"/>
        </w:rPr>
        <w:t xml:space="preserve">True or False: </w:t>
      </w:r>
      <w:r w:rsidR="008D1A62" w:rsidRPr="008D1A62">
        <w:rPr>
          <w:szCs w:val="24"/>
        </w:rPr>
        <w:t xml:space="preserve">You should affix the </w:t>
      </w:r>
      <w:r w:rsidR="008D1A62" w:rsidRPr="00833F00">
        <w:rPr>
          <w:i/>
          <w:szCs w:val="24"/>
        </w:rPr>
        <w:t>Environmental Hazard – Camp Lejeune – Louisville</w:t>
      </w:r>
      <w:r w:rsidR="008D1A62" w:rsidRPr="008D1A62">
        <w:rPr>
          <w:szCs w:val="24"/>
        </w:rPr>
        <w:t xml:space="preserve"> special issue indicator if the claim involves </w:t>
      </w:r>
      <w:r w:rsidR="00391E4F">
        <w:rPr>
          <w:szCs w:val="24"/>
        </w:rPr>
        <w:t>between 1 and 29</w:t>
      </w:r>
      <w:r w:rsidR="008D1A62" w:rsidRPr="008D1A62">
        <w:rPr>
          <w:szCs w:val="24"/>
        </w:rPr>
        <w:t xml:space="preserve"> days of service at Camp Lejeune </w:t>
      </w:r>
      <w:r w:rsidR="00391E4F">
        <w:rPr>
          <w:szCs w:val="24"/>
        </w:rPr>
        <w:t>and</w:t>
      </w:r>
      <w:r w:rsidR="008D1A62" w:rsidRPr="008D1A62">
        <w:rPr>
          <w:szCs w:val="24"/>
        </w:rPr>
        <w:t xml:space="preserve"> a diagnosis of a 38 CFR 3.309(f) condition.</w:t>
      </w:r>
    </w:p>
    <w:p w14:paraId="02857303" w14:textId="07196AD5" w:rsidR="002808F1" w:rsidRPr="00EC41B6" w:rsidRDefault="007D6752" w:rsidP="007D6752">
      <w:pPr>
        <w:pStyle w:val="VBABodyText0"/>
        <w:numPr>
          <w:ilvl w:val="0"/>
          <w:numId w:val="13"/>
        </w:numPr>
        <w:rPr>
          <w:b/>
        </w:rPr>
      </w:pPr>
      <w:r>
        <w:rPr>
          <w:b/>
        </w:rPr>
        <w:t xml:space="preserve">Case Study </w:t>
      </w:r>
      <w:r w:rsidRPr="007D6752">
        <w:rPr>
          <w:b/>
        </w:rPr>
        <w:t>Example:</w:t>
      </w:r>
    </w:p>
    <w:p w14:paraId="48609DC1" w14:textId="6B53B5DF" w:rsidR="00B33857" w:rsidRPr="004D322D" w:rsidRDefault="00B33857" w:rsidP="007D6752">
      <w:pPr>
        <w:pStyle w:val="VBABodyText0"/>
      </w:pPr>
      <w:r w:rsidRPr="004D322D">
        <w:t>A Veteran who served honorably in the Marine Corps filed a claim for service connection for multiple myeloma due to CLCW on April 1, 2017.</w:t>
      </w:r>
    </w:p>
    <w:p w14:paraId="3D90E25C" w14:textId="6E7F6B9C" w:rsidR="00B33857" w:rsidRPr="004D322D" w:rsidRDefault="00B33857" w:rsidP="00B33857">
      <w:pPr>
        <w:pStyle w:val="VBABodyText0"/>
      </w:pPr>
      <w:r w:rsidRPr="004D322D">
        <w:t>Service department records show service at Camp Geiger for a period in excess of 30 days from June 20</w:t>
      </w:r>
      <w:r w:rsidR="007D6752">
        <w:t>00</w:t>
      </w:r>
      <w:r w:rsidRPr="004D322D">
        <w:t xml:space="preserve"> to August 20</w:t>
      </w:r>
      <w:r w:rsidR="007D6752">
        <w:t>00</w:t>
      </w:r>
      <w:r w:rsidRPr="004D322D">
        <w:t>.</w:t>
      </w:r>
    </w:p>
    <w:p w14:paraId="7A48B6D0" w14:textId="77777777" w:rsidR="00B33857" w:rsidRPr="004D322D" w:rsidRDefault="00B33857" w:rsidP="00B33857">
      <w:pPr>
        <w:pStyle w:val="VBABodyText0"/>
      </w:pPr>
      <w:r w:rsidRPr="004D322D">
        <w:t>Treatment records confirm a diagnosis of multiple myeloma.</w:t>
      </w:r>
    </w:p>
    <w:p w14:paraId="5A676E3D" w14:textId="27984674" w:rsidR="007D6752" w:rsidRPr="00470E14" w:rsidRDefault="00F41FB5" w:rsidP="00865F0C">
      <w:pPr>
        <w:pStyle w:val="VBABodyText0"/>
        <w:numPr>
          <w:ilvl w:val="0"/>
          <w:numId w:val="15"/>
        </w:numPr>
      </w:pPr>
      <w:r w:rsidRPr="00470E14">
        <w:t xml:space="preserve">Which special issue </w:t>
      </w:r>
      <w:r w:rsidR="00C8276C">
        <w:t>indicator</w:t>
      </w:r>
      <w:r w:rsidRPr="00470E14">
        <w:t xml:space="preserve"> should be applied to the multiple myeloma condition?</w:t>
      </w:r>
    </w:p>
    <w:p w14:paraId="5C7881ED" w14:textId="77777777" w:rsidR="007D6752" w:rsidRPr="00470E14" w:rsidRDefault="007D6752" w:rsidP="007D6752">
      <w:pPr>
        <w:pStyle w:val="VBABodyText0"/>
        <w:ind w:left="720"/>
      </w:pPr>
    </w:p>
    <w:p w14:paraId="0D78B97B" w14:textId="7044270C" w:rsidR="007D6752" w:rsidRPr="00470E14" w:rsidRDefault="00F41FB5" w:rsidP="00865F0C">
      <w:pPr>
        <w:pStyle w:val="VBABodyText0"/>
        <w:numPr>
          <w:ilvl w:val="0"/>
          <w:numId w:val="15"/>
        </w:numPr>
      </w:pPr>
      <w:r w:rsidRPr="00470E14">
        <w:t xml:space="preserve">Would you affix the </w:t>
      </w:r>
      <w:r w:rsidRPr="00B87917">
        <w:rPr>
          <w:i/>
        </w:rPr>
        <w:t>Environmental Hazard – Camp Lejeune – Louisville</w:t>
      </w:r>
      <w:r w:rsidRPr="00470E14">
        <w:t xml:space="preserve"> special issue indicator? Why or why not?</w:t>
      </w:r>
    </w:p>
    <w:p w14:paraId="4006CAF5" w14:textId="77777777" w:rsidR="00F41FB5" w:rsidRPr="00470E14" w:rsidRDefault="00F41FB5" w:rsidP="00F41FB5">
      <w:pPr>
        <w:pStyle w:val="ListParagraph"/>
      </w:pPr>
    </w:p>
    <w:p w14:paraId="0A5B6BD3" w14:textId="0DB87332" w:rsidR="00F41FB5" w:rsidRPr="00470E14" w:rsidRDefault="00F41FB5" w:rsidP="00865F0C">
      <w:pPr>
        <w:pStyle w:val="VBABodyText0"/>
        <w:numPr>
          <w:ilvl w:val="0"/>
          <w:numId w:val="15"/>
        </w:numPr>
      </w:pPr>
      <w:r w:rsidRPr="00470E14">
        <w:t>Which office would</w:t>
      </w:r>
      <w:r w:rsidR="00470E14" w:rsidRPr="00470E14">
        <w:t xml:space="preserve"> decide the claim?</w:t>
      </w:r>
      <w:r w:rsidR="00E73BA5">
        <w:t xml:space="preserve"> </w:t>
      </w:r>
      <w:bookmarkStart w:id="10" w:name="_GoBack"/>
      <w:bookmarkEnd w:id="10"/>
      <w:r w:rsidR="00470E14">
        <w:t>Why?</w:t>
      </w:r>
    </w:p>
    <w:p w14:paraId="161D4594" w14:textId="77777777" w:rsidR="007D6752" w:rsidRDefault="007D6752" w:rsidP="007D6752">
      <w:pPr>
        <w:pStyle w:val="VBABodyText0"/>
      </w:pPr>
    </w:p>
    <w:p w14:paraId="46859D51" w14:textId="77777777" w:rsidR="007A5600" w:rsidRPr="002D2971" w:rsidRDefault="007A5600" w:rsidP="00E87B61"/>
    <w:sectPr w:rsidR="007A5600" w:rsidRPr="002D2971">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72374" w14:textId="77777777" w:rsidR="00F91B45" w:rsidRDefault="00F91B45">
      <w:pPr>
        <w:spacing w:before="0"/>
      </w:pPr>
      <w:r>
        <w:separator/>
      </w:r>
    </w:p>
  </w:endnote>
  <w:endnote w:type="continuationSeparator" w:id="0">
    <w:p w14:paraId="4BB95094" w14:textId="77777777" w:rsidR="00F91B45" w:rsidRDefault="00F91B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59D56" w14:textId="6899E838" w:rsidR="00AA1A39" w:rsidRDefault="006A53F5">
    <w:pPr>
      <w:pStyle w:val="VBAFooter"/>
    </w:pPr>
    <w:r>
      <w:t>March 2017</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E73BA5">
      <w:rPr>
        <w:noProof/>
      </w:rPr>
      <w:t>13</w:t>
    </w:r>
    <w:r w:rsidR="00AA1A39">
      <w:fldChar w:fldCharType="end"/>
    </w:r>
  </w:p>
  <w:p w14:paraId="46859D57"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AB6EB" w14:textId="77777777" w:rsidR="00F91B45" w:rsidRDefault="00F91B45">
      <w:pPr>
        <w:spacing w:before="0"/>
      </w:pPr>
      <w:r>
        <w:separator/>
      </w:r>
    </w:p>
  </w:footnote>
  <w:footnote w:type="continuationSeparator" w:id="0">
    <w:p w14:paraId="6CFE21B4" w14:textId="77777777" w:rsidR="00F91B45" w:rsidRDefault="00F91B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260D"/>
    <w:multiLevelType w:val="hybridMultilevel"/>
    <w:tmpl w:val="CEA4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31D69"/>
    <w:multiLevelType w:val="hybridMultilevel"/>
    <w:tmpl w:val="EA6A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25CA7"/>
    <w:multiLevelType w:val="hybridMultilevel"/>
    <w:tmpl w:val="757A6078"/>
    <w:lvl w:ilvl="0" w:tplc="0818C7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03A4"/>
    <w:multiLevelType w:val="hybridMultilevel"/>
    <w:tmpl w:val="99086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D67C5"/>
    <w:multiLevelType w:val="hybridMultilevel"/>
    <w:tmpl w:val="8ACEA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226FC"/>
    <w:multiLevelType w:val="hybridMultilevel"/>
    <w:tmpl w:val="88D867C0"/>
    <w:lvl w:ilvl="0" w:tplc="449C78E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26A6E"/>
    <w:multiLevelType w:val="hybridMultilevel"/>
    <w:tmpl w:val="B5FAE96C"/>
    <w:lvl w:ilvl="0" w:tplc="7B62EF0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D2624"/>
    <w:multiLevelType w:val="hybridMultilevel"/>
    <w:tmpl w:val="FF5E8340"/>
    <w:lvl w:ilvl="0" w:tplc="B3429FD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869BE"/>
    <w:multiLevelType w:val="hybridMultilevel"/>
    <w:tmpl w:val="D52CB686"/>
    <w:lvl w:ilvl="0" w:tplc="BDBC5DA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C79AE"/>
    <w:multiLevelType w:val="hybridMultilevel"/>
    <w:tmpl w:val="9D2AE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428A7"/>
    <w:multiLevelType w:val="hybridMultilevel"/>
    <w:tmpl w:val="77046954"/>
    <w:lvl w:ilvl="0" w:tplc="AB1E4E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BD4E56"/>
    <w:multiLevelType w:val="hybridMultilevel"/>
    <w:tmpl w:val="207C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00FF5"/>
    <w:multiLevelType w:val="hybridMultilevel"/>
    <w:tmpl w:val="A4DCF8FC"/>
    <w:lvl w:ilvl="0" w:tplc="9F32F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94A9E"/>
    <w:multiLevelType w:val="hybridMultilevel"/>
    <w:tmpl w:val="ACA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00A02"/>
    <w:multiLevelType w:val="hybridMultilevel"/>
    <w:tmpl w:val="4F9EC9FC"/>
    <w:lvl w:ilvl="0" w:tplc="84AA05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B66AF"/>
    <w:multiLevelType w:val="hybridMultilevel"/>
    <w:tmpl w:val="301A9C60"/>
    <w:lvl w:ilvl="0" w:tplc="953EE5C4">
      <w:start w:val="1"/>
      <w:numFmt w:val="bullet"/>
      <w:lvlText w:val=""/>
      <w:lvlJc w:val="left"/>
      <w:pPr>
        <w:tabs>
          <w:tab w:val="num" w:pos="720"/>
        </w:tabs>
        <w:ind w:left="720" w:hanging="360"/>
      </w:pPr>
      <w:rPr>
        <w:rFonts w:ascii="Wingdings" w:hAnsi="Wingdings" w:hint="default"/>
      </w:rPr>
    </w:lvl>
    <w:lvl w:ilvl="1" w:tplc="22ACA582" w:tentative="1">
      <w:start w:val="1"/>
      <w:numFmt w:val="bullet"/>
      <w:lvlText w:val=""/>
      <w:lvlJc w:val="left"/>
      <w:pPr>
        <w:tabs>
          <w:tab w:val="num" w:pos="1440"/>
        </w:tabs>
        <w:ind w:left="1440" w:hanging="360"/>
      </w:pPr>
      <w:rPr>
        <w:rFonts w:ascii="Wingdings" w:hAnsi="Wingdings" w:hint="default"/>
      </w:rPr>
    </w:lvl>
    <w:lvl w:ilvl="2" w:tplc="FA2AE3BE" w:tentative="1">
      <w:start w:val="1"/>
      <w:numFmt w:val="bullet"/>
      <w:lvlText w:val=""/>
      <w:lvlJc w:val="left"/>
      <w:pPr>
        <w:tabs>
          <w:tab w:val="num" w:pos="2160"/>
        </w:tabs>
        <w:ind w:left="2160" w:hanging="360"/>
      </w:pPr>
      <w:rPr>
        <w:rFonts w:ascii="Wingdings" w:hAnsi="Wingdings" w:hint="default"/>
      </w:rPr>
    </w:lvl>
    <w:lvl w:ilvl="3" w:tplc="B5ECB568" w:tentative="1">
      <w:start w:val="1"/>
      <w:numFmt w:val="bullet"/>
      <w:lvlText w:val=""/>
      <w:lvlJc w:val="left"/>
      <w:pPr>
        <w:tabs>
          <w:tab w:val="num" w:pos="2880"/>
        </w:tabs>
        <w:ind w:left="2880" w:hanging="360"/>
      </w:pPr>
      <w:rPr>
        <w:rFonts w:ascii="Wingdings" w:hAnsi="Wingdings" w:hint="default"/>
      </w:rPr>
    </w:lvl>
    <w:lvl w:ilvl="4" w:tplc="EE6079BA" w:tentative="1">
      <w:start w:val="1"/>
      <w:numFmt w:val="bullet"/>
      <w:lvlText w:val=""/>
      <w:lvlJc w:val="left"/>
      <w:pPr>
        <w:tabs>
          <w:tab w:val="num" w:pos="3600"/>
        </w:tabs>
        <w:ind w:left="3600" w:hanging="360"/>
      </w:pPr>
      <w:rPr>
        <w:rFonts w:ascii="Wingdings" w:hAnsi="Wingdings" w:hint="default"/>
      </w:rPr>
    </w:lvl>
    <w:lvl w:ilvl="5" w:tplc="62326C82" w:tentative="1">
      <w:start w:val="1"/>
      <w:numFmt w:val="bullet"/>
      <w:lvlText w:val=""/>
      <w:lvlJc w:val="left"/>
      <w:pPr>
        <w:tabs>
          <w:tab w:val="num" w:pos="4320"/>
        </w:tabs>
        <w:ind w:left="4320" w:hanging="360"/>
      </w:pPr>
      <w:rPr>
        <w:rFonts w:ascii="Wingdings" w:hAnsi="Wingdings" w:hint="default"/>
      </w:rPr>
    </w:lvl>
    <w:lvl w:ilvl="6" w:tplc="2F122FE2" w:tentative="1">
      <w:start w:val="1"/>
      <w:numFmt w:val="bullet"/>
      <w:lvlText w:val=""/>
      <w:lvlJc w:val="left"/>
      <w:pPr>
        <w:tabs>
          <w:tab w:val="num" w:pos="5040"/>
        </w:tabs>
        <w:ind w:left="5040" w:hanging="360"/>
      </w:pPr>
      <w:rPr>
        <w:rFonts w:ascii="Wingdings" w:hAnsi="Wingdings" w:hint="default"/>
      </w:rPr>
    </w:lvl>
    <w:lvl w:ilvl="7" w:tplc="8242C3FC" w:tentative="1">
      <w:start w:val="1"/>
      <w:numFmt w:val="bullet"/>
      <w:lvlText w:val=""/>
      <w:lvlJc w:val="left"/>
      <w:pPr>
        <w:tabs>
          <w:tab w:val="num" w:pos="5760"/>
        </w:tabs>
        <w:ind w:left="5760" w:hanging="360"/>
      </w:pPr>
      <w:rPr>
        <w:rFonts w:ascii="Wingdings" w:hAnsi="Wingdings" w:hint="default"/>
      </w:rPr>
    </w:lvl>
    <w:lvl w:ilvl="8" w:tplc="39C0D4A4" w:tentative="1">
      <w:start w:val="1"/>
      <w:numFmt w:val="bullet"/>
      <w:lvlText w:val=""/>
      <w:lvlJc w:val="left"/>
      <w:pPr>
        <w:tabs>
          <w:tab w:val="num" w:pos="6480"/>
        </w:tabs>
        <w:ind w:left="6480" w:hanging="360"/>
      </w:pPr>
      <w:rPr>
        <w:rFonts w:ascii="Wingdings" w:hAnsi="Wingdings" w:hint="default"/>
      </w:rPr>
    </w:lvl>
  </w:abstractNum>
  <w:abstractNum w:abstractNumId="17">
    <w:nsid w:val="3D5A6DAF"/>
    <w:multiLevelType w:val="hybridMultilevel"/>
    <w:tmpl w:val="03F8A632"/>
    <w:lvl w:ilvl="0" w:tplc="D2F483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30C21"/>
    <w:multiLevelType w:val="hybridMultilevel"/>
    <w:tmpl w:val="005C13F6"/>
    <w:lvl w:ilvl="0" w:tplc="DEAE4DE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63E04"/>
    <w:multiLevelType w:val="hybridMultilevel"/>
    <w:tmpl w:val="CC4C2BBE"/>
    <w:lvl w:ilvl="0" w:tplc="7B62EF02">
      <w:start w:val="1"/>
      <w:numFmt w:val="bullet"/>
      <w:lvlRestart w:val="0"/>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DE85766"/>
    <w:multiLevelType w:val="hybridMultilevel"/>
    <w:tmpl w:val="7EA2B2AC"/>
    <w:lvl w:ilvl="0" w:tplc="2AF8E43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F5FD0"/>
    <w:multiLevelType w:val="hybridMultilevel"/>
    <w:tmpl w:val="0B50643A"/>
    <w:lvl w:ilvl="0" w:tplc="A1C8155C">
      <w:start w:val="1"/>
      <w:numFmt w:val="decimal"/>
      <w:lvlText w:val="%1."/>
      <w:lvlJc w:val="left"/>
      <w:pPr>
        <w:tabs>
          <w:tab w:val="num" w:pos="720"/>
        </w:tabs>
        <w:ind w:left="720" w:hanging="360"/>
      </w:pPr>
    </w:lvl>
    <w:lvl w:ilvl="1" w:tplc="E4C64006" w:tentative="1">
      <w:start w:val="1"/>
      <w:numFmt w:val="decimal"/>
      <w:lvlText w:val="%2."/>
      <w:lvlJc w:val="left"/>
      <w:pPr>
        <w:tabs>
          <w:tab w:val="num" w:pos="1440"/>
        </w:tabs>
        <w:ind w:left="1440" w:hanging="360"/>
      </w:pPr>
    </w:lvl>
    <w:lvl w:ilvl="2" w:tplc="9C9C7576" w:tentative="1">
      <w:start w:val="1"/>
      <w:numFmt w:val="decimal"/>
      <w:lvlText w:val="%3."/>
      <w:lvlJc w:val="left"/>
      <w:pPr>
        <w:tabs>
          <w:tab w:val="num" w:pos="2160"/>
        </w:tabs>
        <w:ind w:left="2160" w:hanging="360"/>
      </w:pPr>
    </w:lvl>
    <w:lvl w:ilvl="3" w:tplc="A942B60A" w:tentative="1">
      <w:start w:val="1"/>
      <w:numFmt w:val="decimal"/>
      <w:lvlText w:val="%4."/>
      <w:lvlJc w:val="left"/>
      <w:pPr>
        <w:tabs>
          <w:tab w:val="num" w:pos="2880"/>
        </w:tabs>
        <w:ind w:left="2880" w:hanging="360"/>
      </w:pPr>
    </w:lvl>
    <w:lvl w:ilvl="4" w:tplc="3D82FF40" w:tentative="1">
      <w:start w:val="1"/>
      <w:numFmt w:val="decimal"/>
      <w:lvlText w:val="%5."/>
      <w:lvlJc w:val="left"/>
      <w:pPr>
        <w:tabs>
          <w:tab w:val="num" w:pos="3600"/>
        </w:tabs>
        <w:ind w:left="3600" w:hanging="360"/>
      </w:pPr>
    </w:lvl>
    <w:lvl w:ilvl="5" w:tplc="D2AA7DFC" w:tentative="1">
      <w:start w:val="1"/>
      <w:numFmt w:val="decimal"/>
      <w:lvlText w:val="%6."/>
      <w:lvlJc w:val="left"/>
      <w:pPr>
        <w:tabs>
          <w:tab w:val="num" w:pos="4320"/>
        </w:tabs>
        <w:ind w:left="4320" w:hanging="360"/>
      </w:pPr>
    </w:lvl>
    <w:lvl w:ilvl="6" w:tplc="BFEA1BCC" w:tentative="1">
      <w:start w:val="1"/>
      <w:numFmt w:val="decimal"/>
      <w:lvlText w:val="%7."/>
      <w:lvlJc w:val="left"/>
      <w:pPr>
        <w:tabs>
          <w:tab w:val="num" w:pos="5040"/>
        </w:tabs>
        <w:ind w:left="5040" w:hanging="360"/>
      </w:pPr>
    </w:lvl>
    <w:lvl w:ilvl="7" w:tplc="D09C913C" w:tentative="1">
      <w:start w:val="1"/>
      <w:numFmt w:val="decimal"/>
      <w:lvlText w:val="%8."/>
      <w:lvlJc w:val="left"/>
      <w:pPr>
        <w:tabs>
          <w:tab w:val="num" w:pos="5760"/>
        </w:tabs>
        <w:ind w:left="5760" w:hanging="360"/>
      </w:pPr>
    </w:lvl>
    <w:lvl w:ilvl="8" w:tplc="170217F0" w:tentative="1">
      <w:start w:val="1"/>
      <w:numFmt w:val="decimal"/>
      <w:lvlText w:val="%9."/>
      <w:lvlJc w:val="left"/>
      <w:pPr>
        <w:tabs>
          <w:tab w:val="num" w:pos="6480"/>
        </w:tabs>
        <w:ind w:left="6480" w:hanging="360"/>
      </w:pPr>
    </w:lvl>
  </w:abstractNum>
  <w:abstractNum w:abstractNumId="22">
    <w:nsid w:val="6005682F"/>
    <w:multiLevelType w:val="hybridMultilevel"/>
    <w:tmpl w:val="45D6A2F2"/>
    <w:lvl w:ilvl="0" w:tplc="7B62EF0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8E4DCC"/>
    <w:multiLevelType w:val="hybridMultilevel"/>
    <w:tmpl w:val="985464B0"/>
    <w:lvl w:ilvl="0" w:tplc="83C24D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D14D4E"/>
    <w:multiLevelType w:val="hybridMultilevel"/>
    <w:tmpl w:val="BAAE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EF44C7"/>
    <w:multiLevelType w:val="hybridMultilevel"/>
    <w:tmpl w:val="7D84A6B0"/>
    <w:lvl w:ilvl="0" w:tplc="B382067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4746F2"/>
    <w:multiLevelType w:val="hybridMultilevel"/>
    <w:tmpl w:val="1BEED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C24CF5"/>
    <w:multiLevelType w:val="hybridMultilevel"/>
    <w:tmpl w:val="544670C2"/>
    <w:lvl w:ilvl="0" w:tplc="925A082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1559AF"/>
    <w:multiLevelType w:val="hybridMultilevel"/>
    <w:tmpl w:val="95DC9852"/>
    <w:lvl w:ilvl="0" w:tplc="BDBC5DA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925CFD"/>
    <w:multiLevelType w:val="hybridMultilevel"/>
    <w:tmpl w:val="DEA030AA"/>
    <w:lvl w:ilvl="0" w:tplc="204EB38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ED3BB9"/>
    <w:multiLevelType w:val="hybridMultilevel"/>
    <w:tmpl w:val="E31C3360"/>
    <w:lvl w:ilvl="0" w:tplc="E00497F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823161"/>
    <w:multiLevelType w:val="hybridMultilevel"/>
    <w:tmpl w:val="418AAD5C"/>
    <w:lvl w:ilvl="0" w:tplc="7B62EF0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F858A4"/>
    <w:multiLevelType w:val="hybridMultilevel"/>
    <w:tmpl w:val="B14ADB24"/>
    <w:lvl w:ilvl="0" w:tplc="8A4E5708">
      <w:start w:val="1"/>
      <w:numFmt w:val="bullet"/>
      <w:lvlText w:val=""/>
      <w:lvlJc w:val="left"/>
      <w:pPr>
        <w:tabs>
          <w:tab w:val="num" w:pos="720"/>
        </w:tabs>
        <w:ind w:left="720" w:hanging="360"/>
      </w:pPr>
      <w:rPr>
        <w:rFonts w:ascii="Wingdings" w:hAnsi="Wingdings" w:hint="default"/>
      </w:rPr>
    </w:lvl>
    <w:lvl w:ilvl="1" w:tplc="399C905E" w:tentative="1">
      <w:start w:val="1"/>
      <w:numFmt w:val="bullet"/>
      <w:lvlText w:val=""/>
      <w:lvlJc w:val="left"/>
      <w:pPr>
        <w:tabs>
          <w:tab w:val="num" w:pos="1440"/>
        </w:tabs>
        <w:ind w:left="1440" w:hanging="360"/>
      </w:pPr>
      <w:rPr>
        <w:rFonts w:ascii="Wingdings" w:hAnsi="Wingdings" w:hint="default"/>
      </w:rPr>
    </w:lvl>
    <w:lvl w:ilvl="2" w:tplc="CD6ADFB2" w:tentative="1">
      <w:start w:val="1"/>
      <w:numFmt w:val="bullet"/>
      <w:lvlText w:val=""/>
      <w:lvlJc w:val="left"/>
      <w:pPr>
        <w:tabs>
          <w:tab w:val="num" w:pos="2160"/>
        </w:tabs>
        <w:ind w:left="2160" w:hanging="360"/>
      </w:pPr>
      <w:rPr>
        <w:rFonts w:ascii="Wingdings" w:hAnsi="Wingdings" w:hint="default"/>
      </w:rPr>
    </w:lvl>
    <w:lvl w:ilvl="3" w:tplc="5C1C2AC4" w:tentative="1">
      <w:start w:val="1"/>
      <w:numFmt w:val="bullet"/>
      <w:lvlText w:val=""/>
      <w:lvlJc w:val="left"/>
      <w:pPr>
        <w:tabs>
          <w:tab w:val="num" w:pos="2880"/>
        </w:tabs>
        <w:ind w:left="2880" w:hanging="360"/>
      </w:pPr>
      <w:rPr>
        <w:rFonts w:ascii="Wingdings" w:hAnsi="Wingdings" w:hint="default"/>
      </w:rPr>
    </w:lvl>
    <w:lvl w:ilvl="4" w:tplc="F724D4F2" w:tentative="1">
      <w:start w:val="1"/>
      <w:numFmt w:val="bullet"/>
      <w:lvlText w:val=""/>
      <w:lvlJc w:val="left"/>
      <w:pPr>
        <w:tabs>
          <w:tab w:val="num" w:pos="3600"/>
        </w:tabs>
        <w:ind w:left="3600" w:hanging="360"/>
      </w:pPr>
      <w:rPr>
        <w:rFonts w:ascii="Wingdings" w:hAnsi="Wingdings" w:hint="default"/>
      </w:rPr>
    </w:lvl>
    <w:lvl w:ilvl="5" w:tplc="DA78D952" w:tentative="1">
      <w:start w:val="1"/>
      <w:numFmt w:val="bullet"/>
      <w:lvlText w:val=""/>
      <w:lvlJc w:val="left"/>
      <w:pPr>
        <w:tabs>
          <w:tab w:val="num" w:pos="4320"/>
        </w:tabs>
        <w:ind w:left="4320" w:hanging="360"/>
      </w:pPr>
      <w:rPr>
        <w:rFonts w:ascii="Wingdings" w:hAnsi="Wingdings" w:hint="default"/>
      </w:rPr>
    </w:lvl>
    <w:lvl w:ilvl="6" w:tplc="A48893E6" w:tentative="1">
      <w:start w:val="1"/>
      <w:numFmt w:val="bullet"/>
      <w:lvlText w:val=""/>
      <w:lvlJc w:val="left"/>
      <w:pPr>
        <w:tabs>
          <w:tab w:val="num" w:pos="5040"/>
        </w:tabs>
        <w:ind w:left="5040" w:hanging="360"/>
      </w:pPr>
      <w:rPr>
        <w:rFonts w:ascii="Wingdings" w:hAnsi="Wingdings" w:hint="default"/>
      </w:rPr>
    </w:lvl>
    <w:lvl w:ilvl="7" w:tplc="4BC88A66" w:tentative="1">
      <w:start w:val="1"/>
      <w:numFmt w:val="bullet"/>
      <w:lvlText w:val=""/>
      <w:lvlJc w:val="left"/>
      <w:pPr>
        <w:tabs>
          <w:tab w:val="num" w:pos="5760"/>
        </w:tabs>
        <w:ind w:left="5760" w:hanging="360"/>
      </w:pPr>
      <w:rPr>
        <w:rFonts w:ascii="Wingdings" w:hAnsi="Wingdings" w:hint="default"/>
      </w:rPr>
    </w:lvl>
    <w:lvl w:ilvl="8" w:tplc="D86E9334" w:tentative="1">
      <w:start w:val="1"/>
      <w:numFmt w:val="bullet"/>
      <w:lvlText w:val=""/>
      <w:lvlJc w:val="left"/>
      <w:pPr>
        <w:tabs>
          <w:tab w:val="num" w:pos="6480"/>
        </w:tabs>
        <w:ind w:left="6480" w:hanging="360"/>
      </w:pPr>
      <w:rPr>
        <w:rFonts w:ascii="Wingdings" w:hAnsi="Wingdings" w:hint="default"/>
      </w:rPr>
    </w:lvl>
  </w:abstractNum>
  <w:abstractNum w:abstractNumId="33">
    <w:nsid w:val="7B071444"/>
    <w:multiLevelType w:val="hybridMultilevel"/>
    <w:tmpl w:val="78086928"/>
    <w:lvl w:ilvl="0" w:tplc="B3429FD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6"/>
  </w:num>
  <w:num w:numId="4">
    <w:abstractNumId w:val="9"/>
  </w:num>
  <w:num w:numId="5">
    <w:abstractNumId w:val="1"/>
  </w:num>
  <w:num w:numId="6">
    <w:abstractNumId w:val="15"/>
  </w:num>
  <w:num w:numId="7">
    <w:abstractNumId w:val="20"/>
  </w:num>
  <w:num w:numId="8">
    <w:abstractNumId w:val="11"/>
  </w:num>
  <w:num w:numId="9">
    <w:abstractNumId w:val="17"/>
  </w:num>
  <w:num w:numId="10">
    <w:abstractNumId w:val="33"/>
  </w:num>
  <w:num w:numId="11">
    <w:abstractNumId w:val="3"/>
  </w:num>
  <w:num w:numId="12">
    <w:abstractNumId w:val="14"/>
  </w:num>
  <w:num w:numId="13">
    <w:abstractNumId w:val="23"/>
  </w:num>
  <w:num w:numId="14">
    <w:abstractNumId w:val="13"/>
  </w:num>
  <w:num w:numId="15">
    <w:abstractNumId w:val="4"/>
  </w:num>
  <w:num w:numId="16">
    <w:abstractNumId w:val="0"/>
  </w:num>
  <w:num w:numId="17">
    <w:abstractNumId w:val="29"/>
  </w:num>
  <w:num w:numId="18">
    <w:abstractNumId w:val="19"/>
  </w:num>
  <w:num w:numId="19">
    <w:abstractNumId w:val="22"/>
  </w:num>
  <w:num w:numId="20">
    <w:abstractNumId w:val="31"/>
  </w:num>
  <w:num w:numId="21">
    <w:abstractNumId w:val="6"/>
  </w:num>
  <w:num w:numId="22">
    <w:abstractNumId w:val="30"/>
  </w:num>
  <w:num w:numId="23">
    <w:abstractNumId w:val="28"/>
  </w:num>
  <w:num w:numId="24">
    <w:abstractNumId w:val="8"/>
  </w:num>
  <w:num w:numId="25">
    <w:abstractNumId w:val="5"/>
  </w:num>
  <w:num w:numId="26">
    <w:abstractNumId w:val="18"/>
  </w:num>
  <w:num w:numId="27">
    <w:abstractNumId w:val="27"/>
  </w:num>
  <w:num w:numId="28">
    <w:abstractNumId w:val="25"/>
  </w:num>
  <w:num w:numId="29">
    <w:abstractNumId w:val="2"/>
  </w:num>
  <w:num w:numId="30">
    <w:abstractNumId w:val="7"/>
  </w:num>
  <w:num w:numId="31">
    <w:abstractNumId w:val="24"/>
  </w:num>
  <w:num w:numId="32">
    <w:abstractNumId w:val="12"/>
  </w:num>
  <w:num w:numId="33">
    <w:abstractNumId w:val="16"/>
  </w:num>
  <w:num w:numId="3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1F6A"/>
    <w:rsid w:val="000022A2"/>
    <w:rsid w:val="00006A28"/>
    <w:rsid w:val="00010838"/>
    <w:rsid w:val="0003688C"/>
    <w:rsid w:val="00064AC4"/>
    <w:rsid w:val="000759C1"/>
    <w:rsid w:val="000759FA"/>
    <w:rsid w:val="000858F2"/>
    <w:rsid w:val="000A3B50"/>
    <w:rsid w:val="000B44D3"/>
    <w:rsid w:val="000C0B46"/>
    <w:rsid w:val="000D171C"/>
    <w:rsid w:val="000D6CAF"/>
    <w:rsid w:val="000E3279"/>
    <w:rsid w:val="000E6DDF"/>
    <w:rsid w:val="000E76B8"/>
    <w:rsid w:val="001010DB"/>
    <w:rsid w:val="001026F8"/>
    <w:rsid w:val="0012004B"/>
    <w:rsid w:val="00137B9B"/>
    <w:rsid w:val="00155FBD"/>
    <w:rsid w:val="001948B1"/>
    <w:rsid w:val="00197CAF"/>
    <w:rsid w:val="001C15C5"/>
    <w:rsid w:val="001C38D3"/>
    <w:rsid w:val="001C6C9C"/>
    <w:rsid w:val="001E08DD"/>
    <w:rsid w:val="001F5990"/>
    <w:rsid w:val="0020521F"/>
    <w:rsid w:val="00205D2C"/>
    <w:rsid w:val="00212A8C"/>
    <w:rsid w:val="00217AC0"/>
    <w:rsid w:val="002217D7"/>
    <w:rsid w:val="00226722"/>
    <w:rsid w:val="00237E4B"/>
    <w:rsid w:val="00244857"/>
    <w:rsid w:val="00255D2A"/>
    <w:rsid w:val="00257560"/>
    <w:rsid w:val="00264533"/>
    <w:rsid w:val="00265E2C"/>
    <w:rsid w:val="00267595"/>
    <w:rsid w:val="002808F1"/>
    <w:rsid w:val="00280C8A"/>
    <w:rsid w:val="002907D2"/>
    <w:rsid w:val="00290B1B"/>
    <w:rsid w:val="002B5AE8"/>
    <w:rsid w:val="002D27AA"/>
    <w:rsid w:val="002D2971"/>
    <w:rsid w:val="00304973"/>
    <w:rsid w:val="00304C85"/>
    <w:rsid w:val="003300CB"/>
    <w:rsid w:val="00335191"/>
    <w:rsid w:val="00375E4E"/>
    <w:rsid w:val="003764C0"/>
    <w:rsid w:val="00391E4F"/>
    <w:rsid w:val="003B0FBB"/>
    <w:rsid w:val="003B11BD"/>
    <w:rsid w:val="003C3F7E"/>
    <w:rsid w:val="003D2C76"/>
    <w:rsid w:val="003E09F5"/>
    <w:rsid w:val="003E6CF8"/>
    <w:rsid w:val="003F7729"/>
    <w:rsid w:val="00416B0C"/>
    <w:rsid w:val="0042299D"/>
    <w:rsid w:val="00435912"/>
    <w:rsid w:val="00463434"/>
    <w:rsid w:val="00470E14"/>
    <w:rsid w:val="00476209"/>
    <w:rsid w:val="00484D00"/>
    <w:rsid w:val="004B0156"/>
    <w:rsid w:val="004B59C3"/>
    <w:rsid w:val="004F5C61"/>
    <w:rsid w:val="004F68F4"/>
    <w:rsid w:val="005175F0"/>
    <w:rsid w:val="0052286D"/>
    <w:rsid w:val="00530730"/>
    <w:rsid w:val="005361DF"/>
    <w:rsid w:val="00545851"/>
    <w:rsid w:val="00577C75"/>
    <w:rsid w:val="0059633D"/>
    <w:rsid w:val="005C04FD"/>
    <w:rsid w:val="005E1ABA"/>
    <w:rsid w:val="005E6CC5"/>
    <w:rsid w:val="005E7A09"/>
    <w:rsid w:val="00615844"/>
    <w:rsid w:val="00625796"/>
    <w:rsid w:val="00627534"/>
    <w:rsid w:val="00652F27"/>
    <w:rsid w:val="00661263"/>
    <w:rsid w:val="00663A47"/>
    <w:rsid w:val="006A53F5"/>
    <w:rsid w:val="006B0C0F"/>
    <w:rsid w:val="006B3832"/>
    <w:rsid w:val="006C2AE1"/>
    <w:rsid w:val="006D0AFC"/>
    <w:rsid w:val="006D15BE"/>
    <w:rsid w:val="0071441A"/>
    <w:rsid w:val="00735F02"/>
    <w:rsid w:val="0075093E"/>
    <w:rsid w:val="00787309"/>
    <w:rsid w:val="00790FF0"/>
    <w:rsid w:val="007A186A"/>
    <w:rsid w:val="007A5600"/>
    <w:rsid w:val="007B77B5"/>
    <w:rsid w:val="007C2A09"/>
    <w:rsid w:val="007D5078"/>
    <w:rsid w:val="007D6752"/>
    <w:rsid w:val="007E23B3"/>
    <w:rsid w:val="007E263C"/>
    <w:rsid w:val="007E3F07"/>
    <w:rsid w:val="007F26B7"/>
    <w:rsid w:val="007F711A"/>
    <w:rsid w:val="00807413"/>
    <w:rsid w:val="00810AAE"/>
    <w:rsid w:val="00833F00"/>
    <w:rsid w:val="008552F6"/>
    <w:rsid w:val="00865F0C"/>
    <w:rsid w:val="00874F17"/>
    <w:rsid w:val="00876914"/>
    <w:rsid w:val="00883730"/>
    <w:rsid w:val="0088788D"/>
    <w:rsid w:val="00893A95"/>
    <w:rsid w:val="008B3DD4"/>
    <w:rsid w:val="008D1A62"/>
    <w:rsid w:val="008E55AD"/>
    <w:rsid w:val="008F2A42"/>
    <w:rsid w:val="0092654F"/>
    <w:rsid w:val="00944171"/>
    <w:rsid w:val="00951001"/>
    <w:rsid w:val="00965697"/>
    <w:rsid w:val="00975461"/>
    <w:rsid w:val="00980470"/>
    <w:rsid w:val="00991C07"/>
    <w:rsid w:val="009962E9"/>
    <w:rsid w:val="009976FE"/>
    <w:rsid w:val="009A671D"/>
    <w:rsid w:val="009B3932"/>
    <w:rsid w:val="009D24E1"/>
    <w:rsid w:val="009F3D9B"/>
    <w:rsid w:val="00A12C5D"/>
    <w:rsid w:val="00A1662F"/>
    <w:rsid w:val="00A26F18"/>
    <w:rsid w:val="00A46113"/>
    <w:rsid w:val="00A62EF8"/>
    <w:rsid w:val="00A86447"/>
    <w:rsid w:val="00A87530"/>
    <w:rsid w:val="00AA1A39"/>
    <w:rsid w:val="00AA21AF"/>
    <w:rsid w:val="00AA2239"/>
    <w:rsid w:val="00AB7357"/>
    <w:rsid w:val="00AF5A2B"/>
    <w:rsid w:val="00AF76DC"/>
    <w:rsid w:val="00B11B27"/>
    <w:rsid w:val="00B33857"/>
    <w:rsid w:val="00B44DD4"/>
    <w:rsid w:val="00B562BF"/>
    <w:rsid w:val="00B77D54"/>
    <w:rsid w:val="00B80DEB"/>
    <w:rsid w:val="00B87917"/>
    <w:rsid w:val="00BA03FD"/>
    <w:rsid w:val="00BA4EC3"/>
    <w:rsid w:val="00BA50CC"/>
    <w:rsid w:val="00BB48B6"/>
    <w:rsid w:val="00BD181F"/>
    <w:rsid w:val="00BF69EE"/>
    <w:rsid w:val="00C07810"/>
    <w:rsid w:val="00C22AEA"/>
    <w:rsid w:val="00C23996"/>
    <w:rsid w:val="00C50AB8"/>
    <w:rsid w:val="00C67714"/>
    <w:rsid w:val="00C7114B"/>
    <w:rsid w:val="00C8276C"/>
    <w:rsid w:val="00C9321E"/>
    <w:rsid w:val="00CA63FE"/>
    <w:rsid w:val="00D024D6"/>
    <w:rsid w:val="00D05745"/>
    <w:rsid w:val="00D3552A"/>
    <w:rsid w:val="00D45B80"/>
    <w:rsid w:val="00D45F75"/>
    <w:rsid w:val="00D47683"/>
    <w:rsid w:val="00D703B7"/>
    <w:rsid w:val="00D723F0"/>
    <w:rsid w:val="00D80383"/>
    <w:rsid w:val="00D90DC8"/>
    <w:rsid w:val="00DA38DE"/>
    <w:rsid w:val="00DB0FE3"/>
    <w:rsid w:val="00DC5CAE"/>
    <w:rsid w:val="00DD4134"/>
    <w:rsid w:val="00DF45B9"/>
    <w:rsid w:val="00E15162"/>
    <w:rsid w:val="00E203B2"/>
    <w:rsid w:val="00E22A2E"/>
    <w:rsid w:val="00E35C8B"/>
    <w:rsid w:val="00E45692"/>
    <w:rsid w:val="00E456E8"/>
    <w:rsid w:val="00E47027"/>
    <w:rsid w:val="00E549AC"/>
    <w:rsid w:val="00E5561E"/>
    <w:rsid w:val="00E73BA5"/>
    <w:rsid w:val="00E87B61"/>
    <w:rsid w:val="00E925D2"/>
    <w:rsid w:val="00E95527"/>
    <w:rsid w:val="00EA078D"/>
    <w:rsid w:val="00EA5AE3"/>
    <w:rsid w:val="00EA7B2E"/>
    <w:rsid w:val="00EB00AB"/>
    <w:rsid w:val="00EB6A87"/>
    <w:rsid w:val="00EC4154"/>
    <w:rsid w:val="00EC41B6"/>
    <w:rsid w:val="00EE05C5"/>
    <w:rsid w:val="00F04839"/>
    <w:rsid w:val="00F07741"/>
    <w:rsid w:val="00F27EDE"/>
    <w:rsid w:val="00F3396A"/>
    <w:rsid w:val="00F41FB5"/>
    <w:rsid w:val="00F47561"/>
    <w:rsid w:val="00F6040F"/>
    <w:rsid w:val="00F60ED2"/>
    <w:rsid w:val="00F62758"/>
    <w:rsid w:val="00F759A5"/>
    <w:rsid w:val="00F856E2"/>
    <w:rsid w:val="00F86C93"/>
    <w:rsid w:val="00F91B45"/>
    <w:rsid w:val="00F97C47"/>
    <w:rsid w:val="00FD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9CF9"/>
  <w15:docId w15:val="{E1801923-1E08-48A4-A66F-30673B0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uiPriority w:val="99"/>
  </w:style>
  <w:style w:type="character" w:customStyle="1" w:styleId="CommentTextChar">
    <w:name w:val="Comment Text Char"/>
    <w:uiPriority w:val="99"/>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1C6C9C"/>
    <w:pPr>
      <w:ind w:left="720"/>
      <w:contextualSpacing/>
    </w:pPr>
  </w:style>
  <w:style w:type="table" w:styleId="TableGrid">
    <w:name w:val="Table Grid"/>
    <w:basedOn w:val="TableNormal"/>
    <w:uiPriority w:val="59"/>
    <w:rsid w:val="00BA0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emiHidden/>
    <w:rsid w:val="00D703B7"/>
    <w:rPr>
      <w:rFonts w:ascii="Times New Roman" w:hAnsi="Times New Roman" w:cs="Times New Roman"/>
    </w:rPr>
  </w:style>
  <w:style w:type="paragraph" w:customStyle="1" w:styleId="VBALevel2Heading">
    <w:name w:val="VBA Level 2 Heading"/>
    <w:basedOn w:val="Normal"/>
    <w:qFormat/>
    <w:rsid w:val="007E263C"/>
    <w:pPr>
      <w:textAlignment w:val="baseline"/>
    </w:pPr>
    <w:rPr>
      <w:b/>
      <w:color w:val="0070C0"/>
    </w:rPr>
  </w:style>
  <w:style w:type="character" w:styleId="Strong">
    <w:name w:val="Strong"/>
    <w:basedOn w:val="DefaultParagraphFont"/>
    <w:uiPriority w:val="22"/>
    <w:qFormat/>
    <w:rsid w:val="002D2971"/>
    <w:rPr>
      <w:b/>
      <w:bCs/>
    </w:rPr>
  </w:style>
  <w:style w:type="paragraph" w:styleId="BlockText">
    <w:name w:val="Block Text"/>
    <w:basedOn w:val="Normal"/>
    <w:qFormat/>
    <w:rsid w:val="002D2971"/>
    <w:pPr>
      <w:overflowPunct/>
      <w:autoSpaceDE/>
      <w:autoSpaceDN/>
      <w:adjustRightInd/>
      <w:spacing w:before="0"/>
    </w:pPr>
    <w:rPr>
      <w:color w:val="000000"/>
      <w:szCs w:val="24"/>
    </w:rPr>
  </w:style>
  <w:style w:type="character" w:styleId="FollowedHyperlink">
    <w:name w:val="FollowedHyperlink"/>
    <w:basedOn w:val="DefaultParagraphFont"/>
    <w:uiPriority w:val="99"/>
    <w:semiHidden/>
    <w:unhideWhenUsed/>
    <w:rsid w:val="002D27A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759C1"/>
    <w:rPr>
      <w:b/>
      <w:bCs/>
      <w:sz w:val="20"/>
    </w:rPr>
  </w:style>
  <w:style w:type="character" w:customStyle="1" w:styleId="CommentTextChar1">
    <w:name w:val="Comment Text Char1"/>
    <w:basedOn w:val="DefaultParagraphFont"/>
    <w:link w:val="CommentText"/>
    <w:uiPriority w:val="99"/>
    <w:rsid w:val="000759C1"/>
    <w:rPr>
      <w:rFonts w:eastAsia="Times New Roman"/>
      <w:sz w:val="24"/>
    </w:rPr>
  </w:style>
  <w:style w:type="character" w:customStyle="1" w:styleId="CommentSubjectChar">
    <w:name w:val="Comment Subject Char"/>
    <w:basedOn w:val="CommentTextChar1"/>
    <w:link w:val="CommentSubject"/>
    <w:uiPriority w:val="99"/>
    <w:semiHidden/>
    <w:rsid w:val="000759C1"/>
    <w:rPr>
      <w:rFonts w:eastAsia="Times New Roman"/>
      <w:b/>
      <w:bCs/>
      <w:sz w:val="24"/>
    </w:rPr>
  </w:style>
  <w:style w:type="paragraph" w:styleId="TOC7">
    <w:name w:val="toc 7"/>
    <w:basedOn w:val="Normal"/>
    <w:next w:val="Normal"/>
    <w:autoRedefine/>
    <w:uiPriority w:val="39"/>
    <w:semiHidden/>
    <w:unhideWhenUsed/>
    <w:rsid w:val="00790FF0"/>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0169">
      <w:bodyDiv w:val="1"/>
      <w:marLeft w:val="0"/>
      <w:marRight w:val="0"/>
      <w:marTop w:val="0"/>
      <w:marBottom w:val="0"/>
      <w:divBdr>
        <w:top w:val="none" w:sz="0" w:space="0" w:color="auto"/>
        <w:left w:val="none" w:sz="0" w:space="0" w:color="auto"/>
        <w:bottom w:val="none" w:sz="0" w:space="0" w:color="auto"/>
        <w:right w:val="none" w:sz="0" w:space="0" w:color="auto"/>
      </w:divBdr>
    </w:div>
    <w:div w:id="120657408">
      <w:bodyDiv w:val="1"/>
      <w:marLeft w:val="0"/>
      <w:marRight w:val="0"/>
      <w:marTop w:val="0"/>
      <w:marBottom w:val="0"/>
      <w:divBdr>
        <w:top w:val="none" w:sz="0" w:space="0" w:color="auto"/>
        <w:left w:val="none" w:sz="0" w:space="0" w:color="auto"/>
        <w:bottom w:val="none" w:sz="0" w:space="0" w:color="auto"/>
        <w:right w:val="none" w:sz="0" w:space="0" w:color="auto"/>
      </w:divBdr>
      <w:divsChild>
        <w:div w:id="1575358351">
          <w:marLeft w:val="547"/>
          <w:marRight w:val="0"/>
          <w:marTop w:val="125"/>
          <w:marBottom w:val="0"/>
          <w:divBdr>
            <w:top w:val="none" w:sz="0" w:space="0" w:color="auto"/>
            <w:left w:val="none" w:sz="0" w:space="0" w:color="auto"/>
            <w:bottom w:val="none" w:sz="0" w:space="0" w:color="auto"/>
            <w:right w:val="none" w:sz="0" w:space="0" w:color="auto"/>
          </w:divBdr>
        </w:div>
        <w:div w:id="967980012">
          <w:marLeft w:val="806"/>
          <w:marRight w:val="0"/>
          <w:marTop w:val="125"/>
          <w:marBottom w:val="0"/>
          <w:divBdr>
            <w:top w:val="none" w:sz="0" w:space="0" w:color="auto"/>
            <w:left w:val="none" w:sz="0" w:space="0" w:color="auto"/>
            <w:bottom w:val="none" w:sz="0" w:space="0" w:color="auto"/>
            <w:right w:val="none" w:sz="0" w:space="0" w:color="auto"/>
          </w:divBdr>
        </w:div>
        <w:div w:id="1023287299">
          <w:marLeft w:val="806"/>
          <w:marRight w:val="0"/>
          <w:marTop w:val="125"/>
          <w:marBottom w:val="0"/>
          <w:divBdr>
            <w:top w:val="none" w:sz="0" w:space="0" w:color="auto"/>
            <w:left w:val="none" w:sz="0" w:space="0" w:color="auto"/>
            <w:bottom w:val="none" w:sz="0" w:space="0" w:color="auto"/>
            <w:right w:val="none" w:sz="0" w:space="0" w:color="auto"/>
          </w:divBdr>
        </w:div>
        <w:div w:id="374159354">
          <w:marLeft w:val="806"/>
          <w:marRight w:val="0"/>
          <w:marTop w:val="125"/>
          <w:marBottom w:val="0"/>
          <w:divBdr>
            <w:top w:val="none" w:sz="0" w:space="0" w:color="auto"/>
            <w:left w:val="none" w:sz="0" w:space="0" w:color="auto"/>
            <w:bottom w:val="none" w:sz="0" w:space="0" w:color="auto"/>
            <w:right w:val="none" w:sz="0" w:space="0" w:color="auto"/>
          </w:divBdr>
        </w:div>
      </w:divsChild>
    </w:div>
    <w:div w:id="214974379">
      <w:bodyDiv w:val="1"/>
      <w:marLeft w:val="0"/>
      <w:marRight w:val="0"/>
      <w:marTop w:val="0"/>
      <w:marBottom w:val="0"/>
      <w:divBdr>
        <w:top w:val="none" w:sz="0" w:space="0" w:color="auto"/>
        <w:left w:val="none" w:sz="0" w:space="0" w:color="auto"/>
        <w:bottom w:val="none" w:sz="0" w:space="0" w:color="auto"/>
        <w:right w:val="none" w:sz="0" w:space="0" w:color="auto"/>
      </w:divBdr>
      <w:divsChild>
        <w:div w:id="980309244">
          <w:marLeft w:val="547"/>
          <w:marRight w:val="0"/>
          <w:marTop w:val="125"/>
          <w:marBottom w:val="0"/>
          <w:divBdr>
            <w:top w:val="none" w:sz="0" w:space="0" w:color="auto"/>
            <w:left w:val="none" w:sz="0" w:space="0" w:color="auto"/>
            <w:bottom w:val="none" w:sz="0" w:space="0" w:color="auto"/>
            <w:right w:val="none" w:sz="0" w:space="0" w:color="auto"/>
          </w:divBdr>
        </w:div>
        <w:div w:id="1941252028">
          <w:marLeft w:val="547"/>
          <w:marRight w:val="0"/>
          <w:marTop w:val="125"/>
          <w:marBottom w:val="0"/>
          <w:divBdr>
            <w:top w:val="none" w:sz="0" w:space="0" w:color="auto"/>
            <w:left w:val="none" w:sz="0" w:space="0" w:color="auto"/>
            <w:bottom w:val="none" w:sz="0" w:space="0" w:color="auto"/>
            <w:right w:val="none" w:sz="0" w:space="0" w:color="auto"/>
          </w:divBdr>
        </w:div>
        <w:div w:id="746804778">
          <w:marLeft w:val="547"/>
          <w:marRight w:val="0"/>
          <w:marTop w:val="125"/>
          <w:marBottom w:val="0"/>
          <w:divBdr>
            <w:top w:val="none" w:sz="0" w:space="0" w:color="auto"/>
            <w:left w:val="none" w:sz="0" w:space="0" w:color="auto"/>
            <w:bottom w:val="none" w:sz="0" w:space="0" w:color="auto"/>
            <w:right w:val="none" w:sz="0" w:space="0" w:color="auto"/>
          </w:divBdr>
        </w:div>
        <w:div w:id="508714963">
          <w:marLeft w:val="547"/>
          <w:marRight w:val="0"/>
          <w:marTop w:val="125"/>
          <w:marBottom w:val="0"/>
          <w:divBdr>
            <w:top w:val="none" w:sz="0" w:space="0" w:color="auto"/>
            <w:left w:val="none" w:sz="0" w:space="0" w:color="auto"/>
            <w:bottom w:val="none" w:sz="0" w:space="0" w:color="auto"/>
            <w:right w:val="none" w:sz="0" w:space="0" w:color="auto"/>
          </w:divBdr>
        </w:div>
        <w:div w:id="1590919016">
          <w:marLeft w:val="547"/>
          <w:marRight w:val="0"/>
          <w:marTop w:val="125"/>
          <w:marBottom w:val="0"/>
          <w:divBdr>
            <w:top w:val="none" w:sz="0" w:space="0" w:color="auto"/>
            <w:left w:val="none" w:sz="0" w:space="0" w:color="auto"/>
            <w:bottom w:val="none" w:sz="0" w:space="0" w:color="auto"/>
            <w:right w:val="none" w:sz="0" w:space="0" w:color="auto"/>
          </w:divBdr>
        </w:div>
        <w:div w:id="1268394050">
          <w:marLeft w:val="547"/>
          <w:marRight w:val="0"/>
          <w:marTop w:val="125"/>
          <w:marBottom w:val="0"/>
          <w:divBdr>
            <w:top w:val="none" w:sz="0" w:space="0" w:color="auto"/>
            <w:left w:val="none" w:sz="0" w:space="0" w:color="auto"/>
            <w:bottom w:val="none" w:sz="0" w:space="0" w:color="auto"/>
            <w:right w:val="none" w:sz="0" w:space="0" w:color="auto"/>
          </w:divBdr>
        </w:div>
      </w:divsChild>
    </w:div>
    <w:div w:id="385299536">
      <w:bodyDiv w:val="1"/>
      <w:marLeft w:val="0"/>
      <w:marRight w:val="0"/>
      <w:marTop w:val="0"/>
      <w:marBottom w:val="0"/>
      <w:divBdr>
        <w:top w:val="none" w:sz="0" w:space="0" w:color="auto"/>
        <w:left w:val="none" w:sz="0" w:space="0" w:color="auto"/>
        <w:bottom w:val="none" w:sz="0" w:space="0" w:color="auto"/>
        <w:right w:val="none" w:sz="0" w:space="0" w:color="auto"/>
      </w:divBdr>
      <w:divsChild>
        <w:div w:id="1365868108">
          <w:marLeft w:val="547"/>
          <w:marRight w:val="0"/>
          <w:marTop w:val="134"/>
          <w:marBottom w:val="0"/>
          <w:divBdr>
            <w:top w:val="none" w:sz="0" w:space="0" w:color="auto"/>
            <w:left w:val="none" w:sz="0" w:space="0" w:color="auto"/>
            <w:bottom w:val="none" w:sz="0" w:space="0" w:color="auto"/>
            <w:right w:val="none" w:sz="0" w:space="0" w:color="auto"/>
          </w:divBdr>
        </w:div>
        <w:div w:id="1993487852">
          <w:marLeft w:val="547"/>
          <w:marRight w:val="0"/>
          <w:marTop w:val="134"/>
          <w:marBottom w:val="0"/>
          <w:divBdr>
            <w:top w:val="none" w:sz="0" w:space="0" w:color="auto"/>
            <w:left w:val="none" w:sz="0" w:space="0" w:color="auto"/>
            <w:bottom w:val="none" w:sz="0" w:space="0" w:color="auto"/>
            <w:right w:val="none" w:sz="0" w:space="0" w:color="auto"/>
          </w:divBdr>
        </w:div>
        <w:div w:id="642004126">
          <w:marLeft w:val="547"/>
          <w:marRight w:val="0"/>
          <w:marTop w:val="134"/>
          <w:marBottom w:val="0"/>
          <w:divBdr>
            <w:top w:val="none" w:sz="0" w:space="0" w:color="auto"/>
            <w:left w:val="none" w:sz="0" w:space="0" w:color="auto"/>
            <w:bottom w:val="none" w:sz="0" w:space="0" w:color="auto"/>
            <w:right w:val="none" w:sz="0" w:space="0" w:color="auto"/>
          </w:divBdr>
        </w:div>
        <w:div w:id="1118915567">
          <w:marLeft w:val="547"/>
          <w:marRight w:val="0"/>
          <w:marTop w:val="134"/>
          <w:marBottom w:val="0"/>
          <w:divBdr>
            <w:top w:val="none" w:sz="0" w:space="0" w:color="auto"/>
            <w:left w:val="none" w:sz="0" w:space="0" w:color="auto"/>
            <w:bottom w:val="none" w:sz="0" w:space="0" w:color="auto"/>
            <w:right w:val="none" w:sz="0" w:space="0" w:color="auto"/>
          </w:divBdr>
        </w:div>
        <w:div w:id="922422409">
          <w:marLeft w:val="547"/>
          <w:marRight w:val="0"/>
          <w:marTop w:val="134"/>
          <w:marBottom w:val="0"/>
          <w:divBdr>
            <w:top w:val="none" w:sz="0" w:space="0" w:color="auto"/>
            <w:left w:val="none" w:sz="0" w:space="0" w:color="auto"/>
            <w:bottom w:val="none" w:sz="0" w:space="0" w:color="auto"/>
            <w:right w:val="none" w:sz="0" w:space="0" w:color="auto"/>
          </w:divBdr>
        </w:div>
        <w:div w:id="327946471">
          <w:marLeft w:val="547"/>
          <w:marRight w:val="0"/>
          <w:marTop w:val="134"/>
          <w:marBottom w:val="0"/>
          <w:divBdr>
            <w:top w:val="none" w:sz="0" w:space="0" w:color="auto"/>
            <w:left w:val="none" w:sz="0" w:space="0" w:color="auto"/>
            <w:bottom w:val="none" w:sz="0" w:space="0" w:color="auto"/>
            <w:right w:val="none" w:sz="0" w:space="0" w:color="auto"/>
          </w:divBdr>
        </w:div>
        <w:div w:id="1398091890">
          <w:marLeft w:val="547"/>
          <w:marRight w:val="0"/>
          <w:marTop w:val="134"/>
          <w:marBottom w:val="0"/>
          <w:divBdr>
            <w:top w:val="none" w:sz="0" w:space="0" w:color="auto"/>
            <w:left w:val="none" w:sz="0" w:space="0" w:color="auto"/>
            <w:bottom w:val="none" w:sz="0" w:space="0" w:color="auto"/>
            <w:right w:val="none" w:sz="0" w:space="0" w:color="auto"/>
          </w:divBdr>
        </w:div>
        <w:div w:id="420105292">
          <w:marLeft w:val="547"/>
          <w:marRight w:val="0"/>
          <w:marTop w:val="134"/>
          <w:marBottom w:val="0"/>
          <w:divBdr>
            <w:top w:val="none" w:sz="0" w:space="0" w:color="auto"/>
            <w:left w:val="none" w:sz="0" w:space="0" w:color="auto"/>
            <w:bottom w:val="none" w:sz="0" w:space="0" w:color="auto"/>
            <w:right w:val="none" w:sz="0" w:space="0" w:color="auto"/>
          </w:divBdr>
        </w:div>
      </w:divsChild>
    </w:div>
    <w:div w:id="430666888">
      <w:bodyDiv w:val="1"/>
      <w:marLeft w:val="0"/>
      <w:marRight w:val="0"/>
      <w:marTop w:val="0"/>
      <w:marBottom w:val="0"/>
      <w:divBdr>
        <w:top w:val="none" w:sz="0" w:space="0" w:color="auto"/>
        <w:left w:val="none" w:sz="0" w:space="0" w:color="auto"/>
        <w:bottom w:val="none" w:sz="0" w:space="0" w:color="auto"/>
        <w:right w:val="none" w:sz="0" w:space="0" w:color="auto"/>
      </w:divBdr>
      <w:divsChild>
        <w:div w:id="457381253">
          <w:marLeft w:val="547"/>
          <w:marRight w:val="0"/>
          <w:marTop w:val="125"/>
          <w:marBottom w:val="0"/>
          <w:divBdr>
            <w:top w:val="none" w:sz="0" w:space="0" w:color="auto"/>
            <w:left w:val="none" w:sz="0" w:space="0" w:color="auto"/>
            <w:bottom w:val="none" w:sz="0" w:space="0" w:color="auto"/>
            <w:right w:val="none" w:sz="0" w:space="0" w:color="auto"/>
          </w:divBdr>
        </w:div>
      </w:divsChild>
    </w:div>
    <w:div w:id="450981634">
      <w:bodyDiv w:val="1"/>
      <w:marLeft w:val="0"/>
      <w:marRight w:val="0"/>
      <w:marTop w:val="0"/>
      <w:marBottom w:val="0"/>
      <w:divBdr>
        <w:top w:val="none" w:sz="0" w:space="0" w:color="auto"/>
        <w:left w:val="none" w:sz="0" w:space="0" w:color="auto"/>
        <w:bottom w:val="none" w:sz="0" w:space="0" w:color="auto"/>
        <w:right w:val="none" w:sz="0" w:space="0" w:color="auto"/>
      </w:divBdr>
      <w:divsChild>
        <w:div w:id="9113995">
          <w:marLeft w:val="547"/>
          <w:marRight w:val="0"/>
          <w:marTop w:val="115"/>
          <w:marBottom w:val="0"/>
          <w:divBdr>
            <w:top w:val="none" w:sz="0" w:space="0" w:color="auto"/>
            <w:left w:val="none" w:sz="0" w:space="0" w:color="auto"/>
            <w:bottom w:val="none" w:sz="0" w:space="0" w:color="auto"/>
            <w:right w:val="none" w:sz="0" w:space="0" w:color="auto"/>
          </w:divBdr>
        </w:div>
      </w:divsChild>
    </w:div>
    <w:div w:id="539171625">
      <w:bodyDiv w:val="1"/>
      <w:marLeft w:val="0"/>
      <w:marRight w:val="0"/>
      <w:marTop w:val="0"/>
      <w:marBottom w:val="0"/>
      <w:divBdr>
        <w:top w:val="none" w:sz="0" w:space="0" w:color="auto"/>
        <w:left w:val="none" w:sz="0" w:space="0" w:color="auto"/>
        <w:bottom w:val="none" w:sz="0" w:space="0" w:color="auto"/>
        <w:right w:val="none" w:sz="0" w:space="0" w:color="auto"/>
      </w:divBdr>
    </w:div>
    <w:div w:id="549538414">
      <w:bodyDiv w:val="1"/>
      <w:marLeft w:val="0"/>
      <w:marRight w:val="0"/>
      <w:marTop w:val="0"/>
      <w:marBottom w:val="0"/>
      <w:divBdr>
        <w:top w:val="none" w:sz="0" w:space="0" w:color="auto"/>
        <w:left w:val="none" w:sz="0" w:space="0" w:color="auto"/>
        <w:bottom w:val="none" w:sz="0" w:space="0" w:color="auto"/>
        <w:right w:val="none" w:sz="0" w:space="0" w:color="auto"/>
      </w:divBdr>
    </w:div>
    <w:div w:id="554855080">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47902532">
      <w:bodyDiv w:val="1"/>
      <w:marLeft w:val="0"/>
      <w:marRight w:val="0"/>
      <w:marTop w:val="0"/>
      <w:marBottom w:val="0"/>
      <w:divBdr>
        <w:top w:val="none" w:sz="0" w:space="0" w:color="auto"/>
        <w:left w:val="none" w:sz="0" w:space="0" w:color="auto"/>
        <w:bottom w:val="none" w:sz="0" w:space="0" w:color="auto"/>
        <w:right w:val="none" w:sz="0" w:space="0" w:color="auto"/>
      </w:divBdr>
      <w:divsChild>
        <w:div w:id="367527819">
          <w:marLeft w:val="547"/>
          <w:marRight w:val="0"/>
          <w:marTop w:val="115"/>
          <w:marBottom w:val="0"/>
          <w:divBdr>
            <w:top w:val="none" w:sz="0" w:space="0" w:color="auto"/>
            <w:left w:val="none" w:sz="0" w:space="0" w:color="auto"/>
            <w:bottom w:val="none" w:sz="0" w:space="0" w:color="auto"/>
            <w:right w:val="none" w:sz="0" w:space="0" w:color="auto"/>
          </w:divBdr>
        </w:div>
        <w:div w:id="1449273628">
          <w:marLeft w:val="547"/>
          <w:marRight w:val="0"/>
          <w:marTop w:val="115"/>
          <w:marBottom w:val="0"/>
          <w:divBdr>
            <w:top w:val="none" w:sz="0" w:space="0" w:color="auto"/>
            <w:left w:val="none" w:sz="0" w:space="0" w:color="auto"/>
            <w:bottom w:val="none" w:sz="0" w:space="0" w:color="auto"/>
            <w:right w:val="none" w:sz="0" w:space="0" w:color="auto"/>
          </w:divBdr>
        </w:div>
        <w:div w:id="197281140">
          <w:marLeft w:val="547"/>
          <w:marRight w:val="0"/>
          <w:marTop w:val="115"/>
          <w:marBottom w:val="0"/>
          <w:divBdr>
            <w:top w:val="none" w:sz="0" w:space="0" w:color="auto"/>
            <w:left w:val="none" w:sz="0" w:space="0" w:color="auto"/>
            <w:bottom w:val="none" w:sz="0" w:space="0" w:color="auto"/>
            <w:right w:val="none" w:sz="0" w:space="0" w:color="auto"/>
          </w:divBdr>
        </w:div>
        <w:div w:id="124588072">
          <w:marLeft w:val="547"/>
          <w:marRight w:val="0"/>
          <w:marTop w:val="115"/>
          <w:marBottom w:val="0"/>
          <w:divBdr>
            <w:top w:val="none" w:sz="0" w:space="0" w:color="auto"/>
            <w:left w:val="none" w:sz="0" w:space="0" w:color="auto"/>
            <w:bottom w:val="none" w:sz="0" w:space="0" w:color="auto"/>
            <w:right w:val="none" w:sz="0" w:space="0" w:color="auto"/>
          </w:divBdr>
        </w:div>
        <w:div w:id="958074326">
          <w:marLeft w:val="547"/>
          <w:marRight w:val="0"/>
          <w:marTop w:val="115"/>
          <w:marBottom w:val="0"/>
          <w:divBdr>
            <w:top w:val="none" w:sz="0" w:space="0" w:color="auto"/>
            <w:left w:val="none" w:sz="0" w:space="0" w:color="auto"/>
            <w:bottom w:val="none" w:sz="0" w:space="0" w:color="auto"/>
            <w:right w:val="none" w:sz="0" w:space="0" w:color="auto"/>
          </w:divBdr>
        </w:div>
        <w:div w:id="153030697">
          <w:marLeft w:val="547"/>
          <w:marRight w:val="0"/>
          <w:marTop w:val="115"/>
          <w:marBottom w:val="0"/>
          <w:divBdr>
            <w:top w:val="none" w:sz="0" w:space="0" w:color="auto"/>
            <w:left w:val="none" w:sz="0" w:space="0" w:color="auto"/>
            <w:bottom w:val="none" w:sz="0" w:space="0" w:color="auto"/>
            <w:right w:val="none" w:sz="0" w:space="0" w:color="auto"/>
          </w:divBdr>
        </w:div>
        <w:div w:id="713700638">
          <w:marLeft w:val="547"/>
          <w:marRight w:val="0"/>
          <w:marTop w:val="115"/>
          <w:marBottom w:val="0"/>
          <w:divBdr>
            <w:top w:val="none" w:sz="0" w:space="0" w:color="auto"/>
            <w:left w:val="none" w:sz="0" w:space="0" w:color="auto"/>
            <w:bottom w:val="none" w:sz="0" w:space="0" w:color="auto"/>
            <w:right w:val="none" w:sz="0" w:space="0" w:color="auto"/>
          </w:divBdr>
        </w:div>
        <w:div w:id="1696030594">
          <w:marLeft w:val="547"/>
          <w:marRight w:val="0"/>
          <w:marTop w:val="115"/>
          <w:marBottom w:val="0"/>
          <w:divBdr>
            <w:top w:val="none" w:sz="0" w:space="0" w:color="auto"/>
            <w:left w:val="none" w:sz="0" w:space="0" w:color="auto"/>
            <w:bottom w:val="none" w:sz="0" w:space="0" w:color="auto"/>
            <w:right w:val="none" w:sz="0" w:space="0" w:color="auto"/>
          </w:divBdr>
        </w:div>
      </w:divsChild>
    </w:div>
    <w:div w:id="1215385420">
      <w:bodyDiv w:val="1"/>
      <w:marLeft w:val="0"/>
      <w:marRight w:val="0"/>
      <w:marTop w:val="0"/>
      <w:marBottom w:val="0"/>
      <w:divBdr>
        <w:top w:val="none" w:sz="0" w:space="0" w:color="auto"/>
        <w:left w:val="none" w:sz="0" w:space="0" w:color="auto"/>
        <w:bottom w:val="none" w:sz="0" w:space="0" w:color="auto"/>
        <w:right w:val="none" w:sz="0" w:space="0" w:color="auto"/>
      </w:divBdr>
    </w:div>
    <w:div w:id="1357535513">
      <w:bodyDiv w:val="1"/>
      <w:marLeft w:val="0"/>
      <w:marRight w:val="0"/>
      <w:marTop w:val="0"/>
      <w:marBottom w:val="0"/>
      <w:divBdr>
        <w:top w:val="none" w:sz="0" w:space="0" w:color="auto"/>
        <w:left w:val="none" w:sz="0" w:space="0" w:color="auto"/>
        <w:bottom w:val="none" w:sz="0" w:space="0" w:color="auto"/>
        <w:right w:val="none" w:sz="0" w:space="0" w:color="auto"/>
      </w:divBdr>
      <w:divsChild>
        <w:div w:id="468281554">
          <w:marLeft w:val="547"/>
          <w:marRight w:val="0"/>
          <w:marTop w:val="125"/>
          <w:marBottom w:val="0"/>
          <w:divBdr>
            <w:top w:val="none" w:sz="0" w:space="0" w:color="auto"/>
            <w:left w:val="none" w:sz="0" w:space="0" w:color="auto"/>
            <w:bottom w:val="none" w:sz="0" w:space="0" w:color="auto"/>
            <w:right w:val="none" w:sz="0" w:space="0" w:color="auto"/>
          </w:divBdr>
        </w:div>
        <w:div w:id="1998680866">
          <w:marLeft w:val="547"/>
          <w:marRight w:val="0"/>
          <w:marTop w:val="125"/>
          <w:marBottom w:val="0"/>
          <w:divBdr>
            <w:top w:val="none" w:sz="0" w:space="0" w:color="auto"/>
            <w:left w:val="none" w:sz="0" w:space="0" w:color="auto"/>
            <w:bottom w:val="none" w:sz="0" w:space="0" w:color="auto"/>
            <w:right w:val="none" w:sz="0" w:space="0" w:color="auto"/>
          </w:divBdr>
        </w:div>
        <w:div w:id="1058820036">
          <w:marLeft w:val="547"/>
          <w:marRight w:val="0"/>
          <w:marTop w:val="125"/>
          <w:marBottom w:val="0"/>
          <w:divBdr>
            <w:top w:val="none" w:sz="0" w:space="0" w:color="auto"/>
            <w:left w:val="none" w:sz="0" w:space="0" w:color="auto"/>
            <w:bottom w:val="none" w:sz="0" w:space="0" w:color="auto"/>
            <w:right w:val="none" w:sz="0" w:space="0" w:color="auto"/>
          </w:divBdr>
        </w:div>
        <w:div w:id="671181438">
          <w:marLeft w:val="547"/>
          <w:marRight w:val="0"/>
          <w:marTop w:val="125"/>
          <w:marBottom w:val="0"/>
          <w:divBdr>
            <w:top w:val="none" w:sz="0" w:space="0" w:color="auto"/>
            <w:left w:val="none" w:sz="0" w:space="0" w:color="auto"/>
            <w:bottom w:val="none" w:sz="0" w:space="0" w:color="auto"/>
            <w:right w:val="none" w:sz="0" w:space="0" w:color="auto"/>
          </w:divBdr>
        </w:div>
        <w:div w:id="1264455573">
          <w:marLeft w:val="547"/>
          <w:marRight w:val="0"/>
          <w:marTop w:val="125"/>
          <w:marBottom w:val="0"/>
          <w:divBdr>
            <w:top w:val="none" w:sz="0" w:space="0" w:color="auto"/>
            <w:left w:val="none" w:sz="0" w:space="0" w:color="auto"/>
            <w:bottom w:val="none" w:sz="0" w:space="0" w:color="auto"/>
            <w:right w:val="none" w:sz="0" w:space="0" w:color="auto"/>
          </w:divBdr>
        </w:div>
        <w:div w:id="1703746135">
          <w:marLeft w:val="547"/>
          <w:marRight w:val="0"/>
          <w:marTop w:val="125"/>
          <w:marBottom w:val="0"/>
          <w:divBdr>
            <w:top w:val="none" w:sz="0" w:space="0" w:color="auto"/>
            <w:left w:val="none" w:sz="0" w:space="0" w:color="auto"/>
            <w:bottom w:val="none" w:sz="0" w:space="0" w:color="auto"/>
            <w:right w:val="none" w:sz="0" w:space="0" w:color="auto"/>
          </w:divBdr>
        </w:div>
        <w:div w:id="1633294318">
          <w:marLeft w:val="547"/>
          <w:marRight w:val="0"/>
          <w:marTop w:val="125"/>
          <w:marBottom w:val="0"/>
          <w:divBdr>
            <w:top w:val="none" w:sz="0" w:space="0" w:color="auto"/>
            <w:left w:val="none" w:sz="0" w:space="0" w:color="auto"/>
            <w:bottom w:val="none" w:sz="0" w:space="0" w:color="auto"/>
            <w:right w:val="none" w:sz="0" w:space="0" w:color="auto"/>
          </w:divBdr>
        </w:div>
        <w:div w:id="609356767">
          <w:marLeft w:val="547"/>
          <w:marRight w:val="0"/>
          <w:marTop w:val="125"/>
          <w:marBottom w:val="0"/>
          <w:divBdr>
            <w:top w:val="none" w:sz="0" w:space="0" w:color="auto"/>
            <w:left w:val="none" w:sz="0" w:space="0" w:color="auto"/>
            <w:bottom w:val="none" w:sz="0" w:space="0" w:color="auto"/>
            <w:right w:val="none" w:sz="0" w:space="0" w:color="auto"/>
          </w:divBdr>
        </w:div>
        <w:div w:id="71050230">
          <w:marLeft w:val="547"/>
          <w:marRight w:val="0"/>
          <w:marTop w:val="125"/>
          <w:marBottom w:val="0"/>
          <w:divBdr>
            <w:top w:val="none" w:sz="0" w:space="0" w:color="auto"/>
            <w:left w:val="none" w:sz="0" w:space="0" w:color="auto"/>
            <w:bottom w:val="none" w:sz="0" w:space="0" w:color="auto"/>
            <w:right w:val="none" w:sz="0" w:space="0" w:color="auto"/>
          </w:divBdr>
        </w:div>
        <w:div w:id="1691447649">
          <w:marLeft w:val="547"/>
          <w:marRight w:val="0"/>
          <w:marTop w:val="125"/>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2089763105">
      <w:bodyDiv w:val="1"/>
      <w:marLeft w:val="0"/>
      <w:marRight w:val="0"/>
      <w:marTop w:val="0"/>
      <w:marBottom w:val="0"/>
      <w:divBdr>
        <w:top w:val="none" w:sz="0" w:space="0" w:color="auto"/>
        <w:left w:val="none" w:sz="0" w:space="0" w:color="auto"/>
        <w:bottom w:val="none" w:sz="0" w:space="0" w:color="auto"/>
        <w:right w:val="none" w:sz="0" w:space="0" w:color="auto"/>
      </w:divBdr>
      <w:divsChild>
        <w:div w:id="1755470822">
          <w:marLeft w:val="547"/>
          <w:marRight w:val="0"/>
          <w:marTop w:val="125"/>
          <w:marBottom w:val="0"/>
          <w:divBdr>
            <w:top w:val="none" w:sz="0" w:space="0" w:color="auto"/>
            <w:left w:val="none" w:sz="0" w:space="0" w:color="auto"/>
            <w:bottom w:val="none" w:sz="0" w:space="0" w:color="auto"/>
            <w:right w:val="none" w:sz="0" w:space="0" w:color="auto"/>
          </w:divBdr>
        </w:div>
        <w:div w:id="1859540639">
          <w:marLeft w:val="547"/>
          <w:marRight w:val="0"/>
          <w:marTop w:val="125"/>
          <w:marBottom w:val="0"/>
          <w:divBdr>
            <w:top w:val="none" w:sz="0" w:space="0" w:color="auto"/>
            <w:left w:val="none" w:sz="0" w:space="0" w:color="auto"/>
            <w:bottom w:val="none" w:sz="0" w:space="0" w:color="auto"/>
            <w:right w:val="none" w:sz="0" w:space="0" w:color="auto"/>
          </w:divBdr>
        </w:div>
        <w:div w:id="62928333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0630d5624c5da26fa967f7f946edcb2f&amp;mc=true&amp;node=se38.1.3_1307&amp;rgn=div8" TargetMode="External"/><Relationship Id="rId18" Type="http://schemas.openxmlformats.org/officeDocument/2006/relationships/hyperlink" Target="http://www.ecfr.gov/cgi-bin/text-idx?SID=0630d5624c5da26fa967f7f946edcb2f&amp;mc=true&amp;node=se38.1.3_1309&amp;rgn=div88" TargetMode="External"/><Relationship Id="rId26"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39" Type="http://schemas.openxmlformats.org/officeDocument/2006/relationships/hyperlink" Target="http://www.ecfr.gov/cgi-bin/text-idx?SID=ce4db74ee1e5ecc339221e5184616cc0&amp;mc=true&amp;node=se38.1.3_1309&amp;rgn=div8" TargetMode="External"/><Relationship Id="rId21" Type="http://schemas.openxmlformats.org/officeDocument/2006/relationships/hyperlink" Target="https://vaww.compensation.pension.km.va.gov/system/templates/selfservice/va_ka/portal.html?encodedHash=" TargetMode="External"/><Relationship Id="rId34"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42" Type="http://schemas.openxmlformats.org/officeDocument/2006/relationships/hyperlink" Target="http://www.ecfr.gov/cgi-bin/text-idx?SID=60069bbc485ecb229a66c906964767c8&amp;mc=true&amp;node=se38.1.17_1400&amp;rgn=div8" TargetMode="External"/><Relationship Id="rId47" Type="http://schemas.openxmlformats.org/officeDocument/2006/relationships/hyperlink" Target="http://www.ecfr.gov/cgi-bin/text-idx?SID=0630d5624c5da26fa967f7f946edcb2f&amp;mc=true&amp;node=se38.1.3_1309&amp;rgn=div88" TargetMode="External"/><Relationship Id="rId50" Type="http://schemas.openxmlformats.org/officeDocument/2006/relationships/hyperlink" Target="https://vaww.compensation.pension.km.va.gov/system/templates/selfservice/va_ka/portal.html?encodedHash=%23!agent%2Fportal%2F554400000001034%2Farticle%2F554400000033326%2FM21-1-Part-IV-Subpart-ii-Chapter-1-Section-I-Developing-Claims-for-Service-Connection-SC-Based-on-Other-Exposure-Types" TargetMode="External"/><Relationship Id="rId55"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text-idx?SID=0630d5624c5da26fa967f7f946edcb2f&amp;mc=true&amp;node=se38.1.3_1309&amp;rgn=div88" TargetMode="External"/><Relationship Id="rId20" Type="http://schemas.openxmlformats.org/officeDocument/2006/relationships/hyperlink" Target="https://vaww.compensation.pension.km.va.gov/system/templates/selfservice/va_ka/portal.html?encodedHash=" TargetMode="External"/><Relationship Id="rId29"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41" Type="http://schemas.openxmlformats.org/officeDocument/2006/relationships/hyperlink" Target="http://www.ecfr.gov/cgi-bin/text-idx?SID=ce4db74ee1e5ecc339221e5184616cc0&amp;mc=true&amp;node=se38.1.3_1309&amp;rgn=div8" TargetMode="External"/><Relationship Id="rId54"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0630d5624c5da26fa967f7f946edcb2f&amp;mc=true&amp;node=se38.1.3_1307&amp;rgn=div8" TargetMode="External"/><Relationship Id="rId24" Type="http://schemas.openxmlformats.org/officeDocument/2006/relationships/hyperlink" Target="https://vaww.compensation.pension.km.va.gov/system/templates/selfservice/va_ka/portal.html?encodedHash=" TargetMode="External"/><Relationship Id="rId32" Type="http://schemas.openxmlformats.org/officeDocument/2006/relationships/hyperlink" Target="https://vaww.compensation.pension.km.va.gov/system/templates/selfservice/va_ka/portal.html?encodedHash=" TargetMode="External"/><Relationship Id="rId37" Type="http://schemas.openxmlformats.org/officeDocument/2006/relationships/hyperlink" Target="http://www.ecfr.gov/cgi-bin/text-idx?SID=eeb25614ff133ec52c6f89f62aa156dc&amp;mc=true&amp;node=se38.1.3_1309&amp;rgn=div8" TargetMode="External"/><Relationship Id="rId40" Type="http://schemas.openxmlformats.org/officeDocument/2006/relationships/hyperlink" Target="http://www.ecfr.gov/cgi-bin/text-idx?SID=ce4db74ee1e5ecc339221e5184616cc0&amp;mc=true&amp;node=se38.1.3_1309&amp;rgn=div8" TargetMode="External"/><Relationship Id="rId45" Type="http://schemas.openxmlformats.org/officeDocument/2006/relationships/hyperlink" Target="https://vaww.compensation.pension.km.va.gov/system/templates/selfservice/va_ka/portal.html?encodedHash=%23!agent%2Fportal%2F554400000001034%2Farticle%2F554400000033326%2FM21-1-Part-IV-Subpart-ii-Chapter-1-Section-I-Developing-Claims-for-Service-Connection-SC-Based-on-Other-Exposure-Types" TargetMode="External"/><Relationship Id="rId53" Type="http://schemas.openxmlformats.org/officeDocument/2006/relationships/hyperlink" Target="http://www.ecfr.gov/cgi-bin/text-idx?SID=0630d5624c5da26fa967f7f946edcb2f&amp;mc=true&amp;node=se38.1.3_1309&amp;rgn=div88" TargetMode="External"/><Relationship Id="rId58" Type="http://schemas.openxmlformats.org/officeDocument/2006/relationships/hyperlink" Target="https://vaww.compensation.pension.km.va.gov/system/templates/selfservice/va_ka/portal.html?encodedHash=%23!agent%2Fportal%2F554400000001034%2Farticle%2F554400000033326%2FM21-1-Part-IV-Subpart-ii-Chapter-1-Section-I-Developing-Claims-for-Service-Connection-SC-Based-on-Other-Exposure-Types" TargetMode="External"/><Relationship Id="rId5" Type="http://schemas.openxmlformats.org/officeDocument/2006/relationships/numbering" Target="numbering.xml"/><Relationship Id="rId15" Type="http://schemas.openxmlformats.org/officeDocument/2006/relationships/hyperlink" Target="http://www.ecfr.gov/cgi-bin/text-idx?SID=0630d5624c5da26fa967f7f946edcb2f&amp;mc=true&amp;node=se38.1.3_1307&amp;rgn=div8" TargetMode="External"/><Relationship Id="rId23" Type="http://schemas.openxmlformats.org/officeDocument/2006/relationships/hyperlink" Target="https://vaww.compensation.pension.km.va.gov/system/templates/selfservice/va_ka/portal.html?encodedHash=" TargetMode="External"/><Relationship Id="rId28"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36"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49" Type="http://schemas.openxmlformats.org/officeDocument/2006/relationships/hyperlink" Target="http://www.ecfr.gov/cgi-bin/text-idx?SID=0630d5624c5da26fa967f7f946edcb2f&amp;mc=true&amp;node=se38.1.3_1309&amp;rgn=div88" TargetMode="External"/><Relationship Id="rId57" Type="http://schemas.openxmlformats.org/officeDocument/2006/relationships/hyperlink" Target="https://vaww.compensation.pension.km.va.gov/system/templates/selfservice/va_ka/portal.html?encodedHash=%23!agent%2Fportal%2F554400000001034%2Farticle%2F554400000014144%2FM21-1-Part-III-Subpart-ii-Chapter-7-Referrals-to-the-Rating-Activity" TargetMode="External"/><Relationship Id="rId61"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www.ecfr.gov/cgi-bin/text-idx?SID=0630d5624c5da26fa967f7f946edcb2f&amp;mc=true&amp;node=se38.1.3_1309&amp;rgn=div88" TargetMode="External"/><Relationship Id="rId31" Type="http://schemas.openxmlformats.org/officeDocument/2006/relationships/hyperlink" Target="https://vaww.compensation.pension.km.va.gov/system/templates/selfservice/va_ka/portal.html?encodedHash=" TargetMode="External"/><Relationship Id="rId44" Type="http://schemas.openxmlformats.org/officeDocument/2006/relationships/hyperlink" Target="https://vaww.compensation.pension.km.va.gov/system/templates/selfservice/va_ka/portal.html?encodedHash=%23!agent%2Fportal%2F554400000001034%2Farticle%2F554400000014217%2FM21-1-Part-III-Subpart-v-Chapter-1-Section-B-Statutory-Bars-to-Benefits-and-Character-of-Discharge-COD" TargetMode="External"/><Relationship Id="rId52" Type="http://schemas.openxmlformats.org/officeDocument/2006/relationships/hyperlink" Target="http://www.ecfr.gov/cgi-bin/text-idx?SID=0630d5624c5da26fa967f7f946edcb2f&amp;mc=true&amp;node=se38.1.3_1309&amp;rgn=div88" TargetMode="External"/><Relationship Id="rId60" Type="http://schemas.openxmlformats.org/officeDocument/2006/relationships/hyperlink" Target="https://vaww.compensation.pension.km.va.gov/system/templates/selfservice/va_ka/portal.html?encodedHash="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0630d5624c5da26fa967f7f946edcb2f&amp;mc=true&amp;node=se38.1.3_1307&amp;rgn=div8" TargetMode="External"/><Relationship Id="rId22" Type="http://schemas.openxmlformats.org/officeDocument/2006/relationships/hyperlink" Target="https://vaww.compensation.pension.km.va.gov/system/templates/selfservice/va_ka/portal.html?encodedHash=" TargetMode="External"/><Relationship Id="rId27"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30" Type="http://schemas.openxmlformats.org/officeDocument/2006/relationships/hyperlink" Target="https://vaww.compensation.pension.km.va.gov/system/templates/selfservice/va_ka/portal.html?encodedHash=" TargetMode="External"/><Relationship Id="rId35"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43" Type="http://schemas.openxmlformats.org/officeDocument/2006/relationships/hyperlink" Target="https://vaww.compensation.pension.km.va.gov/system/templates/selfservice/va_ka/portal.html?encodedHash=%23!agent%2Fportal%2F554400000001034%2Farticle%2F554400000033326%2FM21-1-Part-IV-Subpart-ii-Chapter-1-Section-I-Developing-Claims-for-Service-Connection-SC-Based-on-Other-Exposure-Types" TargetMode="External"/><Relationship Id="rId48" Type="http://schemas.openxmlformats.org/officeDocument/2006/relationships/hyperlink" Target="http://www.ecfr.gov/cgi-bin/text-idx?SID=0630d5624c5da26fa967f7f946edcb2f&amp;mc=true&amp;node=se38.1.3_1309&amp;rgn=div88" TargetMode="External"/><Relationship Id="rId56" Type="http://schemas.openxmlformats.org/officeDocument/2006/relationships/hyperlink" Target="https://vaww.compensation.pension.km.va.gov/system/templates/selfservice/va_ka/portal.html?encodedHash=%23!agent%2Fportal%2F554400000001034%2Farticle%2F554400000033326%2FM21-1-Part-IV-Subpart-ii-Chapter-1-Section-I-Developing-Claims-for-Service-Connection-SC-Based-on-Other-Exposure-Type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ecfr.gov/cgi-bin/text-idx?SID=0630d5624c5da26fa967f7f946edcb2f&amp;mc=true&amp;node=se38.1.3_1309&amp;rgn=div88" TargetMode="External"/><Relationship Id="rId3" Type="http://schemas.openxmlformats.org/officeDocument/2006/relationships/customXml" Target="../customXml/item3.xml"/><Relationship Id="rId12" Type="http://schemas.openxmlformats.org/officeDocument/2006/relationships/hyperlink" Target="http://www.ecfr.gov/cgi-bin/text-idx?SID=0630d5624c5da26fa967f7f946edcb2f&amp;mc=true&amp;node=se38.1.3_1307&amp;rgn=div8" TargetMode="External"/><Relationship Id="rId17" Type="http://schemas.openxmlformats.org/officeDocument/2006/relationships/hyperlink" Target="http://www.ecfr.gov/cgi-bin/text-idx?SID=0630d5624c5da26fa967f7f946edcb2f&amp;mc=true&amp;node=se38.1.3_1309&amp;rgn=div88" TargetMode="External"/><Relationship Id="rId25" Type="http://schemas.openxmlformats.org/officeDocument/2006/relationships/hyperlink" Target="https://vaww.compensation.pension.km.va.gov/system/templates/selfservice/va_ka/portal.html?encodedHash=" TargetMode="External"/><Relationship Id="rId33" Type="http://schemas.openxmlformats.org/officeDocument/2006/relationships/hyperlink" Target="https://vaww.compensation.pension.km.va.gov/system/templates/selfservice/va_ka/portal.html?encodedHash=" TargetMode="External"/><Relationship Id="rId38" Type="http://schemas.openxmlformats.org/officeDocument/2006/relationships/hyperlink" Target="http://www.ecfr.gov/cgi-bin/text-idx?SID=60069bbc485ecb229a66c906964767c8&amp;mc=true&amp;node=se38.1.17_1400&amp;rgn=div8" TargetMode="External"/><Relationship Id="rId46" Type="http://schemas.openxmlformats.org/officeDocument/2006/relationships/hyperlink" Target="https://vaww.compensation.pension.km.va.gov/system/templates/selfservice/va_ka/portal.html?encodedHash=%23!agent%2Fportal%2F554400000001034%2Farticle%2F554400000033326%2FM21-1-Part-IV-Subpart-ii-Chapter-1-Section-I-Developing-Claims-for-Service-Connection-SC-Based-on-Other-Exposure-Types" TargetMode="External"/><Relationship Id="rId59" Type="http://schemas.openxmlformats.org/officeDocument/2006/relationships/hyperlink" Target="https://vaww.compensation.pension.km.va.gov/system/templates/selfservice/va_ka/portal.html?encodedH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BEC9B53A-FF03-4E1A-8647-53B35DCE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820</TotalTime>
  <Pages>13</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Camp Lejeune Development (VSR) Handout</vt:lpstr>
    </vt:vector>
  </TitlesOfParts>
  <Company>Veterans Benefits Administration</Company>
  <LinksUpToDate>false</LinksUpToDate>
  <CharactersWithSpaces>28397</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Lejeune Development (VSR) Handout</dc:title>
  <dc:subject>VSR, PCT VSR, Special Ops VSR, AQRS, Pre-Discharge MSC, Claims Assistant</dc:subject>
  <dc:creator>Department of Veterans Affairs, Veterans Benefits Administration, Compensation Service, STAFF</dc:creator>
  <cp:keywords>camp lejeune, contaminated water, CLCW, water, presumptive, 3.309, 3.307, liver cancer, bladder cancer, kidney cancer, anemia, myelodyspastic syndrome, Parkinson's disease, adult leukemia, mutiple myeloma, Louisville</cp:keywords>
  <dc:description>This lesson provides an overview of Camp Lejeune claims development, to include identification of issues and eligible claimants, records development procedures, and systems updates.</dc:description>
  <cp:lastModifiedBy>Poole, Kathleen</cp:lastModifiedBy>
  <cp:revision>148</cp:revision>
  <dcterms:created xsi:type="dcterms:W3CDTF">2017-02-22T15:00:00Z</dcterms:created>
  <dcterms:modified xsi:type="dcterms:W3CDTF">2017-03-14T16:04:00Z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