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00" w:rsidRPr="0069700E" w:rsidRDefault="0069700E">
      <w:pPr>
        <w:pStyle w:val="VBALessonPlanName"/>
        <w:rPr>
          <w:color w:val="auto"/>
        </w:rPr>
      </w:pPr>
      <w:r w:rsidRPr="0069700E">
        <w:rPr>
          <w:color w:val="auto"/>
        </w:rPr>
        <w:t>Indivi</w:t>
      </w:r>
      <w:r>
        <w:rPr>
          <w:color w:val="auto"/>
        </w:rPr>
        <w:t>d</w:t>
      </w:r>
      <w:r w:rsidRPr="0069700E">
        <w:rPr>
          <w:color w:val="auto"/>
        </w:rPr>
        <w:t>ual Unemployability</w:t>
      </w:r>
    </w:p>
    <w:p w:rsidR="007A5600" w:rsidRDefault="007A5600">
      <w:pPr>
        <w:pStyle w:val="VBALessonPlanTitle"/>
        <w:rPr>
          <w:color w:val="auto"/>
        </w:rPr>
      </w:pPr>
      <w:bookmarkStart w:id="0" w:name="_Toc276556863"/>
      <w:r>
        <w:rPr>
          <w:color w:val="auto"/>
        </w:rPr>
        <w:t>Trainee Handout</w:t>
      </w:r>
      <w:bookmarkEnd w:id="0"/>
    </w:p>
    <w:p w:rsidR="007A5600" w:rsidRDefault="007A5600">
      <w:pPr>
        <w:pStyle w:val="VBATopicHeading1"/>
      </w:pPr>
      <w:bookmarkStart w:id="1" w:name="_Toc276556864"/>
      <w:bookmarkStart w:id="2" w:name="_GoBack"/>
      <w:bookmarkEnd w:id="2"/>
    </w:p>
    <w:p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rsidR="007A5600" w:rsidRDefault="007A5600"/>
    <w:p w:rsidR="00BA2AEA"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1543110" w:history="1">
        <w:r w:rsidR="00BA2AEA" w:rsidRPr="0034746B">
          <w:rPr>
            <w:rStyle w:val="Hyperlink"/>
          </w:rPr>
          <w:t>Objectives</w:t>
        </w:r>
        <w:r w:rsidR="00BA2AEA">
          <w:rPr>
            <w:webHidden/>
          </w:rPr>
          <w:tab/>
        </w:r>
        <w:r w:rsidR="00BA2AEA">
          <w:rPr>
            <w:webHidden/>
          </w:rPr>
          <w:fldChar w:fldCharType="begin"/>
        </w:r>
        <w:r w:rsidR="00BA2AEA">
          <w:rPr>
            <w:webHidden/>
          </w:rPr>
          <w:instrText xml:space="preserve"> PAGEREF _Toc461543110 \h </w:instrText>
        </w:r>
        <w:r w:rsidR="00BA2AEA">
          <w:rPr>
            <w:webHidden/>
          </w:rPr>
        </w:r>
        <w:r w:rsidR="00BA2AEA">
          <w:rPr>
            <w:webHidden/>
          </w:rPr>
          <w:fldChar w:fldCharType="separate"/>
        </w:r>
        <w:r w:rsidR="00BA2AEA">
          <w:rPr>
            <w:webHidden/>
          </w:rPr>
          <w:t>2</w:t>
        </w:r>
        <w:r w:rsidR="00BA2AEA">
          <w:rPr>
            <w:webHidden/>
          </w:rPr>
          <w:fldChar w:fldCharType="end"/>
        </w:r>
      </w:hyperlink>
    </w:p>
    <w:p w:rsidR="00BA2AEA" w:rsidRDefault="00BA2AEA">
      <w:pPr>
        <w:pStyle w:val="TOC1"/>
        <w:rPr>
          <w:rFonts w:asciiTheme="minorHAnsi" w:eastAsiaTheme="minorEastAsia" w:hAnsiTheme="minorHAnsi" w:cstheme="minorBidi"/>
          <w:sz w:val="22"/>
        </w:rPr>
      </w:pPr>
      <w:hyperlink w:anchor="_Toc461543111" w:history="1">
        <w:r w:rsidRPr="0034746B">
          <w:rPr>
            <w:rStyle w:val="Hyperlink"/>
          </w:rPr>
          <w:t>References</w:t>
        </w:r>
        <w:r>
          <w:rPr>
            <w:webHidden/>
          </w:rPr>
          <w:tab/>
        </w:r>
        <w:r>
          <w:rPr>
            <w:webHidden/>
          </w:rPr>
          <w:fldChar w:fldCharType="begin"/>
        </w:r>
        <w:r>
          <w:rPr>
            <w:webHidden/>
          </w:rPr>
          <w:instrText xml:space="preserve"> PAGEREF _Toc461543111 \h </w:instrText>
        </w:r>
        <w:r>
          <w:rPr>
            <w:webHidden/>
          </w:rPr>
        </w:r>
        <w:r>
          <w:rPr>
            <w:webHidden/>
          </w:rPr>
          <w:fldChar w:fldCharType="separate"/>
        </w:r>
        <w:r>
          <w:rPr>
            <w:webHidden/>
          </w:rPr>
          <w:t>3</w:t>
        </w:r>
        <w:r>
          <w:rPr>
            <w:webHidden/>
          </w:rPr>
          <w:fldChar w:fldCharType="end"/>
        </w:r>
      </w:hyperlink>
    </w:p>
    <w:p w:rsidR="00BA2AEA" w:rsidRDefault="00BA2AEA">
      <w:pPr>
        <w:pStyle w:val="TOC1"/>
        <w:rPr>
          <w:rFonts w:asciiTheme="minorHAnsi" w:eastAsiaTheme="minorEastAsia" w:hAnsiTheme="minorHAnsi" w:cstheme="minorBidi"/>
          <w:sz w:val="22"/>
        </w:rPr>
      </w:pPr>
      <w:hyperlink w:anchor="_Toc461543112" w:history="1">
        <w:r w:rsidRPr="0034746B">
          <w:rPr>
            <w:rStyle w:val="Hyperlink"/>
          </w:rPr>
          <w:t>Topic 1: Eligibility Requirements</w:t>
        </w:r>
        <w:r>
          <w:rPr>
            <w:webHidden/>
          </w:rPr>
          <w:tab/>
        </w:r>
        <w:r>
          <w:rPr>
            <w:webHidden/>
          </w:rPr>
          <w:fldChar w:fldCharType="begin"/>
        </w:r>
        <w:r>
          <w:rPr>
            <w:webHidden/>
          </w:rPr>
          <w:instrText xml:space="preserve"> PAGEREF _Toc461543112 \h </w:instrText>
        </w:r>
        <w:r>
          <w:rPr>
            <w:webHidden/>
          </w:rPr>
        </w:r>
        <w:r>
          <w:rPr>
            <w:webHidden/>
          </w:rPr>
          <w:fldChar w:fldCharType="separate"/>
        </w:r>
        <w:r>
          <w:rPr>
            <w:webHidden/>
          </w:rPr>
          <w:t>4</w:t>
        </w:r>
        <w:r>
          <w:rPr>
            <w:webHidden/>
          </w:rPr>
          <w:fldChar w:fldCharType="end"/>
        </w:r>
      </w:hyperlink>
    </w:p>
    <w:p w:rsidR="00BA2AEA" w:rsidRDefault="00BA2AEA">
      <w:pPr>
        <w:pStyle w:val="TOC1"/>
        <w:rPr>
          <w:rFonts w:asciiTheme="minorHAnsi" w:eastAsiaTheme="minorEastAsia" w:hAnsiTheme="minorHAnsi" w:cstheme="minorBidi"/>
          <w:sz w:val="22"/>
        </w:rPr>
      </w:pPr>
      <w:hyperlink w:anchor="_Toc461543113" w:history="1">
        <w:r w:rsidRPr="0034746B">
          <w:rPr>
            <w:rStyle w:val="Hyperlink"/>
          </w:rPr>
          <w:t>Topic 2: Evidence Requirements</w:t>
        </w:r>
        <w:r>
          <w:rPr>
            <w:webHidden/>
          </w:rPr>
          <w:tab/>
        </w:r>
        <w:r>
          <w:rPr>
            <w:webHidden/>
          </w:rPr>
          <w:fldChar w:fldCharType="begin"/>
        </w:r>
        <w:r>
          <w:rPr>
            <w:webHidden/>
          </w:rPr>
          <w:instrText xml:space="preserve"> PAGEREF _Toc461543113 \h </w:instrText>
        </w:r>
        <w:r>
          <w:rPr>
            <w:webHidden/>
          </w:rPr>
        </w:r>
        <w:r>
          <w:rPr>
            <w:webHidden/>
          </w:rPr>
          <w:fldChar w:fldCharType="separate"/>
        </w:r>
        <w:r>
          <w:rPr>
            <w:webHidden/>
          </w:rPr>
          <w:t>5</w:t>
        </w:r>
        <w:r>
          <w:rPr>
            <w:webHidden/>
          </w:rPr>
          <w:fldChar w:fldCharType="end"/>
        </w:r>
      </w:hyperlink>
    </w:p>
    <w:p w:rsidR="00BA2AEA" w:rsidRDefault="00BA2AEA">
      <w:pPr>
        <w:pStyle w:val="TOC1"/>
        <w:rPr>
          <w:rFonts w:asciiTheme="minorHAnsi" w:eastAsiaTheme="minorEastAsia" w:hAnsiTheme="minorHAnsi" w:cstheme="minorBidi"/>
          <w:sz w:val="22"/>
        </w:rPr>
      </w:pPr>
      <w:hyperlink w:anchor="_Toc461543114" w:history="1">
        <w:r w:rsidRPr="0034746B">
          <w:rPr>
            <w:rStyle w:val="Hyperlink"/>
          </w:rPr>
          <w:t>Topic 3: Claims Processing</w:t>
        </w:r>
        <w:r>
          <w:rPr>
            <w:webHidden/>
          </w:rPr>
          <w:tab/>
        </w:r>
        <w:r>
          <w:rPr>
            <w:webHidden/>
          </w:rPr>
          <w:fldChar w:fldCharType="begin"/>
        </w:r>
        <w:r>
          <w:rPr>
            <w:webHidden/>
          </w:rPr>
          <w:instrText xml:space="preserve"> PAGEREF _Toc461543114 \h </w:instrText>
        </w:r>
        <w:r>
          <w:rPr>
            <w:webHidden/>
          </w:rPr>
        </w:r>
        <w:r>
          <w:rPr>
            <w:webHidden/>
          </w:rPr>
          <w:fldChar w:fldCharType="separate"/>
        </w:r>
        <w:r>
          <w:rPr>
            <w:webHidden/>
          </w:rPr>
          <w:t>6</w:t>
        </w:r>
        <w:r>
          <w:rPr>
            <w:webHidden/>
          </w:rPr>
          <w:fldChar w:fldCharType="end"/>
        </w:r>
      </w:hyperlink>
    </w:p>
    <w:p w:rsidR="00BA2AEA" w:rsidRDefault="00BA2AEA">
      <w:pPr>
        <w:pStyle w:val="TOC1"/>
        <w:rPr>
          <w:rFonts w:asciiTheme="minorHAnsi" w:eastAsiaTheme="minorEastAsia" w:hAnsiTheme="minorHAnsi" w:cstheme="minorBidi"/>
          <w:sz w:val="22"/>
        </w:rPr>
      </w:pPr>
      <w:hyperlink w:anchor="_Toc461543115" w:history="1">
        <w:r w:rsidRPr="0034746B">
          <w:rPr>
            <w:rStyle w:val="Hyperlink"/>
          </w:rPr>
          <w:t>Practical Exercise</w:t>
        </w:r>
        <w:r>
          <w:rPr>
            <w:webHidden/>
          </w:rPr>
          <w:tab/>
        </w:r>
        <w:r>
          <w:rPr>
            <w:webHidden/>
          </w:rPr>
          <w:fldChar w:fldCharType="begin"/>
        </w:r>
        <w:r>
          <w:rPr>
            <w:webHidden/>
          </w:rPr>
          <w:instrText xml:space="preserve"> PAGEREF _Toc461543115 \h </w:instrText>
        </w:r>
        <w:r>
          <w:rPr>
            <w:webHidden/>
          </w:rPr>
        </w:r>
        <w:r>
          <w:rPr>
            <w:webHidden/>
          </w:rPr>
          <w:fldChar w:fldCharType="separate"/>
        </w:r>
        <w:r>
          <w:rPr>
            <w:webHidden/>
          </w:rPr>
          <w:t>11</w:t>
        </w:r>
        <w:r>
          <w:rPr>
            <w:webHidden/>
          </w:rPr>
          <w:fldChar w:fldCharType="end"/>
        </w:r>
      </w:hyperlink>
    </w:p>
    <w:p w:rsidR="007A5600" w:rsidRDefault="007A5600">
      <w:pPr>
        <w:pStyle w:val="VBATopicHeading1"/>
        <w:rPr>
          <w:sz w:val="24"/>
        </w:rPr>
      </w:pPr>
      <w:r>
        <w:rPr>
          <w:rStyle w:val="Hyperlink"/>
          <w:bCs/>
          <w:szCs w:val="24"/>
        </w:rPr>
        <w:fldChar w:fldCharType="end"/>
      </w:r>
    </w:p>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Pr>
        <w:overflowPunct/>
        <w:autoSpaceDE/>
        <w:autoSpaceDN/>
        <w:adjustRightInd/>
        <w:spacing w:before="0"/>
      </w:pPr>
      <w:r>
        <w:br w:type="page"/>
      </w:r>
    </w:p>
    <w:p w:rsidR="007A5600" w:rsidRDefault="007A5600">
      <w:pPr>
        <w:pStyle w:val="VBATopicHeading1"/>
      </w:pPr>
      <w:bookmarkStart w:id="3" w:name="_Toc269888405"/>
      <w:bookmarkStart w:id="4" w:name="_Toc269888748"/>
      <w:bookmarkStart w:id="5" w:name="_Toc278291133"/>
      <w:bookmarkStart w:id="6" w:name="_Toc461543110"/>
      <w:r>
        <w:lastRenderedPageBreak/>
        <w:t>Objectives</w:t>
      </w:r>
      <w:bookmarkEnd w:id="6"/>
    </w:p>
    <w:p w:rsidR="0069700E" w:rsidRPr="0069700E" w:rsidRDefault="0069700E" w:rsidP="00A2626E">
      <w:pPr>
        <w:pStyle w:val="ListParagraph"/>
        <w:numPr>
          <w:ilvl w:val="0"/>
          <w:numId w:val="2"/>
        </w:numPr>
        <w:textAlignment w:val="baseline"/>
      </w:pPr>
      <w:r w:rsidRPr="0069700E">
        <w:rPr>
          <w:rFonts w:eastAsiaTheme="minorEastAsia"/>
          <w:szCs w:val="56"/>
        </w:rPr>
        <w:t>Identify a claim for Individual Unemployability</w:t>
      </w:r>
    </w:p>
    <w:p w:rsidR="0069700E" w:rsidRPr="0069700E" w:rsidRDefault="0069700E" w:rsidP="00A2626E">
      <w:pPr>
        <w:pStyle w:val="ListParagraph"/>
        <w:numPr>
          <w:ilvl w:val="0"/>
          <w:numId w:val="2"/>
        </w:numPr>
        <w:textAlignment w:val="baseline"/>
      </w:pPr>
      <w:r w:rsidRPr="0069700E">
        <w:rPr>
          <w:rFonts w:eastAsiaTheme="minorEastAsia"/>
          <w:szCs w:val="56"/>
        </w:rPr>
        <w:t>Develop for the evidence required for Individual Unemployability</w:t>
      </w:r>
    </w:p>
    <w:p w:rsidR="0069700E" w:rsidRPr="0069700E" w:rsidRDefault="0069700E" w:rsidP="00A2626E">
      <w:pPr>
        <w:pStyle w:val="ListParagraph"/>
        <w:numPr>
          <w:ilvl w:val="0"/>
          <w:numId w:val="2"/>
        </w:numPr>
        <w:textAlignment w:val="baseline"/>
      </w:pPr>
      <w:r w:rsidRPr="0069700E">
        <w:rPr>
          <w:rFonts w:eastAsiaTheme="minorEastAsia"/>
          <w:szCs w:val="56"/>
        </w:rPr>
        <w:t>Overview of the examination requirements for Individual Unemployability</w:t>
      </w:r>
    </w:p>
    <w:p w:rsidR="007A5600" w:rsidRDefault="007A5600" w:rsidP="000E3279">
      <w:pPr>
        <w:pStyle w:val="VBATopicHeading1"/>
      </w:pPr>
      <w:r>
        <w:br w:type="page"/>
      </w:r>
      <w:bookmarkStart w:id="7" w:name="_Toc461543111"/>
      <w:r>
        <w:lastRenderedPageBreak/>
        <w:t>References</w:t>
      </w:r>
      <w:bookmarkEnd w:id="7"/>
    </w:p>
    <w:p w:rsidR="00F86C93" w:rsidRPr="00104480" w:rsidRDefault="00E63800" w:rsidP="00A2626E">
      <w:pPr>
        <w:pStyle w:val="ListParagraph"/>
        <w:numPr>
          <w:ilvl w:val="0"/>
          <w:numId w:val="24"/>
        </w:numPr>
        <w:spacing w:before="100" w:beforeAutospacing="1" w:after="100" w:afterAutospacing="1"/>
        <w:ind w:left="720"/>
      </w:pPr>
      <w:hyperlink r:id="rId12" w:history="1">
        <w:r w:rsidR="002A7EFE" w:rsidRPr="002A7EFE">
          <w:rPr>
            <w:rStyle w:val="Hyperlink"/>
          </w:rPr>
          <w:t>38 CFR 4.16</w:t>
        </w:r>
        <w:r w:rsidR="0026291F">
          <w:rPr>
            <w:rStyle w:val="Hyperlink"/>
          </w:rPr>
          <w:t>,</w:t>
        </w:r>
        <w:r w:rsidR="002A7EFE" w:rsidRPr="002A7EFE">
          <w:rPr>
            <w:rStyle w:val="Hyperlink"/>
          </w:rPr>
          <w:t xml:space="preserve"> Total Disability Ratings for </w:t>
        </w:r>
        <w:proofErr w:type="spellStart"/>
        <w:r w:rsidR="002A7EFE" w:rsidRPr="002A7EFE">
          <w:rPr>
            <w:rStyle w:val="Hyperlink"/>
          </w:rPr>
          <w:t>Compensaton</w:t>
        </w:r>
        <w:proofErr w:type="spellEnd"/>
        <w:r w:rsidR="002A7EFE" w:rsidRPr="002A7EFE">
          <w:rPr>
            <w:rStyle w:val="Hyperlink"/>
          </w:rPr>
          <w:t xml:space="preserve"> Based on Unemployability of the Individual</w:t>
        </w:r>
      </w:hyperlink>
    </w:p>
    <w:bookmarkEnd w:id="3"/>
    <w:bookmarkEnd w:id="4"/>
    <w:bookmarkEnd w:id="5"/>
    <w:p w:rsidR="00482733" w:rsidRDefault="00482733" w:rsidP="00A2626E">
      <w:pPr>
        <w:pStyle w:val="ListParagraph"/>
        <w:numPr>
          <w:ilvl w:val="0"/>
          <w:numId w:val="22"/>
        </w:numPr>
        <w:spacing w:before="100" w:beforeAutospacing="1" w:after="100" w:afterAutospacing="1"/>
      </w:pPr>
      <w:r w:rsidRPr="00482733">
        <w:fldChar w:fldCharType="begin"/>
      </w:r>
      <w:r w:rsidRPr="00482733">
        <w:instrText xml:space="preserve"> HYPERLINK "https://vaww.compensation.pension.km.va.gov/system/templates/selfservice/va_ka/portal.html?encodedHash=%23!agent%2Fportal%2F554400000001034%2Farticle%2F554400000014564%2FM21-1-Part-IV-Subpart-ii-Chapter-2-Section-F-Compensation-Based-on-Individual-Unemployability-IU" </w:instrText>
      </w:r>
      <w:r w:rsidRPr="00482733">
        <w:fldChar w:fldCharType="separate"/>
      </w:r>
      <w:r w:rsidRPr="00482733">
        <w:rPr>
          <w:rStyle w:val="Hyperlink"/>
        </w:rPr>
        <w:t>M21-1, Part IV, Subpart ii, Chapter 2. F, Compensation Based on Individual Unemployability (IU)</w:t>
      </w:r>
      <w:r w:rsidRPr="00482733">
        <w:fldChar w:fldCharType="end"/>
      </w:r>
    </w:p>
    <w:p w:rsidR="007A5600" w:rsidRPr="00482733" w:rsidRDefault="00E63800" w:rsidP="00A2626E">
      <w:pPr>
        <w:pStyle w:val="ListParagraph"/>
        <w:numPr>
          <w:ilvl w:val="0"/>
          <w:numId w:val="22"/>
        </w:numPr>
        <w:spacing w:before="100" w:beforeAutospacing="1" w:after="100" w:afterAutospacing="1"/>
        <w:rPr>
          <w:u w:val="single"/>
        </w:rPr>
      </w:pPr>
      <w:hyperlink r:id="rId13" w:history="1">
        <w:r w:rsidR="00104480" w:rsidRPr="00482733">
          <w:rPr>
            <w:rStyle w:val="Hyperlink"/>
          </w:rPr>
          <w:t>M21-1, Part III, Subpart ii, Chapter 2.C, Informal Claims Received Prior to March 24, 2015, Intent to File (ITF) and Requests for Applications</w:t>
        </w:r>
      </w:hyperlink>
    </w:p>
    <w:p w:rsidR="007A5600" w:rsidRDefault="007A5600"/>
    <w:p w:rsidR="007A5600" w:rsidRDefault="007A5600"/>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D11E03" w:rsidRDefault="00D11E03" w:rsidP="0069700E">
      <w:pPr>
        <w:overflowPunct/>
        <w:autoSpaceDE/>
        <w:autoSpaceDN/>
        <w:adjustRightInd/>
        <w:spacing w:before="0"/>
      </w:pPr>
    </w:p>
    <w:p w:rsidR="00D11E03" w:rsidRDefault="00D11E03" w:rsidP="0069700E">
      <w:pPr>
        <w:overflowPunct/>
        <w:autoSpaceDE/>
        <w:autoSpaceDN/>
        <w:adjustRightInd/>
        <w:spacing w:before="0"/>
      </w:pPr>
    </w:p>
    <w:p w:rsidR="00D11E03" w:rsidRDefault="00D11E03" w:rsidP="0069700E">
      <w:pPr>
        <w:overflowPunct/>
        <w:autoSpaceDE/>
        <w:autoSpaceDN/>
        <w:adjustRightInd/>
        <w:spacing w:before="0"/>
      </w:pPr>
    </w:p>
    <w:p w:rsidR="00D11E03" w:rsidRDefault="00D11E03" w:rsidP="0069700E">
      <w:pPr>
        <w:overflowPunct/>
        <w:autoSpaceDE/>
        <w:autoSpaceDN/>
        <w:adjustRightInd/>
        <w:spacing w:before="0"/>
      </w:pPr>
    </w:p>
    <w:p w:rsidR="00D11E03" w:rsidRDefault="00D11E03" w:rsidP="0069700E">
      <w:pPr>
        <w:overflowPunct/>
        <w:autoSpaceDE/>
        <w:autoSpaceDN/>
        <w:adjustRightInd/>
        <w:spacing w:before="0"/>
      </w:pPr>
    </w:p>
    <w:p w:rsidR="0069700E" w:rsidRDefault="0069700E" w:rsidP="0069700E">
      <w:pPr>
        <w:overflowPunct/>
        <w:autoSpaceDE/>
        <w:autoSpaceDN/>
        <w:adjustRightInd/>
        <w:spacing w:before="0"/>
      </w:pPr>
    </w:p>
    <w:p w:rsidR="0069700E" w:rsidRDefault="0069700E" w:rsidP="0069700E">
      <w:pPr>
        <w:overflowPunct/>
        <w:autoSpaceDE/>
        <w:autoSpaceDN/>
        <w:adjustRightInd/>
        <w:spacing w:before="0"/>
      </w:pPr>
    </w:p>
    <w:p w:rsidR="009E73C2" w:rsidRDefault="009E73C2" w:rsidP="0069700E">
      <w:pPr>
        <w:overflowPunct/>
        <w:autoSpaceDE/>
        <w:autoSpaceDN/>
        <w:adjustRightInd/>
        <w:spacing w:before="0"/>
      </w:pPr>
    </w:p>
    <w:p w:rsidR="00AA1A39" w:rsidRDefault="007A5600" w:rsidP="0069700E">
      <w:pPr>
        <w:pStyle w:val="VBATopicHeading1"/>
      </w:pPr>
      <w:bookmarkStart w:id="8" w:name="_Toc461543112"/>
      <w:r w:rsidRPr="00D90DC8">
        <w:lastRenderedPageBreak/>
        <w:t xml:space="preserve">Topic 1: </w:t>
      </w:r>
      <w:r w:rsidR="0069700E">
        <w:t xml:space="preserve">Eligibility </w:t>
      </w:r>
      <w:r w:rsidR="00BA2AEA">
        <w:t>R</w:t>
      </w:r>
      <w:r w:rsidR="0069700E">
        <w:t>equirements</w:t>
      </w:r>
      <w:bookmarkEnd w:id="8"/>
    </w:p>
    <w:p w:rsidR="008A3458" w:rsidRDefault="008A3458" w:rsidP="0069700E">
      <w:pPr>
        <w:pStyle w:val="VBATopicHeading1"/>
      </w:pPr>
    </w:p>
    <w:p w:rsidR="00FD33CF" w:rsidRDefault="00FD33CF" w:rsidP="00FD33CF">
      <w:pPr>
        <w:pStyle w:val="VBASubHeading1"/>
        <w:rPr>
          <w:b/>
          <w:i w:val="0"/>
        </w:rPr>
      </w:pPr>
      <w:r w:rsidRPr="00FD33CF">
        <w:rPr>
          <w:b/>
          <w:i w:val="0"/>
        </w:rPr>
        <w:t xml:space="preserve">What is Individual </w:t>
      </w:r>
      <w:proofErr w:type="gramStart"/>
      <w:r w:rsidRPr="00FD33CF">
        <w:rPr>
          <w:b/>
          <w:i w:val="0"/>
        </w:rPr>
        <w:t>Unemployability</w:t>
      </w:r>
      <w:proofErr w:type="gramEnd"/>
    </w:p>
    <w:p w:rsidR="00F47386" w:rsidRPr="008A3458" w:rsidRDefault="00F47386" w:rsidP="00F47386">
      <w:pPr>
        <w:overflowPunct/>
        <w:autoSpaceDE/>
        <w:autoSpaceDN/>
        <w:adjustRightInd/>
        <w:spacing w:before="100" w:beforeAutospacing="1" w:after="100" w:afterAutospacing="1"/>
        <w:rPr>
          <w:szCs w:val="24"/>
        </w:rPr>
      </w:pPr>
      <w:r w:rsidRPr="008A3458">
        <w:rPr>
          <w:szCs w:val="24"/>
        </w:rPr>
        <w:t xml:space="preserve">Being </w:t>
      </w:r>
      <w:r w:rsidRPr="008A3458">
        <w:rPr>
          <w:bCs/>
          <w:i/>
          <w:iCs/>
          <w:szCs w:val="24"/>
        </w:rPr>
        <w:t>unemployable</w:t>
      </w:r>
      <w:r w:rsidRPr="008A3458">
        <w:rPr>
          <w:szCs w:val="24"/>
        </w:rPr>
        <w:t xml:space="preserve"> and being </w:t>
      </w:r>
      <w:r w:rsidRPr="008A3458">
        <w:rPr>
          <w:bCs/>
          <w:i/>
          <w:iCs/>
          <w:szCs w:val="24"/>
        </w:rPr>
        <w:t>unemployed</w:t>
      </w:r>
      <w:r w:rsidRPr="008A3458">
        <w:rPr>
          <w:szCs w:val="24"/>
        </w:rPr>
        <w:t xml:space="preserve"> are not synonymous for the purpose of determining entitlement to an IU rating </w:t>
      </w:r>
      <w:proofErr w:type="gramStart"/>
      <w:r w:rsidRPr="008A3458">
        <w:rPr>
          <w:szCs w:val="24"/>
        </w:rPr>
        <w:t>under</w:t>
      </w:r>
      <w:proofErr w:type="gramEnd"/>
      <w:r w:rsidRPr="008A3458">
        <w:rPr>
          <w:szCs w:val="24"/>
        </w:rPr>
        <w:t xml:space="preserve"> </w:t>
      </w:r>
      <w:hyperlink r:id="rId14" w:tgtFrame="_blank" w:history="1">
        <w:r w:rsidRPr="008A3458">
          <w:rPr>
            <w:color w:val="444444"/>
            <w:szCs w:val="24"/>
          </w:rPr>
          <w:t>38 CFR 4.16</w:t>
        </w:r>
      </w:hyperlink>
      <w:r w:rsidRPr="008A3458">
        <w:rPr>
          <w:szCs w:val="24"/>
        </w:rPr>
        <w:t>. </w:t>
      </w:r>
    </w:p>
    <w:p w:rsidR="00F47386" w:rsidRPr="008A3458" w:rsidRDefault="00F47386" w:rsidP="00F47386">
      <w:pPr>
        <w:overflowPunct/>
        <w:autoSpaceDE/>
        <w:autoSpaceDN/>
        <w:adjustRightInd/>
        <w:spacing w:before="100" w:beforeAutospacing="1" w:after="100" w:afterAutospacing="1"/>
        <w:rPr>
          <w:szCs w:val="24"/>
        </w:rPr>
      </w:pPr>
      <w:r w:rsidRPr="008A3458">
        <w:rPr>
          <w:szCs w:val="24"/>
        </w:rPr>
        <w:t>A Veteran may be unemployed and even have a history of unemployment from several jobs, but not be incapable of substantially gainful employment (unemployable).  Unemployment can be due to economic factors, work performance issues, or other reasons and not necessarily related to being unable to secure or follow substantially gainful employment due to SC disability. </w:t>
      </w:r>
    </w:p>
    <w:p w:rsidR="008A3458" w:rsidRDefault="00F47386" w:rsidP="00F47386">
      <w:pPr>
        <w:pStyle w:val="VBASubHeading1"/>
        <w:rPr>
          <w:b/>
          <w:i w:val="0"/>
        </w:rPr>
      </w:pPr>
      <w:r w:rsidRPr="008A3458">
        <w:rPr>
          <w:szCs w:val="24"/>
        </w:rPr>
        <w:t>A Veteran might also be u</w:t>
      </w:r>
      <w:r>
        <w:rPr>
          <w:szCs w:val="24"/>
        </w:rPr>
        <w:t>nemployed from one job due to a</w:t>
      </w:r>
      <w:r w:rsidRPr="008A3458">
        <w:rPr>
          <w:szCs w:val="24"/>
        </w:rPr>
        <w:t xml:space="preserve"> SC disability, but still be capable of securing or following another substantially gainful occupation.   </w:t>
      </w:r>
    </w:p>
    <w:p w:rsidR="008A3458" w:rsidRPr="008A3458" w:rsidRDefault="008A3458" w:rsidP="008A3458">
      <w:pPr>
        <w:overflowPunct/>
        <w:autoSpaceDE/>
        <w:autoSpaceDN/>
        <w:adjustRightInd/>
        <w:spacing w:before="0"/>
        <w:rPr>
          <w:szCs w:val="24"/>
          <w:lang w:val="en"/>
        </w:rPr>
      </w:pPr>
    </w:p>
    <w:p w:rsidR="00F47386" w:rsidRPr="008A3458" w:rsidRDefault="00F47386" w:rsidP="00F47386">
      <w:pPr>
        <w:overflowPunct/>
        <w:autoSpaceDE/>
        <w:autoSpaceDN/>
        <w:adjustRightInd/>
        <w:spacing w:before="100" w:beforeAutospacing="1" w:after="100" w:afterAutospacing="1"/>
        <w:rPr>
          <w:szCs w:val="24"/>
        </w:rPr>
      </w:pPr>
      <w:r w:rsidRPr="008A3458">
        <w:rPr>
          <w:bCs/>
          <w:i/>
          <w:iCs/>
          <w:szCs w:val="24"/>
        </w:rPr>
        <w:t>Substantially gainful employment</w:t>
      </w:r>
      <w:r w:rsidRPr="008A3458">
        <w:rPr>
          <w:szCs w:val="24"/>
        </w:rPr>
        <w:t xml:space="preserve"> is defined as employment at which non-disabled individuals earn their livelihood with earnings comparable to the particular occupation in the community where the Veteran resides.  It suggests a living wage. </w:t>
      </w:r>
    </w:p>
    <w:p w:rsidR="00F47386" w:rsidRPr="008A3458" w:rsidRDefault="00F47386" w:rsidP="00F47386">
      <w:pPr>
        <w:overflowPunct/>
        <w:autoSpaceDE/>
        <w:autoSpaceDN/>
        <w:adjustRightInd/>
        <w:spacing w:before="100" w:beforeAutospacing="1" w:after="100" w:afterAutospacing="1"/>
        <w:rPr>
          <w:szCs w:val="24"/>
        </w:rPr>
      </w:pPr>
      <w:r w:rsidRPr="008A3458">
        <w:rPr>
          <w:szCs w:val="24"/>
        </w:rPr>
        <w:t>Substantially gainful employment is</w:t>
      </w:r>
    </w:p>
    <w:p w:rsidR="00F47386" w:rsidRPr="008A3458" w:rsidRDefault="00F47386" w:rsidP="00F47386">
      <w:pPr>
        <w:numPr>
          <w:ilvl w:val="0"/>
          <w:numId w:val="4"/>
        </w:numPr>
        <w:overflowPunct/>
        <w:autoSpaceDE/>
        <w:autoSpaceDN/>
        <w:adjustRightInd/>
        <w:spacing w:before="100" w:beforeAutospacing="1" w:after="100" w:afterAutospacing="1"/>
        <w:rPr>
          <w:szCs w:val="24"/>
        </w:rPr>
      </w:pPr>
      <w:r w:rsidRPr="008A3458">
        <w:rPr>
          <w:szCs w:val="24"/>
        </w:rPr>
        <w:t>competitive (not protected) employment, and with</w:t>
      </w:r>
    </w:p>
    <w:p w:rsidR="00D11E03" w:rsidRDefault="00F47386" w:rsidP="00CE2FE1">
      <w:pPr>
        <w:pStyle w:val="VBASubHeading1"/>
        <w:numPr>
          <w:ilvl w:val="0"/>
          <w:numId w:val="4"/>
        </w:numPr>
        <w:rPr>
          <w:szCs w:val="24"/>
        </w:rPr>
      </w:pPr>
      <w:proofErr w:type="gramStart"/>
      <w:r w:rsidRPr="008A3458">
        <w:rPr>
          <w:szCs w:val="24"/>
        </w:rPr>
        <w:t>earnings</w:t>
      </w:r>
      <w:proofErr w:type="gramEnd"/>
      <w:r w:rsidRPr="008A3458">
        <w:rPr>
          <w:szCs w:val="24"/>
        </w:rPr>
        <w:t xml:space="preserve"> exceeding the amount established by the U.S. Department of Commerce, U.S. Census Bureau, as the poverty threshold for one person</w:t>
      </w:r>
      <w:r>
        <w:rPr>
          <w:szCs w:val="24"/>
        </w:rPr>
        <w:t>.</w:t>
      </w:r>
    </w:p>
    <w:p w:rsidR="00F47386" w:rsidRPr="00FD33CF" w:rsidRDefault="00F47386" w:rsidP="00F47386">
      <w:pPr>
        <w:pStyle w:val="VBASubHeading1"/>
        <w:rPr>
          <w:b/>
          <w:i w:val="0"/>
        </w:rPr>
      </w:pPr>
    </w:p>
    <w:p w:rsidR="00975461" w:rsidRPr="00FD33CF" w:rsidRDefault="00FD33CF">
      <w:pPr>
        <w:pStyle w:val="VBASubHeading1"/>
        <w:spacing w:before="0"/>
        <w:rPr>
          <w:b/>
          <w:bCs/>
          <w:i w:val="0"/>
        </w:rPr>
      </w:pPr>
      <w:r>
        <w:rPr>
          <w:b/>
          <w:bCs/>
          <w:i w:val="0"/>
        </w:rPr>
        <w:t>Establishing Entitlement to IU</w:t>
      </w:r>
    </w:p>
    <w:p w:rsidR="00975461" w:rsidRDefault="00975461">
      <w:pPr>
        <w:pStyle w:val="VBASubHeading1"/>
        <w:spacing w:before="0"/>
        <w:rPr>
          <w:bCs/>
          <w:i w:val="0"/>
        </w:rPr>
      </w:pPr>
    </w:p>
    <w:p w:rsidR="008A3458" w:rsidRPr="00D11E03" w:rsidRDefault="008A3458" w:rsidP="008A3458">
      <w:pPr>
        <w:overflowPunct/>
        <w:autoSpaceDE/>
        <w:autoSpaceDN/>
        <w:adjustRightInd/>
        <w:spacing w:before="100" w:beforeAutospacing="1" w:after="100" w:afterAutospacing="1"/>
        <w:rPr>
          <w:sz w:val="18"/>
          <w:szCs w:val="15"/>
        </w:rPr>
      </w:pPr>
      <w:r w:rsidRPr="00D11E03">
        <w:rPr>
          <w:szCs w:val="21"/>
        </w:rPr>
        <w:t xml:space="preserve">To establish entitlement to a total disability rating for compensation based on individual </w:t>
      </w:r>
      <w:proofErr w:type="spellStart"/>
      <w:r w:rsidRPr="00D11E03">
        <w:rPr>
          <w:szCs w:val="21"/>
        </w:rPr>
        <w:t>unemployability</w:t>
      </w:r>
      <w:proofErr w:type="spellEnd"/>
      <w:r w:rsidRPr="00D11E03">
        <w:rPr>
          <w:szCs w:val="21"/>
        </w:rPr>
        <w:t>, the Veteran must be unemployable in fa</w:t>
      </w:r>
      <w:r w:rsidR="00BA2AEA">
        <w:rPr>
          <w:szCs w:val="21"/>
        </w:rPr>
        <w:t xml:space="preserve">ct (unable to secure or follow </w:t>
      </w:r>
      <w:r w:rsidRPr="00D11E03">
        <w:rPr>
          <w:szCs w:val="21"/>
        </w:rPr>
        <w:t xml:space="preserve">substantially gainful employment) by reason of service-connected (SC) disability </w:t>
      </w:r>
      <w:r w:rsidRPr="00D11E03">
        <w:rPr>
          <w:i/>
          <w:iCs/>
          <w:szCs w:val="21"/>
        </w:rPr>
        <w:t>and</w:t>
      </w:r>
      <w:r w:rsidRPr="00D11E03">
        <w:rPr>
          <w:szCs w:val="21"/>
        </w:rPr>
        <w:t xml:space="preserve"> </w:t>
      </w:r>
      <w:r w:rsidRPr="00D11E03">
        <w:rPr>
          <w:i/>
          <w:iCs/>
          <w:szCs w:val="21"/>
        </w:rPr>
        <w:t>either</w:t>
      </w:r>
    </w:p>
    <w:p w:rsidR="008A3458" w:rsidRPr="00D11E03" w:rsidRDefault="008A3458" w:rsidP="00A2626E">
      <w:pPr>
        <w:numPr>
          <w:ilvl w:val="0"/>
          <w:numId w:val="3"/>
        </w:numPr>
        <w:overflowPunct/>
        <w:autoSpaceDE/>
        <w:autoSpaceDN/>
        <w:adjustRightInd/>
        <w:spacing w:before="100" w:beforeAutospacing="1" w:after="100" w:afterAutospacing="1"/>
        <w:rPr>
          <w:sz w:val="18"/>
          <w:szCs w:val="15"/>
        </w:rPr>
      </w:pPr>
      <w:r w:rsidRPr="00D11E03">
        <w:rPr>
          <w:szCs w:val="21"/>
        </w:rPr>
        <w:t xml:space="preserve">meet the </w:t>
      </w:r>
      <w:proofErr w:type="spellStart"/>
      <w:r w:rsidRPr="00D11E03">
        <w:rPr>
          <w:szCs w:val="21"/>
        </w:rPr>
        <w:t>schedular</w:t>
      </w:r>
      <w:proofErr w:type="spellEnd"/>
      <w:r w:rsidRPr="00D11E03">
        <w:rPr>
          <w:szCs w:val="21"/>
        </w:rPr>
        <w:t xml:space="preserve"> requirements of </w:t>
      </w:r>
      <w:hyperlink r:id="rId15" w:tgtFrame="_blank" w:history="1">
        <w:r w:rsidRPr="00D11E03">
          <w:rPr>
            <w:color w:val="444444"/>
            <w:szCs w:val="21"/>
          </w:rPr>
          <w:t>38 CFR 4.16</w:t>
        </w:r>
      </w:hyperlink>
      <w:r w:rsidRPr="00D11E03">
        <w:rPr>
          <w:szCs w:val="21"/>
          <w:u w:val="single"/>
        </w:rPr>
        <w:t>(a)</w:t>
      </w:r>
      <w:r w:rsidRPr="00D11E03">
        <w:rPr>
          <w:szCs w:val="21"/>
        </w:rPr>
        <w:t>, or</w:t>
      </w:r>
    </w:p>
    <w:p w:rsidR="008A3458" w:rsidRPr="00D11E03" w:rsidRDefault="008A3458" w:rsidP="00A2626E">
      <w:pPr>
        <w:numPr>
          <w:ilvl w:val="0"/>
          <w:numId w:val="3"/>
        </w:numPr>
        <w:overflowPunct/>
        <w:autoSpaceDE/>
        <w:autoSpaceDN/>
        <w:adjustRightInd/>
        <w:spacing w:before="100" w:beforeAutospacing="1" w:after="100" w:afterAutospacing="1"/>
        <w:rPr>
          <w:sz w:val="18"/>
          <w:szCs w:val="15"/>
        </w:rPr>
      </w:pPr>
      <w:proofErr w:type="gramStart"/>
      <w:r w:rsidRPr="00D11E03">
        <w:rPr>
          <w:szCs w:val="21"/>
        </w:rPr>
        <w:t>have</w:t>
      </w:r>
      <w:proofErr w:type="gramEnd"/>
      <w:r w:rsidRPr="00D11E03">
        <w:rPr>
          <w:szCs w:val="21"/>
        </w:rPr>
        <w:t xml:space="preserve"> an extra-</w:t>
      </w:r>
      <w:proofErr w:type="spellStart"/>
      <w:r w:rsidRPr="00D11E03">
        <w:rPr>
          <w:szCs w:val="21"/>
        </w:rPr>
        <w:t>schedular</w:t>
      </w:r>
      <w:proofErr w:type="spellEnd"/>
      <w:r w:rsidRPr="00D11E03">
        <w:rPr>
          <w:szCs w:val="21"/>
        </w:rPr>
        <w:t xml:space="preserve"> individual </w:t>
      </w:r>
      <w:proofErr w:type="spellStart"/>
      <w:r w:rsidRPr="00D11E03">
        <w:rPr>
          <w:szCs w:val="21"/>
        </w:rPr>
        <w:t>uemployability</w:t>
      </w:r>
      <w:proofErr w:type="spellEnd"/>
      <w:r w:rsidRPr="00D11E03">
        <w:rPr>
          <w:szCs w:val="21"/>
        </w:rPr>
        <w:t xml:space="preserve"> (IU) evaluation, under the provisions of </w:t>
      </w:r>
      <w:hyperlink r:id="rId16" w:anchor="se38.1.4_116" w:tgtFrame="_blank" w:history="1">
        <w:r w:rsidRPr="00D11E03">
          <w:rPr>
            <w:color w:val="444444"/>
            <w:szCs w:val="21"/>
          </w:rPr>
          <w:t>38 CFR 4.16(b),</w:t>
        </w:r>
      </w:hyperlink>
      <w:r w:rsidRPr="00D11E03">
        <w:rPr>
          <w:szCs w:val="21"/>
        </w:rPr>
        <w:t xml:space="preserve"> approved by Compensation Service (211B). </w:t>
      </w:r>
    </w:p>
    <w:p w:rsidR="008A3458" w:rsidRPr="00D11E03" w:rsidRDefault="008A3458" w:rsidP="008A3458">
      <w:pPr>
        <w:overflowPunct/>
        <w:autoSpaceDE/>
        <w:autoSpaceDN/>
        <w:adjustRightInd/>
        <w:spacing w:before="100" w:beforeAutospacing="1" w:after="100" w:afterAutospacing="1"/>
        <w:rPr>
          <w:sz w:val="18"/>
          <w:szCs w:val="15"/>
        </w:rPr>
      </w:pPr>
      <w:r w:rsidRPr="00D11E03">
        <w:rPr>
          <w:b/>
          <w:bCs/>
          <w:i/>
          <w:iCs/>
          <w:szCs w:val="21"/>
        </w:rPr>
        <w:t>Note</w:t>
      </w:r>
      <w:r w:rsidRPr="00D11E03">
        <w:rPr>
          <w:szCs w:val="21"/>
        </w:rPr>
        <w:t xml:space="preserve">: IU is also referred to as </w:t>
      </w:r>
      <w:r w:rsidRPr="00D11E03">
        <w:rPr>
          <w:i/>
          <w:iCs/>
          <w:szCs w:val="21"/>
        </w:rPr>
        <w:t xml:space="preserve">total disability based on individual </w:t>
      </w:r>
      <w:proofErr w:type="spellStart"/>
      <w:r w:rsidRPr="00D11E03">
        <w:rPr>
          <w:i/>
          <w:iCs/>
          <w:szCs w:val="21"/>
        </w:rPr>
        <w:t>unemployability</w:t>
      </w:r>
      <w:proofErr w:type="spellEnd"/>
      <w:r w:rsidRPr="00D11E03">
        <w:rPr>
          <w:szCs w:val="21"/>
        </w:rPr>
        <w:t xml:space="preserve"> (TDIU).</w:t>
      </w:r>
    </w:p>
    <w:p w:rsidR="00CE2FE1" w:rsidRDefault="00CE2FE1">
      <w:pPr>
        <w:overflowPunct/>
        <w:autoSpaceDE/>
        <w:autoSpaceDN/>
        <w:adjustRightInd/>
        <w:spacing w:before="0"/>
        <w:rPr>
          <w:bCs/>
        </w:rPr>
      </w:pPr>
      <w:r>
        <w:rPr>
          <w:bCs/>
          <w:i/>
        </w:rPr>
        <w:br w:type="page"/>
      </w:r>
    </w:p>
    <w:p w:rsidR="00AA1A39" w:rsidRPr="00AA1A39" w:rsidRDefault="00AA1A39">
      <w:pPr>
        <w:pStyle w:val="VBASubHeading1"/>
        <w:spacing w:before="0"/>
        <w:rPr>
          <w:bCs/>
          <w:i w:val="0"/>
        </w:rPr>
      </w:pPr>
    </w:p>
    <w:p w:rsidR="007A5600" w:rsidRPr="008A3458" w:rsidRDefault="00FD33CF" w:rsidP="008A3458">
      <w:pPr>
        <w:pStyle w:val="VBATopicHeading1"/>
        <w:rPr>
          <w:color w:val="0070C0"/>
        </w:rPr>
      </w:pPr>
      <w:bookmarkStart w:id="9" w:name="_Toc461543113"/>
      <w:r>
        <w:t xml:space="preserve">Topic 2: </w:t>
      </w:r>
      <w:r w:rsidRPr="00FD33CF">
        <w:t>Evidence Requirements</w:t>
      </w:r>
      <w:bookmarkEnd w:id="9"/>
    </w:p>
    <w:p w:rsidR="007A5600" w:rsidRPr="00FD33CF" w:rsidRDefault="00FD33CF" w:rsidP="00FD33CF">
      <w:pPr>
        <w:pStyle w:val="VBASubHeading1"/>
        <w:rPr>
          <w:b/>
          <w:i w:val="0"/>
        </w:rPr>
      </w:pPr>
      <w:r w:rsidRPr="00FD33CF">
        <w:rPr>
          <w:b/>
          <w:i w:val="0"/>
        </w:rPr>
        <w:t>General Evidence Requirements</w:t>
      </w:r>
    </w:p>
    <w:p w:rsidR="008A3458" w:rsidRPr="008A3458" w:rsidRDefault="008A3458" w:rsidP="008A3458">
      <w:pPr>
        <w:overflowPunct/>
        <w:autoSpaceDE/>
        <w:autoSpaceDN/>
        <w:adjustRightInd/>
        <w:spacing w:before="100" w:beforeAutospacing="1" w:after="100" w:afterAutospacing="1"/>
        <w:rPr>
          <w:sz w:val="18"/>
          <w:szCs w:val="15"/>
        </w:rPr>
      </w:pPr>
      <w:r w:rsidRPr="008A3458">
        <w:rPr>
          <w:szCs w:val="21"/>
        </w:rPr>
        <w:t xml:space="preserve">A decision concerning entitlement to an IU evaluation is based on a review of all available evidence, which should be sufficient to evaluate the </w:t>
      </w:r>
    </w:p>
    <w:p w:rsidR="008A3458" w:rsidRPr="008A3458" w:rsidRDefault="008A3458" w:rsidP="00A2626E">
      <w:pPr>
        <w:numPr>
          <w:ilvl w:val="0"/>
          <w:numId w:val="5"/>
        </w:numPr>
        <w:overflowPunct/>
        <w:autoSpaceDE/>
        <w:autoSpaceDN/>
        <w:adjustRightInd/>
        <w:spacing w:before="100" w:beforeAutospacing="1" w:after="100" w:afterAutospacing="1"/>
        <w:rPr>
          <w:sz w:val="18"/>
          <w:szCs w:val="15"/>
        </w:rPr>
      </w:pPr>
      <w:r w:rsidRPr="008A3458">
        <w:rPr>
          <w:szCs w:val="21"/>
        </w:rPr>
        <w:t xml:space="preserve">current severity of the </w:t>
      </w:r>
      <w:r w:rsidR="00CE2FE1">
        <w:rPr>
          <w:szCs w:val="21"/>
        </w:rPr>
        <w:t>service connected (</w:t>
      </w:r>
      <w:r w:rsidRPr="008A3458">
        <w:rPr>
          <w:szCs w:val="21"/>
        </w:rPr>
        <w:t>SC</w:t>
      </w:r>
      <w:r w:rsidR="00CE2FE1">
        <w:rPr>
          <w:szCs w:val="21"/>
        </w:rPr>
        <w:t>)</w:t>
      </w:r>
      <w:r w:rsidRPr="008A3458">
        <w:rPr>
          <w:szCs w:val="21"/>
        </w:rPr>
        <w:t xml:space="preserve"> disability(</w:t>
      </w:r>
      <w:proofErr w:type="spellStart"/>
      <w:r w:rsidRPr="008A3458">
        <w:rPr>
          <w:szCs w:val="21"/>
        </w:rPr>
        <w:t>ies</w:t>
      </w:r>
      <w:proofErr w:type="spellEnd"/>
      <w:r w:rsidRPr="008A3458">
        <w:rPr>
          <w:szCs w:val="21"/>
        </w:rPr>
        <w:t>) that the Veteran states and/or the evidence indicates prevent(s) substantially gainful employment</w:t>
      </w:r>
    </w:p>
    <w:p w:rsidR="008A3458" w:rsidRPr="008A3458" w:rsidRDefault="008A3458" w:rsidP="00A2626E">
      <w:pPr>
        <w:numPr>
          <w:ilvl w:val="0"/>
          <w:numId w:val="5"/>
        </w:numPr>
        <w:overflowPunct/>
        <w:autoSpaceDE/>
        <w:autoSpaceDN/>
        <w:adjustRightInd/>
        <w:spacing w:before="100" w:beforeAutospacing="1" w:after="100" w:afterAutospacing="1"/>
        <w:rPr>
          <w:sz w:val="18"/>
          <w:szCs w:val="15"/>
        </w:rPr>
      </w:pPr>
      <w:r w:rsidRPr="008A3458">
        <w:rPr>
          <w:szCs w:val="21"/>
        </w:rPr>
        <w:t>the impact of SC disability(</w:t>
      </w:r>
      <w:proofErr w:type="spellStart"/>
      <w:r w:rsidRPr="008A3458">
        <w:rPr>
          <w:szCs w:val="21"/>
        </w:rPr>
        <w:t>ies</w:t>
      </w:r>
      <w:proofErr w:type="spellEnd"/>
      <w:r w:rsidRPr="008A3458">
        <w:rPr>
          <w:szCs w:val="21"/>
        </w:rPr>
        <w:t>) upon employability, and</w:t>
      </w:r>
    </w:p>
    <w:p w:rsidR="008A3458" w:rsidRPr="008A3458" w:rsidRDefault="008A3458" w:rsidP="00A2626E">
      <w:pPr>
        <w:numPr>
          <w:ilvl w:val="0"/>
          <w:numId w:val="5"/>
        </w:numPr>
        <w:overflowPunct/>
        <w:autoSpaceDE/>
        <w:autoSpaceDN/>
        <w:adjustRightInd/>
        <w:spacing w:before="100" w:beforeAutospacing="1" w:after="100" w:afterAutospacing="1"/>
        <w:rPr>
          <w:sz w:val="18"/>
          <w:szCs w:val="15"/>
        </w:rPr>
      </w:pPr>
      <w:proofErr w:type="gramStart"/>
      <w:r w:rsidRPr="008A3458">
        <w:rPr>
          <w:szCs w:val="21"/>
        </w:rPr>
        <w:t>employment</w:t>
      </w:r>
      <w:proofErr w:type="gramEnd"/>
      <w:r w:rsidRPr="008A3458">
        <w:rPr>
          <w:szCs w:val="21"/>
        </w:rPr>
        <w:t xml:space="preserve"> status. </w:t>
      </w:r>
    </w:p>
    <w:p w:rsidR="008A3458" w:rsidRPr="008A3458" w:rsidRDefault="008A3458" w:rsidP="008A3458">
      <w:pPr>
        <w:overflowPunct/>
        <w:autoSpaceDE/>
        <w:autoSpaceDN/>
        <w:adjustRightInd/>
        <w:spacing w:before="100" w:beforeAutospacing="1" w:after="100" w:afterAutospacing="1"/>
        <w:rPr>
          <w:sz w:val="18"/>
          <w:szCs w:val="15"/>
        </w:rPr>
      </w:pPr>
      <w:r w:rsidRPr="002A7EFE">
        <w:rPr>
          <w:szCs w:val="21"/>
        </w:rPr>
        <w:t xml:space="preserve">Forward a </w:t>
      </w:r>
      <w:hyperlink r:id="rId17" w:history="1">
        <w:r w:rsidRPr="00CE2FE1">
          <w:rPr>
            <w:iCs/>
            <w:szCs w:val="21"/>
          </w:rPr>
          <w:t>VA Form 21-8940</w:t>
        </w:r>
      </w:hyperlink>
      <w:hyperlink r:id="rId18" w:history="1">
        <w:r w:rsidRPr="002A7EFE">
          <w:rPr>
            <w:i/>
            <w:iCs/>
            <w:szCs w:val="21"/>
          </w:rPr>
          <w:t>,</w:t>
        </w:r>
        <w:r w:rsidRPr="002A7EFE">
          <w:rPr>
            <w:szCs w:val="21"/>
          </w:rPr>
          <w:t xml:space="preserve"> </w:t>
        </w:r>
        <w:r w:rsidRPr="002A7EFE">
          <w:rPr>
            <w:i/>
            <w:iCs/>
            <w:szCs w:val="21"/>
          </w:rPr>
          <w:t>Veteran’s Application for Increased Compensation based on Unemployability</w:t>
        </w:r>
      </w:hyperlink>
      <w:r w:rsidRPr="002A7EFE">
        <w:rPr>
          <w:szCs w:val="21"/>
        </w:rPr>
        <w:t xml:space="preserve">, </w:t>
      </w:r>
      <w:r w:rsidRPr="008A3458">
        <w:rPr>
          <w:szCs w:val="21"/>
        </w:rPr>
        <w:t>to the Veteran if a request for IU is</w:t>
      </w:r>
    </w:p>
    <w:p w:rsidR="008A3458" w:rsidRPr="008A3458" w:rsidRDefault="008A3458" w:rsidP="00A2626E">
      <w:pPr>
        <w:numPr>
          <w:ilvl w:val="0"/>
          <w:numId w:val="6"/>
        </w:numPr>
        <w:overflowPunct/>
        <w:autoSpaceDE/>
        <w:autoSpaceDN/>
        <w:adjustRightInd/>
        <w:spacing w:before="100" w:beforeAutospacing="1" w:after="100" w:afterAutospacing="1"/>
        <w:rPr>
          <w:sz w:val="18"/>
          <w:szCs w:val="15"/>
        </w:rPr>
      </w:pPr>
      <w:r w:rsidRPr="008A3458">
        <w:rPr>
          <w:szCs w:val="21"/>
        </w:rPr>
        <w:t>expressly raised by the Veteran, or</w:t>
      </w:r>
    </w:p>
    <w:p w:rsidR="008A3458" w:rsidRPr="008A3458" w:rsidRDefault="008A3458" w:rsidP="00A2626E">
      <w:pPr>
        <w:numPr>
          <w:ilvl w:val="0"/>
          <w:numId w:val="6"/>
        </w:numPr>
        <w:overflowPunct/>
        <w:autoSpaceDE/>
        <w:autoSpaceDN/>
        <w:adjustRightInd/>
        <w:spacing w:before="100" w:beforeAutospacing="1" w:after="100" w:afterAutospacing="1"/>
        <w:rPr>
          <w:sz w:val="18"/>
          <w:szCs w:val="15"/>
        </w:rPr>
      </w:pPr>
      <w:proofErr w:type="gramStart"/>
      <w:r w:rsidRPr="008A3458">
        <w:rPr>
          <w:szCs w:val="21"/>
        </w:rPr>
        <w:t>reasonably</w:t>
      </w:r>
      <w:proofErr w:type="gramEnd"/>
      <w:r w:rsidRPr="008A3458">
        <w:rPr>
          <w:szCs w:val="21"/>
        </w:rPr>
        <w:t xml:space="preserve"> raised by the evidence of record.</w:t>
      </w:r>
    </w:p>
    <w:p w:rsidR="008A3458" w:rsidRPr="008A3458" w:rsidRDefault="008A3458" w:rsidP="008A3458">
      <w:pPr>
        <w:overflowPunct/>
        <w:autoSpaceDE/>
        <w:autoSpaceDN/>
        <w:adjustRightInd/>
        <w:spacing w:before="100" w:beforeAutospacing="1" w:after="100" w:afterAutospacing="1"/>
        <w:rPr>
          <w:sz w:val="18"/>
          <w:szCs w:val="15"/>
        </w:rPr>
      </w:pPr>
      <w:r w:rsidRPr="008A3458">
        <w:rPr>
          <w:b/>
          <w:bCs/>
          <w:i/>
          <w:iCs/>
          <w:szCs w:val="21"/>
        </w:rPr>
        <w:t>Important</w:t>
      </w:r>
      <w:r w:rsidR="00BA2AEA">
        <w:rPr>
          <w:szCs w:val="21"/>
        </w:rPr>
        <w:t>:</w:t>
      </w:r>
    </w:p>
    <w:p w:rsidR="008A3458" w:rsidRPr="008A3458" w:rsidRDefault="008A3458" w:rsidP="00A2626E">
      <w:pPr>
        <w:numPr>
          <w:ilvl w:val="0"/>
          <w:numId w:val="7"/>
        </w:numPr>
        <w:overflowPunct/>
        <w:autoSpaceDE/>
        <w:autoSpaceDN/>
        <w:adjustRightInd/>
        <w:spacing w:before="100" w:beforeAutospacing="1" w:after="100" w:afterAutospacing="1"/>
        <w:rPr>
          <w:sz w:val="18"/>
          <w:szCs w:val="15"/>
        </w:rPr>
      </w:pPr>
      <w:r w:rsidRPr="008A3458">
        <w:rPr>
          <w:szCs w:val="21"/>
        </w:rPr>
        <w:t xml:space="preserve">Any written communication indicating a Veteran is unable to work because of SC </w:t>
      </w:r>
      <w:proofErr w:type="gramStart"/>
      <w:r w:rsidRPr="008A3458">
        <w:rPr>
          <w:szCs w:val="21"/>
        </w:rPr>
        <w:t>disability(</w:t>
      </w:r>
      <w:proofErr w:type="spellStart"/>
      <w:proofErr w:type="gramEnd"/>
      <w:r w:rsidRPr="008A3458">
        <w:rPr>
          <w:szCs w:val="21"/>
        </w:rPr>
        <w:t>ies</w:t>
      </w:r>
      <w:proofErr w:type="spellEnd"/>
      <w:r w:rsidRPr="008A3458">
        <w:rPr>
          <w:szCs w:val="21"/>
        </w:rPr>
        <w:t xml:space="preserve">) may establish the inference of IU, such that the Department of Veterans Affairs (VA) will solicit a claim. </w:t>
      </w:r>
    </w:p>
    <w:p w:rsidR="008A3458" w:rsidRPr="00935874" w:rsidRDefault="008A3458" w:rsidP="00A2626E">
      <w:pPr>
        <w:numPr>
          <w:ilvl w:val="0"/>
          <w:numId w:val="7"/>
        </w:numPr>
        <w:overflowPunct/>
        <w:autoSpaceDE/>
        <w:autoSpaceDN/>
        <w:adjustRightInd/>
        <w:spacing w:before="100" w:beforeAutospacing="1" w:after="100" w:afterAutospacing="1"/>
        <w:rPr>
          <w:sz w:val="18"/>
          <w:szCs w:val="15"/>
        </w:rPr>
      </w:pPr>
      <w:r w:rsidRPr="008A3458">
        <w:rPr>
          <w:szCs w:val="21"/>
        </w:rPr>
        <w:t>A Veteran’s statement of having been terminated from his or her employment may only reasonably raise a claim for IU if the Veteran indicates that termination was due to a SC disability.</w:t>
      </w:r>
    </w:p>
    <w:p w:rsidR="00935874" w:rsidRPr="008A3458" w:rsidRDefault="00935874" w:rsidP="00935874">
      <w:pPr>
        <w:overflowPunct/>
        <w:autoSpaceDE/>
        <w:autoSpaceDN/>
        <w:adjustRightInd/>
        <w:spacing w:before="100" w:beforeAutospacing="1" w:after="100" w:afterAutospacing="1"/>
        <w:rPr>
          <w:sz w:val="18"/>
          <w:szCs w:val="15"/>
        </w:rPr>
      </w:pPr>
      <w:r>
        <w:rPr>
          <w:szCs w:val="21"/>
        </w:rPr>
        <w:t>Use the table below to determine the proper course of action to take in developing reasonably raised claims of IU:</w:t>
      </w:r>
    </w:p>
    <w:tbl>
      <w:tblPr>
        <w:tblStyle w:val="TableGrid"/>
        <w:tblW w:w="0" w:type="auto"/>
        <w:tblLook w:val="04A0" w:firstRow="1" w:lastRow="0" w:firstColumn="1" w:lastColumn="0" w:noHBand="0" w:noVBand="1"/>
      </w:tblPr>
      <w:tblGrid>
        <w:gridCol w:w="4788"/>
        <w:gridCol w:w="4788"/>
      </w:tblGrid>
      <w:tr w:rsidR="00935874" w:rsidTr="00935874">
        <w:tc>
          <w:tcPr>
            <w:tcW w:w="4788" w:type="dxa"/>
          </w:tcPr>
          <w:p w:rsidR="00935874" w:rsidRPr="00935874" w:rsidRDefault="00935874" w:rsidP="00FD33CF">
            <w:pPr>
              <w:pStyle w:val="VBASubHeading1"/>
              <w:rPr>
                <w:rFonts w:ascii="Times New Roman Bold" w:hAnsi="Times New Roman Bold"/>
                <w:i w:val="0"/>
                <w:szCs w:val="32"/>
              </w:rPr>
            </w:pPr>
            <w:r>
              <w:rPr>
                <w:rFonts w:ascii="Times New Roman Bold" w:hAnsi="Times New Roman Bold"/>
                <w:i w:val="0"/>
                <w:szCs w:val="32"/>
              </w:rPr>
              <w:t>If the claim that prompted the reasonably raised inference of IU was submitted……</w:t>
            </w:r>
          </w:p>
        </w:tc>
        <w:tc>
          <w:tcPr>
            <w:tcW w:w="4788" w:type="dxa"/>
          </w:tcPr>
          <w:p w:rsidR="00935874" w:rsidRDefault="00935874" w:rsidP="00FD33CF">
            <w:pPr>
              <w:pStyle w:val="VBASubHeading1"/>
              <w:rPr>
                <w:rFonts w:ascii="Times New Roman Bold" w:hAnsi="Times New Roman Bold"/>
                <w:b/>
                <w:i w:val="0"/>
                <w:sz w:val="32"/>
                <w:szCs w:val="32"/>
              </w:rPr>
            </w:pPr>
            <w:r w:rsidRPr="00935874">
              <w:rPr>
                <w:rFonts w:ascii="Times New Roman Bold" w:hAnsi="Times New Roman Bold"/>
                <w:b/>
                <w:i w:val="0"/>
                <w:szCs w:val="32"/>
              </w:rPr>
              <w:t>Then send a…..</w:t>
            </w:r>
          </w:p>
        </w:tc>
      </w:tr>
      <w:tr w:rsidR="00935874" w:rsidTr="00935874">
        <w:tc>
          <w:tcPr>
            <w:tcW w:w="4788" w:type="dxa"/>
          </w:tcPr>
          <w:p w:rsidR="00935874" w:rsidRPr="00935874" w:rsidRDefault="00935874" w:rsidP="00FD33CF">
            <w:pPr>
              <w:pStyle w:val="VBASubHeading1"/>
              <w:rPr>
                <w:rFonts w:ascii="Times New Roman Bold" w:hAnsi="Times New Roman Bold"/>
                <w:i w:val="0"/>
                <w:szCs w:val="32"/>
              </w:rPr>
            </w:pPr>
            <w:r w:rsidRPr="00935874">
              <w:rPr>
                <w:rFonts w:ascii="Times New Roman Bold" w:hAnsi="Times New Roman Bold"/>
                <w:i w:val="0"/>
                <w:szCs w:val="32"/>
              </w:rPr>
              <w:t xml:space="preserve">on a </w:t>
            </w:r>
            <w:r w:rsidRPr="00935874">
              <w:rPr>
                <w:rFonts w:ascii="Times New Roman Bold" w:hAnsi="Times New Roman Bold"/>
                <w:szCs w:val="32"/>
              </w:rPr>
              <w:t>VA Form 21-526EZ, Application for Disability Compensation and Related Compensation Benefits</w:t>
            </w:r>
            <w:r w:rsidRPr="00935874">
              <w:rPr>
                <w:rFonts w:ascii="Times New Roman Bold" w:hAnsi="Times New Roman Bold"/>
                <w:i w:val="0"/>
                <w:szCs w:val="32"/>
              </w:rPr>
              <w:t>, received within the last year</w:t>
            </w:r>
          </w:p>
        </w:tc>
        <w:tc>
          <w:tcPr>
            <w:tcW w:w="4788" w:type="dxa"/>
          </w:tcPr>
          <w:p w:rsidR="00935874" w:rsidRPr="00935874" w:rsidRDefault="00935874" w:rsidP="00FD33CF">
            <w:pPr>
              <w:pStyle w:val="VBASubHeading1"/>
              <w:rPr>
                <w:rFonts w:ascii="Times New Roman Bold" w:hAnsi="Times New Roman Bold"/>
                <w:i w:val="0"/>
                <w:szCs w:val="32"/>
              </w:rPr>
            </w:pPr>
            <w:r>
              <w:rPr>
                <w:rFonts w:ascii="Times New Roman Bold" w:hAnsi="Times New Roman Bold"/>
                <w:i w:val="0"/>
                <w:szCs w:val="32"/>
              </w:rPr>
              <w:t xml:space="preserve">Subsequent development letter, using the </w:t>
            </w:r>
            <w:r>
              <w:rPr>
                <w:rFonts w:ascii="Times New Roman Bold" w:hAnsi="Times New Roman Bold"/>
                <w:szCs w:val="32"/>
              </w:rPr>
              <w:t>Unemployability-21-8940</w:t>
            </w:r>
            <w:r>
              <w:rPr>
                <w:rFonts w:ascii="Times New Roman Bold" w:hAnsi="Times New Roman Bold"/>
                <w:i w:val="0"/>
                <w:szCs w:val="32"/>
              </w:rPr>
              <w:t xml:space="preserve"> needed development action</w:t>
            </w:r>
          </w:p>
        </w:tc>
      </w:tr>
      <w:tr w:rsidR="00935874" w:rsidTr="00935874">
        <w:tc>
          <w:tcPr>
            <w:tcW w:w="4788" w:type="dxa"/>
          </w:tcPr>
          <w:p w:rsidR="00935874" w:rsidRPr="00935874" w:rsidRDefault="00935874" w:rsidP="00935874">
            <w:pPr>
              <w:pStyle w:val="VBASubHeading1"/>
              <w:numPr>
                <w:ilvl w:val="0"/>
                <w:numId w:val="30"/>
              </w:numPr>
              <w:rPr>
                <w:rFonts w:ascii="Times New Roman Bold" w:hAnsi="Times New Roman Bold"/>
                <w:b/>
                <w:i w:val="0"/>
                <w:sz w:val="32"/>
                <w:szCs w:val="32"/>
              </w:rPr>
            </w:pPr>
            <w:r>
              <w:rPr>
                <w:rFonts w:ascii="Times New Roman Bold" w:hAnsi="Times New Roman Bold"/>
                <w:i w:val="0"/>
                <w:szCs w:val="32"/>
              </w:rPr>
              <w:t>on a non-EZ form, or</w:t>
            </w:r>
          </w:p>
          <w:p w:rsidR="00935874" w:rsidRDefault="00935874" w:rsidP="00935874">
            <w:pPr>
              <w:pStyle w:val="VBASubHeading1"/>
              <w:numPr>
                <w:ilvl w:val="0"/>
                <w:numId w:val="30"/>
              </w:numPr>
              <w:rPr>
                <w:rFonts w:ascii="Times New Roman Bold" w:hAnsi="Times New Roman Bold"/>
                <w:b/>
                <w:i w:val="0"/>
                <w:sz w:val="32"/>
                <w:szCs w:val="32"/>
              </w:rPr>
            </w:pPr>
            <w:r>
              <w:rPr>
                <w:rFonts w:ascii="Times New Roman Bold" w:hAnsi="Times New Roman Bold"/>
                <w:i w:val="0"/>
                <w:szCs w:val="32"/>
              </w:rPr>
              <w:t>more than one year prior to the date action is being taken</w:t>
            </w:r>
          </w:p>
        </w:tc>
        <w:tc>
          <w:tcPr>
            <w:tcW w:w="4788" w:type="dxa"/>
          </w:tcPr>
          <w:p w:rsidR="00935874" w:rsidRPr="00935874" w:rsidRDefault="00935874" w:rsidP="00FD33CF">
            <w:pPr>
              <w:pStyle w:val="VBASubHeading1"/>
              <w:rPr>
                <w:rFonts w:ascii="Times New Roman Bold" w:hAnsi="Times New Roman Bold"/>
                <w:i w:val="0"/>
                <w:szCs w:val="32"/>
              </w:rPr>
            </w:pPr>
            <w:r>
              <w:rPr>
                <w:rFonts w:ascii="Times New Roman Bold" w:hAnsi="Times New Roman Bold"/>
                <w:i w:val="0"/>
                <w:szCs w:val="32"/>
              </w:rPr>
              <w:t xml:space="preserve">Section 5103 notice, enclosing </w:t>
            </w:r>
            <w:r>
              <w:rPr>
                <w:rFonts w:ascii="Times New Roman Bold" w:hAnsi="Times New Roman Bold"/>
                <w:szCs w:val="32"/>
              </w:rPr>
              <w:t>VA Form 21-8940</w:t>
            </w:r>
            <w:r>
              <w:rPr>
                <w:rFonts w:ascii="Times New Roman Bold" w:hAnsi="Times New Roman Bold"/>
                <w:i w:val="0"/>
                <w:szCs w:val="32"/>
              </w:rPr>
              <w:t xml:space="preserve"> for completion </w:t>
            </w:r>
          </w:p>
        </w:tc>
      </w:tr>
    </w:tbl>
    <w:p w:rsidR="00FD33CF" w:rsidRDefault="00FD33CF" w:rsidP="00FD33CF">
      <w:pPr>
        <w:pStyle w:val="VBASubHeading1"/>
        <w:rPr>
          <w:rFonts w:ascii="Times New Roman Bold" w:hAnsi="Times New Roman Bold"/>
          <w:b/>
          <w:i w:val="0"/>
          <w:sz w:val="32"/>
          <w:szCs w:val="32"/>
        </w:rPr>
      </w:pPr>
    </w:p>
    <w:p w:rsidR="00FD33CF" w:rsidRDefault="00FD33CF" w:rsidP="00FD33CF">
      <w:pPr>
        <w:pStyle w:val="VBASubHeading1"/>
        <w:rPr>
          <w:rFonts w:ascii="Times New Roman Bold" w:hAnsi="Times New Roman Bold"/>
          <w:b/>
          <w:i w:val="0"/>
          <w:sz w:val="32"/>
          <w:szCs w:val="32"/>
        </w:rPr>
      </w:pPr>
    </w:p>
    <w:p w:rsidR="007A5600" w:rsidRPr="00FD33CF" w:rsidRDefault="00FD33CF">
      <w:pPr>
        <w:pStyle w:val="VBATopicHeading1"/>
      </w:pPr>
      <w:bookmarkStart w:id="10" w:name="_Toc461543114"/>
      <w:r w:rsidRPr="00FD33CF">
        <w:t>Topic 3: Claims Processing</w:t>
      </w:r>
      <w:bookmarkEnd w:id="10"/>
    </w:p>
    <w:p w:rsidR="007A5600" w:rsidRDefault="00FD33CF" w:rsidP="00FD33CF">
      <w:pPr>
        <w:pStyle w:val="VBASubHeading1"/>
        <w:rPr>
          <w:b/>
          <w:i w:val="0"/>
        </w:rPr>
      </w:pPr>
      <w:r w:rsidRPr="00FD33CF">
        <w:rPr>
          <w:b/>
          <w:i w:val="0"/>
        </w:rPr>
        <w:t>VA Form 21-8940</w:t>
      </w:r>
    </w:p>
    <w:p w:rsidR="008A3458" w:rsidRPr="008A3458" w:rsidRDefault="008A3458" w:rsidP="008A3458">
      <w:pPr>
        <w:overflowPunct/>
        <w:autoSpaceDE/>
        <w:autoSpaceDN/>
        <w:adjustRightInd/>
        <w:spacing w:before="100" w:beforeAutospacing="1" w:after="100" w:afterAutospacing="1"/>
        <w:rPr>
          <w:sz w:val="18"/>
          <w:szCs w:val="15"/>
        </w:rPr>
      </w:pPr>
      <w:r w:rsidRPr="008A3458">
        <w:rPr>
          <w:szCs w:val="21"/>
        </w:rPr>
        <w:t xml:space="preserve">A substantially complete </w:t>
      </w:r>
      <w:hyperlink r:id="rId19" w:history="1">
        <w:r w:rsidRPr="00CE2FE1">
          <w:rPr>
            <w:iCs/>
            <w:szCs w:val="21"/>
          </w:rPr>
          <w:t>VA Form 21-8940</w:t>
        </w:r>
      </w:hyperlink>
      <w:r w:rsidR="00CE2FE1" w:rsidRPr="00CE2FE1">
        <w:rPr>
          <w:iCs/>
          <w:szCs w:val="21"/>
        </w:rPr>
        <w:t xml:space="preserve">, </w:t>
      </w:r>
      <w:r w:rsidR="00CE2FE1" w:rsidRPr="00CE2FE1">
        <w:rPr>
          <w:i/>
          <w:iCs/>
          <w:szCs w:val="21"/>
        </w:rPr>
        <w:t>Veteran’s Application for Increased Compensation based on Unemployability</w:t>
      </w:r>
      <w:r w:rsidR="00CE2FE1" w:rsidRPr="00CE2FE1">
        <w:rPr>
          <w:iCs/>
          <w:szCs w:val="21"/>
        </w:rPr>
        <w:t>,</w:t>
      </w:r>
      <w:r w:rsidR="00CE2FE1">
        <w:rPr>
          <w:iCs/>
          <w:szCs w:val="21"/>
        </w:rPr>
        <w:t xml:space="preserve"> </w:t>
      </w:r>
      <w:r w:rsidRPr="008A3458">
        <w:rPr>
          <w:szCs w:val="21"/>
        </w:rPr>
        <w:t xml:space="preserve">is </w:t>
      </w:r>
      <w:r w:rsidRPr="008A3458">
        <w:rPr>
          <w:b/>
          <w:bCs/>
          <w:i/>
          <w:iCs/>
          <w:szCs w:val="21"/>
        </w:rPr>
        <w:t>required</w:t>
      </w:r>
      <w:r w:rsidRPr="008A3458">
        <w:rPr>
          <w:szCs w:val="21"/>
        </w:rPr>
        <w:t xml:space="preserve"> to establish entitlement to IU because it gathers relevant and indispensable information regarding a claimant’s disabilities and employ</w:t>
      </w:r>
      <w:r w:rsidR="00BA2AEA">
        <w:rPr>
          <w:szCs w:val="21"/>
        </w:rPr>
        <w:t>ment and educational histories.</w:t>
      </w:r>
      <w:r w:rsidRPr="008A3458">
        <w:rPr>
          <w:szCs w:val="21"/>
        </w:rPr>
        <w:t xml:space="preserve"> The form concludes with a series of sworn certification statements, and in endorsing it, a Veteran</w:t>
      </w:r>
    </w:p>
    <w:p w:rsidR="008A3458" w:rsidRPr="008A3458" w:rsidRDefault="008A3458" w:rsidP="00A2626E">
      <w:pPr>
        <w:numPr>
          <w:ilvl w:val="0"/>
          <w:numId w:val="8"/>
        </w:numPr>
        <w:overflowPunct/>
        <w:autoSpaceDE/>
        <w:autoSpaceDN/>
        <w:adjustRightInd/>
        <w:spacing w:before="100" w:beforeAutospacing="1" w:after="100" w:afterAutospacing="1"/>
        <w:rPr>
          <w:sz w:val="18"/>
          <w:szCs w:val="15"/>
        </w:rPr>
      </w:pPr>
      <w:r w:rsidRPr="008A3458">
        <w:rPr>
          <w:szCs w:val="21"/>
        </w:rPr>
        <w:t>attests to his/her employment status, and</w:t>
      </w:r>
    </w:p>
    <w:p w:rsidR="008A3458" w:rsidRPr="008A3458" w:rsidRDefault="008A3458" w:rsidP="00A2626E">
      <w:pPr>
        <w:numPr>
          <w:ilvl w:val="0"/>
          <w:numId w:val="8"/>
        </w:numPr>
        <w:overflowPunct/>
        <w:autoSpaceDE/>
        <w:autoSpaceDN/>
        <w:adjustRightInd/>
        <w:spacing w:before="100" w:beforeAutospacing="1" w:after="100" w:afterAutospacing="1"/>
        <w:rPr>
          <w:sz w:val="18"/>
          <w:szCs w:val="15"/>
        </w:rPr>
      </w:pPr>
      <w:proofErr w:type="gramStart"/>
      <w:r w:rsidRPr="008A3458">
        <w:rPr>
          <w:szCs w:val="21"/>
        </w:rPr>
        <w:t>signals</w:t>
      </w:r>
      <w:proofErr w:type="gramEnd"/>
      <w:r w:rsidRPr="008A3458">
        <w:rPr>
          <w:szCs w:val="21"/>
        </w:rPr>
        <w:t xml:space="preserve"> understanding of the IU benefit’s incompatibility with substantially gainful work.  </w:t>
      </w:r>
    </w:p>
    <w:p w:rsidR="008A3458" w:rsidRPr="008A3458" w:rsidRDefault="008A3458" w:rsidP="008A3458">
      <w:pPr>
        <w:overflowPunct/>
        <w:autoSpaceDE/>
        <w:autoSpaceDN/>
        <w:adjustRightInd/>
        <w:spacing w:before="100" w:beforeAutospacing="1" w:after="100" w:afterAutospacing="1"/>
        <w:rPr>
          <w:sz w:val="18"/>
          <w:szCs w:val="15"/>
        </w:rPr>
      </w:pPr>
      <w:r w:rsidRPr="008A3458">
        <w:rPr>
          <w:szCs w:val="21"/>
        </w:rPr>
        <w:t xml:space="preserve">A properly signed and executed </w:t>
      </w:r>
      <w:hyperlink r:id="rId20" w:history="1">
        <w:r w:rsidRPr="00C72FAD">
          <w:rPr>
            <w:iCs/>
            <w:szCs w:val="21"/>
          </w:rPr>
          <w:t>VA Form 21-8940</w:t>
        </w:r>
      </w:hyperlink>
      <w:r w:rsidRPr="002A7EFE">
        <w:rPr>
          <w:szCs w:val="21"/>
        </w:rPr>
        <w:t xml:space="preserve"> </w:t>
      </w:r>
      <w:r w:rsidRPr="008A3458">
        <w:rPr>
          <w:szCs w:val="21"/>
        </w:rPr>
        <w:t>enables VA to gather the information necessary to determine the Veteran’s entitlement to IU and recover IU compensation that is later discovered to have been awarded on fraudulent terms.</w:t>
      </w:r>
    </w:p>
    <w:p w:rsidR="008A3458" w:rsidRPr="008A3458" w:rsidRDefault="008A3458" w:rsidP="008A3458">
      <w:pPr>
        <w:overflowPunct/>
        <w:autoSpaceDE/>
        <w:autoSpaceDN/>
        <w:adjustRightInd/>
        <w:spacing w:before="100" w:beforeAutospacing="1" w:after="100" w:afterAutospacing="1"/>
        <w:rPr>
          <w:sz w:val="18"/>
          <w:szCs w:val="15"/>
        </w:rPr>
      </w:pPr>
      <w:r w:rsidRPr="008A3458">
        <w:rPr>
          <w:szCs w:val="21"/>
        </w:rPr>
        <w:t xml:space="preserve">While a substantially complete </w:t>
      </w:r>
      <w:hyperlink r:id="rId21" w:history="1">
        <w:r w:rsidRPr="00C72FAD">
          <w:rPr>
            <w:iCs/>
            <w:szCs w:val="21"/>
          </w:rPr>
          <w:t>VA Form 21-8940</w:t>
        </w:r>
      </w:hyperlink>
      <w:r w:rsidRPr="00C72FAD">
        <w:rPr>
          <w:i/>
          <w:szCs w:val="21"/>
        </w:rPr>
        <w:t xml:space="preserve"> </w:t>
      </w:r>
      <w:r w:rsidRPr="008A3458">
        <w:rPr>
          <w:szCs w:val="21"/>
        </w:rPr>
        <w:t xml:space="preserve">is necessary to provide VA with information needed to substantiate entitlement to IU, it is </w:t>
      </w:r>
      <w:r w:rsidRPr="008A3458">
        <w:rPr>
          <w:i/>
          <w:iCs/>
          <w:szCs w:val="21"/>
        </w:rPr>
        <w:t>not</w:t>
      </w:r>
      <w:r w:rsidRPr="008A3458">
        <w:rPr>
          <w:szCs w:val="21"/>
        </w:rPr>
        <w:t xml:space="preserve"> necessary to </w:t>
      </w:r>
      <w:r w:rsidRPr="008A3458">
        <w:rPr>
          <w:i/>
          <w:iCs/>
          <w:szCs w:val="21"/>
        </w:rPr>
        <w:t>raise</w:t>
      </w:r>
      <w:r w:rsidRPr="008A3458">
        <w:rPr>
          <w:szCs w:val="21"/>
        </w:rPr>
        <w:t xml:space="preserve"> the issue of IU.  VA must make a decision on IU when the issue is </w:t>
      </w:r>
    </w:p>
    <w:p w:rsidR="008A3458" w:rsidRPr="008A3458" w:rsidRDefault="008A3458" w:rsidP="00A2626E">
      <w:pPr>
        <w:numPr>
          <w:ilvl w:val="0"/>
          <w:numId w:val="9"/>
        </w:numPr>
        <w:overflowPunct/>
        <w:autoSpaceDE/>
        <w:autoSpaceDN/>
        <w:adjustRightInd/>
        <w:spacing w:before="100" w:beforeAutospacing="1" w:after="100" w:afterAutospacing="1"/>
        <w:rPr>
          <w:sz w:val="18"/>
          <w:szCs w:val="15"/>
        </w:rPr>
      </w:pPr>
      <w:r w:rsidRPr="008A3458">
        <w:rPr>
          <w:szCs w:val="21"/>
        </w:rPr>
        <w:t xml:space="preserve">explicitly raised by the Veteran, or </w:t>
      </w:r>
    </w:p>
    <w:p w:rsidR="008A3458" w:rsidRPr="008A3458" w:rsidRDefault="008A3458" w:rsidP="00A2626E">
      <w:pPr>
        <w:numPr>
          <w:ilvl w:val="0"/>
          <w:numId w:val="9"/>
        </w:numPr>
        <w:overflowPunct/>
        <w:autoSpaceDE/>
        <w:autoSpaceDN/>
        <w:adjustRightInd/>
        <w:spacing w:before="100" w:beforeAutospacing="1" w:after="100" w:afterAutospacing="1"/>
        <w:rPr>
          <w:sz w:val="18"/>
          <w:szCs w:val="15"/>
        </w:rPr>
      </w:pPr>
      <w:proofErr w:type="gramStart"/>
      <w:r w:rsidRPr="008A3458">
        <w:rPr>
          <w:szCs w:val="21"/>
        </w:rPr>
        <w:t>reasonably</w:t>
      </w:r>
      <w:proofErr w:type="gramEnd"/>
      <w:r w:rsidRPr="008A3458">
        <w:rPr>
          <w:szCs w:val="21"/>
        </w:rPr>
        <w:t xml:space="preserve"> raised by the evidence of record.  </w:t>
      </w:r>
    </w:p>
    <w:p w:rsidR="008A3458" w:rsidRPr="008A3458" w:rsidRDefault="008A3458" w:rsidP="008A3458">
      <w:pPr>
        <w:overflowPunct/>
        <w:autoSpaceDE/>
        <w:autoSpaceDN/>
        <w:adjustRightInd/>
        <w:spacing w:before="100" w:beforeAutospacing="1" w:after="100" w:afterAutospacing="1"/>
        <w:rPr>
          <w:sz w:val="18"/>
          <w:szCs w:val="15"/>
        </w:rPr>
      </w:pPr>
      <w:r w:rsidRPr="008A3458">
        <w:rPr>
          <w:szCs w:val="21"/>
        </w:rPr>
        <w:t xml:space="preserve">If IU is raised and the Veteran fails to complete and return </w:t>
      </w:r>
      <w:hyperlink r:id="rId22" w:history="1">
        <w:r w:rsidRPr="00C72FAD">
          <w:rPr>
            <w:iCs/>
            <w:szCs w:val="21"/>
          </w:rPr>
          <w:t>VA Form 21-8940</w:t>
        </w:r>
      </w:hyperlink>
      <w:r w:rsidRPr="008A3458">
        <w:rPr>
          <w:szCs w:val="21"/>
        </w:rPr>
        <w:t xml:space="preserve">, VA must make a decision on the issue of IU based on the available evidence of record and may deny entitlement as described in </w:t>
      </w:r>
      <w:hyperlink r:id="rId23" w:anchor="4j" w:history="1">
        <w:r w:rsidRPr="008A3458">
          <w:rPr>
            <w:color w:val="444444"/>
            <w:szCs w:val="21"/>
          </w:rPr>
          <w:t>M21-1, Part IV, Subpart ii, 2.F.4.j</w:t>
        </w:r>
      </w:hyperlink>
      <w:r w:rsidRPr="008A3458">
        <w:rPr>
          <w:szCs w:val="21"/>
        </w:rPr>
        <w:t>.</w:t>
      </w:r>
      <w:r w:rsidR="002A7EFE">
        <w:rPr>
          <w:szCs w:val="21"/>
        </w:rPr>
        <w:t xml:space="preserve"> “Reasons for Denying IU Claims”</w:t>
      </w:r>
    </w:p>
    <w:p w:rsidR="008A3458" w:rsidRPr="008A3458" w:rsidRDefault="008A3458" w:rsidP="008A3458">
      <w:pPr>
        <w:overflowPunct/>
        <w:autoSpaceDE/>
        <w:autoSpaceDN/>
        <w:adjustRightInd/>
        <w:spacing w:before="100" w:beforeAutospacing="1" w:after="100" w:afterAutospacing="1"/>
        <w:rPr>
          <w:sz w:val="18"/>
          <w:szCs w:val="15"/>
        </w:rPr>
      </w:pPr>
      <w:r w:rsidRPr="008A3458">
        <w:rPr>
          <w:b/>
          <w:bCs/>
          <w:i/>
          <w:iCs/>
          <w:szCs w:val="21"/>
        </w:rPr>
        <w:t>Important</w:t>
      </w:r>
      <w:r w:rsidRPr="008A3458">
        <w:rPr>
          <w:szCs w:val="21"/>
        </w:rPr>
        <w:t>:</w:t>
      </w:r>
    </w:p>
    <w:p w:rsidR="008A3458" w:rsidRPr="00416F2D" w:rsidRDefault="008A3458" w:rsidP="00A2626E">
      <w:pPr>
        <w:numPr>
          <w:ilvl w:val="0"/>
          <w:numId w:val="10"/>
        </w:numPr>
        <w:overflowPunct/>
        <w:autoSpaceDE/>
        <w:autoSpaceDN/>
        <w:adjustRightInd/>
        <w:spacing w:before="100" w:beforeAutospacing="1" w:after="100" w:afterAutospacing="1"/>
        <w:rPr>
          <w:sz w:val="18"/>
          <w:szCs w:val="15"/>
        </w:rPr>
      </w:pPr>
      <w:r w:rsidRPr="008A3458">
        <w:rPr>
          <w:szCs w:val="21"/>
        </w:rPr>
        <w:t xml:space="preserve">If the issue of IU is raised by the Veteran or reasonably raised by the evidence of record and the only </w:t>
      </w:r>
      <w:hyperlink r:id="rId24" w:history="1">
        <w:r w:rsidRPr="00C72FAD">
          <w:rPr>
            <w:iCs/>
            <w:szCs w:val="21"/>
          </w:rPr>
          <w:t>VA Form 21-8940</w:t>
        </w:r>
      </w:hyperlink>
      <w:r w:rsidRPr="00C72FAD">
        <w:rPr>
          <w:szCs w:val="21"/>
        </w:rPr>
        <w:t xml:space="preserve"> </w:t>
      </w:r>
      <w:r w:rsidRPr="00416F2D">
        <w:rPr>
          <w:szCs w:val="21"/>
        </w:rPr>
        <w:t xml:space="preserve">of record was received as part of a finally adjudicated claim, a new </w:t>
      </w:r>
      <w:hyperlink r:id="rId25" w:history="1">
        <w:r w:rsidRPr="00C72FAD">
          <w:rPr>
            <w:iCs/>
            <w:szCs w:val="21"/>
          </w:rPr>
          <w:t>VA Form 21-8940</w:t>
        </w:r>
      </w:hyperlink>
      <w:r w:rsidRPr="00416F2D">
        <w:rPr>
          <w:szCs w:val="21"/>
        </w:rPr>
        <w:t xml:space="preserve"> mu</w:t>
      </w:r>
      <w:r w:rsidR="00BA2AEA">
        <w:rPr>
          <w:szCs w:val="21"/>
        </w:rPr>
        <w:t>st be provided to the Veteran.</w:t>
      </w:r>
    </w:p>
    <w:p w:rsidR="008A3458" w:rsidRPr="00416F2D" w:rsidRDefault="008A3458" w:rsidP="00A2626E">
      <w:pPr>
        <w:numPr>
          <w:ilvl w:val="0"/>
          <w:numId w:val="10"/>
        </w:numPr>
        <w:overflowPunct/>
        <w:autoSpaceDE/>
        <w:autoSpaceDN/>
        <w:adjustRightInd/>
        <w:spacing w:before="100" w:beforeAutospacing="1" w:after="100" w:afterAutospacing="1"/>
        <w:rPr>
          <w:sz w:val="18"/>
          <w:szCs w:val="15"/>
        </w:rPr>
      </w:pPr>
      <w:r w:rsidRPr="00416F2D">
        <w:rPr>
          <w:szCs w:val="21"/>
        </w:rPr>
        <w:t xml:space="preserve">A </w:t>
      </w:r>
      <w:hyperlink r:id="rId26" w:history="1">
        <w:r w:rsidRPr="00C72FAD">
          <w:rPr>
            <w:iCs/>
            <w:szCs w:val="21"/>
          </w:rPr>
          <w:t>VA Form 21-8940</w:t>
        </w:r>
      </w:hyperlink>
      <w:r w:rsidRPr="00416F2D">
        <w:rPr>
          <w:szCs w:val="21"/>
        </w:rPr>
        <w:t xml:space="preserve"> must be signed by the Veteran and not a third party source such as a power of attorney (POA). </w:t>
      </w:r>
    </w:p>
    <w:p w:rsidR="008A3458" w:rsidRDefault="008A3458" w:rsidP="00FD33CF">
      <w:pPr>
        <w:pStyle w:val="VBASubHeading1"/>
        <w:rPr>
          <w:b/>
          <w:i w:val="0"/>
        </w:rPr>
      </w:pPr>
    </w:p>
    <w:p w:rsidR="000D4D3B" w:rsidRDefault="000D4D3B" w:rsidP="00FD33CF">
      <w:pPr>
        <w:pStyle w:val="VBASubHeading1"/>
        <w:rPr>
          <w:b/>
          <w:i w:val="0"/>
        </w:rPr>
      </w:pPr>
    </w:p>
    <w:p w:rsidR="000D4D3B" w:rsidRDefault="000D4D3B" w:rsidP="00FD33CF">
      <w:pPr>
        <w:pStyle w:val="VBASubHeading1"/>
        <w:rPr>
          <w:b/>
          <w:i w:val="0"/>
        </w:rPr>
      </w:pPr>
    </w:p>
    <w:p w:rsidR="000D4D3B" w:rsidRDefault="000D4D3B" w:rsidP="00FD33CF">
      <w:pPr>
        <w:pStyle w:val="VBASubHeading1"/>
        <w:rPr>
          <w:b/>
          <w:i w:val="0"/>
        </w:rPr>
      </w:pPr>
    </w:p>
    <w:p w:rsidR="000D4D3B" w:rsidRDefault="000D4D3B" w:rsidP="00FD33CF">
      <w:pPr>
        <w:pStyle w:val="VBASubHeading1"/>
        <w:rPr>
          <w:b/>
          <w:i w:val="0"/>
        </w:rPr>
      </w:pPr>
    </w:p>
    <w:p w:rsidR="000D4D3B" w:rsidRDefault="000D4D3B" w:rsidP="00FD33CF">
      <w:pPr>
        <w:pStyle w:val="VBASubHeading1"/>
        <w:rPr>
          <w:b/>
          <w:i w:val="0"/>
        </w:rPr>
      </w:pPr>
    </w:p>
    <w:p w:rsidR="000D4D3B" w:rsidRDefault="000D4D3B" w:rsidP="00FD33CF">
      <w:pPr>
        <w:pStyle w:val="VBASubHeading1"/>
        <w:rPr>
          <w:b/>
          <w:i w:val="0"/>
        </w:rPr>
      </w:pPr>
    </w:p>
    <w:p w:rsidR="00FD33CF" w:rsidRDefault="00FD33CF" w:rsidP="00FD33CF">
      <w:pPr>
        <w:pStyle w:val="VBASubHeading1"/>
        <w:rPr>
          <w:b/>
          <w:i w:val="0"/>
        </w:rPr>
      </w:pPr>
      <w:r>
        <w:rPr>
          <w:b/>
          <w:i w:val="0"/>
        </w:rPr>
        <w:t>VA Form 21-4192</w:t>
      </w:r>
    </w:p>
    <w:p w:rsidR="002D209F" w:rsidRPr="0072648B" w:rsidRDefault="002D209F" w:rsidP="002D209F">
      <w:pPr>
        <w:overflowPunct/>
        <w:autoSpaceDE/>
        <w:autoSpaceDN/>
        <w:adjustRightInd/>
        <w:spacing w:before="100" w:beforeAutospacing="1" w:after="100" w:afterAutospacing="1"/>
        <w:rPr>
          <w:szCs w:val="15"/>
        </w:rPr>
      </w:pPr>
      <w:r w:rsidRPr="0072648B">
        <w:rPr>
          <w:szCs w:val="21"/>
        </w:rPr>
        <w:t xml:space="preserve">Use the table below to request </w:t>
      </w:r>
      <w:hyperlink r:id="rId27" w:history="1">
        <w:r w:rsidRPr="00C72FAD">
          <w:rPr>
            <w:iCs/>
            <w:szCs w:val="21"/>
          </w:rPr>
          <w:t>VA Form(s) 21-4192</w:t>
        </w:r>
        <w:r w:rsidRPr="0072648B">
          <w:rPr>
            <w:i/>
            <w:iCs/>
            <w:szCs w:val="21"/>
          </w:rPr>
          <w:t>, Request for Employment Information in Connection with Claim for Disability Benefit</w:t>
        </w:r>
      </w:hyperlink>
      <w:r w:rsidRPr="0072648B">
        <w:rPr>
          <w:szCs w:val="21"/>
        </w:rPr>
        <w:t xml:space="preserve">, for the Veteran’s last year of employment </w:t>
      </w:r>
      <w:r w:rsidRPr="0072648B">
        <w:rPr>
          <w:i/>
          <w:iCs/>
          <w:szCs w:val="21"/>
        </w:rPr>
        <w:t>even if</w:t>
      </w:r>
      <w:r w:rsidRPr="0072648B">
        <w:rPr>
          <w:szCs w:val="21"/>
        </w:rPr>
        <w:t xml:space="preserve"> the Veteran has not worked for five years or more.</w:t>
      </w:r>
    </w:p>
    <w:p w:rsidR="002D209F" w:rsidRPr="0072648B" w:rsidRDefault="002D209F" w:rsidP="002D209F">
      <w:pPr>
        <w:overflowPunct/>
        <w:autoSpaceDE/>
        <w:autoSpaceDN/>
        <w:adjustRightInd/>
        <w:spacing w:before="100" w:beforeAutospacing="1" w:after="100" w:afterAutospacing="1"/>
        <w:rPr>
          <w:szCs w:val="15"/>
        </w:rPr>
      </w:pPr>
      <w:r w:rsidRPr="0072648B">
        <w:rPr>
          <w:b/>
          <w:bCs/>
          <w:i/>
          <w:iCs/>
          <w:szCs w:val="21"/>
        </w:rPr>
        <w:t>Exceptions</w:t>
      </w:r>
      <w:r w:rsidRPr="0072648B">
        <w:rPr>
          <w:szCs w:val="21"/>
        </w:rPr>
        <w:t xml:space="preserve">: </w:t>
      </w:r>
    </w:p>
    <w:p w:rsidR="002D209F" w:rsidRPr="0072648B" w:rsidRDefault="002D209F" w:rsidP="002D209F">
      <w:pPr>
        <w:numPr>
          <w:ilvl w:val="0"/>
          <w:numId w:val="11"/>
        </w:numPr>
        <w:overflowPunct/>
        <w:autoSpaceDE/>
        <w:autoSpaceDN/>
        <w:adjustRightInd/>
        <w:spacing w:before="100" w:beforeAutospacing="1" w:after="100" w:afterAutospacing="1"/>
        <w:rPr>
          <w:szCs w:val="15"/>
        </w:rPr>
      </w:pPr>
      <w:r w:rsidRPr="0072648B">
        <w:rPr>
          <w:szCs w:val="21"/>
        </w:rPr>
        <w:t xml:space="preserve">Do </w:t>
      </w:r>
      <w:r w:rsidRPr="0072648B">
        <w:rPr>
          <w:i/>
          <w:iCs/>
          <w:szCs w:val="21"/>
        </w:rPr>
        <w:t>not</w:t>
      </w:r>
      <w:r w:rsidRPr="0072648B">
        <w:rPr>
          <w:szCs w:val="21"/>
        </w:rPr>
        <w:t xml:space="preserve"> send the </w:t>
      </w:r>
      <w:hyperlink r:id="rId28" w:history="1">
        <w:r w:rsidRPr="00C72FAD">
          <w:rPr>
            <w:iCs/>
            <w:szCs w:val="21"/>
          </w:rPr>
          <w:t>VA Form 21-4192</w:t>
        </w:r>
        <w:r w:rsidRPr="0072648B">
          <w:rPr>
            <w:i/>
            <w:iCs/>
            <w:szCs w:val="21"/>
          </w:rPr>
          <w:t xml:space="preserve"> </w:t>
        </w:r>
      </w:hyperlink>
      <w:r w:rsidRPr="0072648B">
        <w:rPr>
          <w:szCs w:val="21"/>
        </w:rPr>
        <w:t xml:space="preserve">to the Veteran’s last employer if the evidence of record is sufficient to award increased compensation based on IU and the Veteran has returned a substantially complete </w:t>
      </w:r>
      <w:hyperlink r:id="rId29" w:tgtFrame="_blank" w:history="1">
        <w:r w:rsidRPr="00C72FAD">
          <w:rPr>
            <w:iCs/>
            <w:szCs w:val="21"/>
          </w:rPr>
          <w:t>VA Form 21-8940</w:t>
        </w:r>
      </w:hyperlink>
      <w:r w:rsidRPr="0072648B">
        <w:rPr>
          <w:szCs w:val="21"/>
        </w:rPr>
        <w:t xml:space="preserve"> indicating he/she is unemployed. </w:t>
      </w:r>
    </w:p>
    <w:p w:rsidR="002D209F" w:rsidRPr="0072648B" w:rsidRDefault="002D209F" w:rsidP="002D209F">
      <w:pPr>
        <w:numPr>
          <w:ilvl w:val="0"/>
          <w:numId w:val="11"/>
        </w:numPr>
        <w:overflowPunct/>
        <w:autoSpaceDE/>
        <w:autoSpaceDN/>
        <w:adjustRightInd/>
        <w:spacing w:before="100" w:beforeAutospacing="1" w:after="100" w:afterAutospacing="1"/>
        <w:rPr>
          <w:szCs w:val="15"/>
        </w:rPr>
      </w:pPr>
      <w:r w:rsidRPr="0072648B">
        <w:rPr>
          <w:szCs w:val="21"/>
        </w:rPr>
        <w:t xml:space="preserve">Do </w:t>
      </w:r>
      <w:r w:rsidRPr="0072648B">
        <w:rPr>
          <w:i/>
          <w:iCs/>
          <w:szCs w:val="21"/>
        </w:rPr>
        <w:t>not</w:t>
      </w:r>
      <w:r w:rsidRPr="0072648B">
        <w:rPr>
          <w:szCs w:val="21"/>
        </w:rPr>
        <w:t xml:space="preserve"> send the </w:t>
      </w:r>
      <w:hyperlink r:id="rId30" w:history="1">
        <w:r w:rsidRPr="00C72FAD">
          <w:rPr>
            <w:iCs/>
            <w:szCs w:val="21"/>
          </w:rPr>
          <w:t>VA Form 21-4192</w:t>
        </w:r>
      </w:hyperlink>
      <w:r w:rsidRPr="0072648B">
        <w:rPr>
          <w:szCs w:val="21"/>
        </w:rPr>
        <w:t xml:space="preserve"> to a previous employer if the Veteran </w:t>
      </w:r>
      <w:proofErr w:type="gramStart"/>
      <w:r w:rsidRPr="0072648B">
        <w:rPr>
          <w:szCs w:val="21"/>
        </w:rPr>
        <w:t>states that the employer is no longer in business or other evidence indicates</w:t>
      </w:r>
      <w:proofErr w:type="gramEnd"/>
      <w:r w:rsidRPr="0072648B">
        <w:rPr>
          <w:szCs w:val="21"/>
        </w:rPr>
        <w:t xml:space="preserve"> the business is closed.  </w:t>
      </w:r>
    </w:p>
    <w:tbl>
      <w:tblPr>
        <w:tblW w:w="76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6660"/>
      </w:tblGrid>
      <w:tr w:rsidR="002D209F" w:rsidRPr="0072648B" w:rsidTr="004D212E">
        <w:tc>
          <w:tcPr>
            <w:tcW w:w="990" w:type="dxa"/>
            <w:tcBorders>
              <w:top w:val="outset" w:sz="6" w:space="0" w:color="auto"/>
              <w:left w:val="outset" w:sz="6" w:space="0" w:color="auto"/>
              <w:bottom w:val="outset" w:sz="6" w:space="0" w:color="auto"/>
              <w:right w:val="outset" w:sz="6" w:space="0" w:color="auto"/>
            </w:tcBorders>
            <w:vAlign w:val="bottom"/>
            <w:hideMark/>
          </w:tcPr>
          <w:p w:rsidR="002D209F" w:rsidRPr="0072648B" w:rsidRDefault="002D209F" w:rsidP="004D212E">
            <w:pPr>
              <w:overflowPunct/>
              <w:autoSpaceDE/>
              <w:autoSpaceDN/>
              <w:adjustRightInd/>
              <w:spacing w:before="100" w:beforeAutospacing="1" w:after="100" w:afterAutospacing="1"/>
              <w:jc w:val="center"/>
              <w:rPr>
                <w:szCs w:val="15"/>
              </w:rPr>
            </w:pPr>
            <w:r w:rsidRPr="0072648B">
              <w:rPr>
                <w:b/>
                <w:bCs/>
                <w:szCs w:val="21"/>
              </w:rPr>
              <w:t>Step</w:t>
            </w:r>
          </w:p>
        </w:tc>
        <w:tc>
          <w:tcPr>
            <w:tcW w:w="6660" w:type="dxa"/>
            <w:tcBorders>
              <w:top w:val="outset" w:sz="6" w:space="0" w:color="auto"/>
              <w:left w:val="outset" w:sz="6" w:space="0" w:color="auto"/>
              <w:bottom w:val="outset" w:sz="6" w:space="0" w:color="auto"/>
              <w:right w:val="outset" w:sz="6" w:space="0" w:color="auto"/>
            </w:tcBorders>
            <w:vAlign w:val="bottom"/>
            <w:hideMark/>
          </w:tcPr>
          <w:p w:rsidR="002D209F" w:rsidRPr="0072648B" w:rsidRDefault="002D209F" w:rsidP="004D212E">
            <w:pPr>
              <w:overflowPunct/>
              <w:autoSpaceDE/>
              <w:autoSpaceDN/>
              <w:adjustRightInd/>
              <w:spacing w:before="100" w:beforeAutospacing="1" w:after="100" w:afterAutospacing="1"/>
              <w:jc w:val="center"/>
              <w:rPr>
                <w:szCs w:val="15"/>
              </w:rPr>
            </w:pPr>
            <w:r w:rsidRPr="0072648B">
              <w:rPr>
                <w:b/>
                <w:bCs/>
                <w:szCs w:val="21"/>
              </w:rPr>
              <w:t>Action</w:t>
            </w:r>
          </w:p>
        </w:tc>
      </w:tr>
      <w:tr w:rsidR="002D209F" w:rsidRPr="0072648B" w:rsidTr="004D212E">
        <w:tc>
          <w:tcPr>
            <w:tcW w:w="990" w:type="dxa"/>
            <w:tcBorders>
              <w:top w:val="outset" w:sz="6" w:space="0" w:color="auto"/>
              <w:left w:val="outset" w:sz="6" w:space="0" w:color="auto"/>
              <w:bottom w:val="outset" w:sz="6" w:space="0" w:color="auto"/>
              <w:right w:val="outset" w:sz="6" w:space="0" w:color="auto"/>
            </w:tcBorders>
            <w:hideMark/>
          </w:tcPr>
          <w:p w:rsidR="002D209F" w:rsidRPr="0072648B" w:rsidRDefault="002D209F" w:rsidP="004D212E">
            <w:pPr>
              <w:overflowPunct/>
              <w:autoSpaceDE/>
              <w:autoSpaceDN/>
              <w:adjustRightInd/>
              <w:spacing w:before="100" w:beforeAutospacing="1" w:after="100" w:afterAutospacing="1"/>
              <w:jc w:val="center"/>
              <w:rPr>
                <w:szCs w:val="15"/>
              </w:rPr>
            </w:pPr>
            <w:r w:rsidRPr="0072648B">
              <w:rPr>
                <w:szCs w:val="21"/>
              </w:rPr>
              <w:t>1</w:t>
            </w:r>
          </w:p>
        </w:tc>
        <w:tc>
          <w:tcPr>
            <w:tcW w:w="6660" w:type="dxa"/>
            <w:tcBorders>
              <w:top w:val="outset" w:sz="6" w:space="0" w:color="auto"/>
              <w:left w:val="outset" w:sz="6" w:space="0" w:color="auto"/>
              <w:bottom w:val="outset" w:sz="6" w:space="0" w:color="auto"/>
              <w:right w:val="outset" w:sz="6" w:space="0" w:color="auto"/>
            </w:tcBorders>
            <w:vAlign w:val="bottom"/>
            <w:hideMark/>
          </w:tcPr>
          <w:p w:rsidR="002D209F" w:rsidRPr="0072648B" w:rsidRDefault="002D209F" w:rsidP="004D212E">
            <w:pPr>
              <w:numPr>
                <w:ilvl w:val="0"/>
                <w:numId w:val="12"/>
              </w:numPr>
              <w:overflowPunct/>
              <w:autoSpaceDE/>
              <w:autoSpaceDN/>
              <w:adjustRightInd/>
              <w:spacing w:before="100" w:beforeAutospacing="1" w:after="100" w:afterAutospacing="1"/>
              <w:rPr>
                <w:szCs w:val="15"/>
              </w:rPr>
            </w:pPr>
            <w:r w:rsidRPr="0072648B">
              <w:rPr>
                <w:szCs w:val="21"/>
              </w:rPr>
              <w:t xml:space="preserve">Send a </w:t>
            </w:r>
            <w:hyperlink r:id="rId31" w:history="1">
              <w:r w:rsidRPr="00C72FAD">
                <w:rPr>
                  <w:iCs/>
                  <w:szCs w:val="21"/>
                </w:rPr>
                <w:t>VA Form 21-4192</w:t>
              </w:r>
            </w:hyperlink>
            <w:r w:rsidRPr="00C72FAD">
              <w:rPr>
                <w:szCs w:val="21"/>
              </w:rPr>
              <w:t xml:space="preserve"> </w:t>
            </w:r>
            <w:r w:rsidRPr="0072648B">
              <w:rPr>
                <w:szCs w:val="21"/>
              </w:rPr>
              <w:t>to the former employer(s) for which the Veteran worked during his last year of employment.</w:t>
            </w:r>
          </w:p>
          <w:p w:rsidR="002D209F" w:rsidRPr="0072648B" w:rsidRDefault="002D209F" w:rsidP="004D212E">
            <w:pPr>
              <w:numPr>
                <w:ilvl w:val="0"/>
                <w:numId w:val="12"/>
              </w:numPr>
              <w:overflowPunct/>
              <w:autoSpaceDE/>
              <w:autoSpaceDN/>
              <w:adjustRightInd/>
              <w:spacing w:before="100" w:beforeAutospacing="1" w:after="100" w:afterAutospacing="1"/>
              <w:rPr>
                <w:szCs w:val="15"/>
              </w:rPr>
            </w:pPr>
            <w:r w:rsidRPr="0072648B">
              <w:rPr>
                <w:szCs w:val="21"/>
              </w:rPr>
              <w:t xml:space="preserve">At the same time, send a copy of </w:t>
            </w:r>
            <w:hyperlink r:id="rId32" w:history="1">
              <w:r w:rsidRPr="00C72FAD">
                <w:rPr>
                  <w:iCs/>
                  <w:szCs w:val="21"/>
                </w:rPr>
                <w:t>VA Form 21-4192</w:t>
              </w:r>
            </w:hyperlink>
            <w:r w:rsidRPr="0072648B">
              <w:rPr>
                <w:szCs w:val="21"/>
              </w:rPr>
              <w:t xml:space="preserve"> to the Veteran and request that his/her previous employer complete and return the form.</w:t>
            </w:r>
          </w:p>
        </w:tc>
      </w:tr>
      <w:tr w:rsidR="002D209F" w:rsidRPr="0072648B" w:rsidTr="004D212E">
        <w:tc>
          <w:tcPr>
            <w:tcW w:w="990" w:type="dxa"/>
            <w:tcBorders>
              <w:top w:val="outset" w:sz="6" w:space="0" w:color="auto"/>
              <w:left w:val="outset" w:sz="6" w:space="0" w:color="auto"/>
              <w:bottom w:val="outset" w:sz="6" w:space="0" w:color="auto"/>
              <w:right w:val="outset" w:sz="6" w:space="0" w:color="auto"/>
            </w:tcBorders>
            <w:hideMark/>
          </w:tcPr>
          <w:p w:rsidR="002D209F" w:rsidRPr="0072648B" w:rsidRDefault="002D209F" w:rsidP="004D212E">
            <w:pPr>
              <w:overflowPunct/>
              <w:autoSpaceDE/>
              <w:autoSpaceDN/>
              <w:adjustRightInd/>
              <w:spacing w:before="100" w:beforeAutospacing="1" w:after="100" w:afterAutospacing="1"/>
              <w:jc w:val="center"/>
              <w:rPr>
                <w:szCs w:val="15"/>
              </w:rPr>
            </w:pPr>
            <w:r w:rsidRPr="0072648B">
              <w:rPr>
                <w:szCs w:val="21"/>
              </w:rPr>
              <w:t>2</w:t>
            </w:r>
          </w:p>
        </w:tc>
        <w:tc>
          <w:tcPr>
            <w:tcW w:w="6660" w:type="dxa"/>
            <w:tcBorders>
              <w:top w:val="outset" w:sz="6" w:space="0" w:color="auto"/>
              <w:left w:val="outset" w:sz="6" w:space="0" w:color="auto"/>
              <w:bottom w:val="outset" w:sz="6" w:space="0" w:color="auto"/>
              <w:right w:val="outset" w:sz="6" w:space="0" w:color="auto"/>
            </w:tcBorders>
            <w:vAlign w:val="bottom"/>
            <w:hideMark/>
          </w:tcPr>
          <w:p w:rsidR="002D209F" w:rsidRPr="0072648B" w:rsidRDefault="002D209F" w:rsidP="004D212E">
            <w:pPr>
              <w:overflowPunct/>
              <w:autoSpaceDE/>
              <w:autoSpaceDN/>
              <w:adjustRightInd/>
              <w:spacing w:before="100" w:beforeAutospacing="1" w:after="100" w:afterAutospacing="1"/>
              <w:rPr>
                <w:szCs w:val="15"/>
              </w:rPr>
            </w:pPr>
            <w:r w:rsidRPr="0072648B">
              <w:rPr>
                <w:szCs w:val="21"/>
              </w:rPr>
              <w:t xml:space="preserve">Was a completed </w:t>
            </w:r>
            <w:hyperlink r:id="rId33" w:history="1">
              <w:r w:rsidRPr="00C72FAD">
                <w:rPr>
                  <w:iCs/>
                  <w:szCs w:val="21"/>
                </w:rPr>
                <w:t>VA Form 21-4192</w:t>
              </w:r>
            </w:hyperlink>
            <w:r w:rsidRPr="00C72FAD">
              <w:rPr>
                <w:szCs w:val="21"/>
              </w:rPr>
              <w:t xml:space="preserve"> </w:t>
            </w:r>
            <w:r w:rsidRPr="0072648B">
              <w:rPr>
                <w:szCs w:val="21"/>
              </w:rPr>
              <w:t>received from the Veteran’s employer(s) within 15 days?</w:t>
            </w:r>
          </w:p>
          <w:p w:rsidR="002D209F" w:rsidRPr="0072648B" w:rsidRDefault="002D209F" w:rsidP="004D212E">
            <w:pPr>
              <w:numPr>
                <w:ilvl w:val="0"/>
                <w:numId w:val="13"/>
              </w:numPr>
              <w:overflowPunct/>
              <w:autoSpaceDE/>
              <w:autoSpaceDN/>
              <w:adjustRightInd/>
              <w:spacing w:before="100" w:beforeAutospacing="1" w:after="100" w:afterAutospacing="1"/>
              <w:rPr>
                <w:szCs w:val="15"/>
              </w:rPr>
            </w:pPr>
            <w:r w:rsidRPr="0072648B">
              <w:rPr>
                <w:szCs w:val="21"/>
              </w:rPr>
              <w:t xml:space="preserve">If </w:t>
            </w:r>
            <w:r w:rsidRPr="0072648B">
              <w:rPr>
                <w:i/>
                <w:iCs/>
                <w:szCs w:val="21"/>
              </w:rPr>
              <w:t>yes</w:t>
            </w:r>
            <w:r w:rsidRPr="0072648B">
              <w:rPr>
                <w:szCs w:val="21"/>
              </w:rPr>
              <w:t>, refer the claim to the rating activity.</w:t>
            </w:r>
          </w:p>
          <w:p w:rsidR="002D209F" w:rsidRPr="0072648B" w:rsidRDefault="002D209F" w:rsidP="004D212E">
            <w:pPr>
              <w:numPr>
                <w:ilvl w:val="0"/>
                <w:numId w:val="13"/>
              </w:numPr>
              <w:overflowPunct/>
              <w:autoSpaceDE/>
              <w:autoSpaceDN/>
              <w:adjustRightInd/>
              <w:spacing w:before="100" w:beforeAutospacing="1" w:after="100" w:afterAutospacing="1"/>
              <w:rPr>
                <w:szCs w:val="15"/>
              </w:rPr>
            </w:pPr>
            <w:r w:rsidRPr="0072648B">
              <w:rPr>
                <w:szCs w:val="21"/>
              </w:rPr>
              <w:t xml:space="preserve">If </w:t>
            </w:r>
            <w:r w:rsidRPr="0072648B">
              <w:rPr>
                <w:i/>
                <w:iCs/>
                <w:szCs w:val="21"/>
              </w:rPr>
              <w:t>no</w:t>
            </w:r>
            <w:r w:rsidRPr="0072648B">
              <w:rPr>
                <w:szCs w:val="21"/>
              </w:rPr>
              <w:t>, proceed to Step 3.</w:t>
            </w:r>
          </w:p>
        </w:tc>
      </w:tr>
      <w:tr w:rsidR="002D209F" w:rsidRPr="0072648B" w:rsidTr="004D212E">
        <w:tc>
          <w:tcPr>
            <w:tcW w:w="990" w:type="dxa"/>
            <w:tcBorders>
              <w:top w:val="outset" w:sz="6" w:space="0" w:color="auto"/>
              <w:left w:val="outset" w:sz="6" w:space="0" w:color="auto"/>
              <w:bottom w:val="outset" w:sz="6" w:space="0" w:color="auto"/>
              <w:right w:val="outset" w:sz="6" w:space="0" w:color="auto"/>
            </w:tcBorders>
            <w:hideMark/>
          </w:tcPr>
          <w:p w:rsidR="002D209F" w:rsidRPr="0072648B" w:rsidRDefault="002D209F" w:rsidP="004D212E">
            <w:pPr>
              <w:overflowPunct/>
              <w:autoSpaceDE/>
              <w:autoSpaceDN/>
              <w:adjustRightInd/>
              <w:spacing w:before="100" w:beforeAutospacing="1" w:after="100" w:afterAutospacing="1"/>
              <w:jc w:val="center"/>
              <w:rPr>
                <w:szCs w:val="15"/>
              </w:rPr>
            </w:pPr>
            <w:r w:rsidRPr="0072648B">
              <w:rPr>
                <w:szCs w:val="21"/>
              </w:rPr>
              <w:t>3</w:t>
            </w:r>
          </w:p>
        </w:tc>
        <w:tc>
          <w:tcPr>
            <w:tcW w:w="6660" w:type="dxa"/>
            <w:tcBorders>
              <w:top w:val="outset" w:sz="6" w:space="0" w:color="auto"/>
              <w:left w:val="outset" w:sz="6" w:space="0" w:color="auto"/>
              <w:bottom w:val="outset" w:sz="6" w:space="0" w:color="auto"/>
              <w:right w:val="outset" w:sz="6" w:space="0" w:color="auto"/>
            </w:tcBorders>
            <w:vAlign w:val="bottom"/>
            <w:hideMark/>
          </w:tcPr>
          <w:p w:rsidR="002D209F" w:rsidRPr="0072648B" w:rsidRDefault="002D209F" w:rsidP="004D212E">
            <w:pPr>
              <w:numPr>
                <w:ilvl w:val="0"/>
                <w:numId w:val="14"/>
              </w:numPr>
              <w:overflowPunct/>
              <w:autoSpaceDE/>
              <w:autoSpaceDN/>
              <w:adjustRightInd/>
              <w:spacing w:before="100" w:beforeAutospacing="1" w:after="100" w:afterAutospacing="1"/>
              <w:rPr>
                <w:szCs w:val="15"/>
              </w:rPr>
            </w:pPr>
            <w:r w:rsidRPr="0072648B">
              <w:rPr>
                <w:szCs w:val="21"/>
              </w:rPr>
              <w:t xml:space="preserve">Send a follow-up request to the employer(s) for </w:t>
            </w:r>
            <w:hyperlink r:id="rId34" w:tgtFrame="_blank" w:history="1">
              <w:r w:rsidRPr="00C72FAD">
                <w:rPr>
                  <w:iCs/>
                  <w:szCs w:val="21"/>
                </w:rPr>
                <w:t>VA Form 21-4192</w:t>
              </w:r>
            </w:hyperlink>
            <w:r w:rsidRPr="0072648B">
              <w:rPr>
                <w:szCs w:val="21"/>
              </w:rPr>
              <w:t>, allowing an additional 15 days for response, and</w:t>
            </w:r>
          </w:p>
          <w:p w:rsidR="002D209F" w:rsidRPr="0072648B" w:rsidRDefault="002D209F" w:rsidP="004D212E">
            <w:pPr>
              <w:numPr>
                <w:ilvl w:val="0"/>
                <w:numId w:val="14"/>
              </w:numPr>
              <w:overflowPunct/>
              <w:autoSpaceDE/>
              <w:autoSpaceDN/>
              <w:adjustRightInd/>
              <w:spacing w:before="100" w:beforeAutospacing="1" w:after="100" w:afterAutospacing="1"/>
              <w:rPr>
                <w:szCs w:val="15"/>
              </w:rPr>
            </w:pPr>
            <w:r>
              <w:rPr>
                <w:szCs w:val="21"/>
              </w:rPr>
              <w:t>N</w:t>
            </w:r>
            <w:r w:rsidRPr="0072648B">
              <w:rPr>
                <w:szCs w:val="21"/>
              </w:rPr>
              <w:t>otify the Veteran that it is ultimately the Veteran’s responsibility to obtain this information. </w:t>
            </w:r>
          </w:p>
        </w:tc>
      </w:tr>
    </w:tbl>
    <w:p w:rsidR="002D209F" w:rsidRPr="0072648B" w:rsidRDefault="002D209F" w:rsidP="002D209F">
      <w:pPr>
        <w:overflowPunct/>
        <w:autoSpaceDE/>
        <w:autoSpaceDN/>
        <w:adjustRightInd/>
        <w:spacing w:before="100" w:beforeAutospacing="1" w:after="100" w:afterAutospacing="1"/>
        <w:rPr>
          <w:szCs w:val="15"/>
        </w:rPr>
      </w:pPr>
      <w:r w:rsidRPr="0072648B">
        <w:rPr>
          <w:b/>
          <w:bCs/>
          <w:i/>
          <w:iCs/>
          <w:szCs w:val="21"/>
        </w:rPr>
        <w:t>Notes</w:t>
      </w:r>
      <w:r w:rsidRPr="0072648B">
        <w:rPr>
          <w:szCs w:val="21"/>
        </w:rPr>
        <w:t>: </w:t>
      </w:r>
    </w:p>
    <w:p w:rsidR="002D209F" w:rsidRPr="0072648B" w:rsidRDefault="002D209F" w:rsidP="002D209F">
      <w:pPr>
        <w:numPr>
          <w:ilvl w:val="0"/>
          <w:numId w:val="15"/>
        </w:numPr>
        <w:overflowPunct/>
        <w:autoSpaceDE/>
        <w:autoSpaceDN/>
        <w:adjustRightInd/>
        <w:spacing w:before="100" w:beforeAutospacing="1" w:after="100" w:afterAutospacing="1"/>
        <w:rPr>
          <w:szCs w:val="15"/>
        </w:rPr>
      </w:pPr>
      <w:r w:rsidRPr="0072648B">
        <w:rPr>
          <w:szCs w:val="21"/>
        </w:rPr>
        <w:t xml:space="preserve">If the information on </w:t>
      </w:r>
      <w:hyperlink r:id="rId35" w:tgtFrame="_blank" w:history="1">
        <w:r w:rsidRPr="00C72FAD">
          <w:rPr>
            <w:iCs/>
            <w:szCs w:val="21"/>
          </w:rPr>
          <w:t>VA Form 21-4192</w:t>
        </w:r>
        <w:r w:rsidRPr="0072648B">
          <w:rPr>
            <w:szCs w:val="21"/>
          </w:rPr>
          <w:t xml:space="preserve"> </w:t>
        </w:r>
      </w:hyperlink>
      <w:r w:rsidRPr="0072648B">
        <w:rPr>
          <w:szCs w:val="21"/>
        </w:rPr>
        <w:t>only states that the Veteran retired, then request additional information as to whether the Veteran’s retireme</w:t>
      </w:r>
      <w:r w:rsidR="00BA2AEA">
        <w:rPr>
          <w:szCs w:val="21"/>
        </w:rPr>
        <w:t>nt was by reason of disability.</w:t>
      </w:r>
      <w:r w:rsidRPr="0072648B">
        <w:rPr>
          <w:szCs w:val="21"/>
        </w:rPr>
        <w:t xml:space="preserve"> If so, ask the employer to identify the nature of the disability for which the Veteran was retired.</w:t>
      </w:r>
    </w:p>
    <w:p w:rsidR="002D209F" w:rsidRPr="0072648B" w:rsidRDefault="002D209F" w:rsidP="002D209F">
      <w:pPr>
        <w:numPr>
          <w:ilvl w:val="0"/>
          <w:numId w:val="15"/>
        </w:numPr>
        <w:overflowPunct/>
        <w:autoSpaceDE/>
        <w:autoSpaceDN/>
        <w:adjustRightInd/>
        <w:spacing w:before="100" w:beforeAutospacing="1" w:after="100" w:afterAutospacing="1"/>
        <w:rPr>
          <w:szCs w:val="15"/>
        </w:rPr>
      </w:pPr>
      <w:r w:rsidRPr="0072648B">
        <w:rPr>
          <w:szCs w:val="21"/>
        </w:rPr>
        <w:t xml:space="preserve">Do not deny an IU claim solely because an employer failed to return a completed </w:t>
      </w:r>
      <w:hyperlink r:id="rId36" w:history="1">
        <w:r w:rsidRPr="00C72FAD">
          <w:rPr>
            <w:iCs/>
            <w:szCs w:val="21"/>
          </w:rPr>
          <w:t>VA Form 21-4192</w:t>
        </w:r>
      </w:hyperlink>
      <w:r w:rsidRPr="0072648B">
        <w:rPr>
          <w:i/>
          <w:iCs/>
          <w:szCs w:val="21"/>
        </w:rPr>
        <w:t>.</w:t>
      </w:r>
    </w:p>
    <w:p w:rsidR="002D209F" w:rsidRPr="00632BAE" w:rsidRDefault="002D209F" w:rsidP="002D209F">
      <w:pPr>
        <w:numPr>
          <w:ilvl w:val="0"/>
          <w:numId w:val="15"/>
        </w:numPr>
        <w:overflowPunct/>
        <w:autoSpaceDE/>
        <w:autoSpaceDN/>
        <w:adjustRightInd/>
        <w:spacing w:before="100" w:beforeAutospacing="1" w:after="100" w:afterAutospacing="1"/>
        <w:rPr>
          <w:szCs w:val="15"/>
        </w:rPr>
      </w:pPr>
      <w:r w:rsidRPr="0072648B">
        <w:rPr>
          <w:szCs w:val="21"/>
        </w:rPr>
        <w:lastRenderedPageBreak/>
        <w:t xml:space="preserve">If the Veteran worked for a federal agency, we would treat the </w:t>
      </w:r>
      <w:hyperlink r:id="rId37" w:history="1">
        <w:r w:rsidRPr="00C72FAD">
          <w:rPr>
            <w:iCs/>
            <w:szCs w:val="21"/>
          </w:rPr>
          <w:t>VA Form 21-4192</w:t>
        </w:r>
      </w:hyperlink>
      <w:r w:rsidR="00BA2AEA">
        <w:rPr>
          <w:szCs w:val="21"/>
        </w:rPr>
        <w:t xml:space="preserve"> </w:t>
      </w:r>
      <w:r w:rsidRPr="0072648B">
        <w:rPr>
          <w:szCs w:val="21"/>
        </w:rPr>
        <w:t xml:space="preserve">development as a request for federal records and follow the guidelines prescribed under </w:t>
      </w:r>
      <w:hyperlink r:id="rId38" w:anchor="!agent/portal/554400000001034/article/554400000014156/M21-1, Part III, Subpart iii, Chapter 1, Section C - Requesting Evidence From Sources Other Than the Claimant" w:history="1">
        <w:r w:rsidR="00BA2AEA">
          <w:rPr>
            <w:szCs w:val="21"/>
          </w:rPr>
          <w:t xml:space="preserve">M21-1, Part III, Subpart iii, </w:t>
        </w:r>
        <w:r w:rsidRPr="0072648B">
          <w:rPr>
            <w:szCs w:val="21"/>
          </w:rPr>
          <w:t>1.C.2.b</w:t>
        </w:r>
      </w:hyperlink>
      <w:r w:rsidRPr="0072648B">
        <w:rPr>
          <w:szCs w:val="21"/>
        </w:rPr>
        <w:t>.</w:t>
      </w:r>
      <w:r>
        <w:rPr>
          <w:szCs w:val="21"/>
        </w:rPr>
        <w:t xml:space="preserve"> “Standard Procedure for Requesting Records From a Federal Entity”</w:t>
      </w:r>
    </w:p>
    <w:p w:rsidR="002D209F" w:rsidRPr="0072648B" w:rsidRDefault="002D209F" w:rsidP="002D209F">
      <w:pPr>
        <w:overflowPunct/>
        <w:autoSpaceDE/>
        <w:autoSpaceDN/>
        <w:adjustRightInd/>
        <w:spacing w:before="100" w:beforeAutospacing="1" w:after="100" w:afterAutospacing="1"/>
        <w:rPr>
          <w:szCs w:val="15"/>
        </w:rPr>
      </w:pPr>
    </w:p>
    <w:p w:rsidR="002D209F" w:rsidRDefault="002D209F" w:rsidP="002D209F">
      <w:pPr>
        <w:pStyle w:val="VBASubHeading1"/>
        <w:rPr>
          <w:b/>
          <w:i w:val="0"/>
        </w:rPr>
      </w:pPr>
      <w:r w:rsidRPr="0072648B">
        <w:rPr>
          <w:szCs w:val="21"/>
        </w:rPr>
        <w:t xml:space="preserve">If an employer responds to the </w:t>
      </w:r>
      <w:hyperlink r:id="rId39" w:history="1">
        <w:r w:rsidRPr="00C72FAD">
          <w:rPr>
            <w:i w:val="0"/>
            <w:iCs/>
            <w:szCs w:val="21"/>
          </w:rPr>
          <w:t>VA Form 21-4192</w:t>
        </w:r>
      </w:hyperlink>
      <w:r w:rsidRPr="0072648B">
        <w:rPr>
          <w:szCs w:val="21"/>
        </w:rPr>
        <w:t xml:space="preserve"> by providing a web site that does not provide all of the required information in the form, we must follow-up with the employer and again request that the </w:t>
      </w:r>
      <w:hyperlink r:id="rId40" w:history="1">
        <w:r w:rsidRPr="00C72FAD">
          <w:rPr>
            <w:i w:val="0"/>
            <w:iCs/>
            <w:szCs w:val="21"/>
          </w:rPr>
          <w:t>VA Form 21-4192</w:t>
        </w:r>
      </w:hyperlink>
      <w:r w:rsidRPr="0072648B">
        <w:rPr>
          <w:szCs w:val="21"/>
        </w:rPr>
        <w:t xml:space="preserve"> be completed, allowing an additional 10 days for response.</w:t>
      </w:r>
    </w:p>
    <w:p w:rsidR="00632BAE" w:rsidRDefault="00632BAE" w:rsidP="00FD33CF">
      <w:pPr>
        <w:pStyle w:val="VBASubHeading1"/>
        <w:rPr>
          <w:b/>
          <w:i w:val="0"/>
        </w:rPr>
      </w:pPr>
    </w:p>
    <w:p w:rsidR="00FD33CF" w:rsidRDefault="00FD33CF" w:rsidP="00FD33CF">
      <w:pPr>
        <w:pStyle w:val="VBASubHeading1"/>
        <w:rPr>
          <w:b/>
          <w:i w:val="0"/>
        </w:rPr>
      </w:pPr>
      <w:r>
        <w:rPr>
          <w:b/>
          <w:i w:val="0"/>
        </w:rPr>
        <w:t>Requesting an Examination</w:t>
      </w:r>
    </w:p>
    <w:p w:rsidR="00632BAE" w:rsidRPr="008A3458" w:rsidRDefault="00632BAE" w:rsidP="00632BAE">
      <w:pPr>
        <w:overflowPunct/>
        <w:autoSpaceDE/>
        <w:autoSpaceDN/>
        <w:adjustRightInd/>
        <w:spacing w:before="100" w:beforeAutospacing="1" w:after="100" w:afterAutospacing="1"/>
        <w:rPr>
          <w:szCs w:val="24"/>
        </w:rPr>
      </w:pPr>
      <w:r w:rsidRPr="008A3458">
        <w:rPr>
          <w:szCs w:val="24"/>
        </w:rPr>
        <w:t xml:space="preserve">A claim for IU must contain sufficient medical evidence to support a current evaluation of the SC disabilities alleged by the claimant to be causing </w:t>
      </w:r>
      <w:proofErr w:type="spellStart"/>
      <w:r w:rsidR="00BA2AEA">
        <w:rPr>
          <w:szCs w:val="24"/>
        </w:rPr>
        <w:t>unemployability</w:t>
      </w:r>
      <w:proofErr w:type="spellEnd"/>
      <w:r w:rsidR="00BA2AEA">
        <w:rPr>
          <w:szCs w:val="24"/>
        </w:rPr>
        <w:t>.</w:t>
      </w:r>
    </w:p>
    <w:p w:rsidR="00632BAE" w:rsidRPr="008A3458" w:rsidRDefault="00632BAE" w:rsidP="00632BAE">
      <w:pPr>
        <w:overflowPunct/>
        <w:autoSpaceDE/>
        <w:autoSpaceDN/>
        <w:adjustRightInd/>
        <w:spacing w:before="100" w:beforeAutospacing="1" w:after="100" w:afterAutospacing="1"/>
        <w:rPr>
          <w:szCs w:val="24"/>
        </w:rPr>
      </w:pPr>
      <w:r w:rsidRPr="008A3458">
        <w:rPr>
          <w:szCs w:val="24"/>
        </w:rPr>
        <w:t>The evidence should reflect the Veteran’s condition within the past 12 months and include, but need not be limited to</w:t>
      </w:r>
    </w:p>
    <w:p w:rsidR="00632BAE" w:rsidRPr="008A3458" w:rsidRDefault="00632BAE" w:rsidP="00632BAE">
      <w:pPr>
        <w:numPr>
          <w:ilvl w:val="0"/>
          <w:numId w:val="16"/>
        </w:numPr>
        <w:overflowPunct/>
        <w:autoSpaceDE/>
        <w:autoSpaceDN/>
        <w:adjustRightInd/>
        <w:spacing w:before="100" w:beforeAutospacing="1" w:after="100" w:afterAutospacing="1"/>
        <w:rPr>
          <w:szCs w:val="24"/>
        </w:rPr>
      </w:pPr>
      <w:r w:rsidRPr="008A3458">
        <w:rPr>
          <w:szCs w:val="24"/>
        </w:rPr>
        <w:t>the results of VA examination(s)</w:t>
      </w:r>
    </w:p>
    <w:p w:rsidR="00632BAE" w:rsidRPr="008A3458" w:rsidRDefault="00632BAE" w:rsidP="00632BAE">
      <w:pPr>
        <w:numPr>
          <w:ilvl w:val="0"/>
          <w:numId w:val="16"/>
        </w:numPr>
        <w:overflowPunct/>
        <w:autoSpaceDE/>
        <w:autoSpaceDN/>
        <w:adjustRightInd/>
        <w:spacing w:before="100" w:beforeAutospacing="1" w:after="100" w:afterAutospacing="1"/>
        <w:rPr>
          <w:szCs w:val="24"/>
        </w:rPr>
      </w:pPr>
      <w:r w:rsidRPr="008A3458">
        <w:rPr>
          <w:szCs w:val="24"/>
        </w:rPr>
        <w:t>hospital reports, and/or</w:t>
      </w:r>
    </w:p>
    <w:p w:rsidR="00632BAE" w:rsidRPr="008A3458" w:rsidRDefault="00632BAE" w:rsidP="00632BAE">
      <w:pPr>
        <w:numPr>
          <w:ilvl w:val="0"/>
          <w:numId w:val="16"/>
        </w:numPr>
        <w:overflowPunct/>
        <w:autoSpaceDE/>
        <w:autoSpaceDN/>
        <w:adjustRightInd/>
        <w:spacing w:before="100" w:beforeAutospacing="1" w:after="100" w:afterAutospacing="1"/>
        <w:rPr>
          <w:szCs w:val="24"/>
        </w:rPr>
      </w:pPr>
      <w:proofErr w:type="gramStart"/>
      <w:r w:rsidRPr="008A3458">
        <w:rPr>
          <w:szCs w:val="24"/>
        </w:rPr>
        <w:t>outpatient</w:t>
      </w:r>
      <w:proofErr w:type="gramEnd"/>
      <w:r w:rsidRPr="008A3458">
        <w:rPr>
          <w:szCs w:val="24"/>
        </w:rPr>
        <w:t xml:space="preserve"> treatment records.</w:t>
      </w:r>
    </w:p>
    <w:p w:rsidR="008A3458" w:rsidRPr="008A3458" w:rsidRDefault="00632BAE" w:rsidP="00632BAE">
      <w:pPr>
        <w:overflowPunct/>
        <w:autoSpaceDE/>
        <w:autoSpaceDN/>
        <w:adjustRightInd/>
        <w:spacing w:before="0"/>
        <w:rPr>
          <w:szCs w:val="24"/>
          <w:lang w:val="en"/>
        </w:rPr>
      </w:pPr>
      <w:r w:rsidRPr="008A3458">
        <w:rPr>
          <w:b/>
          <w:bCs/>
          <w:i/>
          <w:iCs/>
          <w:szCs w:val="24"/>
        </w:rPr>
        <w:t>Important</w:t>
      </w:r>
      <w:r w:rsidRPr="008A3458">
        <w:rPr>
          <w:szCs w:val="24"/>
        </w:rPr>
        <w:t xml:space="preserve">:  A medical examination is </w:t>
      </w:r>
      <w:r w:rsidRPr="008A3458">
        <w:rPr>
          <w:b/>
          <w:bCs/>
          <w:i/>
          <w:iCs/>
          <w:szCs w:val="24"/>
        </w:rPr>
        <w:t xml:space="preserve">not automatically required </w:t>
      </w:r>
      <w:r w:rsidRPr="008A3458">
        <w:rPr>
          <w:szCs w:val="24"/>
        </w:rPr>
        <w:t>in every IU claim.  An examination is required if the information and evidence of record do not contain sufficient competent medical evidence to decide the claim. </w:t>
      </w:r>
    </w:p>
    <w:p w:rsidR="00C138C9" w:rsidRPr="00C138C9" w:rsidRDefault="00C138C9" w:rsidP="00C138C9">
      <w:pPr>
        <w:overflowPunct/>
        <w:autoSpaceDE/>
        <w:autoSpaceDN/>
        <w:adjustRightInd/>
        <w:spacing w:before="100" w:beforeAutospacing="1" w:after="100" w:afterAutospacing="1"/>
        <w:rPr>
          <w:szCs w:val="24"/>
        </w:rPr>
      </w:pPr>
      <w:r w:rsidRPr="004A6779">
        <w:rPr>
          <w:szCs w:val="24"/>
        </w:rPr>
        <w:t xml:space="preserve">When an examination is indicated, it is normally sufficient to request condition-specific </w:t>
      </w:r>
      <w:hyperlink r:id="rId41" w:tgtFrame="_blank" w:history="1">
        <w:r w:rsidRPr="004A6779">
          <w:rPr>
            <w:szCs w:val="24"/>
          </w:rPr>
          <w:t xml:space="preserve">disability benefits questionnaires </w:t>
        </w:r>
      </w:hyperlink>
      <w:r w:rsidRPr="004A6779">
        <w:rPr>
          <w:szCs w:val="24"/>
        </w:rPr>
        <w:t xml:space="preserve">(DBQs) for the conditions alleged to cause </w:t>
      </w:r>
      <w:proofErr w:type="spellStart"/>
      <w:r w:rsidRPr="004A6779">
        <w:rPr>
          <w:szCs w:val="24"/>
        </w:rPr>
        <w:t>unemployability</w:t>
      </w:r>
      <w:proofErr w:type="spellEnd"/>
      <w:r w:rsidRPr="004A6779">
        <w:rPr>
          <w:szCs w:val="24"/>
        </w:rPr>
        <w:t xml:space="preserve"> on the </w:t>
      </w:r>
      <w:hyperlink r:id="rId42" w:tgtFrame="_blank" w:history="1">
        <w:r w:rsidRPr="00C72FAD">
          <w:rPr>
            <w:iCs/>
            <w:szCs w:val="24"/>
          </w:rPr>
          <w:t>VA Form 21-8940</w:t>
        </w:r>
        <w:r w:rsidRPr="00C72FAD">
          <w:rPr>
            <w:szCs w:val="24"/>
          </w:rPr>
          <w:t xml:space="preserve"> </w:t>
        </w:r>
      </w:hyperlink>
      <w:r w:rsidRPr="004A6779">
        <w:rPr>
          <w:szCs w:val="24"/>
        </w:rPr>
        <w:t>(for example</w:t>
      </w:r>
      <w:r w:rsidRPr="00C138C9">
        <w:rPr>
          <w:szCs w:val="24"/>
        </w:rPr>
        <w:t xml:space="preserve">, Joints, Mental, and Peripheral Nerves DBQs).  </w:t>
      </w:r>
    </w:p>
    <w:p w:rsidR="00C138C9" w:rsidRPr="00C138C9" w:rsidRDefault="00C138C9" w:rsidP="00C138C9">
      <w:pPr>
        <w:overflowPunct/>
        <w:autoSpaceDE/>
        <w:autoSpaceDN/>
        <w:adjustRightInd/>
        <w:spacing w:before="100" w:beforeAutospacing="1" w:after="100" w:afterAutospacing="1"/>
        <w:rPr>
          <w:szCs w:val="24"/>
        </w:rPr>
      </w:pPr>
      <w:r w:rsidRPr="00C138C9">
        <w:rPr>
          <w:szCs w:val="24"/>
        </w:rPr>
        <w:t xml:space="preserve">Schedule a General Medical </w:t>
      </w:r>
      <w:r w:rsidR="00C72FAD">
        <w:rPr>
          <w:szCs w:val="24"/>
        </w:rPr>
        <w:t>DBQ</w:t>
      </w:r>
      <w:r w:rsidRPr="00C138C9">
        <w:rPr>
          <w:szCs w:val="24"/>
        </w:rPr>
        <w:t xml:space="preserve"> only if the rating activity determines that it is needed to fairly and fully adjudicate the IU claim, such as when the claim is made in connection with original claims for disability compensation or where it is alleged that multiple SC and/or non-service-connected (NSC) disabilities may have an impact on employability. However, do not order examinations for disabilities </w:t>
      </w:r>
      <w:r w:rsidRPr="00C138C9">
        <w:rPr>
          <w:i/>
          <w:iCs/>
          <w:szCs w:val="24"/>
        </w:rPr>
        <w:t>not</w:t>
      </w:r>
      <w:r w:rsidRPr="00C138C9">
        <w:rPr>
          <w:szCs w:val="24"/>
        </w:rPr>
        <w:t xml:space="preserve"> alleged to cause or contribute to </w:t>
      </w:r>
      <w:proofErr w:type="spellStart"/>
      <w:r w:rsidRPr="00C138C9">
        <w:rPr>
          <w:szCs w:val="24"/>
        </w:rPr>
        <w:t>unemployability</w:t>
      </w:r>
      <w:proofErr w:type="spellEnd"/>
      <w:r w:rsidRPr="00C138C9">
        <w:rPr>
          <w:szCs w:val="24"/>
        </w:rPr>
        <w:t>, even if the Veteran has received a previous award of service connection (SC) for the disabilities.</w:t>
      </w:r>
    </w:p>
    <w:p w:rsidR="00632BAE" w:rsidRPr="00C138C9" w:rsidRDefault="00C138C9" w:rsidP="00C138C9">
      <w:pPr>
        <w:overflowPunct/>
        <w:autoSpaceDE/>
        <w:autoSpaceDN/>
        <w:adjustRightInd/>
        <w:spacing w:before="100" w:beforeAutospacing="1" w:after="100" w:afterAutospacing="1"/>
        <w:rPr>
          <w:szCs w:val="24"/>
        </w:rPr>
      </w:pPr>
      <w:r w:rsidRPr="00C138C9">
        <w:rPr>
          <w:szCs w:val="24"/>
        </w:rPr>
        <w:t>Do not ask the examiner to opine as to whether or not the Veteran is “unemployable” due</w:t>
      </w:r>
      <w:r w:rsidR="00BA2AEA">
        <w:rPr>
          <w:szCs w:val="24"/>
        </w:rPr>
        <w:t xml:space="preserve"> to his or her SC disabilities.</w:t>
      </w:r>
      <w:r w:rsidRPr="00C138C9">
        <w:rPr>
          <w:szCs w:val="24"/>
        </w:rPr>
        <w:t xml:space="preserve"> A determination that a Veteran is unemployable is a legal determination that rests solely with the rating activity.  </w:t>
      </w:r>
    </w:p>
    <w:p w:rsidR="00C138C9" w:rsidRPr="00C138C9" w:rsidRDefault="00C138C9" w:rsidP="00C138C9">
      <w:pPr>
        <w:overflowPunct/>
        <w:autoSpaceDE/>
        <w:autoSpaceDN/>
        <w:adjustRightInd/>
        <w:spacing w:before="100" w:beforeAutospacing="1" w:after="100" w:afterAutospacing="1"/>
        <w:rPr>
          <w:szCs w:val="24"/>
        </w:rPr>
      </w:pPr>
      <w:r w:rsidRPr="00C138C9">
        <w:rPr>
          <w:szCs w:val="24"/>
        </w:rPr>
        <w:t xml:space="preserve">Instead, request that the examiner </w:t>
      </w:r>
    </w:p>
    <w:p w:rsidR="00C138C9" w:rsidRPr="00C138C9" w:rsidRDefault="00C138C9" w:rsidP="00A2626E">
      <w:pPr>
        <w:numPr>
          <w:ilvl w:val="0"/>
          <w:numId w:val="17"/>
        </w:numPr>
        <w:overflowPunct/>
        <w:autoSpaceDE/>
        <w:autoSpaceDN/>
        <w:adjustRightInd/>
        <w:spacing w:before="100" w:beforeAutospacing="1" w:after="100" w:afterAutospacing="1"/>
        <w:rPr>
          <w:szCs w:val="24"/>
        </w:rPr>
      </w:pPr>
      <w:r w:rsidRPr="00C138C9">
        <w:rPr>
          <w:szCs w:val="24"/>
        </w:rPr>
        <w:t>comment on the Veteran's ability to function in an occupational environment, and</w:t>
      </w:r>
    </w:p>
    <w:p w:rsidR="00C138C9" w:rsidRPr="00C138C9" w:rsidRDefault="00C138C9" w:rsidP="00A2626E">
      <w:pPr>
        <w:numPr>
          <w:ilvl w:val="0"/>
          <w:numId w:val="17"/>
        </w:numPr>
        <w:overflowPunct/>
        <w:autoSpaceDE/>
        <w:autoSpaceDN/>
        <w:adjustRightInd/>
        <w:spacing w:before="100" w:beforeAutospacing="1" w:after="100" w:afterAutospacing="1"/>
        <w:rPr>
          <w:szCs w:val="24"/>
        </w:rPr>
      </w:pPr>
      <w:proofErr w:type="gramStart"/>
      <w:r w:rsidRPr="00C138C9">
        <w:rPr>
          <w:szCs w:val="24"/>
        </w:rPr>
        <w:lastRenderedPageBreak/>
        <w:t>describe</w:t>
      </w:r>
      <w:proofErr w:type="gramEnd"/>
      <w:r w:rsidRPr="00C138C9">
        <w:rPr>
          <w:szCs w:val="24"/>
        </w:rPr>
        <w:t xml:space="preserve"> functional impairment caused </w:t>
      </w:r>
      <w:r w:rsidR="00BA2AEA">
        <w:rPr>
          <w:szCs w:val="24"/>
        </w:rPr>
        <w:t>solely by the SC disabilities.</w:t>
      </w:r>
    </w:p>
    <w:p w:rsidR="00C138C9" w:rsidRPr="00C138C9" w:rsidRDefault="00C138C9" w:rsidP="00C138C9">
      <w:pPr>
        <w:overflowPunct/>
        <w:autoSpaceDE/>
        <w:autoSpaceDN/>
        <w:adjustRightInd/>
        <w:spacing w:before="100" w:beforeAutospacing="1" w:after="100" w:afterAutospacing="1"/>
        <w:rPr>
          <w:szCs w:val="24"/>
        </w:rPr>
      </w:pPr>
      <w:r w:rsidRPr="00C138C9">
        <w:rPr>
          <w:szCs w:val="24"/>
        </w:rPr>
        <w:t>It is acceptable for an examiner to comment regarding what kind of work tasks or work environments (if any), to include employment that is sedentary in nature and employment requiring physical labor, the Veteran could perform despite his/her SC disability(</w:t>
      </w:r>
      <w:proofErr w:type="spellStart"/>
      <w:r w:rsidRPr="00C138C9">
        <w:rPr>
          <w:szCs w:val="24"/>
        </w:rPr>
        <w:t>ies</w:t>
      </w:r>
      <w:proofErr w:type="spellEnd"/>
      <w:r w:rsidRPr="00C138C9">
        <w:rPr>
          <w:szCs w:val="24"/>
        </w:rPr>
        <w:t>).</w:t>
      </w:r>
    </w:p>
    <w:p w:rsidR="008A3458" w:rsidRDefault="008A3458" w:rsidP="00FD33CF">
      <w:pPr>
        <w:pStyle w:val="VBASubHeading1"/>
        <w:rPr>
          <w:b/>
          <w:i w:val="0"/>
        </w:rPr>
      </w:pPr>
    </w:p>
    <w:p w:rsidR="00FD33CF" w:rsidRDefault="00FD33CF" w:rsidP="00FD33CF">
      <w:pPr>
        <w:pStyle w:val="VBASubHeading1"/>
        <w:rPr>
          <w:b/>
          <w:i w:val="0"/>
        </w:rPr>
      </w:pPr>
      <w:r>
        <w:rPr>
          <w:b/>
          <w:i w:val="0"/>
        </w:rPr>
        <w:t>When to Obtain Social Security Administration (SSA) Records</w:t>
      </w:r>
    </w:p>
    <w:p w:rsidR="00C138C9" w:rsidRPr="00C138C9" w:rsidRDefault="00C138C9" w:rsidP="00C138C9">
      <w:pPr>
        <w:overflowPunct/>
        <w:autoSpaceDE/>
        <w:autoSpaceDN/>
        <w:adjustRightInd/>
        <w:spacing w:before="100" w:beforeAutospacing="1" w:after="100" w:afterAutospacing="1"/>
        <w:rPr>
          <w:sz w:val="18"/>
          <w:szCs w:val="15"/>
        </w:rPr>
      </w:pPr>
      <w:r w:rsidRPr="00C138C9">
        <w:rPr>
          <w:szCs w:val="21"/>
        </w:rPr>
        <w:t>Obtain and consider complete copies of the Social Security Administration (SSA) decision (awards and denials) and any supporting medical records when</w:t>
      </w:r>
    </w:p>
    <w:p w:rsidR="00C138C9" w:rsidRPr="00C138C9" w:rsidRDefault="00C138C9" w:rsidP="00A2626E">
      <w:pPr>
        <w:numPr>
          <w:ilvl w:val="0"/>
          <w:numId w:val="18"/>
        </w:numPr>
        <w:overflowPunct/>
        <w:autoSpaceDE/>
        <w:autoSpaceDN/>
        <w:adjustRightInd/>
        <w:spacing w:before="100" w:beforeAutospacing="1" w:after="100" w:afterAutospacing="1"/>
        <w:rPr>
          <w:sz w:val="18"/>
          <w:szCs w:val="15"/>
        </w:rPr>
      </w:pPr>
      <w:r w:rsidRPr="00C138C9">
        <w:rPr>
          <w:szCs w:val="21"/>
        </w:rPr>
        <w:t>evidence of record is insufficient to award IU, and</w:t>
      </w:r>
    </w:p>
    <w:p w:rsidR="00C138C9" w:rsidRPr="00C138C9" w:rsidRDefault="00C138C9" w:rsidP="00A2626E">
      <w:pPr>
        <w:numPr>
          <w:ilvl w:val="0"/>
          <w:numId w:val="18"/>
        </w:numPr>
        <w:overflowPunct/>
        <w:autoSpaceDE/>
        <w:autoSpaceDN/>
        <w:adjustRightInd/>
        <w:spacing w:before="100" w:beforeAutospacing="1" w:after="100" w:afterAutospacing="1"/>
        <w:rPr>
          <w:sz w:val="18"/>
          <w:szCs w:val="15"/>
        </w:rPr>
      </w:pPr>
      <w:proofErr w:type="gramStart"/>
      <w:r w:rsidRPr="00C138C9">
        <w:rPr>
          <w:szCs w:val="21"/>
        </w:rPr>
        <w:t>the</w:t>
      </w:r>
      <w:proofErr w:type="gramEnd"/>
      <w:r w:rsidRPr="00C138C9">
        <w:rPr>
          <w:szCs w:val="21"/>
        </w:rPr>
        <w:t xml:space="preserve"> Veteran’s claims folder shows that the Veteran has been examined or awarded disability benefits by SSA.</w:t>
      </w:r>
    </w:p>
    <w:p w:rsidR="00C138C9" w:rsidRPr="00C138C9" w:rsidRDefault="00C138C9" w:rsidP="00C138C9">
      <w:pPr>
        <w:overflowPunct/>
        <w:autoSpaceDE/>
        <w:autoSpaceDN/>
        <w:adjustRightInd/>
        <w:spacing w:before="100" w:beforeAutospacing="1" w:after="100" w:afterAutospacing="1"/>
        <w:rPr>
          <w:sz w:val="18"/>
          <w:szCs w:val="15"/>
        </w:rPr>
      </w:pPr>
      <w:r w:rsidRPr="00C138C9">
        <w:rPr>
          <w:b/>
          <w:bCs/>
          <w:i/>
          <w:iCs/>
          <w:szCs w:val="21"/>
        </w:rPr>
        <w:t>Notes</w:t>
      </w:r>
      <w:r w:rsidRPr="00C138C9">
        <w:rPr>
          <w:szCs w:val="21"/>
        </w:rPr>
        <w:t>: </w:t>
      </w:r>
    </w:p>
    <w:p w:rsidR="00C138C9" w:rsidRPr="004A6779" w:rsidRDefault="00C138C9" w:rsidP="00A2626E">
      <w:pPr>
        <w:numPr>
          <w:ilvl w:val="0"/>
          <w:numId w:val="19"/>
        </w:numPr>
        <w:overflowPunct/>
        <w:autoSpaceDE/>
        <w:autoSpaceDN/>
        <w:adjustRightInd/>
        <w:spacing w:before="100" w:beforeAutospacing="1" w:after="100" w:afterAutospacing="1"/>
        <w:rPr>
          <w:sz w:val="18"/>
          <w:szCs w:val="15"/>
        </w:rPr>
      </w:pPr>
      <w:r w:rsidRPr="004A6779">
        <w:rPr>
          <w:szCs w:val="21"/>
        </w:rPr>
        <w:t xml:space="preserve">Although decisions by SSA regarding a Veteran’s </w:t>
      </w:r>
      <w:proofErr w:type="spellStart"/>
      <w:r w:rsidRPr="004A6779">
        <w:rPr>
          <w:szCs w:val="21"/>
        </w:rPr>
        <w:t>unemployability</w:t>
      </w:r>
      <w:proofErr w:type="spellEnd"/>
      <w:r w:rsidRPr="004A6779">
        <w:rPr>
          <w:szCs w:val="21"/>
        </w:rPr>
        <w:t xml:space="preserve"> are not controlling for VA determinations, SSA’s record may indicate the level of impairment of the Veteran’s SC disability.   </w:t>
      </w:r>
    </w:p>
    <w:p w:rsidR="00C138C9" w:rsidRPr="004A6779" w:rsidRDefault="00C138C9" w:rsidP="00A2626E">
      <w:pPr>
        <w:numPr>
          <w:ilvl w:val="0"/>
          <w:numId w:val="19"/>
        </w:numPr>
        <w:overflowPunct/>
        <w:autoSpaceDE/>
        <w:autoSpaceDN/>
        <w:adjustRightInd/>
        <w:spacing w:before="100" w:beforeAutospacing="1" w:after="100" w:afterAutospacing="1"/>
        <w:rPr>
          <w:sz w:val="18"/>
          <w:szCs w:val="15"/>
        </w:rPr>
      </w:pPr>
      <w:r w:rsidRPr="004A6779">
        <w:rPr>
          <w:szCs w:val="21"/>
        </w:rPr>
        <w:t>When reviewing SSA records, pay close attention to what disability resulted in an award of SSA benefits, and whether that disability is one for which SC been awarded. </w:t>
      </w:r>
    </w:p>
    <w:p w:rsidR="00C138C9" w:rsidRPr="004A6779" w:rsidRDefault="00C138C9" w:rsidP="00C72FAD">
      <w:pPr>
        <w:numPr>
          <w:ilvl w:val="0"/>
          <w:numId w:val="19"/>
        </w:numPr>
        <w:overflowPunct/>
        <w:autoSpaceDE/>
        <w:autoSpaceDN/>
        <w:adjustRightInd/>
        <w:spacing w:before="100" w:beforeAutospacing="1" w:after="100" w:afterAutospacing="1"/>
        <w:rPr>
          <w:sz w:val="18"/>
          <w:szCs w:val="15"/>
        </w:rPr>
      </w:pPr>
      <w:r w:rsidRPr="004A6779">
        <w:rPr>
          <w:szCs w:val="21"/>
        </w:rPr>
        <w:t xml:space="preserve">Regional offices (ROs) are not required to request SSA records when a Veteran fails to return the </w:t>
      </w:r>
      <w:hyperlink r:id="rId43" w:tgtFrame="_blank" w:history="1">
        <w:r w:rsidRPr="00C72FAD">
          <w:rPr>
            <w:iCs/>
            <w:szCs w:val="21"/>
          </w:rPr>
          <w:t>VA Form 21-8940</w:t>
        </w:r>
      </w:hyperlink>
      <w:r w:rsidRPr="004A6779">
        <w:rPr>
          <w:szCs w:val="21"/>
        </w:rPr>
        <w:t>. </w:t>
      </w:r>
    </w:p>
    <w:p w:rsidR="00C138C9" w:rsidRPr="00C138C9" w:rsidRDefault="00C138C9" w:rsidP="00FD33CF">
      <w:pPr>
        <w:pStyle w:val="VBASubHeading1"/>
        <w:rPr>
          <w:i w:val="0"/>
        </w:rPr>
      </w:pPr>
    </w:p>
    <w:p w:rsidR="00FD33CF" w:rsidRDefault="00FD33CF" w:rsidP="00FD33CF">
      <w:pPr>
        <w:pStyle w:val="VBASubHeading1"/>
        <w:rPr>
          <w:b/>
          <w:i w:val="0"/>
        </w:rPr>
      </w:pPr>
      <w:r>
        <w:rPr>
          <w:b/>
          <w:i w:val="0"/>
        </w:rPr>
        <w:t>When to Obtain Vocational Rehabilitation and Employment (VR&amp;E) Records</w:t>
      </w:r>
    </w:p>
    <w:p w:rsidR="00C138C9" w:rsidRPr="00C138C9" w:rsidRDefault="00C138C9" w:rsidP="00C138C9">
      <w:pPr>
        <w:overflowPunct/>
        <w:autoSpaceDE/>
        <w:autoSpaceDN/>
        <w:adjustRightInd/>
        <w:spacing w:before="100" w:beforeAutospacing="1" w:after="100" w:afterAutospacing="1"/>
        <w:rPr>
          <w:sz w:val="18"/>
          <w:szCs w:val="15"/>
        </w:rPr>
      </w:pPr>
      <w:r w:rsidRPr="00C138C9">
        <w:rPr>
          <w:szCs w:val="21"/>
        </w:rPr>
        <w:t>When the evidence of record indicates that the Veteran was seen by the Vocational Rehabilitation and Employment Service (VR&amp;E) and evidence of record is insufficient to award IU, obtain and evaluate any records related to this contact.</w:t>
      </w:r>
    </w:p>
    <w:p w:rsidR="00C138C9" w:rsidRPr="00C138C9" w:rsidRDefault="00C138C9" w:rsidP="00C138C9">
      <w:pPr>
        <w:overflowPunct/>
        <w:autoSpaceDE/>
        <w:autoSpaceDN/>
        <w:adjustRightInd/>
        <w:spacing w:before="100" w:beforeAutospacing="1" w:after="100" w:afterAutospacing="1"/>
        <w:rPr>
          <w:sz w:val="18"/>
          <w:szCs w:val="15"/>
        </w:rPr>
      </w:pPr>
      <w:r w:rsidRPr="00C138C9">
        <w:rPr>
          <w:szCs w:val="21"/>
        </w:rPr>
        <w:t>The VR&amp;E records may</w:t>
      </w:r>
    </w:p>
    <w:p w:rsidR="00C138C9" w:rsidRPr="00C138C9" w:rsidRDefault="00C138C9" w:rsidP="00A2626E">
      <w:pPr>
        <w:numPr>
          <w:ilvl w:val="0"/>
          <w:numId w:val="20"/>
        </w:numPr>
        <w:overflowPunct/>
        <w:autoSpaceDE/>
        <w:autoSpaceDN/>
        <w:adjustRightInd/>
        <w:spacing w:before="100" w:beforeAutospacing="1" w:after="100" w:afterAutospacing="1"/>
        <w:rPr>
          <w:sz w:val="18"/>
          <w:szCs w:val="15"/>
        </w:rPr>
      </w:pPr>
      <w:r w:rsidRPr="00C138C9">
        <w:rPr>
          <w:szCs w:val="21"/>
        </w:rPr>
        <w:t>document the Veteran’s participation in a training program, or</w:t>
      </w:r>
    </w:p>
    <w:p w:rsidR="00C138C9" w:rsidRPr="00C138C9" w:rsidRDefault="00C138C9" w:rsidP="00A2626E">
      <w:pPr>
        <w:numPr>
          <w:ilvl w:val="0"/>
          <w:numId w:val="20"/>
        </w:numPr>
        <w:overflowPunct/>
        <w:autoSpaceDE/>
        <w:autoSpaceDN/>
        <w:adjustRightInd/>
        <w:spacing w:before="100" w:beforeAutospacing="1" w:after="100" w:afterAutospacing="1"/>
        <w:rPr>
          <w:sz w:val="18"/>
          <w:szCs w:val="15"/>
        </w:rPr>
      </w:pPr>
      <w:proofErr w:type="gramStart"/>
      <w:r w:rsidRPr="00C138C9">
        <w:rPr>
          <w:szCs w:val="21"/>
        </w:rPr>
        <w:t>show</w:t>
      </w:r>
      <w:proofErr w:type="gramEnd"/>
      <w:r w:rsidRPr="00C138C9">
        <w:rPr>
          <w:szCs w:val="21"/>
        </w:rPr>
        <w:t xml:space="preserve"> that training was not feasible or was unsuccessful. </w:t>
      </w:r>
    </w:p>
    <w:p w:rsidR="004A6779" w:rsidRDefault="004A6779" w:rsidP="00C138C9">
      <w:pPr>
        <w:overflowPunct/>
        <w:autoSpaceDE/>
        <w:autoSpaceDN/>
        <w:adjustRightInd/>
        <w:spacing w:before="100" w:beforeAutospacing="1" w:after="100" w:afterAutospacing="1"/>
        <w:ind w:left="173"/>
        <w:rPr>
          <w:b/>
          <w:bCs/>
          <w:i/>
          <w:iCs/>
          <w:szCs w:val="21"/>
        </w:rPr>
      </w:pPr>
    </w:p>
    <w:p w:rsidR="00C138C9" w:rsidRPr="00C138C9" w:rsidRDefault="00C138C9" w:rsidP="00C138C9">
      <w:pPr>
        <w:overflowPunct/>
        <w:autoSpaceDE/>
        <w:autoSpaceDN/>
        <w:adjustRightInd/>
        <w:spacing w:before="100" w:beforeAutospacing="1" w:after="100" w:afterAutospacing="1"/>
        <w:ind w:left="173"/>
        <w:rPr>
          <w:sz w:val="18"/>
          <w:szCs w:val="15"/>
        </w:rPr>
      </w:pPr>
      <w:r w:rsidRPr="00C138C9">
        <w:rPr>
          <w:b/>
          <w:bCs/>
          <w:i/>
          <w:iCs/>
          <w:szCs w:val="21"/>
        </w:rPr>
        <w:t>Notes</w:t>
      </w:r>
      <w:r w:rsidRPr="00C138C9">
        <w:rPr>
          <w:szCs w:val="21"/>
        </w:rPr>
        <w:t>: </w:t>
      </w:r>
    </w:p>
    <w:p w:rsidR="00C138C9" w:rsidRPr="004A6779" w:rsidRDefault="00C138C9" w:rsidP="00A2626E">
      <w:pPr>
        <w:numPr>
          <w:ilvl w:val="0"/>
          <w:numId w:val="21"/>
        </w:numPr>
        <w:overflowPunct/>
        <w:autoSpaceDE/>
        <w:autoSpaceDN/>
        <w:adjustRightInd/>
        <w:spacing w:before="100" w:beforeAutospacing="1" w:after="100" w:afterAutospacing="1"/>
        <w:rPr>
          <w:sz w:val="18"/>
          <w:szCs w:val="15"/>
        </w:rPr>
      </w:pPr>
      <w:r w:rsidRPr="004A6779">
        <w:rPr>
          <w:szCs w:val="21"/>
        </w:rPr>
        <w:t>The entire Counseling/Evaluation/Rehabilitation (CER) folder is not necessary to adjudicate IU claim</w:t>
      </w:r>
      <w:r w:rsidR="00BA2AEA">
        <w:rPr>
          <w:szCs w:val="21"/>
        </w:rPr>
        <w:t>s that are processed at the RO.</w:t>
      </w:r>
      <w:r w:rsidRPr="004A6779">
        <w:rPr>
          <w:szCs w:val="21"/>
        </w:rPr>
        <w:t xml:space="preserve"> If adjudicating a claim for </w:t>
      </w:r>
      <w:proofErr w:type="gramStart"/>
      <w:r w:rsidRPr="004A6779">
        <w:rPr>
          <w:szCs w:val="21"/>
        </w:rPr>
        <w:t>IU,</w:t>
      </w:r>
      <w:proofErr w:type="gramEnd"/>
      <w:r w:rsidRPr="004A6779">
        <w:rPr>
          <w:szCs w:val="21"/>
        </w:rPr>
        <w:t xml:space="preserve"> and the Veteran has an existing VR&amp;E record, request that VR&amp;E provide a completed </w:t>
      </w:r>
      <w:hyperlink r:id="rId44" w:history="1">
        <w:r w:rsidRPr="004A6779">
          <w:rPr>
            <w:i/>
            <w:iCs/>
            <w:szCs w:val="21"/>
          </w:rPr>
          <w:t xml:space="preserve">VA Form </w:t>
        </w:r>
        <w:r w:rsidRPr="004A6779">
          <w:rPr>
            <w:i/>
            <w:iCs/>
            <w:szCs w:val="21"/>
          </w:rPr>
          <w:lastRenderedPageBreak/>
          <w:t>28-1902b, Counseling Record – Narrative Report</w:t>
        </w:r>
      </w:hyperlink>
      <w:r w:rsidRPr="004A6779">
        <w:rPr>
          <w:szCs w:val="21"/>
        </w:rPr>
        <w:t>, in</w:t>
      </w:r>
      <w:r w:rsidR="00BA2AEA">
        <w:rPr>
          <w:szCs w:val="21"/>
        </w:rPr>
        <w:t xml:space="preserve"> lieu of the entire CER folder.</w:t>
      </w:r>
      <w:r w:rsidRPr="004A6779">
        <w:rPr>
          <w:szCs w:val="21"/>
        </w:rPr>
        <w:t xml:space="preserve"> </w:t>
      </w:r>
      <w:r w:rsidRPr="00F067E1">
        <w:rPr>
          <w:iCs/>
          <w:szCs w:val="21"/>
        </w:rPr>
        <w:t>VA Form 28-1902b</w:t>
      </w:r>
      <w:r w:rsidRPr="004A6779">
        <w:rPr>
          <w:i/>
          <w:iCs/>
          <w:szCs w:val="21"/>
        </w:rPr>
        <w:t xml:space="preserve"> </w:t>
      </w:r>
      <w:r w:rsidRPr="004A6779">
        <w:rPr>
          <w:szCs w:val="21"/>
        </w:rPr>
        <w:t>contains the necessary information concerning the impact of the Veteran’s SC and NSC conditions on employability.</w:t>
      </w:r>
    </w:p>
    <w:p w:rsidR="00C138C9" w:rsidRPr="004A6779" w:rsidRDefault="00C138C9" w:rsidP="00A2626E">
      <w:pPr>
        <w:numPr>
          <w:ilvl w:val="0"/>
          <w:numId w:val="21"/>
        </w:numPr>
        <w:overflowPunct/>
        <w:autoSpaceDE/>
        <w:autoSpaceDN/>
        <w:adjustRightInd/>
        <w:spacing w:before="100" w:beforeAutospacing="1" w:after="100" w:afterAutospacing="1"/>
        <w:rPr>
          <w:sz w:val="18"/>
          <w:szCs w:val="15"/>
        </w:rPr>
      </w:pPr>
      <w:r w:rsidRPr="004A6779">
        <w:rPr>
          <w:szCs w:val="21"/>
        </w:rPr>
        <w:t>If the CER folder has evidentiary value that pertains to the pending claim and there is a need to scan the contents of the folder, send a photocopy of the folder to the scanning vendor and retain the original CER folder and its contents at the RO.</w:t>
      </w:r>
    </w:p>
    <w:p w:rsidR="00C138C9" w:rsidRPr="004A6779" w:rsidRDefault="00C138C9" w:rsidP="00A2626E">
      <w:pPr>
        <w:numPr>
          <w:ilvl w:val="0"/>
          <w:numId w:val="21"/>
        </w:numPr>
        <w:overflowPunct/>
        <w:autoSpaceDE/>
        <w:autoSpaceDN/>
        <w:adjustRightInd/>
        <w:spacing w:before="100" w:beforeAutospacing="1" w:after="100" w:afterAutospacing="1"/>
        <w:rPr>
          <w:sz w:val="18"/>
          <w:szCs w:val="15"/>
        </w:rPr>
      </w:pPr>
      <w:r w:rsidRPr="004A6779">
        <w:rPr>
          <w:szCs w:val="21"/>
        </w:rPr>
        <w:t>The Appeals Management Center (AMC) must request that VR&amp;E provide the entire CER folder when adjudicating Board of Veterans’ Appeals (BVA) remands, as BVA is able to contact the RO directly to request upload of the entire CER folder into the Veterans Benefits Management System (VBMS).</w:t>
      </w: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4A6779" w:rsidRDefault="004A6779" w:rsidP="00422176">
      <w:pPr>
        <w:pStyle w:val="VBATopicHeading1"/>
        <w:ind w:left="720"/>
      </w:pPr>
    </w:p>
    <w:p w:rsidR="00632BAE" w:rsidRDefault="00632BAE" w:rsidP="00422176">
      <w:pPr>
        <w:pStyle w:val="VBATopicHeading1"/>
        <w:ind w:left="720"/>
      </w:pPr>
    </w:p>
    <w:p w:rsidR="00632BAE" w:rsidRDefault="00632BAE" w:rsidP="00422176">
      <w:pPr>
        <w:pStyle w:val="VBATopicHeading1"/>
        <w:ind w:left="720"/>
      </w:pPr>
    </w:p>
    <w:p w:rsidR="00F067E1" w:rsidRDefault="00F067E1" w:rsidP="00422176">
      <w:pPr>
        <w:pStyle w:val="VBATopicHeading1"/>
        <w:ind w:left="720"/>
      </w:pPr>
    </w:p>
    <w:p w:rsidR="00422176" w:rsidRDefault="00422176" w:rsidP="00422176">
      <w:pPr>
        <w:pStyle w:val="VBATopicHeading1"/>
        <w:ind w:left="720"/>
      </w:pPr>
      <w:bookmarkStart w:id="11" w:name="_Toc461543115"/>
      <w:r>
        <w:t>Practical Exercise</w:t>
      </w:r>
      <w:bookmarkEnd w:id="11"/>
    </w:p>
    <w:p w:rsidR="00EF1DA9" w:rsidRDefault="00EF1DA9" w:rsidP="00EF1DA9">
      <w:pPr>
        <w:pStyle w:val="VBAbodytext"/>
      </w:pPr>
      <w:r>
        <w:t>Directions: Answer each question and review the scenario below to determine what action you would take next in developing the claim.</w:t>
      </w:r>
    </w:p>
    <w:p w:rsidR="00EF1DA9" w:rsidRDefault="00EF1DA9" w:rsidP="00EF1DA9"/>
    <w:p w:rsidR="00632BAE" w:rsidRDefault="00632BAE" w:rsidP="00EF1DA9">
      <w:pPr>
        <w:pStyle w:val="VBATopicHeading1"/>
        <w:ind w:left="720"/>
        <w:jc w:val="left"/>
      </w:pPr>
    </w:p>
    <w:p w:rsidR="009A4C26" w:rsidRPr="00BA2AEA" w:rsidRDefault="009A4C26" w:rsidP="00BA2AEA">
      <w:pPr>
        <w:pStyle w:val="ListParagraph"/>
        <w:numPr>
          <w:ilvl w:val="0"/>
          <w:numId w:val="32"/>
        </w:numPr>
      </w:pPr>
      <w:r w:rsidRPr="00BA2AEA">
        <w:t xml:space="preserve">What is </w:t>
      </w:r>
      <w:r w:rsidRPr="00BA2AEA">
        <w:rPr>
          <w:spacing w:val="-1"/>
        </w:rPr>
        <w:t>required</w:t>
      </w:r>
      <w:r w:rsidRPr="00BA2AEA">
        <w:t xml:space="preserve"> to establish </w:t>
      </w:r>
      <w:r w:rsidRPr="00BA2AEA">
        <w:rPr>
          <w:spacing w:val="-1"/>
        </w:rPr>
        <w:t xml:space="preserve">increase </w:t>
      </w:r>
      <w:r w:rsidRPr="00BA2AEA">
        <w:t xml:space="preserve">compensation </w:t>
      </w:r>
      <w:r w:rsidRPr="00BA2AEA">
        <w:rPr>
          <w:spacing w:val="-1"/>
        </w:rPr>
        <w:t>based</w:t>
      </w:r>
      <w:r w:rsidRPr="00BA2AEA">
        <w:t xml:space="preserve"> on</w:t>
      </w:r>
      <w:r w:rsidRPr="00BA2AEA">
        <w:rPr>
          <w:spacing w:val="29"/>
        </w:rPr>
        <w:t xml:space="preserve"> </w:t>
      </w:r>
      <w:r w:rsidRPr="00BA2AEA">
        <w:rPr>
          <w:spacing w:val="-1"/>
        </w:rPr>
        <w:t>Individual</w:t>
      </w:r>
      <w:r w:rsidRPr="00BA2AEA">
        <w:t xml:space="preserve"> Unemployability</w:t>
      </w:r>
      <w:r w:rsidRPr="00BA2AEA">
        <w:rPr>
          <w:spacing w:val="-5"/>
        </w:rPr>
        <w:t xml:space="preserve"> </w:t>
      </w:r>
      <w:r w:rsidRPr="00BA2AEA">
        <w:rPr>
          <w:spacing w:val="-1"/>
        </w:rPr>
        <w:t>(IU)?</w:t>
      </w:r>
    </w:p>
    <w:p w:rsidR="009A4C26" w:rsidRPr="00BA2AEA" w:rsidRDefault="009A4C26" w:rsidP="00BA2AEA">
      <w:pPr>
        <w:pStyle w:val="ListParagraph"/>
        <w:contextualSpacing w:val="0"/>
      </w:pPr>
    </w:p>
    <w:p w:rsidR="00581B1B" w:rsidRDefault="00581B1B" w:rsidP="00BA2AEA">
      <w:pPr>
        <w:pStyle w:val="ListParagraph"/>
        <w:contextualSpacing w:val="0"/>
      </w:pPr>
    </w:p>
    <w:p w:rsidR="00BA2AEA" w:rsidRPr="00BA2AEA" w:rsidRDefault="00BA2AEA" w:rsidP="00BA2AEA">
      <w:pPr>
        <w:pStyle w:val="ListParagraph"/>
        <w:contextualSpacing w:val="0"/>
      </w:pPr>
    </w:p>
    <w:p w:rsidR="002334A2" w:rsidRPr="00BA2AEA" w:rsidRDefault="002334A2" w:rsidP="00BA2AEA">
      <w:pPr>
        <w:pStyle w:val="ListParagraph"/>
        <w:numPr>
          <w:ilvl w:val="0"/>
          <w:numId w:val="32"/>
        </w:numPr>
      </w:pPr>
      <w:r w:rsidRPr="00BA2AEA">
        <w:t xml:space="preserve">What are the </w:t>
      </w:r>
      <w:proofErr w:type="spellStart"/>
      <w:r w:rsidRPr="00BA2AEA">
        <w:t>schedular</w:t>
      </w:r>
      <w:proofErr w:type="spellEnd"/>
      <w:r w:rsidRPr="00BA2AEA">
        <w:t xml:space="preserve"> requirements for entitlement to IU benefits?</w:t>
      </w:r>
    </w:p>
    <w:p w:rsidR="009A4C26" w:rsidRPr="00BA2AEA" w:rsidRDefault="009A4C26" w:rsidP="00BA2AEA">
      <w:pPr>
        <w:spacing w:before="0"/>
        <w:rPr>
          <w:szCs w:val="24"/>
        </w:rPr>
      </w:pPr>
    </w:p>
    <w:p w:rsidR="00581B1B" w:rsidRDefault="00581B1B" w:rsidP="00BA2AEA">
      <w:pPr>
        <w:spacing w:before="0"/>
        <w:rPr>
          <w:szCs w:val="24"/>
        </w:rPr>
      </w:pPr>
    </w:p>
    <w:p w:rsidR="00BA2AEA" w:rsidRPr="00BA2AEA" w:rsidRDefault="00BA2AEA" w:rsidP="00BA2AEA">
      <w:pPr>
        <w:spacing w:before="0"/>
        <w:rPr>
          <w:szCs w:val="24"/>
        </w:rPr>
      </w:pPr>
    </w:p>
    <w:p w:rsidR="002334A2" w:rsidRPr="00BA2AEA" w:rsidRDefault="002334A2" w:rsidP="00BA2AEA">
      <w:pPr>
        <w:pStyle w:val="ListParagraph"/>
        <w:numPr>
          <w:ilvl w:val="0"/>
          <w:numId w:val="32"/>
        </w:numPr>
      </w:pPr>
      <w:r w:rsidRPr="00BA2AEA">
        <w:t xml:space="preserve">Define </w:t>
      </w:r>
      <w:proofErr w:type="spellStart"/>
      <w:r w:rsidRPr="00BA2AEA">
        <w:t>substanitally</w:t>
      </w:r>
      <w:proofErr w:type="spellEnd"/>
      <w:r w:rsidRPr="00BA2AEA">
        <w:t xml:space="preserve"> gainful employment.</w:t>
      </w:r>
    </w:p>
    <w:p w:rsidR="002334A2" w:rsidRPr="00BA2AEA" w:rsidRDefault="002334A2" w:rsidP="00BA2AEA">
      <w:pPr>
        <w:spacing w:before="0"/>
        <w:ind w:left="720"/>
        <w:rPr>
          <w:szCs w:val="24"/>
        </w:rPr>
      </w:pPr>
    </w:p>
    <w:p w:rsidR="00581B1B" w:rsidRDefault="00581B1B" w:rsidP="00BA2AEA">
      <w:pPr>
        <w:spacing w:before="0"/>
        <w:ind w:left="720"/>
        <w:rPr>
          <w:szCs w:val="24"/>
        </w:rPr>
      </w:pPr>
    </w:p>
    <w:p w:rsidR="00BA2AEA" w:rsidRPr="00BA2AEA" w:rsidRDefault="00BA2AEA" w:rsidP="00BA2AEA">
      <w:pPr>
        <w:spacing w:before="0"/>
        <w:ind w:left="720"/>
        <w:rPr>
          <w:szCs w:val="24"/>
        </w:rPr>
      </w:pPr>
    </w:p>
    <w:p w:rsidR="002334A2" w:rsidRPr="00BA2AEA" w:rsidRDefault="002334A2" w:rsidP="00BA2AEA">
      <w:pPr>
        <w:pStyle w:val="ListParagraph"/>
        <w:numPr>
          <w:ilvl w:val="0"/>
          <w:numId w:val="32"/>
        </w:numPr>
      </w:pPr>
      <w:r w:rsidRPr="00BA2AEA">
        <w:t>Which form is required to establish entitlement to IU?</w:t>
      </w:r>
    </w:p>
    <w:p w:rsidR="00581B1B" w:rsidRDefault="00581B1B" w:rsidP="00BA2AEA">
      <w:pPr>
        <w:pStyle w:val="ListParagraph"/>
        <w:widowControl w:val="0"/>
        <w:tabs>
          <w:tab w:val="left" w:pos="907"/>
        </w:tabs>
        <w:ind w:right="811"/>
        <w:contextualSpacing w:val="0"/>
      </w:pPr>
    </w:p>
    <w:p w:rsidR="00BA2AEA" w:rsidRDefault="00BA2AEA" w:rsidP="00BA2AEA">
      <w:pPr>
        <w:pStyle w:val="ListParagraph"/>
        <w:widowControl w:val="0"/>
        <w:tabs>
          <w:tab w:val="left" w:pos="907"/>
        </w:tabs>
        <w:ind w:right="811"/>
        <w:contextualSpacing w:val="0"/>
      </w:pPr>
    </w:p>
    <w:p w:rsidR="00BA2AEA" w:rsidRPr="00BA2AEA" w:rsidRDefault="00BA2AEA" w:rsidP="00BA2AEA">
      <w:pPr>
        <w:pStyle w:val="ListParagraph"/>
        <w:widowControl w:val="0"/>
        <w:tabs>
          <w:tab w:val="left" w:pos="907"/>
        </w:tabs>
        <w:ind w:right="811"/>
        <w:contextualSpacing w:val="0"/>
      </w:pPr>
    </w:p>
    <w:p w:rsidR="002334A2" w:rsidRPr="00BA2AEA" w:rsidRDefault="002334A2" w:rsidP="00BA2AEA">
      <w:pPr>
        <w:pStyle w:val="ListParagraph"/>
        <w:numPr>
          <w:ilvl w:val="0"/>
          <w:numId w:val="32"/>
        </w:numPr>
      </w:pPr>
      <w:r w:rsidRPr="00BA2AEA">
        <w:t>What is the next step the VSR would take once the VA receives a complete work history from the Veteran?</w:t>
      </w:r>
    </w:p>
    <w:p w:rsidR="00BA2AEA" w:rsidRDefault="00BA2AEA" w:rsidP="00BA2AEA">
      <w:pPr>
        <w:pStyle w:val="ListParagraph"/>
        <w:contextualSpacing w:val="0"/>
      </w:pPr>
    </w:p>
    <w:p w:rsidR="00BA2AEA" w:rsidRPr="00BA2AEA" w:rsidRDefault="00BA2AEA" w:rsidP="00BA2AEA">
      <w:pPr>
        <w:pStyle w:val="ListParagraph"/>
        <w:contextualSpacing w:val="0"/>
      </w:pPr>
    </w:p>
    <w:p w:rsidR="009A4C26" w:rsidRPr="00BA2AEA" w:rsidRDefault="009A4C26" w:rsidP="00BA2AEA">
      <w:pPr>
        <w:pStyle w:val="VBATopicHeading1"/>
        <w:spacing w:before="0" w:after="0"/>
        <w:ind w:left="720"/>
        <w:rPr>
          <w:rFonts w:ascii="Times New Roman" w:hAnsi="Times New Roman"/>
          <w:sz w:val="24"/>
          <w:szCs w:val="24"/>
        </w:rPr>
      </w:pPr>
    </w:p>
    <w:p w:rsidR="00422176" w:rsidRPr="00BA2AEA" w:rsidRDefault="00F71E4E" w:rsidP="00BA2AEA">
      <w:pPr>
        <w:pStyle w:val="ListParagraph"/>
        <w:numPr>
          <w:ilvl w:val="0"/>
          <w:numId w:val="32"/>
        </w:numPr>
        <w:rPr>
          <w:color w:val="000000"/>
        </w:rPr>
      </w:pPr>
      <w:r w:rsidRPr="00BA2AEA">
        <w:rPr>
          <w:color w:val="000000"/>
        </w:rPr>
        <w:t xml:space="preserve">A service-connected Veteran submits a claim </w:t>
      </w:r>
      <w:r w:rsidR="00422176" w:rsidRPr="00BA2AEA">
        <w:t xml:space="preserve">for IU benefits with a completed </w:t>
      </w:r>
      <w:r w:rsidR="00422176" w:rsidRPr="00BA2AEA">
        <w:rPr>
          <w:iCs/>
        </w:rPr>
        <w:t>VA Form 21-8940</w:t>
      </w:r>
      <w:r w:rsidR="00422176" w:rsidRPr="00BA2AEA">
        <w:t xml:space="preserve">. </w:t>
      </w:r>
      <w:r w:rsidRPr="00BA2AEA">
        <w:rPr>
          <w:color w:val="000000"/>
        </w:rPr>
        <w:t xml:space="preserve">A review of the </w:t>
      </w:r>
      <w:r w:rsidRPr="00BA2AEA">
        <w:rPr>
          <w:iCs/>
          <w:color w:val="000000"/>
        </w:rPr>
        <w:t>VA Form 21-8940</w:t>
      </w:r>
      <w:r w:rsidRPr="00BA2AEA">
        <w:rPr>
          <w:color w:val="000000"/>
        </w:rPr>
        <w:t xml:space="preserve"> shows it is complete, including the addresses of his former employers. A review of the claims folder reveals he is service-connected for post-traumatic </w:t>
      </w:r>
      <w:r w:rsidR="00BA2AEA">
        <w:rPr>
          <w:color w:val="000000"/>
        </w:rPr>
        <w:t xml:space="preserve">stress disorder (PTSD) at 70%. </w:t>
      </w:r>
      <w:r w:rsidR="00422176" w:rsidRPr="00BA2AEA">
        <w:t xml:space="preserve">There is no current medical evidence in file. </w:t>
      </w:r>
    </w:p>
    <w:p w:rsidR="00422176" w:rsidRPr="00BA2AEA" w:rsidRDefault="00422176" w:rsidP="00BA2AEA">
      <w:pPr>
        <w:pStyle w:val="BodyText"/>
        <w:spacing w:before="0" w:after="0"/>
        <w:ind w:left="360"/>
        <w:rPr>
          <w:szCs w:val="24"/>
        </w:rPr>
      </w:pPr>
    </w:p>
    <w:p w:rsidR="004B052A" w:rsidRPr="00BA2AEA" w:rsidRDefault="004B052A" w:rsidP="00BA2AEA">
      <w:pPr>
        <w:overflowPunct/>
        <w:autoSpaceDE/>
        <w:autoSpaceDN/>
        <w:adjustRightInd/>
        <w:spacing w:before="0"/>
        <w:ind w:firstLine="720"/>
        <w:rPr>
          <w:szCs w:val="24"/>
        </w:rPr>
      </w:pPr>
      <w:r w:rsidRPr="00BA2AEA">
        <w:rPr>
          <w:szCs w:val="24"/>
        </w:rPr>
        <w:t>What would be your next action as the VSR working this claim?</w:t>
      </w:r>
    </w:p>
    <w:p w:rsidR="004B052A" w:rsidRDefault="004B052A" w:rsidP="00BA2AEA">
      <w:pPr>
        <w:overflowPunct/>
        <w:autoSpaceDE/>
        <w:autoSpaceDN/>
        <w:adjustRightInd/>
        <w:spacing w:before="0"/>
        <w:rPr>
          <w:szCs w:val="24"/>
        </w:rPr>
      </w:pPr>
    </w:p>
    <w:p w:rsidR="00BA2AEA" w:rsidRPr="00BA2AEA" w:rsidRDefault="00BA2AEA" w:rsidP="00BA2AEA">
      <w:pPr>
        <w:overflowPunct/>
        <w:autoSpaceDE/>
        <w:autoSpaceDN/>
        <w:adjustRightInd/>
        <w:spacing w:before="0"/>
        <w:rPr>
          <w:szCs w:val="24"/>
        </w:rPr>
      </w:pPr>
    </w:p>
    <w:p w:rsidR="004B052A" w:rsidRPr="00BA2AEA" w:rsidRDefault="004B052A" w:rsidP="00BA2AEA">
      <w:pPr>
        <w:overflowPunct/>
        <w:autoSpaceDE/>
        <w:autoSpaceDN/>
        <w:adjustRightInd/>
        <w:spacing w:before="0"/>
        <w:ind w:left="810" w:hanging="90"/>
        <w:rPr>
          <w:szCs w:val="24"/>
        </w:rPr>
      </w:pPr>
      <w:r w:rsidRPr="00BA2AEA">
        <w:rPr>
          <w:szCs w:val="24"/>
        </w:rPr>
        <w:t>Would you schedule an exam and if so which exam would you schedule?</w:t>
      </w:r>
    </w:p>
    <w:p w:rsidR="007A5600" w:rsidRPr="00422176" w:rsidRDefault="007A5600" w:rsidP="00422176">
      <w:pPr>
        <w:pStyle w:val="VBATopicHeading1"/>
        <w:jc w:val="left"/>
        <w:rPr>
          <w:color w:val="0070C0"/>
        </w:rPr>
      </w:pPr>
    </w:p>
    <w:sectPr w:rsidR="007A5600" w:rsidRPr="00422176">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00" w:rsidRDefault="00E63800">
      <w:pPr>
        <w:spacing w:before="0"/>
      </w:pPr>
      <w:r>
        <w:separator/>
      </w:r>
    </w:p>
  </w:endnote>
  <w:endnote w:type="continuationSeparator" w:id="0">
    <w:p w:rsidR="00E63800" w:rsidRDefault="00E638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39" w:rsidRDefault="0069700E">
    <w:pPr>
      <w:pStyle w:val="VBAFooter"/>
    </w:pPr>
    <w:r>
      <w:t>August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BA2AEA">
      <w:rPr>
        <w:noProof/>
      </w:rPr>
      <w:t>1</w:t>
    </w:r>
    <w:r w:rsidR="00AA1A39">
      <w:fldChar w:fldCharType="end"/>
    </w:r>
  </w:p>
  <w:p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00" w:rsidRDefault="00E63800">
      <w:pPr>
        <w:spacing w:before="0"/>
      </w:pPr>
      <w:r>
        <w:separator/>
      </w:r>
    </w:p>
  </w:footnote>
  <w:footnote w:type="continuationSeparator" w:id="0">
    <w:p w:rsidR="00E63800" w:rsidRDefault="00E6380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1D6"/>
    <w:multiLevelType w:val="hybridMultilevel"/>
    <w:tmpl w:val="E962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A0591"/>
    <w:multiLevelType w:val="multilevel"/>
    <w:tmpl w:val="8AB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B3683"/>
    <w:multiLevelType w:val="multilevel"/>
    <w:tmpl w:val="F972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61A86"/>
    <w:multiLevelType w:val="hybridMultilevel"/>
    <w:tmpl w:val="DCBC9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177886"/>
    <w:multiLevelType w:val="multilevel"/>
    <w:tmpl w:val="E602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F27CD"/>
    <w:multiLevelType w:val="hybridMultilevel"/>
    <w:tmpl w:val="4E86C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52B1A"/>
    <w:multiLevelType w:val="multilevel"/>
    <w:tmpl w:val="93CA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9669C"/>
    <w:multiLevelType w:val="multilevel"/>
    <w:tmpl w:val="868E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35085"/>
    <w:multiLevelType w:val="hybridMultilevel"/>
    <w:tmpl w:val="7C9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462AA7"/>
    <w:multiLevelType w:val="multilevel"/>
    <w:tmpl w:val="1E3C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37D8E"/>
    <w:multiLevelType w:val="hybridMultilevel"/>
    <w:tmpl w:val="1C5AF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BD5A97"/>
    <w:multiLevelType w:val="multilevel"/>
    <w:tmpl w:val="4984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980C8D"/>
    <w:multiLevelType w:val="hybridMultilevel"/>
    <w:tmpl w:val="50402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405D85"/>
    <w:multiLevelType w:val="multilevel"/>
    <w:tmpl w:val="FD6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4831FB"/>
    <w:multiLevelType w:val="multilevel"/>
    <w:tmpl w:val="61CE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502C49"/>
    <w:multiLevelType w:val="multilevel"/>
    <w:tmpl w:val="3D5E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6A15C1"/>
    <w:multiLevelType w:val="hybridMultilevel"/>
    <w:tmpl w:val="88A2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820A4"/>
    <w:multiLevelType w:val="hybridMultilevel"/>
    <w:tmpl w:val="E69A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C74F2"/>
    <w:multiLevelType w:val="multilevel"/>
    <w:tmpl w:val="8DB0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FD16BE"/>
    <w:multiLevelType w:val="multilevel"/>
    <w:tmpl w:val="3CA4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3F1E40"/>
    <w:multiLevelType w:val="multilevel"/>
    <w:tmpl w:val="7E96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105BD1"/>
    <w:multiLevelType w:val="multilevel"/>
    <w:tmpl w:val="7B06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3E7ACA"/>
    <w:multiLevelType w:val="multilevel"/>
    <w:tmpl w:val="F96C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AC07A4"/>
    <w:multiLevelType w:val="multilevel"/>
    <w:tmpl w:val="9AB4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1E37FC"/>
    <w:multiLevelType w:val="multilevel"/>
    <w:tmpl w:val="F218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024174"/>
    <w:multiLevelType w:val="multilevel"/>
    <w:tmpl w:val="A196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0F463D"/>
    <w:multiLevelType w:val="multilevel"/>
    <w:tmpl w:val="BEB6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125C59"/>
    <w:multiLevelType w:val="multilevel"/>
    <w:tmpl w:val="1812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981958"/>
    <w:multiLevelType w:val="multilevel"/>
    <w:tmpl w:val="DDC0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7B0BE1"/>
    <w:multiLevelType w:val="hybridMultilevel"/>
    <w:tmpl w:val="BD68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2D2A1D"/>
    <w:multiLevelType w:val="hybridMultilevel"/>
    <w:tmpl w:val="C8167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15"/>
  </w:num>
  <w:num w:numId="4">
    <w:abstractNumId w:val="16"/>
  </w:num>
  <w:num w:numId="5">
    <w:abstractNumId w:val="7"/>
  </w:num>
  <w:num w:numId="6">
    <w:abstractNumId w:val="2"/>
  </w:num>
  <w:num w:numId="7">
    <w:abstractNumId w:val="23"/>
  </w:num>
  <w:num w:numId="8">
    <w:abstractNumId w:val="29"/>
  </w:num>
  <w:num w:numId="9">
    <w:abstractNumId w:val="27"/>
  </w:num>
  <w:num w:numId="10">
    <w:abstractNumId w:val="26"/>
  </w:num>
  <w:num w:numId="11">
    <w:abstractNumId w:val="10"/>
  </w:num>
  <w:num w:numId="12">
    <w:abstractNumId w:val="21"/>
  </w:num>
  <w:num w:numId="13">
    <w:abstractNumId w:val="4"/>
  </w:num>
  <w:num w:numId="14">
    <w:abstractNumId w:val="6"/>
  </w:num>
  <w:num w:numId="15">
    <w:abstractNumId w:val="28"/>
  </w:num>
  <w:num w:numId="16">
    <w:abstractNumId w:val="20"/>
  </w:num>
  <w:num w:numId="17">
    <w:abstractNumId w:val="25"/>
  </w:num>
  <w:num w:numId="18">
    <w:abstractNumId w:val="14"/>
  </w:num>
  <w:num w:numId="19">
    <w:abstractNumId w:val="24"/>
  </w:num>
  <w:num w:numId="20">
    <w:abstractNumId w:val="12"/>
  </w:num>
  <w:num w:numId="21">
    <w:abstractNumId w:val="19"/>
  </w:num>
  <w:num w:numId="22">
    <w:abstractNumId w:val="9"/>
  </w:num>
  <w:num w:numId="23">
    <w:abstractNumId w:val="3"/>
  </w:num>
  <w:num w:numId="24">
    <w:abstractNumId w:val="11"/>
  </w:num>
  <w:num w:numId="25">
    <w:abstractNumId w:val="1"/>
  </w:num>
  <w:num w:numId="26">
    <w:abstractNumId w:val="0"/>
  </w:num>
  <w:num w:numId="27">
    <w:abstractNumId w:val="22"/>
  </w:num>
  <w:num w:numId="28">
    <w:abstractNumId w:val="18"/>
  </w:num>
  <w:num w:numId="29">
    <w:abstractNumId w:val="31"/>
  </w:num>
  <w:num w:numId="30">
    <w:abstractNumId w:val="17"/>
  </w:num>
  <w:num w:numId="31">
    <w:abstractNumId w:val="5"/>
  </w:num>
  <w:num w:numId="32">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21CEF"/>
    <w:rsid w:val="000B44D3"/>
    <w:rsid w:val="000D4D3B"/>
    <w:rsid w:val="000E3279"/>
    <w:rsid w:val="001026F8"/>
    <w:rsid w:val="00104480"/>
    <w:rsid w:val="001948B1"/>
    <w:rsid w:val="001C38D3"/>
    <w:rsid w:val="002334A2"/>
    <w:rsid w:val="00244857"/>
    <w:rsid w:val="0026291F"/>
    <w:rsid w:val="002A3A4A"/>
    <w:rsid w:val="002A7EFE"/>
    <w:rsid w:val="002D209F"/>
    <w:rsid w:val="002E3AC2"/>
    <w:rsid w:val="0030140A"/>
    <w:rsid w:val="00335191"/>
    <w:rsid w:val="00375E4E"/>
    <w:rsid w:val="003B11BD"/>
    <w:rsid w:val="003C3F7E"/>
    <w:rsid w:val="003F7729"/>
    <w:rsid w:val="00405F40"/>
    <w:rsid w:val="00416F2D"/>
    <w:rsid w:val="00422176"/>
    <w:rsid w:val="00482733"/>
    <w:rsid w:val="004A6779"/>
    <w:rsid w:val="004B052A"/>
    <w:rsid w:val="004E49BD"/>
    <w:rsid w:val="005175F0"/>
    <w:rsid w:val="0052286D"/>
    <w:rsid w:val="005361DF"/>
    <w:rsid w:val="00581B1B"/>
    <w:rsid w:val="0059633D"/>
    <w:rsid w:val="005E6CC5"/>
    <w:rsid w:val="00632BAE"/>
    <w:rsid w:val="0069700E"/>
    <w:rsid w:val="006B0C0F"/>
    <w:rsid w:val="0072648B"/>
    <w:rsid w:val="007A5600"/>
    <w:rsid w:val="00803698"/>
    <w:rsid w:val="00871CD8"/>
    <w:rsid w:val="008A3458"/>
    <w:rsid w:val="00935874"/>
    <w:rsid w:val="00975461"/>
    <w:rsid w:val="009A4C26"/>
    <w:rsid w:val="009A671D"/>
    <w:rsid w:val="009E2E47"/>
    <w:rsid w:val="009E73C2"/>
    <w:rsid w:val="00A2626E"/>
    <w:rsid w:val="00A26F18"/>
    <w:rsid w:val="00AA1A39"/>
    <w:rsid w:val="00B10D29"/>
    <w:rsid w:val="00B11B27"/>
    <w:rsid w:val="00BA2AEA"/>
    <w:rsid w:val="00BC22BE"/>
    <w:rsid w:val="00BD181F"/>
    <w:rsid w:val="00C138C9"/>
    <w:rsid w:val="00C7114B"/>
    <w:rsid w:val="00C71FE4"/>
    <w:rsid w:val="00C72FAD"/>
    <w:rsid w:val="00CD2E3B"/>
    <w:rsid w:val="00CE2FE1"/>
    <w:rsid w:val="00D05745"/>
    <w:rsid w:val="00D11E03"/>
    <w:rsid w:val="00D76DAD"/>
    <w:rsid w:val="00D90DC8"/>
    <w:rsid w:val="00DA38DE"/>
    <w:rsid w:val="00E35C8B"/>
    <w:rsid w:val="00E45692"/>
    <w:rsid w:val="00E63800"/>
    <w:rsid w:val="00E768A4"/>
    <w:rsid w:val="00EC4154"/>
    <w:rsid w:val="00EF1DA9"/>
    <w:rsid w:val="00F04839"/>
    <w:rsid w:val="00F067E1"/>
    <w:rsid w:val="00F47386"/>
    <w:rsid w:val="00F47561"/>
    <w:rsid w:val="00F71E4E"/>
    <w:rsid w:val="00F86C93"/>
    <w:rsid w:val="00FD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8A34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1"/>
    <w:qFormat/>
    <w:rsid w:val="0069700E"/>
    <w:pPr>
      <w:overflowPunct/>
      <w:autoSpaceDE/>
      <w:autoSpaceDN/>
      <w:adjustRightInd/>
      <w:spacing w:before="0"/>
      <w:ind w:left="720"/>
      <w:contextualSpacing/>
    </w:pPr>
    <w:rPr>
      <w:szCs w:val="24"/>
    </w:rPr>
  </w:style>
  <w:style w:type="character" w:styleId="FollowedHyperlink">
    <w:name w:val="FollowedHyperlink"/>
    <w:basedOn w:val="DefaultParagraphFont"/>
    <w:uiPriority w:val="99"/>
    <w:semiHidden/>
    <w:unhideWhenUsed/>
    <w:rsid w:val="00871CD8"/>
    <w:rPr>
      <w:color w:val="800080" w:themeColor="followedHyperlink"/>
      <w:u w:val="single"/>
    </w:rPr>
  </w:style>
  <w:style w:type="character" w:customStyle="1" w:styleId="Heading5Char">
    <w:name w:val="Heading 5 Char"/>
    <w:basedOn w:val="DefaultParagraphFont"/>
    <w:link w:val="Heading5"/>
    <w:uiPriority w:val="9"/>
    <w:semiHidden/>
    <w:rsid w:val="008A3458"/>
    <w:rPr>
      <w:rFonts w:asciiTheme="majorHAnsi" w:eastAsiaTheme="majorEastAsia" w:hAnsiTheme="majorHAnsi" w:cstheme="majorBidi"/>
      <w:color w:val="243F60" w:themeColor="accent1" w:themeShade="7F"/>
      <w:sz w:val="24"/>
    </w:rPr>
  </w:style>
  <w:style w:type="paragraph" w:styleId="BodyText">
    <w:name w:val="Body Text"/>
    <w:basedOn w:val="Normal"/>
    <w:link w:val="BodyTextChar"/>
    <w:unhideWhenUsed/>
    <w:rsid w:val="00422176"/>
    <w:pPr>
      <w:spacing w:after="120"/>
    </w:pPr>
  </w:style>
  <w:style w:type="character" w:customStyle="1" w:styleId="BodyTextChar">
    <w:name w:val="Body Text Char"/>
    <w:basedOn w:val="DefaultParagraphFont"/>
    <w:link w:val="BodyText"/>
    <w:rsid w:val="00422176"/>
    <w:rPr>
      <w:rFonts w:eastAsia="Times New Roman"/>
      <w:sz w:val="24"/>
    </w:rPr>
  </w:style>
  <w:style w:type="paragraph" w:customStyle="1" w:styleId="VBAInstActions">
    <w:name w:val="VBA Inst Actions"/>
    <w:basedOn w:val="VBABodyText0"/>
    <w:rsid w:val="00422176"/>
    <w:pPr>
      <w:spacing w:after="120"/>
      <w:textAlignment w:val="baseline"/>
    </w:pPr>
    <w:rPr>
      <w:i/>
      <w:color w:val="0070C0"/>
    </w:rPr>
  </w:style>
  <w:style w:type="table" w:styleId="TableGrid">
    <w:name w:val="Table Grid"/>
    <w:basedOn w:val="TableNormal"/>
    <w:uiPriority w:val="59"/>
    <w:rsid w:val="0093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8A34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1"/>
    <w:qFormat/>
    <w:rsid w:val="0069700E"/>
    <w:pPr>
      <w:overflowPunct/>
      <w:autoSpaceDE/>
      <w:autoSpaceDN/>
      <w:adjustRightInd/>
      <w:spacing w:before="0"/>
      <w:ind w:left="720"/>
      <w:contextualSpacing/>
    </w:pPr>
    <w:rPr>
      <w:szCs w:val="24"/>
    </w:rPr>
  </w:style>
  <w:style w:type="character" w:styleId="FollowedHyperlink">
    <w:name w:val="FollowedHyperlink"/>
    <w:basedOn w:val="DefaultParagraphFont"/>
    <w:uiPriority w:val="99"/>
    <w:semiHidden/>
    <w:unhideWhenUsed/>
    <w:rsid w:val="00871CD8"/>
    <w:rPr>
      <w:color w:val="800080" w:themeColor="followedHyperlink"/>
      <w:u w:val="single"/>
    </w:rPr>
  </w:style>
  <w:style w:type="character" w:customStyle="1" w:styleId="Heading5Char">
    <w:name w:val="Heading 5 Char"/>
    <w:basedOn w:val="DefaultParagraphFont"/>
    <w:link w:val="Heading5"/>
    <w:uiPriority w:val="9"/>
    <w:semiHidden/>
    <w:rsid w:val="008A3458"/>
    <w:rPr>
      <w:rFonts w:asciiTheme="majorHAnsi" w:eastAsiaTheme="majorEastAsia" w:hAnsiTheme="majorHAnsi" w:cstheme="majorBidi"/>
      <w:color w:val="243F60" w:themeColor="accent1" w:themeShade="7F"/>
      <w:sz w:val="24"/>
    </w:rPr>
  </w:style>
  <w:style w:type="paragraph" w:styleId="BodyText">
    <w:name w:val="Body Text"/>
    <w:basedOn w:val="Normal"/>
    <w:link w:val="BodyTextChar"/>
    <w:unhideWhenUsed/>
    <w:rsid w:val="00422176"/>
    <w:pPr>
      <w:spacing w:after="120"/>
    </w:pPr>
  </w:style>
  <w:style w:type="character" w:customStyle="1" w:styleId="BodyTextChar">
    <w:name w:val="Body Text Char"/>
    <w:basedOn w:val="DefaultParagraphFont"/>
    <w:link w:val="BodyText"/>
    <w:rsid w:val="00422176"/>
    <w:rPr>
      <w:rFonts w:eastAsia="Times New Roman"/>
      <w:sz w:val="24"/>
    </w:rPr>
  </w:style>
  <w:style w:type="paragraph" w:customStyle="1" w:styleId="VBAInstActions">
    <w:name w:val="VBA Inst Actions"/>
    <w:basedOn w:val="VBABodyText0"/>
    <w:rsid w:val="00422176"/>
    <w:pPr>
      <w:spacing w:after="120"/>
      <w:textAlignment w:val="baseline"/>
    </w:pPr>
    <w:rPr>
      <w:i/>
      <w:color w:val="0070C0"/>
    </w:rPr>
  </w:style>
  <w:style w:type="table" w:styleId="TableGrid">
    <w:name w:val="Table Grid"/>
    <w:basedOn w:val="TableNormal"/>
    <w:uiPriority w:val="59"/>
    <w:rsid w:val="0093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4411">
      <w:bodyDiv w:val="1"/>
      <w:marLeft w:val="0"/>
      <w:marRight w:val="0"/>
      <w:marTop w:val="0"/>
      <w:marBottom w:val="0"/>
      <w:divBdr>
        <w:top w:val="none" w:sz="0" w:space="0" w:color="auto"/>
        <w:left w:val="none" w:sz="0" w:space="0" w:color="auto"/>
        <w:bottom w:val="none" w:sz="0" w:space="0" w:color="auto"/>
        <w:right w:val="none" w:sz="0" w:space="0" w:color="auto"/>
      </w:divBdr>
      <w:divsChild>
        <w:div w:id="40790590">
          <w:marLeft w:val="0"/>
          <w:marRight w:val="0"/>
          <w:marTop w:val="0"/>
          <w:marBottom w:val="0"/>
          <w:divBdr>
            <w:top w:val="none" w:sz="0" w:space="0" w:color="auto"/>
            <w:left w:val="none" w:sz="0" w:space="0" w:color="auto"/>
            <w:bottom w:val="none" w:sz="0" w:space="0" w:color="auto"/>
            <w:right w:val="none" w:sz="0" w:space="0" w:color="auto"/>
          </w:divBdr>
          <w:divsChild>
            <w:div w:id="615210738">
              <w:marLeft w:val="0"/>
              <w:marRight w:val="0"/>
              <w:marTop w:val="0"/>
              <w:marBottom w:val="0"/>
              <w:divBdr>
                <w:top w:val="none" w:sz="0" w:space="0" w:color="auto"/>
                <w:left w:val="none" w:sz="0" w:space="0" w:color="auto"/>
                <w:bottom w:val="none" w:sz="0" w:space="0" w:color="auto"/>
                <w:right w:val="none" w:sz="0" w:space="0" w:color="auto"/>
              </w:divBdr>
              <w:divsChild>
                <w:div w:id="1253659731">
                  <w:marLeft w:val="0"/>
                  <w:marRight w:val="0"/>
                  <w:marTop w:val="0"/>
                  <w:marBottom w:val="0"/>
                  <w:divBdr>
                    <w:top w:val="none" w:sz="0" w:space="0" w:color="auto"/>
                    <w:left w:val="none" w:sz="0" w:space="0" w:color="auto"/>
                    <w:bottom w:val="none" w:sz="0" w:space="0" w:color="auto"/>
                    <w:right w:val="none" w:sz="0" w:space="0" w:color="auto"/>
                  </w:divBdr>
                  <w:divsChild>
                    <w:div w:id="361591274">
                      <w:marLeft w:val="0"/>
                      <w:marRight w:val="0"/>
                      <w:marTop w:val="0"/>
                      <w:marBottom w:val="0"/>
                      <w:divBdr>
                        <w:top w:val="none" w:sz="0" w:space="0" w:color="auto"/>
                        <w:left w:val="none" w:sz="0" w:space="0" w:color="auto"/>
                        <w:bottom w:val="none" w:sz="0" w:space="0" w:color="auto"/>
                        <w:right w:val="none" w:sz="0" w:space="0" w:color="auto"/>
                      </w:divBdr>
                      <w:divsChild>
                        <w:div w:id="1981034370">
                          <w:marLeft w:val="0"/>
                          <w:marRight w:val="0"/>
                          <w:marTop w:val="0"/>
                          <w:marBottom w:val="0"/>
                          <w:divBdr>
                            <w:top w:val="none" w:sz="0" w:space="0" w:color="auto"/>
                            <w:left w:val="none" w:sz="0" w:space="0" w:color="auto"/>
                            <w:bottom w:val="none" w:sz="0" w:space="0" w:color="auto"/>
                            <w:right w:val="none" w:sz="0" w:space="0" w:color="auto"/>
                          </w:divBdr>
                          <w:divsChild>
                            <w:div w:id="515925906">
                              <w:marLeft w:val="0"/>
                              <w:marRight w:val="0"/>
                              <w:marTop w:val="0"/>
                              <w:marBottom w:val="0"/>
                              <w:divBdr>
                                <w:top w:val="single" w:sz="6" w:space="0" w:color="CCCCCC"/>
                                <w:left w:val="single" w:sz="6" w:space="0" w:color="CCCCCC"/>
                                <w:bottom w:val="single" w:sz="6" w:space="0" w:color="CCCCCC"/>
                                <w:right w:val="single" w:sz="6" w:space="0" w:color="CCCCCC"/>
                              </w:divBdr>
                              <w:divsChild>
                                <w:div w:id="15228182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392490">
      <w:bodyDiv w:val="1"/>
      <w:marLeft w:val="0"/>
      <w:marRight w:val="0"/>
      <w:marTop w:val="0"/>
      <w:marBottom w:val="0"/>
      <w:divBdr>
        <w:top w:val="none" w:sz="0" w:space="0" w:color="auto"/>
        <w:left w:val="none" w:sz="0" w:space="0" w:color="auto"/>
        <w:bottom w:val="none" w:sz="0" w:space="0" w:color="auto"/>
        <w:right w:val="none" w:sz="0" w:space="0" w:color="auto"/>
      </w:divBdr>
      <w:divsChild>
        <w:div w:id="77555196">
          <w:marLeft w:val="547"/>
          <w:marRight w:val="0"/>
          <w:marTop w:val="134"/>
          <w:marBottom w:val="0"/>
          <w:divBdr>
            <w:top w:val="none" w:sz="0" w:space="0" w:color="auto"/>
            <w:left w:val="none" w:sz="0" w:space="0" w:color="auto"/>
            <w:bottom w:val="none" w:sz="0" w:space="0" w:color="auto"/>
            <w:right w:val="none" w:sz="0" w:space="0" w:color="auto"/>
          </w:divBdr>
        </w:div>
        <w:div w:id="691036333">
          <w:marLeft w:val="547"/>
          <w:marRight w:val="0"/>
          <w:marTop w:val="134"/>
          <w:marBottom w:val="0"/>
          <w:divBdr>
            <w:top w:val="none" w:sz="0" w:space="0" w:color="auto"/>
            <w:left w:val="none" w:sz="0" w:space="0" w:color="auto"/>
            <w:bottom w:val="none" w:sz="0" w:space="0" w:color="auto"/>
            <w:right w:val="none" w:sz="0" w:space="0" w:color="auto"/>
          </w:divBdr>
        </w:div>
        <w:div w:id="1856310137">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792796325">
      <w:bodyDiv w:val="1"/>
      <w:marLeft w:val="0"/>
      <w:marRight w:val="0"/>
      <w:marTop w:val="0"/>
      <w:marBottom w:val="0"/>
      <w:divBdr>
        <w:top w:val="none" w:sz="0" w:space="0" w:color="auto"/>
        <w:left w:val="none" w:sz="0" w:space="0" w:color="auto"/>
        <w:bottom w:val="none" w:sz="0" w:space="0" w:color="auto"/>
        <w:right w:val="none" w:sz="0" w:space="0" w:color="auto"/>
      </w:divBdr>
      <w:divsChild>
        <w:div w:id="470096195">
          <w:marLeft w:val="0"/>
          <w:marRight w:val="0"/>
          <w:marTop w:val="0"/>
          <w:marBottom w:val="0"/>
          <w:divBdr>
            <w:top w:val="none" w:sz="0" w:space="0" w:color="auto"/>
            <w:left w:val="none" w:sz="0" w:space="0" w:color="auto"/>
            <w:bottom w:val="none" w:sz="0" w:space="0" w:color="auto"/>
            <w:right w:val="none" w:sz="0" w:space="0" w:color="auto"/>
          </w:divBdr>
          <w:divsChild>
            <w:div w:id="918176153">
              <w:marLeft w:val="0"/>
              <w:marRight w:val="0"/>
              <w:marTop w:val="0"/>
              <w:marBottom w:val="0"/>
              <w:divBdr>
                <w:top w:val="none" w:sz="0" w:space="0" w:color="auto"/>
                <w:left w:val="none" w:sz="0" w:space="0" w:color="auto"/>
                <w:bottom w:val="none" w:sz="0" w:space="0" w:color="auto"/>
                <w:right w:val="none" w:sz="0" w:space="0" w:color="auto"/>
              </w:divBdr>
              <w:divsChild>
                <w:div w:id="281616337">
                  <w:marLeft w:val="0"/>
                  <w:marRight w:val="0"/>
                  <w:marTop w:val="0"/>
                  <w:marBottom w:val="0"/>
                  <w:divBdr>
                    <w:top w:val="none" w:sz="0" w:space="0" w:color="auto"/>
                    <w:left w:val="none" w:sz="0" w:space="0" w:color="auto"/>
                    <w:bottom w:val="none" w:sz="0" w:space="0" w:color="auto"/>
                    <w:right w:val="none" w:sz="0" w:space="0" w:color="auto"/>
                  </w:divBdr>
                  <w:divsChild>
                    <w:div w:id="645089305">
                      <w:marLeft w:val="0"/>
                      <w:marRight w:val="0"/>
                      <w:marTop w:val="0"/>
                      <w:marBottom w:val="0"/>
                      <w:divBdr>
                        <w:top w:val="none" w:sz="0" w:space="0" w:color="auto"/>
                        <w:left w:val="none" w:sz="0" w:space="0" w:color="auto"/>
                        <w:bottom w:val="none" w:sz="0" w:space="0" w:color="auto"/>
                        <w:right w:val="none" w:sz="0" w:space="0" w:color="auto"/>
                      </w:divBdr>
                      <w:divsChild>
                        <w:div w:id="2026439528">
                          <w:marLeft w:val="0"/>
                          <w:marRight w:val="0"/>
                          <w:marTop w:val="0"/>
                          <w:marBottom w:val="0"/>
                          <w:divBdr>
                            <w:top w:val="none" w:sz="0" w:space="0" w:color="auto"/>
                            <w:left w:val="none" w:sz="0" w:space="0" w:color="auto"/>
                            <w:bottom w:val="none" w:sz="0" w:space="0" w:color="auto"/>
                            <w:right w:val="none" w:sz="0" w:space="0" w:color="auto"/>
                          </w:divBdr>
                          <w:divsChild>
                            <w:div w:id="2090809988">
                              <w:marLeft w:val="0"/>
                              <w:marRight w:val="0"/>
                              <w:marTop w:val="0"/>
                              <w:marBottom w:val="0"/>
                              <w:divBdr>
                                <w:top w:val="single" w:sz="6" w:space="0" w:color="CCCCCC"/>
                                <w:left w:val="single" w:sz="6" w:space="0" w:color="CCCCCC"/>
                                <w:bottom w:val="single" w:sz="6" w:space="0" w:color="CCCCCC"/>
                                <w:right w:val="single" w:sz="6" w:space="0" w:color="CCCCCC"/>
                              </w:divBdr>
                              <w:divsChild>
                                <w:div w:id="931014412">
                                  <w:marLeft w:val="0"/>
                                  <w:marRight w:val="0"/>
                                  <w:marTop w:val="75"/>
                                  <w:marBottom w:val="0"/>
                                  <w:divBdr>
                                    <w:top w:val="none" w:sz="0" w:space="0" w:color="auto"/>
                                    <w:left w:val="none" w:sz="0" w:space="0" w:color="auto"/>
                                    <w:bottom w:val="none" w:sz="0" w:space="0" w:color="auto"/>
                                    <w:right w:val="none" w:sz="0" w:space="0" w:color="auto"/>
                                  </w:divBdr>
                                  <w:divsChild>
                                    <w:div w:id="24185922">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107528">
      <w:bodyDiv w:val="1"/>
      <w:marLeft w:val="0"/>
      <w:marRight w:val="0"/>
      <w:marTop w:val="0"/>
      <w:marBottom w:val="0"/>
      <w:divBdr>
        <w:top w:val="none" w:sz="0" w:space="0" w:color="auto"/>
        <w:left w:val="none" w:sz="0" w:space="0" w:color="auto"/>
        <w:bottom w:val="none" w:sz="0" w:space="0" w:color="auto"/>
        <w:right w:val="none" w:sz="0" w:space="0" w:color="auto"/>
      </w:divBdr>
      <w:divsChild>
        <w:div w:id="1351027169">
          <w:marLeft w:val="547"/>
          <w:marRight w:val="0"/>
          <w:marTop w:val="134"/>
          <w:marBottom w:val="0"/>
          <w:divBdr>
            <w:top w:val="none" w:sz="0" w:space="0" w:color="auto"/>
            <w:left w:val="none" w:sz="0" w:space="0" w:color="auto"/>
            <w:bottom w:val="none" w:sz="0" w:space="0" w:color="auto"/>
            <w:right w:val="none" w:sz="0" w:space="0" w:color="auto"/>
          </w:divBdr>
        </w:div>
        <w:div w:id="1375930398">
          <w:marLeft w:val="547"/>
          <w:marRight w:val="0"/>
          <w:marTop w:val="134"/>
          <w:marBottom w:val="0"/>
          <w:divBdr>
            <w:top w:val="none" w:sz="0" w:space="0" w:color="auto"/>
            <w:left w:val="none" w:sz="0" w:space="0" w:color="auto"/>
            <w:bottom w:val="none" w:sz="0" w:space="0" w:color="auto"/>
            <w:right w:val="none" w:sz="0" w:space="0" w:color="auto"/>
          </w:divBdr>
        </w:div>
        <w:div w:id="1168059914">
          <w:marLeft w:val="547"/>
          <w:marRight w:val="0"/>
          <w:marTop w:val="134"/>
          <w:marBottom w:val="0"/>
          <w:divBdr>
            <w:top w:val="none" w:sz="0" w:space="0" w:color="auto"/>
            <w:left w:val="none" w:sz="0" w:space="0" w:color="auto"/>
            <w:bottom w:val="none" w:sz="0" w:space="0" w:color="auto"/>
            <w:right w:val="none" w:sz="0" w:space="0" w:color="auto"/>
          </w:divBdr>
        </w:div>
        <w:div w:id="639505955">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71765829">
      <w:bodyDiv w:val="1"/>
      <w:marLeft w:val="0"/>
      <w:marRight w:val="0"/>
      <w:marTop w:val="0"/>
      <w:marBottom w:val="0"/>
      <w:divBdr>
        <w:top w:val="none" w:sz="0" w:space="0" w:color="auto"/>
        <w:left w:val="none" w:sz="0" w:space="0" w:color="auto"/>
        <w:bottom w:val="none" w:sz="0" w:space="0" w:color="auto"/>
        <w:right w:val="none" w:sz="0" w:space="0" w:color="auto"/>
      </w:divBdr>
      <w:divsChild>
        <w:div w:id="1874875891">
          <w:marLeft w:val="0"/>
          <w:marRight w:val="0"/>
          <w:marTop w:val="0"/>
          <w:marBottom w:val="0"/>
          <w:divBdr>
            <w:top w:val="none" w:sz="0" w:space="0" w:color="auto"/>
            <w:left w:val="none" w:sz="0" w:space="0" w:color="auto"/>
            <w:bottom w:val="none" w:sz="0" w:space="0" w:color="auto"/>
            <w:right w:val="none" w:sz="0" w:space="0" w:color="auto"/>
          </w:divBdr>
          <w:divsChild>
            <w:div w:id="1808627359">
              <w:marLeft w:val="0"/>
              <w:marRight w:val="0"/>
              <w:marTop w:val="0"/>
              <w:marBottom w:val="0"/>
              <w:divBdr>
                <w:top w:val="none" w:sz="0" w:space="0" w:color="auto"/>
                <w:left w:val="none" w:sz="0" w:space="0" w:color="auto"/>
                <w:bottom w:val="none" w:sz="0" w:space="0" w:color="auto"/>
                <w:right w:val="none" w:sz="0" w:space="0" w:color="auto"/>
              </w:divBdr>
              <w:divsChild>
                <w:div w:id="1363556349">
                  <w:marLeft w:val="0"/>
                  <w:marRight w:val="0"/>
                  <w:marTop w:val="0"/>
                  <w:marBottom w:val="0"/>
                  <w:divBdr>
                    <w:top w:val="none" w:sz="0" w:space="0" w:color="auto"/>
                    <w:left w:val="none" w:sz="0" w:space="0" w:color="auto"/>
                    <w:bottom w:val="none" w:sz="0" w:space="0" w:color="auto"/>
                    <w:right w:val="none" w:sz="0" w:space="0" w:color="auto"/>
                  </w:divBdr>
                  <w:divsChild>
                    <w:div w:id="624890696">
                      <w:marLeft w:val="0"/>
                      <w:marRight w:val="0"/>
                      <w:marTop w:val="0"/>
                      <w:marBottom w:val="0"/>
                      <w:divBdr>
                        <w:top w:val="none" w:sz="0" w:space="0" w:color="auto"/>
                        <w:left w:val="none" w:sz="0" w:space="0" w:color="auto"/>
                        <w:bottom w:val="none" w:sz="0" w:space="0" w:color="auto"/>
                        <w:right w:val="none" w:sz="0" w:space="0" w:color="auto"/>
                      </w:divBdr>
                      <w:divsChild>
                        <w:div w:id="37247747">
                          <w:marLeft w:val="0"/>
                          <w:marRight w:val="0"/>
                          <w:marTop w:val="0"/>
                          <w:marBottom w:val="0"/>
                          <w:divBdr>
                            <w:top w:val="none" w:sz="0" w:space="0" w:color="auto"/>
                            <w:left w:val="none" w:sz="0" w:space="0" w:color="auto"/>
                            <w:bottom w:val="none" w:sz="0" w:space="0" w:color="auto"/>
                            <w:right w:val="none" w:sz="0" w:space="0" w:color="auto"/>
                          </w:divBdr>
                          <w:divsChild>
                            <w:div w:id="52318117">
                              <w:marLeft w:val="0"/>
                              <w:marRight w:val="0"/>
                              <w:marTop w:val="0"/>
                              <w:marBottom w:val="0"/>
                              <w:divBdr>
                                <w:top w:val="single" w:sz="6" w:space="0" w:color="CCCCCC"/>
                                <w:left w:val="single" w:sz="6" w:space="0" w:color="CCCCCC"/>
                                <w:bottom w:val="single" w:sz="6" w:space="0" w:color="CCCCCC"/>
                                <w:right w:val="single" w:sz="6" w:space="0" w:color="CCCCCC"/>
                              </w:divBdr>
                              <w:divsChild>
                                <w:div w:id="1093162540">
                                  <w:marLeft w:val="0"/>
                                  <w:marRight w:val="0"/>
                                  <w:marTop w:val="75"/>
                                  <w:marBottom w:val="0"/>
                                  <w:divBdr>
                                    <w:top w:val="none" w:sz="0" w:space="0" w:color="auto"/>
                                    <w:left w:val="none" w:sz="0" w:space="0" w:color="auto"/>
                                    <w:bottom w:val="none" w:sz="0" w:space="0" w:color="auto"/>
                                    <w:right w:val="none" w:sz="0" w:space="0" w:color="auto"/>
                                  </w:divBdr>
                                  <w:divsChild>
                                    <w:div w:id="1687168647">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90389">
      <w:bodyDiv w:val="1"/>
      <w:marLeft w:val="0"/>
      <w:marRight w:val="0"/>
      <w:marTop w:val="0"/>
      <w:marBottom w:val="0"/>
      <w:divBdr>
        <w:top w:val="none" w:sz="0" w:space="0" w:color="auto"/>
        <w:left w:val="none" w:sz="0" w:space="0" w:color="auto"/>
        <w:bottom w:val="none" w:sz="0" w:space="0" w:color="auto"/>
        <w:right w:val="none" w:sz="0" w:space="0" w:color="auto"/>
      </w:divBdr>
      <w:divsChild>
        <w:div w:id="362294162">
          <w:marLeft w:val="547"/>
          <w:marRight w:val="0"/>
          <w:marTop w:val="134"/>
          <w:marBottom w:val="0"/>
          <w:divBdr>
            <w:top w:val="none" w:sz="0" w:space="0" w:color="auto"/>
            <w:left w:val="none" w:sz="0" w:space="0" w:color="auto"/>
            <w:bottom w:val="none" w:sz="0" w:space="0" w:color="auto"/>
            <w:right w:val="none" w:sz="0" w:space="0" w:color="auto"/>
          </w:divBdr>
        </w:div>
        <w:div w:id="2010017598">
          <w:marLeft w:val="1166"/>
          <w:marRight w:val="0"/>
          <w:marTop w:val="134"/>
          <w:marBottom w:val="0"/>
          <w:divBdr>
            <w:top w:val="none" w:sz="0" w:space="0" w:color="auto"/>
            <w:left w:val="none" w:sz="0" w:space="0" w:color="auto"/>
            <w:bottom w:val="none" w:sz="0" w:space="0" w:color="auto"/>
            <w:right w:val="none" w:sz="0" w:space="0" w:color="auto"/>
          </w:divBdr>
        </w:div>
        <w:div w:id="130902856">
          <w:marLeft w:val="1800"/>
          <w:marRight w:val="0"/>
          <w:marTop w:val="134"/>
          <w:marBottom w:val="0"/>
          <w:divBdr>
            <w:top w:val="none" w:sz="0" w:space="0" w:color="auto"/>
            <w:left w:val="none" w:sz="0" w:space="0" w:color="auto"/>
            <w:bottom w:val="none" w:sz="0" w:space="0" w:color="auto"/>
            <w:right w:val="none" w:sz="0" w:space="0" w:color="auto"/>
          </w:divBdr>
        </w:div>
        <w:div w:id="1650480804">
          <w:marLeft w:val="1800"/>
          <w:marRight w:val="0"/>
          <w:marTop w:val="134"/>
          <w:marBottom w:val="0"/>
          <w:divBdr>
            <w:top w:val="none" w:sz="0" w:space="0" w:color="auto"/>
            <w:left w:val="none" w:sz="0" w:space="0" w:color="auto"/>
            <w:bottom w:val="none" w:sz="0" w:space="0" w:color="auto"/>
            <w:right w:val="none" w:sz="0" w:space="0" w:color="auto"/>
          </w:divBdr>
        </w:div>
      </w:divsChild>
    </w:div>
    <w:div w:id="1965650229">
      <w:bodyDiv w:val="1"/>
      <w:marLeft w:val="0"/>
      <w:marRight w:val="0"/>
      <w:marTop w:val="0"/>
      <w:marBottom w:val="0"/>
      <w:divBdr>
        <w:top w:val="none" w:sz="0" w:space="0" w:color="auto"/>
        <w:left w:val="none" w:sz="0" w:space="0" w:color="auto"/>
        <w:bottom w:val="none" w:sz="0" w:space="0" w:color="auto"/>
        <w:right w:val="none" w:sz="0" w:space="0" w:color="auto"/>
      </w:divBdr>
      <w:divsChild>
        <w:div w:id="249504620">
          <w:marLeft w:val="0"/>
          <w:marRight w:val="0"/>
          <w:marTop w:val="0"/>
          <w:marBottom w:val="0"/>
          <w:divBdr>
            <w:top w:val="none" w:sz="0" w:space="0" w:color="auto"/>
            <w:left w:val="none" w:sz="0" w:space="0" w:color="auto"/>
            <w:bottom w:val="none" w:sz="0" w:space="0" w:color="auto"/>
            <w:right w:val="none" w:sz="0" w:space="0" w:color="auto"/>
          </w:divBdr>
          <w:divsChild>
            <w:div w:id="2000695440">
              <w:marLeft w:val="0"/>
              <w:marRight w:val="0"/>
              <w:marTop w:val="0"/>
              <w:marBottom w:val="0"/>
              <w:divBdr>
                <w:top w:val="none" w:sz="0" w:space="0" w:color="auto"/>
                <w:left w:val="none" w:sz="0" w:space="0" w:color="auto"/>
                <w:bottom w:val="none" w:sz="0" w:space="0" w:color="auto"/>
                <w:right w:val="none" w:sz="0" w:space="0" w:color="auto"/>
              </w:divBdr>
              <w:divsChild>
                <w:div w:id="275019988">
                  <w:marLeft w:val="0"/>
                  <w:marRight w:val="0"/>
                  <w:marTop w:val="0"/>
                  <w:marBottom w:val="0"/>
                  <w:divBdr>
                    <w:top w:val="none" w:sz="0" w:space="0" w:color="auto"/>
                    <w:left w:val="none" w:sz="0" w:space="0" w:color="auto"/>
                    <w:bottom w:val="none" w:sz="0" w:space="0" w:color="auto"/>
                    <w:right w:val="none" w:sz="0" w:space="0" w:color="auto"/>
                  </w:divBdr>
                  <w:divsChild>
                    <w:div w:id="1185437823">
                      <w:marLeft w:val="0"/>
                      <w:marRight w:val="0"/>
                      <w:marTop w:val="0"/>
                      <w:marBottom w:val="0"/>
                      <w:divBdr>
                        <w:top w:val="none" w:sz="0" w:space="0" w:color="auto"/>
                        <w:left w:val="none" w:sz="0" w:space="0" w:color="auto"/>
                        <w:bottom w:val="none" w:sz="0" w:space="0" w:color="auto"/>
                        <w:right w:val="none" w:sz="0" w:space="0" w:color="auto"/>
                      </w:divBdr>
                      <w:divsChild>
                        <w:div w:id="922490990">
                          <w:marLeft w:val="0"/>
                          <w:marRight w:val="0"/>
                          <w:marTop w:val="0"/>
                          <w:marBottom w:val="0"/>
                          <w:divBdr>
                            <w:top w:val="none" w:sz="0" w:space="0" w:color="auto"/>
                            <w:left w:val="none" w:sz="0" w:space="0" w:color="auto"/>
                            <w:bottom w:val="none" w:sz="0" w:space="0" w:color="auto"/>
                            <w:right w:val="none" w:sz="0" w:space="0" w:color="auto"/>
                          </w:divBdr>
                          <w:divsChild>
                            <w:div w:id="2038120147">
                              <w:marLeft w:val="0"/>
                              <w:marRight w:val="0"/>
                              <w:marTop w:val="0"/>
                              <w:marBottom w:val="0"/>
                              <w:divBdr>
                                <w:top w:val="single" w:sz="6" w:space="0" w:color="CCCCCC"/>
                                <w:left w:val="single" w:sz="6" w:space="0" w:color="CCCCCC"/>
                                <w:bottom w:val="single" w:sz="6" w:space="0" w:color="CCCCCC"/>
                                <w:right w:val="single" w:sz="6" w:space="0" w:color="CCCCCC"/>
                              </w:divBdr>
                              <w:divsChild>
                                <w:div w:id="19883173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14115%2FM21-1-Part-III-Subpart-ii-Chapter-2-Section-C-Informal-Claims-Received-Prior-to-March-24-2015-Communication-of-an-Intent-to-File-ITF-and-Requests-for-an-Application" TargetMode="External"/><Relationship Id="rId18" Type="http://schemas.openxmlformats.org/officeDocument/2006/relationships/hyperlink" Target="http://vbaw.vba.va.gov/bl/20/cio/20s5/forms/VBA-21-8940-ARE.pdf" TargetMode="External"/><Relationship Id="rId26" Type="http://schemas.openxmlformats.org/officeDocument/2006/relationships/hyperlink" Target="http://vbaw.vba.va.gov/bl/20/cio/20s5/forms/VBA-21-8940-ARE.pdf" TargetMode="External"/><Relationship Id="rId39" Type="http://schemas.openxmlformats.org/officeDocument/2006/relationships/hyperlink" Target="http://www.vba.va.gov/pubs/forms/VBA-21-4192-ARE.pdf" TargetMode="External"/><Relationship Id="rId3" Type="http://schemas.openxmlformats.org/officeDocument/2006/relationships/customXml" Target="../customXml/item3.xml"/><Relationship Id="rId21" Type="http://schemas.openxmlformats.org/officeDocument/2006/relationships/hyperlink" Target="http://vbaw.vba.va.gov/bl/20/cio/20s5/forms/VBA-21-8940-ARE.pdf" TargetMode="External"/><Relationship Id="rId34" Type="http://schemas.openxmlformats.org/officeDocument/2006/relationships/hyperlink" Target="http://www.vba.va.gov/pubs/forms/VBA-21-4192-ARE.pdf" TargetMode="External"/><Relationship Id="rId42" Type="http://schemas.openxmlformats.org/officeDocument/2006/relationships/hyperlink" Target="http://vbaw.vba.va.gov/bl/20/cio/20s5/forms/VBA-21-8940-ARE.pdf"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ecfr.gov/cgi-bin/text-idx?SID=01ef04ddd83f729bc3d41eba9c66d00a&amp;mc=true&amp;node=se38.1.4_116&amp;rgn=div8" TargetMode="External"/><Relationship Id="rId17" Type="http://schemas.openxmlformats.org/officeDocument/2006/relationships/hyperlink" Target="http://vbaw.vba.va.gov/bl/20/cio/20s5/forms/VBA-21-8940-ARE.pdf" TargetMode="External"/><Relationship Id="rId25" Type="http://schemas.openxmlformats.org/officeDocument/2006/relationships/hyperlink" Target="http://vbaw.vba.va.gov/bl/20/cio/20s5/forms/VBA-21-8940-ARE.pdf" TargetMode="External"/><Relationship Id="rId33" Type="http://schemas.openxmlformats.org/officeDocument/2006/relationships/hyperlink" Target="http://www.vba.va.gov/pubs/forms/VBA-21-4192-ARE.pdf" TargetMode="External"/><Relationship Id="rId38" Type="http://schemas.openxmlformats.org/officeDocument/2006/relationships/hyperlink" Target="https://vaww.compensation.pension.km.va.gov/system/templates/selfservice/va_ka/"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c=ecfr&amp;sid=39c7e367a71c8efc570650851b266303&amp;rgn=div5&amp;view=text&amp;node=38:1.0.1.1.5&amp;idno=38" TargetMode="External"/><Relationship Id="rId20" Type="http://schemas.openxmlformats.org/officeDocument/2006/relationships/hyperlink" Target="http://vbaw.vba.va.gov/bl/20/cio/20s5/forms/VBA-21-8940-ARE.pdf" TargetMode="External"/><Relationship Id="rId29" Type="http://schemas.openxmlformats.org/officeDocument/2006/relationships/hyperlink" Target="http://www.vba.va.gov/pubs/forms/VBA-21-8940-ARE.pdf" TargetMode="External"/><Relationship Id="rId41" Type="http://schemas.openxmlformats.org/officeDocument/2006/relationships/hyperlink" Target="http://www.benefits.va.gov/compensation/dbq_ListByDBQFormName.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bl/20/cio/20s5/forms/VBA-21-8940-ARE.pdf" TargetMode="External"/><Relationship Id="rId32" Type="http://schemas.openxmlformats.org/officeDocument/2006/relationships/hyperlink" Target="http://www.vba.va.gov/pubs/forms/VBA-21-4192-ARE.pdf" TargetMode="External"/><Relationship Id="rId37" Type="http://schemas.openxmlformats.org/officeDocument/2006/relationships/hyperlink" Target="http://www.vba.va.gov/pubs/forms/VBA-21-4192-ARE.pdf" TargetMode="External"/><Relationship Id="rId40" Type="http://schemas.openxmlformats.org/officeDocument/2006/relationships/hyperlink" Target="http://www.vba.va.gov/pubs/forms/VBA-21-4192-ARE.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cfr.gov/cgi-bin/retrieveECFR?gp=1&amp;SID=d41946f98bf9198830e44d3ec683521d&amp;ty=HTML&amp;h=L&amp;r=SECTION&amp;n=se38.1.4_116"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www.vba.va.gov/pubs/forms/VBA-21-4192-ARE.pdf" TargetMode="External"/><Relationship Id="rId36" Type="http://schemas.openxmlformats.org/officeDocument/2006/relationships/hyperlink" Target="http://www.vba.va.gov/pubs/forms/VBA-21-4192-ARE.pdf" TargetMode="External"/><Relationship Id="rId10" Type="http://schemas.openxmlformats.org/officeDocument/2006/relationships/footnotes" Target="footnotes.xml"/><Relationship Id="rId19" Type="http://schemas.openxmlformats.org/officeDocument/2006/relationships/hyperlink" Target="http://vbaw.vba.va.gov/bl/20/cio/20s5/forms/VBA-21-8940-ARE.pdf" TargetMode="External"/><Relationship Id="rId31" Type="http://schemas.openxmlformats.org/officeDocument/2006/relationships/hyperlink" Target="http://www.vba.va.gov/pubs/forms/VBA-21-4192-ARE.pdf" TargetMode="External"/><Relationship Id="rId44" Type="http://schemas.openxmlformats.org/officeDocument/2006/relationships/hyperlink" Target="http://vbaw.vba.va.gov/bl/20/cio/20s5/forms/VBA-28-1902b-AR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1&amp;SID=d41946f98bf9198830e44d3ec683521d&amp;ty=HTML&amp;h=L&amp;r=SECTION&amp;n=se38.1.4_116" TargetMode="External"/><Relationship Id="rId22" Type="http://schemas.openxmlformats.org/officeDocument/2006/relationships/hyperlink" Target="http://vbaw.vba.va.gov/bl/20/cio/20s5/forms/VBA-21-8940-ARE.pdf" TargetMode="External"/><Relationship Id="rId27" Type="http://schemas.openxmlformats.org/officeDocument/2006/relationships/hyperlink" Target="http://www.vba.va.gov/pubs/forms/VBA-21-4192-ARE.pdf" TargetMode="External"/><Relationship Id="rId30" Type="http://schemas.openxmlformats.org/officeDocument/2006/relationships/hyperlink" Target="http://www.vba.va.gov/pubs/forms/VBA-21-4192-ARE.pdf" TargetMode="External"/><Relationship Id="rId35" Type="http://schemas.openxmlformats.org/officeDocument/2006/relationships/hyperlink" Target="http://www.vba.va.gov/pubs/forms/VBA-21-4192-ARE.pdf" TargetMode="External"/><Relationship Id="rId43" Type="http://schemas.openxmlformats.org/officeDocument/2006/relationships/hyperlink" Target="http://vbaw.vba.va.gov/bl/20/cio/20s5/forms/VBA-21-8940-A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DDF40-443C-4991-8893-72D82DD74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7790C030-820E-47C9-9741-E930A062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7</TotalTime>
  <Pages>11</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Individual Unemployability Handout</vt:lpstr>
    </vt:vector>
  </TitlesOfParts>
  <Company>Veterans Benefits Administration</Company>
  <LinksUpToDate>false</LinksUpToDate>
  <CharactersWithSpaces>17760</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Unemployability Handout</dc:title>
  <dc:subject>VSR</dc:subject>
  <dc:creator>Department of Veterans Affairs, Veterans Benefits Administration, Compensation Service, STAFF</dc:creator>
  <cp:keywords>individual unemployability,IU,eligibility,evidence requirements,claims processing,expressly raised </cp:keywords>
  <dc:description>This topic introductions the employee to the Individual Unemployability (IU) benefit.</dc:description>
  <cp:lastModifiedBy>Kathleen Poole</cp:lastModifiedBy>
  <cp:revision>4</cp:revision>
  <dcterms:created xsi:type="dcterms:W3CDTF">2016-08-17T18:28:00Z</dcterms:created>
  <dcterms:modified xsi:type="dcterms:W3CDTF">2016-09-13T19:16:00Z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Guide</vt:lpwstr>
  </property>
</Properties>
</file>