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00" w:rsidRPr="005673C8" w:rsidRDefault="005673C8">
      <w:pPr>
        <w:pStyle w:val="VBALessonPlanName"/>
        <w:rPr>
          <w:color w:val="auto"/>
        </w:rPr>
      </w:pPr>
      <w:r w:rsidRPr="005673C8">
        <w:rPr>
          <w:color w:val="auto"/>
        </w:rPr>
        <w:t>Intent to File</w:t>
      </w:r>
    </w:p>
    <w:p w:rsidR="007A5600" w:rsidRDefault="007A5600">
      <w:pPr>
        <w:pStyle w:val="VBALessonPlanTitle"/>
        <w:rPr>
          <w:color w:val="auto"/>
        </w:rPr>
      </w:pPr>
      <w:bookmarkStart w:id="0" w:name="_Toc276556863"/>
      <w:r>
        <w:rPr>
          <w:color w:val="auto"/>
        </w:rPr>
        <w:t>Trainee Handout</w:t>
      </w:r>
      <w:bookmarkEnd w:id="0"/>
    </w:p>
    <w:p w:rsidR="007A5600" w:rsidRDefault="007A5600">
      <w:pPr>
        <w:pStyle w:val="VBATopicHeading1"/>
      </w:pPr>
      <w:bookmarkStart w:id="1" w:name="_Toc276556864"/>
    </w:p>
    <w:p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rsidR="007A5600" w:rsidRDefault="007A5600"/>
    <w:p w:rsidR="005673C8"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56350903" w:history="1">
        <w:r w:rsidR="005673C8" w:rsidRPr="00166E4F">
          <w:rPr>
            <w:rStyle w:val="Hyperlink"/>
          </w:rPr>
          <w:t>Objectives</w:t>
        </w:r>
        <w:r w:rsidR="005673C8">
          <w:rPr>
            <w:webHidden/>
          </w:rPr>
          <w:tab/>
        </w:r>
        <w:r w:rsidR="005673C8">
          <w:rPr>
            <w:webHidden/>
          </w:rPr>
          <w:fldChar w:fldCharType="begin"/>
        </w:r>
        <w:r w:rsidR="005673C8">
          <w:rPr>
            <w:webHidden/>
          </w:rPr>
          <w:instrText xml:space="preserve"> PAGEREF _Toc456350903 \h </w:instrText>
        </w:r>
        <w:r w:rsidR="005673C8">
          <w:rPr>
            <w:webHidden/>
          </w:rPr>
        </w:r>
        <w:r w:rsidR="005673C8">
          <w:rPr>
            <w:webHidden/>
          </w:rPr>
          <w:fldChar w:fldCharType="separate"/>
        </w:r>
        <w:r w:rsidR="005673C8">
          <w:rPr>
            <w:webHidden/>
          </w:rPr>
          <w:t>2</w:t>
        </w:r>
        <w:r w:rsidR="005673C8">
          <w:rPr>
            <w:webHidden/>
          </w:rPr>
          <w:fldChar w:fldCharType="end"/>
        </w:r>
      </w:hyperlink>
    </w:p>
    <w:p w:rsidR="005673C8" w:rsidRDefault="007170F2">
      <w:pPr>
        <w:pStyle w:val="TOC1"/>
        <w:rPr>
          <w:rFonts w:asciiTheme="minorHAnsi" w:eastAsiaTheme="minorEastAsia" w:hAnsiTheme="minorHAnsi" w:cstheme="minorBidi"/>
          <w:sz w:val="22"/>
        </w:rPr>
      </w:pPr>
      <w:hyperlink w:anchor="_Toc456350904" w:history="1">
        <w:r w:rsidR="005673C8" w:rsidRPr="00166E4F">
          <w:rPr>
            <w:rStyle w:val="Hyperlink"/>
          </w:rPr>
          <w:t>References</w:t>
        </w:r>
        <w:r w:rsidR="005673C8">
          <w:rPr>
            <w:webHidden/>
          </w:rPr>
          <w:tab/>
        </w:r>
        <w:r w:rsidR="005673C8">
          <w:rPr>
            <w:webHidden/>
          </w:rPr>
          <w:fldChar w:fldCharType="begin"/>
        </w:r>
        <w:r w:rsidR="005673C8">
          <w:rPr>
            <w:webHidden/>
          </w:rPr>
          <w:instrText xml:space="preserve"> PAGEREF _Toc456350904 \h </w:instrText>
        </w:r>
        <w:r w:rsidR="005673C8">
          <w:rPr>
            <w:webHidden/>
          </w:rPr>
        </w:r>
        <w:r w:rsidR="005673C8">
          <w:rPr>
            <w:webHidden/>
          </w:rPr>
          <w:fldChar w:fldCharType="separate"/>
        </w:r>
        <w:r w:rsidR="005673C8">
          <w:rPr>
            <w:webHidden/>
          </w:rPr>
          <w:t>3</w:t>
        </w:r>
        <w:r w:rsidR="005673C8">
          <w:rPr>
            <w:webHidden/>
          </w:rPr>
          <w:fldChar w:fldCharType="end"/>
        </w:r>
      </w:hyperlink>
    </w:p>
    <w:p w:rsidR="005673C8" w:rsidRDefault="007170F2">
      <w:pPr>
        <w:pStyle w:val="TOC1"/>
        <w:rPr>
          <w:rFonts w:asciiTheme="minorHAnsi" w:eastAsiaTheme="minorEastAsia" w:hAnsiTheme="minorHAnsi" w:cstheme="minorBidi"/>
          <w:sz w:val="22"/>
        </w:rPr>
      </w:pPr>
      <w:hyperlink w:anchor="_Toc456350905" w:history="1">
        <w:r w:rsidR="005673C8" w:rsidRPr="00166E4F">
          <w:rPr>
            <w:rStyle w:val="Hyperlink"/>
          </w:rPr>
          <w:t>Practical Exercise</w:t>
        </w:r>
        <w:r w:rsidR="005673C8">
          <w:rPr>
            <w:webHidden/>
          </w:rPr>
          <w:tab/>
        </w:r>
        <w:r w:rsidR="005673C8">
          <w:rPr>
            <w:webHidden/>
          </w:rPr>
          <w:fldChar w:fldCharType="begin"/>
        </w:r>
        <w:r w:rsidR="005673C8">
          <w:rPr>
            <w:webHidden/>
          </w:rPr>
          <w:instrText xml:space="preserve"> PAGEREF _Toc456350905 \h </w:instrText>
        </w:r>
        <w:r w:rsidR="005673C8">
          <w:rPr>
            <w:webHidden/>
          </w:rPr>
        </w:r>
        <w:r w:rsidR="005673C8">
          <w:rPr>
            <w:webHidden/>
          </w:rPr>
          <w:fldChar w:fldCharType="separate"/>
        </w:r>
        <w:r w:rsidR="005673C8">
          <w:rPr>
            <w:webHidden/>
          </w:rPr>
          <w:t>4</w:t>
        </w:r>
        <w:r w:rsidR="005673C8">
          <w:rPr>
            <w:webHidden/>
          </w:rPr>
          <w:fldChar w:fldCharType="end"/>
        </w:r>
      </w:hyperlink>
    </w:p>
    <w:p w:rsidR="007A5600" w:rsidRDefault="007A5600">
      <w:pPr>
        <w:pStyle w:val="VBATopicHeading1"/>
        <w:rPr>
          <w:sz w:val="24"/>
        </w:rPr>
      </w:pPr>
      <w:r>
        <w:rPr>
          <w:rStyle w:val="Hyperlink"/>
          <w:bCs/>
          <w:szCs w:val="24"/>
        </w:rPr>
        <w:fldChar w:fldCharType="end"/>
      </w:r>
    </w:p>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Pr>
        <w:overflowPunct/>
        <w:autoSpaceDE/>
        <w:autoSpaceDN/>
        <w:adjustRightInd/>
        <w:spacing w:before="0"/>
      </w:pPr>
      <w:r>
        <w:br w:type="page"/>
      </w:r>
    </w:p>
    <w:p w:rsidR="007A5600" w:rsidRDefault="007A5600">
      <w:pPr>
        <w:pStyle w:val="VBATopicHeading1"/>
      </w:pPr>
      <w:bookmarkStart w:id="2" w:name="_Toc456350903"/>
      <w:bookmarkStart w:id="3" w:name="_Toc269888405"/>
      <w:bookmarkStart w:id="4" w:name="_Toc269888748"/>
      <w:bookmarkStart w:id="5" w:name="_Toc278291133"/>
      <w:r>
        <w:lastRenderedPageBreak/>
        <w:t>Objectives</w:t>
      </w:r>
      <w:bookmarkEnd w:id="2"/>
    </w:p>
    <w:p w:rsidR="00C5767D" w:rsidRPr="00BC48AC" w:rsidRDefault="00D976BE" w:rsidP="00BC48AC">
      <w:pPr>
        <w:pStyle w:val="ListParagraph"/>
        <w:numPr>
          <w:ilvl w:val="0"/>
          <w:numId w:val="18"/>
        </w:numPr>
      </w:pPr>
      <w:r w:rsidRPr="00BC48AC">
        <w:t>Describe the differences between an Intent to File (ITF) and an informal claim</w:t>
      </w:r>
    </w:p>
    <w:p w:rsidR="00C5767D" w:rsidRPr="00BC48AC" w:rsidRDefault="00D976BE" w:rsidP="00BC48AC">
      <w:pPr>
        <w:pStyle w:val="ListParagraph"/>
        <w:numPr>
          <w:ilvl w:val="0"/>
          <w:numId w:val="18"/>
        </w:numPr>
      </w:pPr>
      <w:r w:rsidRPr="00BC48AC">
        <w:t>Identify a valid ITF</w:t>
      </w:r>
    </w:p>
    <w:p w:rsidR="00753888" w:rsidRDefault="00D976BE" w:rsidP="00753888">
      <w:pPr>
        <w:pStyle w:val="ListParagraph"/>
        <w:numPr>
          <w:ilvl w:val="0"/>
          <w:numId w:val="18"/>
        </w:numPr>
      </w:pPr>
      <w:r w:rsidRPr="00BC48AC">
        <w:t>Determine the proper effective date for claims with an ITF and FDC between 03-24-15 and 08-05-15</w:t>
      </w:r>
    </w:p>
    <w:p w:rsidR="007A5600" w:rsidRDefault="00D976BE" w:rsidP="00A379DB">
      <w:pPr>
        <w:pStyle w:val="ListParagraph"/>
        <w:numPr>
          <w:ilvl w:val="0"/>
          <w:numId w:val="18"/>
        </w:numPr>
      </w:pPr>
      <w:r w:rsidRPr="00753888">
        <w:t>Describe how the Corporate Record is updated when an ITF is received through various sources, and actions to be taken upon receipt</w:t>
      </w:r>
      <w:r w:rsidR="007A5600">
        <w:br w:type="page"/>
      </w:r>
    </w:p>
    <w:p w:rsidR="005D1B32" w:rsidRDefault="005D1B32" w:rsidP="005D1B32">
      <w:pPr>
        <w:pStyle w:val="Heading1"/>
      </w:pPr>
      <w:bookmarkStart w:id="6" w:name="_Toc456350904"/>
      <w:r>
        <w:lastRenderedPageBreak/>
        <w:t>References</w:t>
      </w:r>
      <w:bookmarkEnd w:id="6"/>
    </w:p>
    <w:p w:rsidR="00C5767D" w:rsidRPr="00BC48AC" w:rsidRDefault="007170F2" w:rsidP="00BC48AC">
      <w:pPr>
        <w:pStyle w:val="ListParagraph"/>
        <w:numPr>
          <w:ilvl w:val="0"/>
          <w:numId w:val="18"/>
        </w:numPr>
      </w:pPr>
      <w:hyperlink r:id="rId12" w:history="1">
        <w:r w:rsidR="00D976BE" w:rsidRPr="00BC48AC">
          <w:rPr>
            <w:rStyle w:val="Hyperlink"/>
            <w:rFonts w:ascii="Times New Roman Bold" w:hAnsi="Times New Roman Bold"/>
            <w:szCs w:val="24"/>
          </w:rPr>
          <w:t xml:space="preserve">38 </w:t>
        </w:r>
      </w:hyperlink>
      <w:hyperlink r:id="rId13" w:history="1">
        <w:r w:rsidR="00D976BE" w:rsidRPr="00BC48AC">
          <w:rPr>
            <w:rStyle w:val="Hyperlink"/>
            <w:rFonts w:ascii="Times New Roman Bold" w:hAnsi="Times New Roman Bold"/>
            <w:szCs w:val="24"/>
          </w:rPr>
          <w:t>CFR 3.155</w:t>
        </w:r>
      </w:hyperlink>
      <w:r w:rsidR="00D976BE" w:rsidRPr="00BC48AC">
        <w:t xml:space="preserve"> – How to file a claim.</w:t>
      </w:r>
    </w:p>
    <w:p w:rsidR="00C5767D" w:rsidRPr="00BC48AC" w:rsidRDefault="007170F2" w:rsidP="00BC48AC">
      <w:pPr>
        <w:pStyle w:val="ListParagraph"/>
        <w:numPr>
          <w:ilvl w:val="0"/>
          <w:numId w:val="18"/>
        </w:numPr>
      </w:pPr>
      <w:hyperlink r:id="rId14" w:history="1">
        <w:r w:rsidR="00D976BE" w:rsidRPr="00BC48AC">
          <w:rPr>
            <w:rStyle w:val="Hyperlink"/>
            <w:rFonts w:ascii="Times New Roman Bold" w:hAnsi="Times New Roman Bold"/>
            <w:szCs w:val="24"/>
          </w:rPr>
          <w:t xml:space="preserve">38 </w:t>
        </w:r>
      </w:hyperlink>
      <w:hyperlink r:id="rId15" w:history="1">
        <w:r w:rsidR="00D976BE" w:rsidRPr="00BC48AC">
          <w:rPr>
            <w:rStyle w:val="Hyperlink"/>
            <w:rFonts w:ascii="Times New Roman Bold" w:hAnsi="Times New Roman Bold"/>
            <w:szCs w:val="24"/>
          </w:rPr>
          <w:t>CFR 3.155</w:t>
        </w:r>
      </w:hyperlink>
      <w:r w:rsidR="00B8272F">
        <w:t xml:space="preserve"> (prior to 03-24-15) </w:t>
      </w:r>
      <w:r w:rsidR="00B8272F" w:rsidRPr="00BC48AC">
        <w:t>–</w:t>
      </w:r>
      <w:r w:rsidR="00D976BE" w:rsidRPr="00BC48AC">
        <w:t xml:space="preserve"> Informal claims.</w:t>
      </w:r>
    </w:p>
    <w:p w:rsidR="00C5767D" w:rsidRPr="00BC48AC" w:rsidRDefault="007170F2" w:rsidP="00BC48AC">
      <w:pPr>
        <w:pStyle w:val="ListParagraph"/>
        <w:numPr>
          <w:ilvl w:val="0"/>
          <w:numId w:val="18"/>
        </w:numPr>
      </w:pPr>
      <w:hyperlink r:id="rId16" w:history="1">
        <w:r w:rsidR="00D976BE" w:rsidRPr="00BC48AC">
          <w:rPr>
            <w:rStyle w:val="Hyperlink"/>
            <w:rFonts w:ascii="Times New Roman Bold" w:hAnsi="Times New Roman Bold"/>
            <w:szCs w:val="24"/>
          </w:rPr>
          <w:t xml:space="preserve">Historical </w:t>
        </w:r>
      </w:hyperlink>
      <w:hyperlink r:id="rId17" w:history="1">
        <w:r w:rsidR="00D976BE" w:rsidRPr="00BC48AC">
          <w:rPr>
            <w:rStyle w:val="Hyperlink"/>
            <w:rFonts w:ascii="Times New Roman Bold" w:hAnsi="Times New Roman Bold"/>
            <w:szCs w:val="24"/>
          </w:rPr>
          <w:t>38 CFR 3.157</w:t>
        </w:r>
      </w:hyperlink>
      <w:r w:rsidR="00B8272F">
        <w:t xml:space="preserve"> (prior to 03-24-15) </w:t>
      </w:r>
      <w:r w:rsidR="00B8272F" w:rsidRPr="00BC48AC">
        <w:t>–</w:t>
      </w:r>
      <w:r w:rsidR="00D976BE" w:rsidRPr="00BC48AC">
        <w:t xml:space="preserve"> Report of examination or hospitalization as claim for increase or to reopen.</w:t>
      </w:r>
    </w:p>
    <w:p w:rsidR="00C5767D" w:rsidRPr="00BC48AC" w:rsidRDefault="007170F2" w:rsidP="00BC48AC">
      <w:pPr>
        <w:pStyle w:val="ListParagraph"/>
        <w:numPr>
          <w:ilvl w:val="0"/>
          <w:numId w:val="18"/>
        </w:numPr>
      </w:pPr>
      <w:hyperlink r:id="rId18" w:history="1">
        <w:r w:rsidR="00D976BE" w:rsidRPr="00BC48AC">
          <w:rPr>
            <w:rStyle w:val="Hyperlink"/>
            <w:rFonts w:ascii="Times New Roman Bold" w:hAnsi="Times New Roman Bold"/>
            <w:szCs w:val="24"/>
          </w:rPr>
          <w:t>M21-1</w:t>
        </w:r>
      </w:hyperlink>
      <w:hyperlink r:id="rId19" w:history="1">
        <w:r w:rsidR="00D976BE" w:rsidRPr="00BC48AC">
          <w:rPr>
            <w:rStyle w:val="Hyperlink"/>
            <w:rFonts w:ascii="Times New Roman Bold" w:hAnsi="Times New Roman Bold"/>
            <w:szCs w:val="24"/>
          </w:rPr>
          <w:t xml:space="preserve">, </w:t>
        </w:r>
      </w:hyperlink>
      <w:hyperlink r:id="rId20" w:history="1">
        <w:r w:rsidR="00D976BE" w:rsidRPr="00BC48AC">
          <w:rPr>
            <w:rStyle w:val="Hyperlink"/>
            <w:rFonts w:ascii="Times New Roman Bold" w:hAnsi="Times New Roman Bold"/>
            <w:szCs w:val="24"/>
          </w:rPr>
          <w:t xml:space="preserve">Part III, Subpart ii, Chapter 2, </w:t>
        </w:r>
      </w:hyperlink>
      <w:hyperlink r:id="rId21" w:history="1">
        <w:r w:rsidR="00D976BE" w:rsidRPr="00BC48AC">
          <w:rPr>
            <w:rStyle w:val="Hyperlink"/>
            <w:rFonts w:ascii="Times New Roman Bold" w:hAnsi="Times New Roman Bold"/>
            <w:szCs w:val="24"/>
          </w:rPr>
          <w:t xml:space="preserve">Section C </w:t>
        </w:r>
      </w:hyperlink>
      <w:r w:rsidR="00B8272F" w:rsidRPr="00BC48AC">
        <w:t>–</w:t>
      </w:r>
      <w:r w:rsidR="00D976BE" w:rsidRPr="00BC48AC">
        <w:t xml:space="preserve"> Informal Claims Received Prior to March 24, 2015, Communication of an Intent to File (ITF), and Requests for an Application</w:t>
      </w:r>
    </w:p>
    <w:p w:rsidR="00C5767D" w:rsidRPr="00BC48AC" w:rsidRDefault="007170F2" w:rsidP="00BC48AC">
      <w:pPr>
        <w:pStyle w:val="ListParagraph"/>
        <w:numPr>
          <w:ilvl w:val="0"/>
          <w:numId w:val="18"/>
        </w:numPr>
      </w:pPr>
      <w:hyperlink r:id="rId22" w:history="1">
        <w:r w:rsidR="00D976BE" w:rsidRPr="00BC48AC">
          <w:rPr>
            <w:rStyle w:val="Hyperlink"/>
            <w:rFonts w:ascii="Times New Roman Bold" w:hAnsi="Times New Roman Bold"/>
            <w:szCs w:val="24"/>
          </w:rPr>
          <w:t>M21-1</w:t>
        </w:r>
      </w:hyperlink>
      <w:hyperlink r:id="rId23" w:history="1">
        <w:r w:rsidR="00D976BE" w:rsidRPr="00BC48AC">
          <w:rPr>
            <w:rStyle w:val="Hyperlink"/>
            <w:rFonts w:ascii="Times New Roman Bold" w:hAnsi="Times New Roman Bold"/>
            <w:szCs w:val="24"/>
          </w:rPr>
          <w:t xml:space="preserve">, </w:t>
        </w:r>
      </w:hyperlink>
      <w:hyperlink r:id="rId24" w:history="1">
        <w:r w:rsidR="00D976BE" w:rsidRPr="00BC48AC">
          <w:rPr>
            <w:rStyle w:val="Hyperlink"/>
            <w:rFonts w:ascii="Times New Roman Bold" w:hAnsi="Times New Roman Bold"/>
            <w:szCs w:val="24"/>
          </w:rPr>
          <w:t xml:space="preserve">Part IV, Subpart ii, Chapter 2, Section J.2.b </w:t>
        </w:r>
      </w:hyperlink>
      <w:r w:rsidR="00B8272F" w:rsidRPr="00BC48AC">
        <w:t>–</w:t>
      </w:r>
      <w:r w:rsidR="00D976BE" w:rsidRPr="00BC48AC">
        <w:t xml:space="preserve"> Scope of Hospitalization Ratings</w:t>
      </w:r>
    </w:p>
    <w:p w:rsidR="00C5767D" w:rsidRPr="00BC48AC" w:rsidRDefault="007170F2" w:rsidP="00BC48AC">
      <w:pPr>
        <w:pStyle w:val="ListParagraph"/>
        <w:numPr>
          <w:ilvl w:val="0"/>
          <w:numId w:val="18"/>
        </w:numPr>
      </w:pPr>
      <w:hyperlink r:id="rId25" w:history="1">
        <w:r w:rsidR="00D976BE" w:rsidRPr="00BC48AC">
          <w:rPr>
            <w:rStyle w:val="Hyperlink"/>
            <w:rFonts w:ascii="Times New Roman Bold" w:hAnsi="Times New Roman Bold"/>
            <w:szCs w:val="24"/>
          </w:rPr>
          <w:t xml:space="preserve">M21-1, </w:t>
        </w:r>
      </w:hyperlink>
      <w:hyperlink r:id="rId26" w:history="1">
        <w:r w:rsidR="00D976BE" w:rsidRPr="00BC48AC">
          <w:rPr>
            <w:rStyle w:val="Hyperlink"/>
            <w:rFonts w:ascii="Times New Roman Bold" w:hAnsi="Times New Roman Bold"/>
            <w:szCs w:val="24"/>
          </w:rPr>
          <w:t>Part III</w:t>
        </w:r>
      </w:hyperlink>
      <w:hyperlink r:id="rId27" w:history="1">
        <w:r w:rsidR="00D976BE" w:rsidRPr="00BC48AC">
          <w:rPr>
            <w:rStyle w:val="Hyperlink"/>
            <w:rFonts w:ascii="Times New Roman Bold" w:hAnsi="Times New Roman Bold"/>
            <w:szCs w:val="24"/>
          </w:rPr>
          <w:t xml:space="preserve">, </w:t>
        </w:r>
      </w:hyperlink>
      <w:hyperlink r:id="rId28" w:history="1">
        <w:r w:rsidR="00D976BE" w:rsidRPr="00BC48AC">
          <w:rPr>
            <w:rStyle w:val="Hyperlink"/>
            <w:rFonts w:ascii="Times New Roman Bold" w:hAnsi="Times New Roman Bold"/>
            <w:szCs w:val="24"/>
          </w:rPr>
          <w:t xml:space="preserve">Subpart </w:t>
        </w:r>
      </w:hyperlink>
      <w:hyperlink r:id="rId29" w:history="1">
        <w:proofErr w:type="spellStart"/>
        <w:r w:rsidR="00D976BE" w:rsidRPr="00BC48AC">
          <w:rPr>
            <w:rStyle w:val="Hyperlink"/>
            <w:rFonts w:ascii="Times New Roman Bold" w:hAnsi="Times New Roman Bold"/>
            <w:szCs w:val="24"/>
          </w:rPr>
          <w:t>i</w:t>
        </w:r>
        <w:proofErr w:type="spellEnd"/>
      </w:hyperlink>
      <w:hyperlink r:id="rId30" w:history="1">
        <w:r w:rsidR="00D976BE" w:rsidRPr="00BC48AC">
          <w:rPr>
            <w:rStyle w:val="Hyperlink"/>
            <w:rFonts w:ascii="Times New Roman Bold" w:hAnsi="Times New Roman Bold"/>
            <w:szCs w:val="24"/>
          </w:rPr>
          <w:t xml:space="preserve">, Chapter 4 </w:t>
        </w:r>
      </w:hyperlink>
      <w:r w:rsidR="00B8272F" w:rsidRPr="00BC48AC">
        <w:t>–</w:t>
      </w:r>
      <w:r w:rsidR="00D976BE" w:rsidRPr="00BC48AC">
        <w:t xml:space="preserve"> Veterans Online Application (VONAPP) Direct Connect (VDC) Program and the Stakeholder Enterprise Portal (SEP) </w:t>
      </w:r>
    </w:p>
    <w:p w:rsidR="00F86C93" w:rsidRPr="00BC48AC" w:rsidRDefault="00F86C93" w:rsidP="00BC48AC">
      <w:pPr>
        <w:pStyle w:val="VBATopicHeading1"/>
        <w:ind w:left="720"/>
        <w:jc w:val="left"/>
        <w:rPr>
          <w:sz w:val="24"/>
          <w:szCs w:val="24"/>
        </w:rPr>
      </w:pPr>
    </w:p>
    <w:p w:rsidR="00B8272F" w:rsidRDefault="00B8272F" w:rsidP="00F86C93">
      <w:pPr>
        <w:ind w:left="360"/>
      </w:pPr>
      <w:r>
        <w:br w:type="page"/>
      </w:r>
    </w:p>
    <w:p w:rsidR="00AA1A39" w:rsidRPr="00BC48AC" w:rsidRDefault="00BC48AC" w:rsidP="00BC48AC">
      <w:pPr>
        <w:pStyle w:val="VBATopicHeading1"/>
        <w:rPr>
          <w:bCs/>
          <w:i/>
        </w:rPr>
      </w:pPr>
      <w:bookmarkStart w:id="7" w:name="_Toc456350905"/>
      <w:bookmarkStart w:id="8" w:name="_GoBack"/>
      <w:bookmarkEnd w:id="3"/>
      <w:bookmarkEnd w:id="4"/>
      <w:bookmarkEnd w:id="5"/>
      <w:bookmarkEnd w:id="8"/>
      <w:r w:rsidRPr="00BC48AC">
        <w:lastRenderedPageBreak/>
        <w:t>Practical Exercise</w:t>
      </w:r>
      <w:bookmarkEnd w:id="7"/>
    </w:p>
    <w:p w:rsidR="00975461" w:rsidRDefault="00975461">
      <w:pPr>
        <w:pStyle w:val="VBASubHeading1"/>
        <w:spacing w:before="0"/>
        <w:rPr>
          <w:bCs/>
          <w:i w:val="0"/>
        </w:rPr>
      </w:pPr>
    </w:p>
    <w:p w:rsidR="00BC48AC" w:rsidRPr="00BC48AC" w:rsidRDefault="00BC48AC" w:rsidP="00BC48AC">
      <w:pPr>
        <w:pStyle w:val="ListParagraph"/>
        <w:numPr>
          <w:ilvl w:val="0"/>
          <w:numId w:val="20"/>
        </w:numPr>
        <w:rPr>
          <w:szCs w:val="24"/>
        </w:rPr>
      </w:pPr>
      <w:r w:rsidRPr="00BC48AC">
        <w:rPr>
          <w:szCs w:val="24"/>
        </w:rPr>
        <w:t xml:space="preserve">VA Form 4138 received 1/20/15 stating </w:t>
      </w:r>
      <w:r w:rsidR="00B8272F">
        <w:rPr>
          <w:szCs w:val="24"/>
        </w:rPr>
        <w:t>a V</w:t>
      </w:r>
      <w:r w:rsidRPr="00BC48AC">
        <w:rPr>
          <w:szCs w:val="24"/>
        </w:rPr>
        <w:t>eteran intends to apply for compensation/pension benefits under FDC and in process of submitting claim. VA Form 526EZ received 11/20/15 seeking compensation for increase in SC left knee. VBMS shows ITF received 9/30/15, source code EBN. DBQ Knee shows increase in SC left knee is warranted. What is the correct effective date for increase?</w:t>
      </w:r>
    </w:p>
    <w:p w:rsidR="00BC48AC" w:rsidRDefault="00BC48AC" w:rsidP="00BC48AC">
      <w:pPr>
        <w:ind w:left="360"/>
        <w:rPr>
          <w:szCs w:val="24"/>
        </w:rPr>
      </w:pPr>
    </w:p>
    <w:p w:rsidR="00BC48AC" w:rsidRDefault="00BC48AC" w:rsidP="00BC48AC">
      <w:pPr>
        <w:rPr>
          <w:b/>
          <w:szCs w:val="24"/>
        </w:rPr>
      </w:pPr>
    </w:p>
    <w:p w:rsidR="00BC48AC" w:rsidRDefault="00BC48AC" w:rsidP="00BC48AC">
      <w:pPr>
        <w:rPr>
          <w:b/>
          <w:szCs w:val="24"/>
        </w:rPr>
      </w:pPr>
    </w:p>
    <w:p w:rsidR="00BC48AC" w:rsidRDefault="00BC48AC" w:rsidP="00BC48AC">
      <w:pPr>
        <w:rPr>
          <w:b/>
          <w:szCs w:val="24"/>
        </w:rPr>
      </w:pPr>
    </w:p>
    <w:p w:rsidR="00BC48AC" w:rsidRPr="00BC48AC" w:rsidRDefault="00B8272F" w:rsidP="00BC48AC">
      <w:pPr>
        <w:pStyle w:val="ListParagraph"/>
        <w:numPr>
          <w:ilvl w:val="0"/>
          <w:numId w:val="20"/>
        </w:numPr>
        <w:rPr>
          <w:szCs w:val="24"/>
        </w:rPr>
      </w:pPr>
      <w:r>
        <w:rPr>
          <w:szCs w:val="24"/>
        </w:rPr>
        <w:t>A</w:t>
      </w:r>
      <w:r w:rsidR="00BC48AC" w:rsidRPr="00BC48AC">
        <w:rPr>
          <w:szCs w:val="24"/>
        </w:rPr>
        <w:t xml:space="preserve"> Veteran calls the NCC on June 1, 2015. During the conversation, the Veteran reports his/her intent to file a claim for compensation benefits. The VA representative enters the information electronically. Later the Veteran begins an online application in eBenefits on November 1, 2015 for compensation benefits. On January 1, 2016, the Veteran submits a paper VA Form 21-526EZ for a knee disability. The Veteran then submits an electronic 526EZ on February 1, 2016 for a back disability.</w:t>
      </w:r>
    </w:p>
    <w:p w:rsidR="00BC48AC" w:rsidRDefault="00BC48AC" w:rsidP="00BC48AC">
      <w:pPr>
        <w:ind w:left="360" w:firstLine="360"/>
        <w:rPr>
          <w:szCs w:val="24"/>
        </w:rPr>
      </w:pPr>
      <w:r>
        <w:rPr>
          <w:szCs w:val="24"/>
        </w:rPr>
        <w:t>What is the intent to file date?</w:t>
      </w:r>
    </w:p>
    <w:p w:rsidR="00BC48AC" w:rsidRDefault="00BC48AC" w:rsidP="00BC48AC">
      <w:pPr>
        <w:ind w:left="360" w:firstLine="360"/>
        <w:rPr>
          <w:szCs w:val="24"/>
        </w:rPr>
      </w:pPr>
    </w:p>
    <w:p w:rsidR="00BC48AC" w:rsidRDefault="00BC48AC" w:rsidP="00BC48AC">
      <w:pPr>
        <w:ind w:left="360" w:firstLine="360"/>
        <w:rPr>
          <w:szCs w:val="24"/>
        </w:rPr>
      </w:pPr>
      <w:r>
        <w:rPr>
          <w:szCs w:val="24"/>
        </w:rPr>
        <w:t>What is the date of claim?</w:t>
      </w:r>
    </w:p>
    <w:p w:rsidR="00BC48AC" w:rsidRDefault="00BC48AC" w:rsidP="00BC48AC">
      <w:pPr>
        <w:ind w:left="360" w:firstLine="360"/>
        <w:rPr>
          <w:szCs w:val="24"/>
        </w:rPr>
      </w:pPr>
    </w:p>
    <w:p w:rsidR="00BC48AC" w:rsidRDefault="00BC48AC" w:rsidP="00BC48AC">
      <w:pPr>
        <w:ind w:left="360" w:firstLine="360"/>
        <w:rPr>
          <w:szCs w:val="24"/>
        </w:rPr>
      </w:pPr>
      <w:r>
        <w:rPr>
          <w:szCs w:val="24"/>
        </w:rPr>
        <w:t>What is the potential effective date?</w:t>
      </w:r>
    </w:p>
    <w:p w:rsidR="00BC48AC" w:rsidRDefault="00BC48AC" w:rsidP="00BC48AC">
      <w:pPr>
        <w:rPr>
          <w:b/>
          <w:szCs w:val="24"/>
        </w:rPr>
      </w:pPr>
    </w:p>
    <w:p w:rsidR="00BC48AC" w:rsidRDefault="00BC48AC" w:rsidP="00BC48AC">
      <w:pPr>
        <w:rPr>
          <w:b/>
          <w:szCs w:val="24"/>
        </w:rPr>
      </w:pPr>
    </w:p>
    <w:p w:rsidR="00BC48AC" w:rsidRDefault="00BC48AC" w:rsidP="00BC48AC">
      <w:pPr>
        <w:rPr>
          <w:b/>
          <w:szCs w:val="24"/>
        </w:rPr>
      </w:pPr>
    </w:p>
    <w:p w:rsidR="00BC48AC" w:rsidRDefault="00BC48AC" w:rsidP="00BC48AC">
      <w:pPr>
        <w:rPr>
          <w:b/>
          <w:szCs w:val="24"/>
        </w:rPr>
      </w:pPr>
    </w:p>
    <w:p w:rsidR="00BC48AC" w:rsidRPr="00BC48AC" w:rsidRDefault="00BC48AC" w:rsidP="00BC48AC">
      <w:pPr>
        <w:pStyle w:val="ListParagraph"/>
        <w:numPr>
          <w:ilvl w:val="0"/>
          <w:numId w:val="20"/>
        </w:numPr>
        <w:rPr>
          <w:szCs w:val="24"/>
        </w:rPr>
      </w:pPr>
      <w:r w:rsidRPr="00BC48AC">
        <w:rPr>
          <w:szCs w:val="24"/>
        </w:rPr>
        <w:t>A Veteran submits a VA Form 21-0966 for compensation, which is received on April 1, 2017. The Veteran later submits a claim for increase for a right knee condition which is received on a VA Form 526EZ on May 1, 2017 with attached treatment records from a local treating facility dated January 1, 2016. A review of the records reveals an increase in the severity of the service connected right knee condition.</w:t>
      </w:r>
    </w:p>
    <w:p w:rsidR="00BC48AC" w:rsidRDefault="00BC48AC" w:rsidP="00BC48AC">
      <w:pPr>
        <w:ind w:left="720"/>
        <w:rPr>
          <w:szCs w:val="24"/>
        </w:rPr>
      </w:pPr>
    </w:p>
    <w:p w:rsidR="00BC48AC" w:rsidRDefault="00BC48AC" w:rsidP="00BC48AC">
      <w:pPr>
        <w:ind w:left="720"/>
        <w:rPr>
          <w:szCs w:val="24"/>
        </w:rPr>
      </w:pPr>
      <w:r>
        <w:rPr>
          <w:szCs w:val="24"/>
        </w:rPr>
        <w:t>What is the intent to file date?</w:t>
      </w:r>
    </w:p>
    <w:p w:rsidR="00BC48AC" w:rsidRDefault="00BC48AC" w:rsidP="00BC48AC">
      <w:pPr>
        <w:ind w:left="720"/>
        <w:rPr>
          <w:szCs w:val="24"/>
        </w:rPr>
      </w:pPr>
    </w:p>
    <w:p w:rsidR="00BC48AC" w:rsidRDefault="00BC48AC" w:rsidP="00BC48AC">
      <w:pPr>
        <w:ind w:left="720"/>
        <w:rPr>
          <w:szCs w:val="24"/>
        </w:rPr>
      </w:pPr>
      <w:r>
        <w:rPr>
          <w:szCs w:val="24"/>
        </w:rPr>
        <w:t>What is the effective date?</w:t>
      </w:r>
    </w:p>
    <w:p w:rsidR="00BC48AC" w:rsidRDefault="00BC48AC" w:rsidP="00BC48AC">
      <w:pPr>
        <w:rPr>
          <w:szCs w:val="24"/>
        </w:rPr>
      </w:pPr>
    </w:p>
    <w:p w:rsidR="00BC48AC" w:rsidRPr="00BC48AC" w:rsidRDefault="00BC48AC" w:rsidP="00BC48AC">
      <w:pPr>
        <w:pStyle w:val="ListParagraph"/>
        <w:numPr>
          <w:ilvl w:val="0"/>
          <w:numId w:val="20"/>
        </w:numPr>
        <w:rPr>
          <w:szCs w:val="24"/>
        </w:rPr>
      </w:pPr>
      <w:r w:rsidRPr="00BC48AC">
        <w:rPr>
          <w:szCs w:val="24"/>
        </w:rPr>
        <w:lastRenderedPageBreak/>
        <w:t>A Veteran submits an ITF on April 1, 2015. Later, the Veteran submits a second ITF for the same general benefit on July 1, 2015. A complete claim is later submitted on May 1, 2016. Can the Veteran benefit from the second intent to file?</w:t>
      </w:r>
    </w:p>
    <w:p w:rsidR="00BC48AC" w:rsidRDefault="00BC48AC" w:rsidP="00BC48AC">
      <w:pPr>
        <w:rPr>
          <w:sz w:val="22"/>
          <w:szCs w:val="22"/>
        </w:rPr>
      </w:pPr>
    </w:p>
    <w:p w:rsidR="00BC48AC" w:rsidRDefault="00BC48AC" w:rsidP="00BC48AC">
      <w:pPr>
        <w:rPr>
          <w:b/>
          <w:szCs w:val="24"/>
        </w:rPr>
      </w:pPr>
    </w:p>
    <w:p w:rsidR="00BC48AC" w:rsidRDefault="00BC48AC" w:rsidP="00BC48AC">
      <w:pPr>
        <w:rPr>
          <w:b/>
          <w:szCs w:val="24"/>
        </w:rPr>
      </w:pPr>
    </w:p>
    <w:p w:rsidR="00BC48AC" w:rsidRDefault="00BC48AC" w:rsidP="00BC48AC">
      <w:pPr>
        <w:rPr>
          <w:b/>
          <w:szCs w:val="24"/>
        </w:rPr>
      </w:pPr>
    </w:p>
    <w:p w:rsidR="00BC48AC" w:rsidRPr="00BC48AC" w:rsidRDefault="00B8272F" w:rsidP="00BC48AC">
      <w:pPr>
        <w:pStyle w:val="ListParagraph"/>
        <w:numPr>
          <w:ilvl w:val="0"/>
          <w:numId w:val="20"/>
        </w:numPr>
        <w:rPr>
          <w:szCs w:val="24"/>
        </w:rPr>
      </w:pPr>
      <w:r>
        <w:rPr>
          <w:szCs w:val="24"/>
        </w:rPr>
        <w:t xml:space="preserve">A </w:t>
      </w:r>
      <w:r w:rsidR="00BC48AC" w:rsidRPr="00BC48AC">
        <w:rPr>
          <w:szCs w:val="24"/>
        </w:rPr>
        <w:t xml:space="preserve">Veteran was discharged from active service August 4, 2014. An original claim is filed on September 2, 2014 and </w:t>
      </w:r>
      <w:r>
        <w:rPr>
          <w:szCs w:val="24"/>
        </w:rPr>
        <w:t>the V</w:t>
      </w:r>
      <w:r w:rsidR="00BC48AC" w:rsidRPr="00BC48AC">
        <w:rPr>
          <w:szCs w:val="24"/>
        </w:rPr>
        <w:t>eteran receives notification of decision on November 14, 2014. An ITF for compensation was received on July 1, 2015. A VA Form 526EZ is received on October 15, 2015. What is the effective date for compensation?</w:t>
      </w:r>
    </w:p>
    <w:sectPr w:rsidR="00BC48AC" w:rsidRPr="00BC48AC">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0F2" w:rsidRDefault="007170F2">
      <w:pPr>
        <w:spacing w:before="0"/>
      </w:pPr>
      <w:r>
        <w:separator/>
      </w:r>
    </w:p>
  </w:endnote>
  <w:endnote w:type="continuationSeparator" w:id="0">
    <w:p w:rsidR="007170F2" w:rsidRDefault="007170F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A39" w:rsidRDefault="00753888">
    <w:pPr>
      <w:pStyle w:val="VBAFooter"/>
    </w:pPr>
    <w:r>
      <w:t>July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5954FB">
      <w:rPr>
        <w:noProof/>
      </w:rPr>
      <w:t>1</w:t>
    </w:r>
    <w:r w:rsidR="00AA1A39">
      <w:fldChar w:fldCharType="end"/>
    </w:r>
  </w:p>
  <w:p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0F2" w:rsidRDefault="007170F2">
      <w:pPr>
        <w:spacing w:before="0"/>
      </w:pPr>
      <w:r>
        <w:separator/>
      </w:r>
    </w:p>
  </w:footnote>
  <w:footnote w:type="continuationSeparator" w:id="0">
    <w:p w:rsidR="007170F2" w:rsidRDefault="007170F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241C1"/>
    <w:multiLevelType w:val="hybridMultilevel"/>
    <w:tmpl w:val="811EEE5E"/>
    <w:lvl w:ilvl="0" w:tplc="54023806">
      <w:start w:val="1"/>
      <w:numFmt w:val="bullet"/>
      <w:lvlText w:val=""/>
      <w:lvlJc w:val="left"/>
      <w:pPr>
        <w:tabs>
          <w:tab w:val="num" w:pos="720"/>
        </w:tabs>
        <w:ind w:left="720" w:hanging="360"/>
      </w:pPr>
      <w:rPr>
        <w:rFonts w:ascii="Wingdings" w:hAnsi="Wingdings" w:hint="default"/>
      </w:rPr>
    </w:lvl>
    <w:lvl w:ilvl="1" w:tplc="BFF6B534" w:tentative="1">
      <w:start w:val="1"/>
      <w:numFmt w:val="bullet"/>
      <w:lvlText w:val=""/>
      <w:lvlJc w:val="left"/>
      <w:pPr>
        <w:tabs>
          <w:tab w:val="num" w:pos="1440"/>
        </w:tabs>
        <w:ind w:left="1440" w:hanging="360"/>
      </w:pPr>
      <w:rPr>
        <w:rFonts w:ascii="Wingdings" w:hAnsi="Wingdings" w:hint="default"/>
      </w:rPr>
    </w:lvl>
    <w:lvl w:ilvl="2" w:tplc="3D80A7D6" w:tentative="1">
      <w:start w:val="1"/>
      <w:numFmt w:val="bullet"/>
      <w:lvlText w:val=""/>
      <w:lvlJc w:val="left"/>
      <w:pPr>
        <w:tabs>
          <w:tab w:val="num" w:pos="2160"/>
        </w:tabs>
        <w:ind w:left="2160" w:hanging="360"/>
      </w:pPr>
      <w:rPr>
        <w:rFonts w:ascii="Wingdings" w:hAnsi="Wingdings" w:hint="default"/>
      </w:rPr>
    </w:lvl>
    <w:lvl w:ilvl="3" w:tplc="707A7308" w:tentative="1">
      <w:start w:val="1"/>
      <w:numFmt w:val="bullet"/>
      <w:lvlText w:val=""/>
      <w:lvlJc w:val="left"/>
      <w:pPr>
        <w:tabs>
          <w:tab w:val="num" w:pos="2880"/>
        </w:tabs>
        <w:ind w:left="2880" w:hanging="360"/>
      </w:pPr>
      <w:rPr>
        <w:rFonts w:ascii="Wingdings" w:hAnsi="Wingdings" w:hint="default"/>
      </w:rPr>
    </w:lvl>
    <w:lvl w:ilvl="4" w:tplc="79F06FAE" w:tentative="1">
      <w:start w:val="1"/>
      <w:numFmt w:val="bullet"/>
      <w:lvlText w:val=""/>
      <w:lvlJc w:val="left"/>
      <w:pPr>
        <w:tabs>
          <w:tab w:val="num" w:pos="3600"/>
        </w:tabs>
        <w:ind w:left="3600" w:hanging="360"/>
      </w:pPr>
      <w:rPr>
        <w:rFonts w:ascii="Wingdings" w:hAnsi="Wingdings" w:hint="default"/>
      </w:rPr>
    </w:lvl>
    <w:lvl w:ilvl="5" w:tplc="F4C6F270" w:tentative="1">
      <w:start w:val="1"/>
      <w:numFmt w:val="bullet"/>
      <w:lvlText w:val=""/>
      <w:lvlJc w:val="left"/>
      <w:pPr>
        <w:tabs>
          <w:tab w:val="num" w:pos="4320"/>
        </w:tabs>
        <w:ind w:left="4320" w:hanging="360"/>
      </w:pPr>
      <w:rPr>
        <w:rFonts w:ascii="Wingdings" w:hAnsi="Wingdings" w:hint="default"/>
      </w:rPr>
    </w:lvl>
    <w:lvl w:ilvl="6" w:tplc="7708DDB8" w:tentative="1">
      <w:start w:val="1"/>
      <w:numFmt w:val="bullet"/>
      <w:lvlText w:val=""/>
      <w:lvlJc w:val="left"/>
      <w:pPr>
        <w:tabs>
          <w:tab w:val="num" w:pos="5040"/>
        </w:tabs>
        <w:ind w:left="5040" w:hanging="360"/>
      </w:pPr>
      <w:rPr>
        <w:rFonts w:ascii="Wingdings" w:hAnsi="Wingdings" w:hint="default"/>
      </w:rPr>
    </w:lvl>
    <w:lvl w:ilvl="7" w:tplc="548CD67E" w:tentative="1">
      <w:start w:val="1"/>
      <w:numFmt w:val="bullet"/>
      <w:lvlText w:val=""/>
      <w:lvlJc w:val="left"/>
      <w:pPr>
        <w:tabs>
          <w:tab w:val="num" w:pos="5760"/>
        </w:tabs>
        <w:ind w:left="5760" w:hanging="360"/>
      </w:pPr>
      <w:rPr>
        <w:rFonts w:ascii="Wingdings" w:hAnsi="Wingdings" w:hint="default"/>
      </w:rPr>
    </w:lvl>
    <w:lvl w:ilvl="8" w:tplc="526A2300" w:tentative="1">
      <w:start w:val="1"/>
      <w:numFmt w:val="bullet"/>
      <w:lvlText w:val=""/>
      <w:lvlJc w:val="left"/>
      <w:pPr>
        <w:tabs>
          <w:tab w:val="num" w:pos="6480"/>
        </w:tabs>
        <w:ind w:left="6480" w:hanging="360"/>
      </w:pPr>
      <w:rPr>
        <w:rFonts w:ascii="Wingdings" w:hAnsi="Wingdings" w:hint="default"/>
      </w:rPr>
    </w:lvl>
  </w:abstractNum>
  <w:abstractNum w:abstractNumId="2">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4">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2">
    <w:nsid w:val="47DC7736"/>
    <w:multiLevelType w:val="hybridMultilevel"/>
    <w:tmpl w:val="6060B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773CBC"/>
    <w:multiLevelType w:val="hybridMultilevel"/>
    <w:tmpl w:val="5022B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C237B3"/>
    <w:multiLevelType w:val="hybridMultilevel"/>
    <w:tmpl w:val="4B8E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A71243"/>
    <w:multiLevelType w:val="hybridMultilevel"/>
    <w:tmpl w:val="A2144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634B11"/>
    <w:multiLevelType w:val="hybridMultilevel"/>
    <w:tmpl w:val="259E8532"/>
    <w:lvl w:ilvl="0" w:tplc="77046E4A">
      <w:start w:val="1"/>
      <w:numFmt w:val="bullet"/>
      <w:lvlText w:val=""/>
      <w:lvlJc w:val="left"/>
      <w:pPr>
        <w:tabs>
          <w:tab w:val="num" w:pos="720"/>
        </w:tabs>
        <w:ind w:left="720" w:hanging="360"/>
      </w:pPr>
      <w:rPr>
        <w:rFonts w:ascii="Wingdings" w:hAnsi="Wingdings" w:hint="default"/>
      </w:rPr>
    </w:lvl>
    <w:lvl w:ilvl="1" w:tplc="ACA6F67C" w:tentative="1">
      <w:start w:val="1"/>
      <w:numFmt w:val="bullet"/>
      <w:lvlText w:val=""/>
      <w:lvlJc w:val="left"/>
      <w:pPr>
        <w:tabs>
          <w:tab w:val="num" w:pos="1440"/>
        </w:tabs>
        <w:ind w:left="1440" w:hanging="360"/>
      </w:pPr>
      <w:rPr>
        <w:rFonts w:ascii="Wingdings" w:hAnsi="Wingdings" w:hint="default"/>
      </w:rPr>
    </w:lvl>
    <w:lvl w:ilvl="2" w:tplc="9E20A96C" w:tentative="1">
      <w:start w:val="1"/>
      <w:numFmt w:val="bullet"/>
      <w:lvlText w:val=""/>
      <w:lvlJc w:val="left"/>
      <w:pPr>
        <w:tabs>
          <w:tab w:val="num" w:pos="2160"/>
        </w:tabs>
        <w:ind w:left="2160" w:hanging="360"/>
      </w:pPr>
      <w:rPr>
        <w:rFonts w:ascii="Wingdings" w:hAnsi="Wingdings" w:hint="default"/>
      </w:rPr>
    </w:lvl>
    <w:lvl w:ilvl="3" w:tplc="0846DACE" w:tentative="1">
      <w:start w:val="1"/>
      <w:numFmt w:val="bullet"/>
      <w:lvlText w:val=""/>
      <w:lvlJc w:val="left"/>
      <w:pPr>
        <w:tabs>
          <w:tab w:val="num" w:pos="2880"/>
        </w:tabs>
        <w:ind w:left="2880" w:hanging="360"/>
      </w:pPr>
      <w:rPr>
        <w:rFonts w:ascii="Wingdings" w:hAnsi="Wingdings" w:hint="default"/>
      </w:rPr>
    </w:lvl>
    <w:lvl w:ilvl="4" w:tplc="C37C0020" w:tentative="1">
      <w:start w:val="1"/>
      <w:numFmt w:val="bullet"/>
      <w:lvlText w:val=""/>
      <w:lvlJc w:val="left"/>
      <w:pPr>
        <w:tabs>
          <w:tab w:val="num" w:pos="3600"/>
        </w:tabs>
        <w:ind w:left="3600" w:hanging="360"/>
      </w:pPr>
      <w:rPr>
        <w:rFonts w:ascii="Wingdings" w:hAnsi="Wingdings" w:hint="default"/>
      </w:rPr>
    </w:lvl>
    <w:lvl w:ilvl="5" w:tplc="2C6A46D8" w:tentative="1">
      <w:start w:val="1"/>
      <w:numFmt w:val="bullet"/>
      <w:lvlText w:val=""/>
      <w:lvlJc w:val="left"/>
      <w:pPr>
        <w:tabs>
          <w:tab w:val="num" w:pos="4320"/>
        </w:tabs>
        <w:ind w:left="4320" w:hanging="360"/>
      </w:pPr>
      <w:rPr>
        <w:rFonts w:ascii="Wingdings" w:hAnsi="Wingdings" w:hint="default"/>
      </w:rPr>
    </w:lvl>
    <w:lvl w:ilvl="6" w:tplc="63F2C38A" w:tentative="1">
      <w:start w:val="1"/>
      <w:numFmt w:val="bullet"/>
      <w:lvlText w:val=""/>
      <w:lvlJc w:val="left"/>
      <w:pPr>
        <w:tabs>
          <w:tab w:val="num" w:pos="5040"/>
        </w:tabs>
        <w:ind w:left="5040" w:hanging="360"/>
      </w:pPr>
      <w:rPr>
        <w:rFonts w:ascii="Wingdings" w:hAnsi="Wingdings" w:hint="default"/>
      </w:rPr>
    </w:lvl>
    <w:lvl w:ilvl="7" w:tplc="1E8C63E2" w:tentative="1">
      <w:start w:val="1"/>
      <w:numFmt w:val="bullet"/>
      <w:lvlText w:val=""/>
      <w:lvlJc w:val="left"/>
      <w:pPr>
        <w:tabs>
          <w:tab w:val="num" w:pos="5760"/>
        </w:tabs>
        <w:ind w:left="5760" w:hanging="360"/>
      </w:pPr>
      <w:rPr>
        <w:rFonts w:ascii="Wingdings" w:hAnsi="Wingdings" w:hint="default"/>
      </w:rPr>
    </w:lvl>
    <w:lvl w:ilvl="8" w:tplc="4240254C" w:tentative="1">
      <w:start w:val="1"/>
      <w:numFmt w:val="bullet"/>
      <w:lvlText w:val=""/>
      <w:lvlJc w:val="left"/>
      <w:pPr>
        <w:tabs>
          <w:tab w:val="num" w:pos="6480"/>
        </w:tabs>
        <w:ind w:left="6480" w:hanging="360"/>
      </w:pPr>
      <w:rPr>
        <w:rFonts w:ascii="Wingdings" w:hAnsi="Wingdings" w:hint="default"/>
      </w:rPr>
    </w:lvl>
  </w:abstractNum>
  <w:abstractNum w:abstractNumId="20">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11"/>
  </w:num>
  <w:num w:numId="4">
    <w:abstractNumId w:val="9"/>
  </w:num>
  <w:num w:numId="5">
    <w:abstractNumId w:val="15"/>
  </w:num>
  <w:num w:numId="6">
    <w:abstractNumId w:val="3"/>
  </w:num>
  <w:num w:numId="7">
    <w:abstractNumId w:val="5"/>
  </w:num>
  <w:num w:numId="8">
    <w:abstractNumId w:val="17"/>
  </w:num>
  <w:num w:numId="9">
    <w:abstractNumId w:val="10"/>
  </w:num>
  <w:num w:numId="10">
    <w:abstractNumId w:val="2"/>
  </w:num>
  <w:num w:numId="11">
    <w:abstractNumId w:val="7"/>
  </w:num>
  <w:num w:numId="12">
    <w:abstractNumId w:val="21"/>
  </w:num>
  <w:num w:numId="13">
    <w:abstractNumId w:val="0"/>
  </w:num>
  <w:num w:numId="14">
    <w:abstractNumId w:val="14"/>
  </w:num>
  <w:num w:numId="15">
    <w:abstractNumId w:val="8"/>
  </w:num>
  <w:num w:numId="16">
    <w:abstractNumId w:val="4"/>
  </w:num>
  <w:num w:numId="17">
    <w:abstractNumId w:val="19"/>
  </w:num>
  <w:num w:numId="18">
    <w:abstractNumId w:val="16"/>
  </w:num>
  <w:num w:numId="19">
    <w:abstractNumId w:val="1"/>
  </w:num>
  <w:num w:numId="20">
    <w:abstractNumId w:val="12"/>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B44D3"/>
    <w:rsid w:val="000E3279"/>
    <w:rsid w:val="001026F8"/>
    <w:rsid w:val="001948B1"/>
    <w:rsid w:val="001C38D3"/>
    <w:rsid w:val="00244857"/>
    <w:rsid w:val="00335191"/>
    <w:rsid w:val="00375E4E"/>
    <w:rsid w:val="003B11BD"/>
    <w:rsid w:val="003C3F7E"/>
    <w:rsid w:val="003F7729"/>
    <w:rsid w:val="005175F0"/>
    <w:rsid w:val="0052286D"/>
    <w:rsid w:val="005361DF"/>
    <w:rsid w:val="005673C8"/>
    <w:rsid w:val="005954FB"/>
    <w:rsid w:val="0059633D"/>
    <w:rsid w:val="005D1B32"/>
    <w:rsid w:val="005E6CC5"/>
    <w:rsid w:val="006B0C0F"/>
    <w:rsid w:val="007170F2"/>
    <w:rsid w:val="00753888"/>
    <w:rsid w:val="007A5600"/>
    <w:rsid w:val="00975461"/>
    <w:rsid w:val="009A671D"/>
    <w:rsid w:val="00A26F18"/>
    <w:rsid w:val="00A379DB"/>
    <w:rsid w:val="00AA1A39"/>
    <w:rsid w:val="00B11B27"/>
    <w:rsid w:val="00B8272F"/>
    <w:rsid w:val="00BC48AC"/>
    <w:rsid w:val="00BD181F"/>
    <w:rsid w:val="00C5767D"/>
    <w:rsid w:val="00C7114B"/>
    <w:rsid w:val="00C90BFB"/>
    <w:rsid w:val="00D05745"/>
    <w:rsid w:val="00D90DC8"/>
    <w:rsid w:val="00D976BE"/>
    <w:rsid w:val="00DA38DE"/>
    <w:rsid w:val="00E35C8B"/>
    <w:rsid w:val="00E45692"/>
    <w:rsid w:val="00EC4154"/>
    <w:rsid w:val="00F04839"/>
    <w:rsid w:val="00F47561"/>
    <w:rsid w:val="00F8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BC48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BC4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74419">
      <w:bodyDiv w:val="1"/>
      <w:marLeft w:val="0"/>
      <w:marRight w:val="0"/>
      <w:marTop w:val="0"/>
      <w:marBottom w:val="0"/>
      <w:divBdr>
        <w:top w:val="none" w:sz="0" w:space="0" w:color="auto"/>
        <w:left w:val="none" w:sz="0" w:space="0" w:color="auto"/>
        <w:bottom w:val="none" w:sz="0" w:space="0" w:color="auto"/>
        <w:right w:val="none" w:sz="0" w:space="0" w:color="auto"/>
      </w:divBdr>
      <w:divsChild>
        <w:div w:id="1326936790">
          <w:marLeft w:val="547"/>
          <w:marRight w:val="0"/>
          <w:marTop w:val="134"/>
          <w:marBottom w:val="0"/>
          <w:divBdr>
            <w:top w:val="none" w:sz="0" w:space="0" w:color="auto"/>
            <w:left w:val="none" w:sz="0" w:space="0" w:color="auto"/>
            <w:bottom w:val="none" w:sz="0" w:space="0" w:color="auto"/>
            <w:right w:val="none" w:sz="0" w:space="0" w:color="auto"/>
          </w:divBdr>
        </w:div>
        <w:div w:id="877468618">
          <w:marLeft w:val="547"/>
          <w:marRight w:val="0"/>
          <w:marTop w:val="134"/>
          <w:marBottom w:val="0"/>
          <w:divBdr>
            <w:top w:val="none" w:sz="0" w:space="0" w:color="auto"/>
            <w:left w:val="none" w:sz="0" w:space="0" w:color="auto"/>
            <w:bottom w:val="none" w:sz="0" w:space="0" w:color="auto"/>
            <w:right w:val="none" w:sz="0" w:space="0" w:color="auto"/>
          </w:divBdr>
        </w:div>
        <w:div w:id="1480462374">
          <w:marLeft w:val="547"/>
          <w:marRight w:val="0"/>
          <w:marTop w:val="134"/>
          <w:marBottom w:val="0"/>
          <w:divBdr>
            <w:top w:val="none" w:sz="0" w:space="0" w:color="auto"/>
            <w:left w:val="none" w:sz="0" w:space="0" w:color="auto"/>
            <w:bottom w:val="none" w:sz="0" w:space="0" w:color="auto"/>
            <w:right w:val="none" w:sz="0" w:space="0" w:color="auto"/>
          </w:divBdr>
        </w:div>
        <w:div w:id="1219515234">
          <w:marLeft w:val="547"/>
          <w:marRight w:val="0"/>
          <w:marTop w:val="134"/>
          <w:marBottom w:val="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14765524">
      <w:bodyDiv w:val="1"/>
      <w:marLeft w:val="0"/>
      <w:marRight w:val="0"/>
      <w:marTop w:val="0"/>
      <w:marBottom w:val="0"/>
      <w:divBdr>
        <w:top w:val="none" w:sz="0" w:space="0" w:color="auto"/>
        <w:left w:val="none" w:sz="0" w:space="0" w:color="auto"/>
        <w:bottom w:val="none" w:sz="0" w:space="0" w:color="auto"/>
        <w:right w:val="none" w:sz="0" w:space="0" w:color="auto"/>
      </w:divBdr>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726560709">
      <w:bodyDiv w:val="1"/>
      <w:marLeft w:val="0"/>
      <w:marRight w:val="0"/>
      <w:marTop w:val="0"/>
      <w:marBottom w:val="0"/>
      <w:divBdr>
        <w:top w:val="none" w:sz="0" w:space="0" w:color="auto"/>
        <w:left w:val="none" w:sz="0" w:space="0" w:color="auto"/>
        <w:bottom w:val="none" w:sz="0" w:space="0" w:color="auto"/>
        <w:right w:val="none" w:sz="0" w:space="0" w:color="auto"/>
      </w:divBdr>
      <w:divsChild>
        <w:div w:id="1455980196">
          <w:marLeft w:val="547"/>
          <w:marRight w:val="0"/>
          <w:marTop w:val="125"/>
          <w:marBottom w:val="0"/>
          <w:divBdr>
            <w:top w:val="none" w:sz="0" w:space="0" w:color="auto"/>
            <w:left w:val="none" w:sz="0" w:space="0" w:color="auto"/>
            <w:bottom w:val="none" w:sz="0" w:space="0" w:color="auto"/>
            <w:right w:val="none" w:sz="0" w:space="0" w:color="auto"/>
          </w:divBdr>
        </w:div>
        <w:div w:id="776216743">
          <w:marLeft w:val="547"/>
          <w:marRight w:val="0"/>
          <w:marTop w:val="125"/>
          <w:marBottom w:val="0"/>
          <w:divBdr>
            <w:top w:val="none" w:sz="0" w:space="0" w:color="auto"/>
            <w:left w:val="none" w:sz="0" w:space="0" w:color="auto"/>
            <w:bottom w:val="none" w:sz="0" w:space="0" w:color="auto"/>
            <w:right w:val="none" w:sz="0" w:space="0" w:color="auto"/>
          </w:divBdr>
        </w:div>
        <w:div w:id="1733232574">
          <w:marLeft w:val="547"/>
          <w:marRight w:val="0"/>
          <w:marTop w:val="125"/>
          <w:marBottom w:val="0"/>
          <w:divBdr>
            <w:top w:val="none" w:sz="0" w:space="0" w:color="auto"/>
            <w:left w:val="none" w:sz="0" w:space="0" w:color="auto"/>
            <w:bottom w:val="none" w:sz="0" w:space="0" w:color="auto"/>
            <w:right w:val="none" w:sz="0" w:space="0" w:color="auto"/>
          </w:divBdr>
        </w:div>
        <w:div w:id="1158226256">
          <w:marLeft w:val="547"/>
          <w:marRight w:val="0"/>
          <w:marTop w:val="125"/>
          <w:marBottom w:val="0"/>
          <w:divBdr>
            <w:top w:val="none" w:sz="0" w:space="0" w:color="auto"/>
            <w:left w:val="none" w:sz="0" w:space="0" w:color="auto"/>
            <w:bottom w:val="none" w:sz="0" w:space="0" w:color="auto"/>
            <w:right w:val="none" w:sz="0" w:space="0" w:color="auto"/>
          </w:divBdr>
        </w:div>
        <w:div w:id="653143813">
          <w:marLeft w:val="547"/>
          <w:marRight w:val="0"/>
          <w:marTop w:val="125"/>
          <w:marBottom w:val="0"/>
          <w:divBdr>
            <w:top w:val="none" w:sz="0" w:space="0" w:color="auto"/>
            <w:left w:val="none" w:sz="0" w:space="0" w:color="auto"/>
            <w:bottom w:val="none" w:sz="0" w:space="0" w:color="auto"/>
            <w:right w:val="none" w:sz="0" w:space="0" w:color="auto"/>
          </w:divBdr>
        </w:div>
        <w:div w:id="202452004">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aa788d2c44412d36001ab15d736205d5&amp;mc=true&amp;node=se38.1.3_1155&amp;rgn=div8" TargetMode="External"/><Relationship Id="rId18" Type="http://schemas.openxmlformats.org/officeDocument/2006/relationships/hyperlink" Target="https://vaww.compensation.pension.km.va.gov/system/templates/selfservice/va_ka/portal.html?encodedHash=" TargetMode="External"/><Relationship Id="rId26" Type="http://schemas.openxmlformats.org/officeDocument/2006/relationships/hyperlink" Target="https://vaww.compensation.pension.km.va.gov/system/templates/selfservice/va_ka/portal.html?encodedHash=" TargetMode="External"/><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portal.html?encodedHash=" TargetMode="External"/><Relationship Id="rId7" Type="http://schemas.microsoft.com/office/2007/relationships/stylesWithEffects" Target="stylesWithEffects.xml"/><Relationship Id="rId12" Type="http://schemas.openxmlformats.org/officeDocument/2006/relationships/hyperlink" Target="http://www.ecfr.gov/cgi-bin/text-idx?SID=aa788d2c44412d36001ab15d736205d5&amp;mc=true&amp;node=se38.1.3_1155&amp;rgn=div8" TargetMode="External"/><Relationship Id="rId17" Type="http://schemas.openxmlformats.org/officeDocument/2006/relationships/hyperlink" Target="http://www.ecfr.gov/cgi-bin/text-idx?SID=aa788d2c44412d36001ab15d736205d5&amp;pitd=20150227&amp;node=se38.1.3_1157&amp;rgn=div8" TargetMode="External"/><Relationship Id="rId25" Type="http://schemas.openxmlformats.org/officeDocument/2006/relationships/hyperlink" Target="https://vaww.compensation.pension.km.va.gov/system/templates/selfservice/va_ka/portal.html?encodedHash="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cfr.gov/cgi-bin/text-idx?SID=aa788d2c44412d36001ab15d736205d5&amp;pitd=20150227&amp;node=se38.1.3_1157&amp;rgn=div8" TargetMode="External"/><Relationship Id="rId20" Type="http://schemas.openxmlformats.org/officeDocument/2006/relationships/hyperlink" Target="https://vaww.compensation.pension.km.va.gov/system/templates/selfservice/va_ka/portal.html?encodedHash=" TargetMode="External"/><Relationship Id="rId29" Type="http://schemas.openxmlformats.org/officeDocument/2006/relationships/hyperlink" Target="https://vaww.compensation.pension.km.va.gov/system/templates/selfservice/va_ka/portal.html?encodedHas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vaww.compensation.pension.km.va.gov/system/templates/selfservice/va_ka/portal.html?encodedHash="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cfr.gov/cgi-bin/text-idx?SID=aa788d2c44412d36001ab15d736205d5&amp;pitd=20150227&amp;node=se38.1.3_1155&amp;rgn=div8" TargetMode="External"/><Relationship Id="rId23" Type="http://schemas.openxmlformats.org/officeDocument/2006/relationships/hyperlink" Target="https://vaww.compensation.pension.km.va.gov/system/templates/selfservice/va_ka/portal.html?encodedHash=" TargetMode="External"/><Relationship Id="rId28" Type="http://schemas.openxmlformats.org/officeDocument/2006/relationships/hyperlink" Target="https://vaww.compensation.pension.km.va.gov/system/templates/selfservice/va_ka/portal.html?encodedHash=" TargetMode="External"/><Relationship Id="rId10" Type="http://schemas.openxmlformats.org/officeDocument/2006/relationships/footnotes" Target="footnotes.xml"/><Relationship Id="rId19" Type="http://schemas.openxmlformats.org/officeDocument/2006/relationships/hyperlink" Target="https://vaww.compensation.pension.km.va.gov/system/templates/selfservice/va_ka/portal.html?encodedHash="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aa788d2c44412d36001ab15d736205d5&amp;pitd=20150227&amp;node=se38.1.3_1155&amp;rgn=div8" TargetMode="External"/><Relationship Id="rId22" Type="http://schemas.openxmlformats.org/officeDocument/2006/relationships/hyperlink" Target="https://vaww.compensation.pension.km.va.gov/system/templates/selfservice/va_ka/portal.html?encodedHash=" TargetMode="External"/><Relationship Id="rId27" Type="http://schemas.openxmlformats.org/officeDocument/2006/relationships/hyperlink" Target="https://vaww.compensation.pension.km.va.gov/system/templates/selfservice/va_ka/portal.html?encodedHash=" TargetMode="External"/><Relationship Id="rId30" Type="http://schemas.openxmlformats.org/officeDocument/2006/relationships/hyperlink" Target="https://vaww.compensation.pension.km.va.gov/system/templates/selfservice/va_ka/portal.html?encodedHa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F38C8B-5EAD-4AEC-8E8E-23C7165E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24</TotalTime>
  <Pages>5</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Intent to File Handout</vt:lpstr>
    </vt:vector>
  </TitlesOfParts>
  <Company>Veterans Benefits Administration</Company>
  <LinksUpToDate>false</LinksUpToDate>
  <CharactersWithSpaces>5673</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Intent to File Handout</dc:title>
  <dc:subject>RVSR</dc:subject>
  <dc:creator>Department of Veterans Affairs, Veterans Benefits Administration, Compensation Service, STAFF</dc:creator>
  <cp:keywords>intent to file,informal claims,effective dates,ITF,corporate record,FDC</cp:keywords>
  <dc:description>This lesson teaches the employee about the Intent to File and the various actions that need to be taken under various circumstances.</dc:description>
  <cp:lastModifiedBy>Kathleen Poole</cp:lastModifiedBy>
  <cp:revision>9</cp:revision>
  <dcterms:created xsi:type="dcterms:W3CDTF">2016-01-04T13:03:00Z</dcterms:created>
  <dcterms:modified xsi:type="dcterms:W3CDTF">2016-07-26T13:19:00Z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ies>
</file>