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4D5CC" w14:textId="1AB074D2" w:rsidR="007A5600" w:rsidRPr="00092D4D" w:rsidRDefault="003E6D4B">
      <w:pPr>
        <w:pStyle w:val="VBALessonPlanName"/>
        <w:rPr>
          <w:color w:val="auto"/>
        </w:rPr>
      </w:pPr>
      <w:bookmarkStart w:id="0" w:name="_GoBack"/>
      <w:bookmarkEnd w:id="0"/>
      <w:r w:rsidRPr="00092D4D">
        <w:rPr>
          <w:color w:val="auto"/>
        </w:rPr>
        <w:t>Appeals Process</w:t>
      </w:r>
      <w:r w:rsidR="00D252E2">
        <w:rPr>
          <w:color w:val="auto"/>
        </w:rPr>
        <w:t>ing</w:t>
      </w:r>
    </w:p>
    <w:p w14:paraId="4714D5CD" w14:textId="77777777" w:rsidR="007A5600" w:rsidRDefault="007A5600">
      <w:pPr>
        <w:pStyle w:val="VBALessonPlanTitle"/>
        <w:rPr>
          <w:color w:val="auto"/>
        </w:rPr>
      </w:pPr>
      <w:bookmarkStart w:id="1" w:name="_Toc276556863"/>
      <w:r>
        <w:rPr>
          <w:color w:val="auto"/>
        </w:rPr>
        <w:t>Trainee Handout</w:t>
      </w:r>
      <w:bookmarkEnd w:id="1"/>
    </w:p>
    <w:p w14:paraId="4714D5CE" w14:textId="77777777" w:rsidR="007A5600" w:rsidRDefault="007A5600">
      <w:pPr>
        <w:pStyle w:val="VBATopicHeading1"/>
      </w:pPr>
      <w:bookmarkStart w:id="2" w:name="_Toc276556864"/>
    </w:p>
    <w:p w14:paraId="4714D5CF"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2"/>
    </w:p>
    <w:p w14:paraId="4714D5D0" w14:textId="77777777" w:rsidR="007A5600" w:rsidRDefault="007A5600"/>
    <w:p w14:paraId="41F0E7B8" w14:textId="77777777" w:rsidR="00672372"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44152821" w:history="1">
        <w:r w:rsidR="00672372" w:rsidRPr="000503C4">
          <w:rPr>
            <w:rStyle w:val="Hyperlink"/>
          </w:rPr>
          <w:t>Objectives</w:t>
        </w:r>
        <w:r w:rsidR="00672372">
          <w:rPr>
            <w:webHidden/>
          </w:rPr>
          <w:tab/>
        </w:r>
        <w:r w:rsidR="00672372">
          <w:rPr>
            <w:webHidden/>
          </w:rPr>
          <w:fldChar w:fldCharType="begin"/>
        </w:r>
        <w:r w:rsidR="00672372">
          <w:rPr>
            <w:webHidden/>
          </w:rPr>
          <w:instrText xml:space="preserve"> PAGEREF _Toc444152821 \h </w:instrText>
        </w:r>
        <w:r w:rsidR="00672372">
          <w:rPr>
            <w:webHidden/>
          </w:rPr>
        </w:r>
        <w:r w:rsidR="00672372">
          <w:rPr>
            <w:webHidden/>
          </w:rPr>
          <w:fldChar w:fldCharType="separate"/>
        </w:r>
        <w:r w:rsidR="00672372">
          <w:rPr>
            <w:webHidden/>
          </w:rPr>
          <w:t>2</w:t>
        </w:r>
        <w:r w:rsidR="00672372">
          <w:rPr>
            <w:webHidden/>
          </w:rPr>
          <w:fldChar w:fldCharType="end"/>
        </w:r>
      </w:hyperlink>
    </w:p>
    <w:p w14:paraId="51F65150" w14:textId="77777777" w:rsidR="00672372" w:rsidRDefault="006A511D">
      <w:pPr>
        <w:pStyle w:val="TOC1"/>
        <w:rPr>
          <w:rFonts w:asciiTheme="minorHAnsi" w:eastAsiaTheme="minorEastAsia" w:hAnsiTheme="minorHAnsi" w:cstheme="minorBidi"/>
          <w:sz w:val="22"/>
        </w:rPr>
      </w:pPr>
      <w:hyperlink w:anchor="_Toc444152822" w:history="1">
        <w:r w:rsidR="00672372" w:rsidRPr="000503C4">
          <w:rPr>
            <w:rStyle w:val="Hyperlink"/>
          </w:rPr>
          <w:t>References</w:t>
        </w:r>
        <w:r w:rsidR="00672372">
          <w:rPr>
            <w:webHidden/>
          </w:rPr>
          <w:tab/>
        </w:r>
        <w:r w:rsidR="00672372">
          <w:rPr>
            <w:webHidden/>
          </w:rPr>
          <w:fldChar w:fldCharType="begin"/>
        </w:r>
        <w:r w:rsidR="00672372">
          <w:rPr>
            <w:webHidden/>
          </w:rPr>
          <w:instrText xml:space="preserve"> PAGEREF _Toc444152822 \h </w:instrText>
        </w:r>
        <w:r w:rsidR="00672372">
          <w:rPr>
            <w:webHidden/>
          </w:rPr>
        </w:r>
        <w:r w:rsidR="00672372">
          <w:rPr>
            <w:webHidden/>
          </w:rPr>
          <w:fldChar w:fldCharType="separate"/>
        </w:r>
        <w:r w:rsidR="00672372">
          <w:rPr>
            <w:webHidden/>
          </w:rPr>
          <w:t>3</w:t>
        </w:r>
        <w:r w:rsidR="00672372">
          <w:rPr>
            <w:webHidden/>
          </w:rPr>
          <w:fldChar w:fldCharType="end"/>
        </w:r>
      </w:hyperlink>
    </w:p>
    <w:p w14:paraId="719A513C" w14:textId="77777777" w:rsidR="00672372" w:rsidRDefault="006A511D">
      <w:pPr>
        <w:pStyle w:val="TOC1"/>
        <w:rPr>
          <w:rFonts w:asciiTheme="minorHAnsi" w:eastAsiaTheme="minorEastAsia" w:hAnsiTheme="minorHAnsi" w:cstheme="minorBidi"/>
          <w:sz w:val="22"/>
        </w:rPr>
      </w:pPr>
      <w:hyperlink w:anchor="_Toc444152823" w:history="1">
        <w:r w:rsidR="00672372" w:rsidRPr="000503C4">
          <w:rPr>
            <w:rStyle w:val="Hyperlink"/>
          </w:rPr>
          <w:t>Terminology</w:t>
        </w:r>
        <w:r w:rsidR="00672372">
          <w:rPr>
            <w:webHidden/>
          </w:rPr>
          <w:tab/>
        </w:r>
        <w:r w:rsidR="00672372">
          <w:rPr>
            <w:webHidden/>
          </w:rPr>
          <w:fldChar w:fldCharType="begin"/>
        </w:r>
        <w:r w:rsidR="00672372">
          <w:rPr>
            <w:webHidden/>
          </w:rPr>
          <w:instrText xml:space="preserve"> PAGEREF _Toc444152823 \h </w:instrText>
        </w:r>
        <w:r w:rsidR="00672372">
          <w:rPr>
            <w:webHidden/>
          </w:rPr>
        </w:r>
        <w:r w:rsidR="00672372">
          <w:rPr>
            <w:webHidden/>
          </w:rPr>
          <w:fldChar w:fldCharType="separate"/>
        </w:r>
        <w:r w:rsidR="00672372">
          <w:rPr>
            <w:webHidden/>
          </w:rPr>
          <w:t>4</w:t>
        </w:r>
        <w:r w:rsidR="00672372">
          <w:rPr>
            <w:webHidden/>
          </w:rPr>
          <w:fldChar w:fldCharType="end"/>
        </w:r>
      </w:hyperlink>
    </w:p>
    <w:p w14:paraId="482B6F92" w14:textId="77777777" w:rsidR="00672372" w:rsidRDefault="006A511D">
      <w:pPr>
        <w:pStyle w:val="TOC1"/>
        <w:rPr>
          <w:rFonts w:asciiTheme="minorHAnsi" w:eastAsiaTheme="minorEastAsia" w:hAnsiTheme="minorHAnsi" w:cstheme="minorBidi"/>
          <w:sz w:val="22"/>
        </w:rPr>
      </w:pPr>
      <w:hyperlink w:anchor="_Toc444152824" w:history="1">
        <w:r w:rsidR="00672372" w:rsidRPr="000503C4">
          <w:rPr>
            <w:rStyle w:val="Hyperlink"/>
          </w:rPr>
          <w:t>VA Forms</w:t>
        </w:r>
        <w:r w:rsidR="00672372">
          <w:rPr>
            <w:webHidden/>
          </w:rPr>
          <w:tab/>
        </w:r>
        <w:r w:rsidR="00672372">
          <w:rPr>
            <w:webHidden/>
          </w:rPr>
          <w:fldChar w:fldCharType="begin"/>
        </w:r>
        <w:r w:rsidR="00672372">
          <w:rPr>
            <w:webHidden/>
          </w:rPr>
          <w:instrText xml:space="preserve"> PAGEREF _Toc444152824 \h </w:instrText>
        </w:r>
        <w:r w:rsidR="00672372">
          <w:rPr>
            <w:webHidden/>
          </w:rPr>
        </w:r>
        <w:r w:rsidR="00672372">
          <w:rPr>
            <w:webHidden/>
          </w:rPr>
          <w:fldChar w:fldCharType="separate"/>
        </w:r>
        <w:r w:rsidR="00672372">
          <w:rPr>
            <w:webHidden/>
          </w:rPr>
          <w:t>6</w:t>
        </w:r>
        <w:r w:rsidR="00672372">
          <w:rPr>
            <w:webHidden/>
          </w:rPr>
          <w:fldChar w:fldCharType="end"/>
        </w:r>
      </w:hyperlink>
    </w:p>
    <w:p w14:paraId="456408C8" w14:textId="77777777" w:rsidR="00672372" w:rsidRDefault="006A511D">
      <w:pPr>
        <w:pStyle w:val="TOC1"/>
        <w:rPr>
          <w:rFonts w:asciiTheme="minorHAnsi" w:eastAsiaTheme="minorEastAsia" w:hAnsiTheme="minorHAnsi" w:cstheme="minorBidi"/>
          <w:sz w:val="22"/>
        </w:rPr>
      </w:pPr>
      <w:hyperlink w:anchor="_Toc444152825" w:history="1">
        <w:r w:rsidR="00672372" w:rsidRPr="000503C4">
          <w:rPr>
            <w:rStyle w:val="Hyperlink"/>
          </w:rPr>
          <w:t>Topic 1: Notice of Disagreement (Stages 1-5)</w:t>
        </w:r>
        <w:r w:rsidR="00672372">
          <w:rPr>
            <w:webHidden/>
          </w:rPr>
          <w:tab/>
        </w:r>
        <w:r w:rsidR="00672372">
          <w:rPr>
            <w:webHidden/>
          </w:rPr>
          <w:fldChar w:fldCharType="begin"/>
        </w:r>
        <w:r w:rsidR="00672372">
          <w:rPr>
            <w:webHidden/>
          </w:rPr>
          <w:instrText xml:space="preserve"> PAGEREF _Toc444152825 \h </w:instrText>
        </w:r>
        <w:r w:rsidR="00672372">
          <w:rPr>
            <w:webHidden/>
          </w:rPr>
        </w:r>
        <w:r w:rsidR="00672372">
          <w:rPr>
            <w:webHidden/>
          </w:rPr>
          <w:fldChar w:fldCharType="separate"/>
        </w:r>
        <w:r w:rsidR="00672372">
          <w:rPr>
            <w:webHidden/>
          </w:rPr>
          <w:t>9</w:t>
        </w:r>
        <w:r w:rsidR="00672372">
          <w:rPr>
            <w:webHidden/>
          </w:rPr>
          <w:fldChar w:fldCharType="end"/>
        </w:r>
      </w:hyperlink>
    </w:p>
    <w:p w14:paraId="29B1CB35" w14:textId="77777777" w:rsidR="00672372" w:rsidRDefault="006A511D">
      <w:pPr>
        <w:pStyle w:val="TOC1"/>
        <w:rPr>
          <w:rFonts w:asciiTheme="minorHAnsi" w:eastAsiaTheme="minorEastAsia" w:hAnsiTheme="minorHAnsi" w:cstheme="minorBidi"/>
          <w:sz w:val="22"/>
        </w:rPr>
      </w:pPr>
      <w:hyperlink w:anchor="_Toc444152826" w:history="1">
        <w:r w:rsidR="00672372" w:rsidRPr="000503C4">
          <w:rPr>
            <w:rStyle w:val="Hyperlink"/>
          </w:rPr>
          <w:t>Topic 2: Substantive Appeal (Stages 6-9)</w:t>
        </w:r>
        <w:r w:rsidR="00672372">
          <w:rPr>
            <w:webHidden/>
          </w:rPr>
          <w:tab/>
        </w:r>
        <w:r w:rsidR="00672372">
          <w:rPr>
            <w:webHidden/>
          </w:rPr>
          <w:fldChar w:fldCharType="begin"/>
        </w:r>
        <w:r w:rsidR="00672372">
          <w:rPr>
            <w:webHidden/>
          </w:rPr>
          <w:instrText xml:space="preserve"> PAGEREF _Toc444152826 \h </w:instrText>
        </w:r>
        <w:r w:rsidR="00672372">
          <w:rPr>
            <w:webHidden/>
          </w:rPr>
        </w:r>
        <w:r w:rsidR="00672372">
          <w:rPr>
            <w:webHidden/>
          </w:rPr>
          <w:fldChar w:fldCharType="separate"/>
        </w:r>
        <w:r w:rsidR="00672372">
          <w:rPr>
            <w:webHidden/>
          </w:rPr>
          <w:t>12</w:t>
        </w:r>
        <w:r w:rsidR="00672372">
          <w:rPr>
            <w:webHidden/>
          </w:rPr>
          <w:fldChar w:fldCharType="end"/>
        </w:r>
      </w:hyperlink>
    </w:p>
    <w:p w14:paraId="24CD6EF9" w14:textId="77777777" w:rsidR="00672372" w:rsidRDefault="006A511D">
      <w:pPr>
        <w:pStyle w:val="TOC1"/>
        <w:rPr>
          <w:rFonts w:asciiTheme="minorHAnsi" w:eastAsiaTheme="minorEastAsia" w:hAnsiTheme="minorHAnsi" w:cstheme="minorBidi"/>
          <w:sz w:val="22"/>
        </w:rPr>
      </w:pPr>
      <w:hyperlink w:anchor="_Toc444152827" w:history="1">
        <w:r w:rsidR="00672372" w:rsidRPr="000503C4">
          <w:rPr>
            <w:rStyle w:val="Hyperlink"/>
          </w:rPr>
          <w:t>Topic 3: BVA and CAVC (Stages 10-13)</w:t>
        </w:r>
        <w:r w:rsidR="00672372">
          <w:rPr>
            <w:webHidden/>
          </w:rPr>
          <w:tab/>
        </w:r>
        <w:r w:rsidR="00672372">
          <w:rPr>
            <w:webHidden/>
          </w:rPr>
          <w:fldChar w:fldCharType="begin"/>
        </w:r>
        <w:r w:rsidR="00672372">
          <w:rPr>
            <w:webHidden/>
          </w:rPr>
          <w:instrText xml:space="preserve"> PAGEREF _Toc444152827 \h </w:instrText>
        </w:r>
        <w:r w:rsidR="00672372">
          <w:rPr>
            <w:webHidden/>
          </w:rPr>
        </w:r>
        <w:r w:rsidR="00672372">
          <w:rPr>
            <w:webHidden/>
          </w:rPr>
          <w:fldChar w:fldCharType="separate"/>
        </w:r>
        <w:r w:rsidR="00672372">
          <w:rPr>
            <w:webHidden/>
          </w:rPr>
          <w:t>13</w:t>
        </w:r>
        <w:r w:rsidR="00672372">
          <w:rPr>
            <w:webHidden/>
          </w:rPr>
          <w:fldChar w:fldCharType="end"/>
        </w:r>
      </w:hyperlink>
    </w:p>
    <w:p w14:paraId="7826FB34" w14:textId="77777777" w:rsidR="00672372" w:rsidRDefault="006A511D">
      <w:pPr>
        <w:pStyle w:val="TOC1"/>
        <w:rPr>
          <w:rFonts w:asciiTheme="minorHAnsi" w:eastAsiaTheme="minorEastAsia" w:hAnsiTheme="minorHAnsi" w:cstheme="minorBidi"/>
          <w:sz w:val="22"/>
        </w:rPr>
      </w:pPr>
      <w:hyperlink w:anchor="_Toc444152828" w:history="1">
        <w:r w:rsidR="00672372" w:rsidRPr="000503C4">
          <w:rPr>
            <w:rStyle w:val="Hyperlink"/>
          </w:rPr>
          <w:t>Attachment A: Appeals Flowchart</w:t>
        </w:r>
        <w:r w:rsidR="00672372">
          <w:rPr>
            <w:webHidden/>
          </w:rPr>
          <w:tab/>
        </w:r>
        <w:r w:rsidR="00672372">
          <w:rPr>
            <w:webHidden/>
          </w:rPr>
          <w:fldChar w:fldCharType="begin"/>
        </w:r>
        <w:r w:rsidR="00672372">
          <w:rPr>
            <w:webHidden/>
          </w:rPr>
          <w:instrText xml:space="preserve"> PAGEREF _Toc444152828 \h </w:instrText>
        </w:r>
        <w:r w:rsidR="00672372">
          <w:rPr>
            <w:webHidden/>
          </w:rPr>
        </w:r>
        <w:r w:rsidR="00672372">
          <w:rPr>
            <w:webHidden/>
          </w:rPr>
          <w:fldChar w:fldCharType="separate"/>
        </w:r>
        <w:r w:rsidR="00672372">
          <w:rPr>
            <w:webHidden/>
          </w:rPr>
          <w:t>14</w:t>
        </w:r>
        <w:r w:rsidR="00672372">
          <w:rPr>
            <w:webHidden/>
          </w:rPr>
          <w:fldChar w:fldCharType="end"/>
        </w:r>
      </w:hyperlink>
    </w:p>
    <w:p w14:paraId="47278C6C" w14:textId="77777777" w:rsidR="00D252E2" w:rsidRDefault="007A5600">
      <w:pPr>
        <w:pStyle w:val="VBATopicHeading1"/>
        <w:rPr>
          <w:rStyle w:val="Hyperlink"/>
          <w:bCs/>
          <w:szCs w:val="24"/>
        </w:rPr>
      </w:pPr>
      <w:r>
        <w:rPr>
          <w:rStyle w:val="Hyperlink"/>
          <w:bCs/>
          <w:szCs w:val="24"/>
        </w:rPr>
        <w:fldChar w:fldCharType="end"/>
      </w:r>
      <w:bookmarkStart w:id="3" w:name="_Toc269888405"/>
      <w:bookmarkStart w:id="4" w:name="_Toc269888748"/>
      <w:bookmarkStart w:id="5" w:name="_Toc278291133"/>
    </w:p>
    <w:p w14:paraId="49D64A81" w14:textId="77777777" w:rsidR="00D252E2" w:rsidRDefault="00D252E2">
      <w:pPr>
        <w:overflowPunct/>
        <w:autoSpaceDE/>
        <w:autoSpaceDN/>
        <w:adjustRightInd/>
        <w:spacing w:before="0"/>
        <w:rPr>
          <w:rStyle w:val="Hyperlink"/>
          <w:b/>
          <w:bCs/>
          <w:smallCaps/>
          <w:sz w:val="32"/>
          <w:szCs w:val="24"/>
        </w:rPr>
      </w:pPr>
      <w:r>
        <w:rPr>
          <w:rStyle w:val="Hyperlink"/>
          <w:bCs/>
          <w:szCs w:val="24"/>
        </w:rPr>
        <w:br w:type="page"/>
      </w:r>
    </w:p>
    <w:p w14:paraId="4714D5E3" w14:textId="5342EEF7" w:rsidR="007A5600" w:rsidRDefault="007A5600">
      <w:pPr>
        <w:pStyle w:val="VBATopicHeading1"/>
      </w:pPr>
      <w:bookmarkStart w:id="6" w:name="_Toc444152821"/>
      <w:r>
        <w:lastRenderedPageBreak/>
        <w:t>Objectives</w:t>
      </w:r>
      <w:bookmarkEnd w:id="6"/>
    </w:p>
    <w:p w14:paraId="4714D5E4" w14:textId="77777777" w:rsidR="000E3279" w:rsidRDefault="000E3279" w:rsidP="000E3279">
      <w:pPr>
        <w:pStyle w:val="VBATopicHeading1"/>
        <w:jc w:val="left"/>
        <w:rPr>
          <w:rFonts w:ascii="Times New Roman" w:hAnsi="Times New Roman"/>
          <w:b w:val="0"/>
          <w:smallCaps w:val="0"/>
          <w:sz w:val="24"/>
          <w:szCs w:val="20"/>
        </w:rPr>
      </w:pPr>
    </w:p>
    <w:p w14:paraId="6B9A9EBF" w14:textId="77777777" w:rsidR="003E6D4B" w:rsidRDefault="003E6D4B" w:rsidP="003E6D4B">
      <w:pPr>
        <w:rPr>
          <w:szCs w:val="24"/>
        </w:rPr>
      </w:pPr>
      <w:r>
        <w:rPr>
          <w:szCs w:val="24"/>
        </w:rPr>
        <w:t>At the conclusion of this lesson you will be able to:</w:t>
      </w:r>
    </w:p>
    <w:p w14:paraId="0490975D" w14:textId="77777777" w:rsidR="005F32D5" w:rsidRPr="00A22FA1" w:rsidRDefault="00672372" w:rsidP="00A22FA1">
      <w:pPr>
        <w:numPr>
          <w:ilvl w:val="0"/>
          <w:numId w:val="17"/>
        </w:numPr>
        <w:spacing w:before="240"/>
        <w:rPr>
          <w:szCs w:val="24"/>
        </w:rPr>
      </w:pPr>
      <w:r w:rsidRPr="00A22FA1">
        <w:rPr>
          <w:szCs w:val="24"/>
        </w:rPr>
        <w:t>Identify a valid and timely Notice of Disagreement (NOD) and Substantive Appeal.</w:t>
      </w:r>
    </w:p>
    <w:p w14:paraId="3A0B7293" w14:textId="77777777" w:rsidR="005F32D5" w:rsidRPr="00A22FA1" w:rsidRDefault="00672372" w:rsidP="00A22FA1">
      <w:pPr>
        <w:numPr>
          <w:ilvl w:val="0"/>
          <w:numId w:val="17"/>
        </w:numPr>
        <w:spacing w:before="240"/>
        <w:rPr>
          <w:szCs w:val="24"/>
        </w:rPr>
      </w:pPr>
      <w:r w:rsidRPr="00A22FA1">
        <w:rPr>
          <w:szCs w:val="24"/>
        </w:rPr>
        <w:t>Control the NOD and Substantive Appeal through the establishment of end products (EP) and VACOLS updates.</w:t>
      </w:r>
    </w:p>
    <w:p w14:paraId="6437362F" w14:textId="77777777" w:rsidR="005F32D5" w:rsidRPr="00A22FA1" w:rsidRDefault="00672372" w:rsidP="00A22FA1">
      <w:pPr>
        <w:numPr>
          <w:ilvl w:val="0"/>
          <w:numId w:val="17"/>
        </w:numPr>
        <w:spacing w:before="240"/>
        <w:rPr>
          <w:szCs w:val="24"/>
        </w:rPr>
      </w:pPr>
      <w:r w:rsidRPr="00A22FA1">
        <w:rPr>
          <w:szCs w:val="24"/>
        </w:rPr>
        <w:t>Identify or develop for the appellant's desired appeal process or hearing election.</w:t>
      </w:r>
    </w:p>
    <w:p w14:paraId="35269F89" w14:textId="77777777" w:rsidR="005F32D5" w:rsidRPr="00A22FA1" w:rsidRDefault="00672372" w:rsidP="00A22FA1">
      <w:pPr>
        <w:numPr>
          <w:ilvl w:val="0"/>
          <w:numId w:val="17"/>
        </w:numPr>
        <w:spacing w:before="240"/>
        <w:rPr>
          <w:szCs w:val="24"/>
        </w:rPr>
      </w:pPr>
      <w:r w:rsidRPr="00A22FA1">
        <w:rPr>
          <w:szCs w:val="24"/>
        </w:rPr>
        <w:t>Perform necessary development to prepare the appeal for a decision.</w:t>
      </w:r>
    </w:p>
    <w:p w14:paraId="25C32B47" w14:textId="77777777" w:rsidR="005F32D5" w:rsidRPr="00A22FA1" w:rsidRDefault="00672372" w:rsidP="00A22FA1">
      <w:pPr>
        <w:numPr>
          <w:ilvl w:val="0"/>
          <w:numId w:val="17"/>
        </w:numPr>
        <w:spacing w:before="240"/>
        <w:rPr>
          <w:szCs w:val="24"/>
        </w:rPr>
      </w:pPr>
      <w:r w:rsidRPr="00A22FA1">
        <w:rPr>
          <w:szCs w:val="24"/>
        </w:rPr>
        <w:t>Review and process the decision, deferral, or continued denial.</w:t>
      </w:r>
    </w:p>
    <w:p w14:paraId="4B601AD5" w14:textId="77777777" w:rsidR="005F32D5" w:rsidRPr="00A22FA1" w:rsidRDefault="00672372" w:rsidP="00A22FA1">
      <w:pPr>
        <w:numPr>
          <w:ilvl w:val="0"/>
          <w:numId w:val="17"/>
        </w:numPr>
        <w:spacing w:before="240"/>
        <w:rPr>
          <w:szCs w:val="24"/>
        </w:rPr>
      </w:pPr>
      <w:r w:rsidRPr="00A22FA1">
        <w:rPr>
          <w:szCs w:val="24"/>
        </w:rPr>
        <w:t>Prepare appeal for, and process certification to Board of Veterans Appeals (BVA).</w:t>
      </w:r>
    </w:p>
    <w:p w14:paraId="40F247A1" w14:textId="77777777" w:rsidR="005F32D5" w:rsidRPr="00A22FA1" w:rsidRDefault="00672372" w:rsidP="00A22FA1">
      <w:pPr>
        <w:numPr>
          <w:ilvl w:val="0"/>
          <w:numId w:val="17"/>
        </w:numPr>
        <w:spacing w:before="240"/>
        <w:rPr>
          <w:szCs w:val="24"/>
        </w:rPr>
      </w:pPr>
      <w:r w:rsidRPr="00A22FA1">
        <w:rPr>
          <w:szCs w:val="24"/>
        </w:rPr>
        <w:t>Identify and discuss the BVA and the Court of Appeals for Veterans Claims (CAVC).</w:t>
      </w:r>
    </w:p>
    <w:p w14:paraId="51797EDF" w14:textId="29B2B4B2" w:rsidR="003E6D4B" w:rsidRDefault="00A22FA1" w:rsidP="00A22FA1">
      <w:pPr>
        <w:numPr>
          <w:ilvl w:val="0"/>
          <w:numId w:val="17"/>
        </w:numPr>
        <w:spacing w:before="240"/>
        <w:rPr>
          <w:szCs w:val="24"/>
        </w:rPr>
      </w:pPr>
      <w:r w:rsidRPr="00A22FA1">
        <w:rPr>
          <w:szCs w:val="24"/>
        </w:rPr>
        <w:t>Review and process a BVA/CAVC decision, remand, or continued denial.</w:t>
      </w:r>
    </w:p>
    <w:p w14:paraId="4714D5E5" w14:textId="054A6133" w:rsidR="007A5600" w:rsidRDefault="007A5600" w:rsidP="003E6D4B">
      <w:pPr>
        <w:pStyle w:val="VBATopicHeading1"/>
        <w:ind w:left="720"/>
      </w:pPr>
      <w:r>
        <w:br w:type="page"/>
      </w:r>
      <w:bookmarkStart w:id="7" w:name="_Toc444152822"/>
      <w:r>
        <w:lastRenderedPageBreak/>
        <w:t>References</w:t>
      </w:r>
      <w:bookmarkEnd w:id="7"/>
    </w:p>
    <w:p w14:paraId="632D52ED" w14:textId="77777777" w:rsidR="00A22FA1" w:rsidRPr="00A22FA1" w:rsidRDefault="00A22FA1" w:rsidP="00A22FA1">
      <w:pPr>
        <w:numPr>
          <w:ilvl w:val="0"/>
          <w:numId w:val="19"/>
        </w:numPr>
        <w:spacing w:before="240"/>
        <w:rPr>
          <w:szCs w:val="24"/>
        </w:rPr>
      </w:pPr>
      <w:r w:rsidRPr="00A22FA1">
        <w:rPr>
          <w:szCs w:val="24"/>
        </w:rPr>
        <w:t>38 U.S.C. Chapter 71 – Board of Veterans’ Appeals</w:t>
      </w:r>
    </w:p>
    <w:p w14:paraId="5CD32CA8" w14:textId="77777777" w:rsidR="00A22FA1" w:rsidRPr="00A22FA1" w:rsidRDefault="00A22FA1" w:rsidP="00A22FA1">
      <w:pPr>
        <w:numPr>
          <w:ilvl w:val="0"/>
          <w:numId w:val="19"/>
        </w:numPr>
        <w:spacing w:before="240"/>
        <w:rPr>
          <w:szCs w:val="24"/>
        </w:rPr>
      </w:pPr>
      <w:r w:rsidRPr="00A22FA1">
        <w:rPr>
          <w:szCs w:val="24"/>
        </w:rPr>
        <w:t>38 U.S.C. Chapter 72 – US Court of Appeals for Veterans’ Claims</w:t>
      </w:r>
    </w:p>
    <w:p w14:paraId="2C650BB7" w14:textId="77777777" w:rsidR="00A22FA1" w:rsidRPr="00A22FA1" w:rsidRDefault="00A22FA1" w:rsidP="00A22FA1">
      <w:pPr>
        <w:numPr>
          <w:ilvl w:val="0"/>
          <w:numId w:val="19"/>
        </w:numPr>
        <w:spacing w:before="240"/>
        <w:rPr>
          <w:szCs w:val="24"/>
        </w:rPr>
      </w:pPr>
      <w:r w:rsidRPr="00A22FA1">
        <w:rPr>
          <w:szCs w:val="24"/>
        </w:rPr>
        <w:t>38 CFR Part 19 – Board of Veterans’ Appeals: Appeals Regulations</w:t>
      </w:r>
    </w:p>
    <w:p w14:paraId="3B7F276C" w14:textId="77777777" w:rsidR="00A22FA1" w:rsidRPr="00A22FA1" w:rsidRDefault="00A22FA1" w:rsidP="00A22FA1">
      <w:pPr>
        <w:numPr>
          <w:ilvl w:val="0"/>
          <w:numId w:val="19"/>
        </w:numPr>
        <w:spacing w:before="240"/>
        <w:rPr>
          <w:szCs w:val="24"/>
        </w:rPr>
      </w:pPr>
      <w:r w:rsidRPr="00A22FA1">
        <w:rPr>
          <w:szCs w:val="24"/>
        </w:rPr>
        <w:t>38 CFR Part 20 – Board of Veterans’ Appeals: Rules of Practice</w:t>
      </w:r>
    </w:p>
    <w:p w14:paraId="18184011" w14:textId="77777777" w:rsidR="00A22FA1" w:rsidRPr="00A22FA1" w:rsidRDefault="00A22FA1" w:rsidP="00A22FA1">
      <w:pPr>
        <w:numPr>
          <w:ilvl w:val="0"/>
          <w:numId w:val="19"/>
        </w:numPr>
        <w:spacing w:before="240"/>
        <w:rPr>
          <w:szCs w:val="24"/>
        </w:rPr>
      </w:pPr>
      <w:r w:rsidRPr="00A22FA1">
        <w:rPr>
          <w:szCs w:val="24"/>
        </w:rPr>
        <w:t>M21-1 Part I, Chapter 4 – Regional Office Hearings</w:t>
      </w:r>
    </w:p>
    <w:p w14:paraId="755E79E1" w14:textId="77777777" w:rsidR="00A22FA1" w:rsidRPr="00A22FA1" w:rsidRDefault="00A22FA1" w:rsidP="00A22FA1">
      <w:pPr>
        <w:numPr>
          <w:ilvl w:val="0"/>
          <w:numId w:val="19"/>
        </w:numPr>
        <w:spacing w:before="240"/>
        <w:rPr>
          <w:szCs w:val="24"/>
        </w:rPr>
      </w:pPr>
      <w:r w:rsidRPr="00A22FA1">
        <w:rPr>
          <w:szCs w:val="24"/>
        </w:rPr>
        <w:t>M21-1 Part I, Chapter 5 – Appeals</w:t>
      </w:r>
    </w:p>
    <w:p w14:paraId="4476A54C" w14:textId="77777777" w:rsidR="00A22FA1" w:rsidRPr="00A22FA1" w:rsidRDefault="00A22FA1" w:rsidP="00A22FA1">
      <w:pPr>
        <w:numPr>
          <w:ilvl w:val="0"/>
          <w:numId w:val="19"/>
        </w:numPr>
        <w:spacing w:before="240"/>
        <w:rPr>
          <w:szCs w:val="24"/>
        </w:rPr>
      </w:pPr>
      <w:r w:rsidRPr="00A22FA1">
        <w:rPr>
          <w:szCs w:val="24"/>
        </w:rPr>
        <w:t>M21-1 Part III, Subpart i.1.5 – Appeals Team</w:t>
      </w:r>
    </w:p>
    <w:p w14:paraId="16B0387E" w14:textId="77777777" w:rsidR="00A22FA1" w:rsidRPr="00A22FA1" w:rsidRDefault="00A22FA1" w:rsidP="00A22FA1">
      <w:pPr>
        <w:numPr>
          <w:ilvl w:val="0"/>
          <w:numId w:val="19"/>
        </w:numPr>
        <w:spacing w:before="240"/>
        <w:rPr>
          <w:szCs w:val="24"/>
        </w:rPr>
      </w:pPr>
      <w:proofErr w:type="spellStart"/>
      <w:r w:rsidRPr="00A22FA1">
        <w:rPr>
          <w:szCs w:val="24"/>
        </w:rPr>
        <w:t>Manlincon</w:t>
      </w:r>
      <w:proofErr w:type="spellEnd"/>
      <w:r w:rsidRPr="00A22FA1">
        <w:rPr>
          <w:szCs w:val="24"/>
        </w:rPr>
        <w:t xml:space="preserve"> v. West (1999) – BVA must </w:t>
      </w:r>
      <w:proofErr w:type="gramStart"/>
      <w:r w:rsidRPr="00A22FA1">
        <w:rPr>
          <w:szCs w:val="24"/>
        </w:rPr>
        <w:t>Remand</w:t>
      </w:r>
      <w:proofErr w:type="gramEnd"/>
      <w:r w:rsidRPr="00A22FA1">
        <w:rPr>
          <w:szCs w:val="24"/>
        </w:rPr>
        <w:t xml:space="preserve"> for a Statement of the Case where the Veteran filed a timely Notice of Disagreement, but no Statement of the Case has been issued.</w:t>
      </w:r>
    </w:p>
    <w:p w14:paraId="0173F220" w14:textId="77777777" w:rsidR="00A22FA1" w:rsidRPr="00A22FA1" w:rsidRDefault="00A22FA1" w:rsidP="00A22FA1">
      <w:pPr>
        <w:numPr>
          <w:ilvl w:val="0"/>
          <w:numId w:val="19"/>
        </w:numPr>
        <w:spacing w:before="240"/>
        <w:rPr>
          <w:szCs w:val="24"/>
        </w:rPr>
      </w:pPr>
      <w:r w:rsidRPr="00A22FA1">
        <w:rPr>
          <w:szCs w:val="24"/>
        </w:rPr>
        <w:t>Rice v. Shinseki (2004) – A TDIU claim is part of an increased rating claim when such claim is reasonably raised by the record.</w:t>
      </w:r>
    </w:p>
    <w:p w14:paraId="4B30DE89" w14:textId="581C5984" w:rsidR="003E6D4B" w:rsidRDefault="00A22FA1" w:rsidP="00A22FA1">
      <w:pPr>
        <w:numPr>
          <w:ilvl w:val="0"/>
          <w:numId w:val="19"/>
        </w:numPr>
        <w:spacing w:before="240"/>
        <w:rPr>
          <w:szCs w:val="24"/>
        </w:rPr>
      </w:pPr>
      <w:r w:rsidRPr="00A22FA1">
        <w:rPr>
          <w:szCs w:val="24"/>
        </w:rPr>
        <w:t>Evans v. Shinseki (2011) – If the VA Form 9 is potentially ambiguous, it should be interpreted liberally, in favor of the Veteran.</w:t>
      </w:r>
    </w:p>
    <w:p w14:paraId="4714D5E6" w14:textId="77777777" w:rsidR="00F86C93" w:rsidRDefault="00F86C93" w:rsidP="003E6D4B">
      <w:pPr>
        <w:pStyle w:val="VBATopicHeading1"/>
        <w:ind w:left="720"/>
        <w:jc w:val="left"/>
      </w:pPr>
    </w:p>
    <w:p w14:paraId="4714D5E7" w14:textId="77777777" w:rsidR="00F86C93" w:rsidRDefault="00F86C93" w:rsidP="00F86C93">
      <w:pPr>
        <w:ind w:left="360"/>
      </w:pPr>
    </w:p>
    <w:p w14:paraId="4714D5E8" w14:textId="77777777" w:rsidR="007A5600" w:rsidRDefault="007A5600">
      <w:pPr>
        <w:overflowPunct/>
        <w:autoSpaceDE/>
        <w:autoSpaceDN/>
        <w:adjustRightInd/>
        <w:spacing w:before="0"/>
        <w:rPr>
          <w:rFonts w:ascii="Times New Roman Bold" w:hAnsi="Times New Roman Bold"/>
          <w:b/>
          <w:smallCaps/>
          <w:sz w:val="32"/>
          <w:szCs w:val="32"/>
        </w:rPr>
      </w:pPr>
    </w:p>
    <w:bookmarkEnd w:id="3"/>
    <w:bookmarkEnd w:id="4"/>
    <w:bookmarkEnd w:id="5"/>
    <w:p w14:paraId="4714D5E9" w14:textId="77777777" w:rsidR="007A5600" w:rsidRDefault="007A5600"/>
    <w:p w14:paraId="4714D5EA" w14:textId="77777777" w:rsidR="007A5600" w:rsidRDefault="007A5600"/>
    <w:p w14:paraId="4714D5EB" w14:textId="77777777" w:rsidR="007A5600" w:rsidRDefault="007A5600"/>
    <w:p w14:paraId="4714D5EC" w14:textId="77777777" w:rsidR="007A5600" w:rsidRDefault="007A5600"/>
    <w:p w14:paraId="4714D5ED" w14:textId="77777777" w:rsidR="007A5600" w:rsidRDefault="007A5600"/>
    <w:p w14:paraId="4714D5EE" w14:textId="77777777" w:rsidR="007A5600" w:rsidRDefault="007A5600"/>
    <w:p w14:paraId="4714D5EF" w14:textId="77777777" w:rsidR="007A5600" w:rsidRDefault="007A5600"/>
    <w:p w14:paraId="4714D5F0" w14:textId="77777777" w:rsidR="007A5600" w:rsidRDefault="007A5600"/>
    <w:p w14:paraId="4714D5F1" w14:textId="77777777" w:rsidR="007A5600" w:rsidRDefault="007A5600"/>
    <w:p w14:paraId="4714D5F2" w14:textId="77777777" w:rsidR="007A5600" w:rsidRDefault="007A5600"/>
    <w:p w14:paraId="0F9E07CD" w14:textId="77777777" w:rsidR="00A22FA1" w:rsidRDefault="003E6D4B" w:rsidP="00283E50">
      <w:pPr>
        <w:pStyle w:val="Heading1"/>
      </w:pPr>
      <w:bookmarkStart w:id="8" w:name="_Toc444152823"/>
      <w:r w:rsidRPr="003E6D4B">
        <w:lastRenderedPageBreak/>
        <w:t>Terminology</w:t>
      </w:r>
      <w:bookmarkEnd w:id="8"/>
    </w:p>
    <w:p w14:paraId="4A32D44C" w14:textId="77777777" w:rsidR="00283E50" w:rsidRDefault="00283E50" w:rsidP="00A22FA1"/>
    <w:p w14:paraId="3B48F4B6" w14:textId="3C9E0CFA" w:rsidR="00A22FA1" w:rsidRPr="00A22FA1" w:rsidRDefault="00A22FA1" w:rsidP="00A22FA1">
      <w:pPr>
        <w:rPr>
          <w:b/>
          <w:sz w:val="32"/>
          <w:szCs w:val="32"/>
        </w:rPr>
      </w:pPr>
      <w:r w:rsidRPr="002402BF">
        <w:t>Appeal – This is a properly and timely filed NOD and, after an SOC has been furnished, a properly and timely filed Substantive Appeal.</w:t>
      </w:r>
    </w:p>
    <w:p w14:paraId="78E0D017" w14:textId="77777777" w:rsidR="00A22FA1" w:rsidRPr="002402BF" w:rsidRDefault="00A22FA1" w:rsidP="00A22FA1">
      <w:pPr>
        <w:pStyle w:val="VBABodyText0"/>
        <w:spacing w:after="120"/>
      </w:pPr>
      <w:r w:rsidRPr="002402BF">
        <w:t xml:space="preserve">Appellant – This is a claimant who disagrees with VA’s decision. (All claimants have appeal rights.) </w:t>
      </w:r>
    </w:p>
    <w:p w14:paraId="639C0AB9" w14:textId="77777777" w:rsidR="00A22FA1" w:rsidRPr="002402BF" w:rsidRDefault="00A22FA1" w:rsidP="00A22FA1">
      <w:pPr>
        <w:pStyle w:val="VBABodyText0"/>
        <w:spacing w:after="120"/>
      </w:pPr>
      <w:r w:rsidRPr="002402BF">
        <w:t>Contested Claim – This is a claim in which two parties have an interest in the outcome.  A grant on one claim requires denial of the other claim, and one claimant contests the award to the other claimant.  These cases typically involve apportionment, attorney fees, claims based on relationship, or two people claiming entitlement to the same benefit.</w:t>
      </w:r>
    </w:p>
    <w:p w14:paraId="74544B86" w14:textId="77777777" w:rsidR="00A22FA1" w:rsidRPr="002402BF" w:rsidRDefault="00A22FA1" w:rsidP="00A22FA1">
      <w:pPr>
        <w:pStyle w:val="VBABodyText0"/>
        <w:spacing w:after="120"/>
      </w:pPr>
      <w:r w:rsidRPr="002402BF">
        <w:t>De novo review – This is a new and complete review of the appealed issue(s) with no deference given to the decision being appealed.  It leads to a new decision, which may be a full grant, partial grant, CUE, or continuation of the previous decision.</w:t>
      </w:r>
    </w:p>
    <w:p w14:paraId="60E2383B" w14:textId="77777777" w:rsidR="00A22FA1" w:rsidRPr="002402BF" w:rsidRDefault="00A22FA1" w:rsidP="00A22FA1">
      <w:pPr>
        <w:pStyle w:val="VBABodyText0"/>
        <w:spacing w:after="120"/>
      </w:pPr>
      <w:r w:rsidRPr="002402BF">
        <w:t>Traditional appeal – This is a review of the appealed issue(s) with weight given to the decision being appealed.  This only leads to a new decision when evidence that was not considered is used or addressed and/or some error was made on the decision.</w:t>
      </w:r>
    </w:p>
    <w:p w14:paraId="6194267E" w14:textId="77777777" w:rsidR="00A22FA1" w:rsidRPr="002402BF" w:rsidRDefault="00A22FA1" w:rsidP="00A22FA1">
      <w:pPr>
        <w:pStyle w:val="VBABodyText0"/>
        <w:spacing w:after="120"/>
      </w:pPr>
      <w:r w:rsidRPr="002402BF">
        <w:rPr>
          <w:b/>
        </w:rPr>
        <w:t>Notice of Disagreement (NOD)</w:t>
      </w:r>
      <w:r w:rsidRPr="002402BF">
        <w:t xml:space="preserve"> – This is a written communication from a clamant or his or her representative expressing dissatisfaction or disagreement with a decision that specifically names the issue(s) with which the claimant disagrees.</w:t>
      </w:r>
    </w:p>
    <w:p w14:paraId="0B95A1AB" w14:textId="77777777" w:rsidR="00A22FA1" w:rsidRPr="002402BF" w:rsidRDefault="00A22FA1" w:rsidP="00A22FA1">
      <w:pPr>
        <w:pStyle w:val="VBABodyText0"/>
        <w:spacing w:after="120"/>
      </w:pPr>
      <w:r w:rsidRPr="002402BF">
        <w:rPr>
          <w:b/>
        </w:rPr>
        <w:t>Decision Review Officer (DRO)</w:t>
      </w:r>
      <w:r w:rsidRPr="002402BF">
        <w:t xml:space="preserve"> – This is a senior technical expert whose duties include reviewing and deciding appeals cases and holding informal conferences and personal hearings.  DROs conduct de novo reviews of claims on appeal.</w:t>
      </w:r>
    </w:p>
    <w:p w14:paraId="0667D432" w14:textId="77777777" w:rsidR="00A22FA1" w:rsidRPr="002402BF" w:rsidRDefault="00A22FA1" w:rsidP="00A22FA1">
      <w:pPr>
        <w:pStyle w:val="VBABodyText0"/>
        <w:spacing w:after="120"/>
      </w:pPr>
      <w:r w:rsidRPr="002402BF">
        <w:rPr>
          <w:b/>
        </w:rPr>
        <w:t>Statement of the Case (SOC)</w:t>
      </w:r>
      <w:r w:rsidRPr="002402BF">
        <w:t xml:space="preserve"> – This is an explanation of the decision made on the appellant’s case and a continuation of the previous decision so the appellant can prepare an effective Substantive Appeal. The SOC provides a summary of the evidence in the case relating to the issue(s) on appeal; a summary of the applicable laws and regulations, with appropriate citations; and a discussion of how such laws and regulations affect the decision.</w:t>
      </w:r>
    </w:p>
    <w:p w14:paraId="5844490C" w14:textId="77777777" w:rsidR="00A22FA1" w:rsidRPr="002402BF" w:rsidRDefault="00A22FA1" w:rsidP="00A22FA1">
      <w:pPr>
        <w:pStyle w:val="VBABodyText0"/>
        <w:spacing w:after="120"/>
      </w:pPr>
      <w:r w:rsidRPr="002402BF">
        <w:rPr>
          <w:b/>
        </w:rPr>
        <w:t>Supplemental Statement of the Case (SSOC)</w:t>
      </w:r>
      <w:r w:rsidRPr="002402BF">
        <w:t xml:space="preserve"> – This provides the appellant with information on changes made to the SOC. An SSOC is issued if an SOC has been issued and new evidence material to the appeal is received, but the appeal is not granted in full (an SSOC must be issued even if the appeal is granted in part).</w:t>
      </w:r>
    </w:p>
    <w:p w14:paraId="4EB324C1" w14:textId="77777777" w:rsidR="00A22FA1" w:rsidRPr="002402BF" w:rsidRDefault="00A22FA1" w:rsidP="00A22FA1">
      <w:pPr>
        <w:pStyle w:val="VBABodyText0"/>
        <w:spacing w:after="120"/>
      </w:pPr>
      <w:r w:rsidRPr="002402BF">
        <w:rPr>
          <w:b/>
        </w:rPr>
        <w:t>Board of Veterans’ Appeals (BVA)</w:t>
      </w:r>
      <w:r w:rsidRPr="002402BF">
        <w:t xml:space="preserve"> – </w:t>
      </w:r>
      <w:r w:rsidRPr="002402BF">
        <w:rPr>
          <w:rFonts w:eastAsiaTheme="minorHAnsi"/>
          <w:szCs w:val="24"/>
        </w:rPr>
        <w:t>The BVA is a part of the VA located in Washington, D.C.  Members of the BVA (judges and attorneys) review benefit claims determinations made by local VA offices and issue decision on appeals.</w:t>
      </w:r>
    </w:p>
    <w:p w14:paraId="4995E052" w14:textId="77777777" w:rsidR="00A22FA1" w:rsidRPr="002402BF" w:rsidRDefault="00A22FA1" w:rsidP="00A22FA1">
      <w:pPr>
        <w:pStyle w:val="VBABodyText0"/>
        <w:spacing w:after="120"/>
      </w:pPr>
      <w:r w:rsidRPr="002402BF">
        <w:rPr>
          <w:b/>
        </w:rPr>
        <w:t>Court of Appeals for Veterans’ Claims (CAVC)</w:t>
      </w:r>
      <w:r w:rsidRPr="002402BF">
        <w:t xml:space="preserve"> – T</w:t>
      </w:r>
      <w:r w:rsidRPr="002402BF">
        <w:rPr>
          <w:rFonts w:eastAsiaTheme="minorHAnsi"/>
          <w:szCs w:val="24"/>
        </w:rPr>
        <w:t>he CAVC is a federal court of record that was established under Article I of the United States Constitution and has exclusive jurisdiction to review decisions of the BVA with the power to affirm, modify, or reverse a BVA decision, or to remand the matter as appropriate.</w:t>
      </w:r>
    </w:p>
    <w:p w14:paraId="15CB8C53" w14:textId="77777777" w:rsidR="00A22FA1" w:rsidRPr="002402BF" w:rsidRDefault="00A22FA1" w:rsidP="00A22FA1">
      <w:pPr>
        <w:pStyle w:val="VBABodyText0"/>
        <w:spacing w:after="120"/>
      </w:pPr>
      <w:r w:rsidRPr="002402BF">
        <w:rPr>
          <w:b/>
        </w:rPr>
        <w:t>Appeals Management Center (AMC)</w:t>
      </w:r>
      <w:r w:rsidRPr="002402BF">
        <w:t xml:space="preserve"> – This office, located in Washington, D.C., specializes in processing of certain appeals and BVA/CAVC remands.</w:t>
      </w:r>
    </w:p>
    <w:p w14:paraId="244620B9" w14:textId="77777777" w:rsidR="00283E50" w:rsidRDefault="00A22FA1" w:rsidP="00A22FA1">
      <w:pPr>
        <w:rPr>
          <w:szCs w:val="24"/>
        </w:rPr>
      </w:pPr>
      <w:r w:rsidRPr="002402BF">
        <w:rPr>
          <w:b/>
        </w:rPr>
        <w:lastRenderedPageBreak/>
        <w:t>Veteran Appeals Control and Locator System (VACOLS)</w:t>
      </w:r>
      <w:r w:rsidRPr="002402BF">
        <w:t xml:space="preserve"> – This is a VA computer application used to manage and locate appeals.</w:t>
      </w:r>
    </w:p>
    <w:p w14:paraId="1B2B54A0" w14:textId="77777777" w:rsidR="00283E50" w:rsidRDefault="00283E50">
      <w:pPr>
        <w:overflowPunct/>
        <w:autoSpaceDE/>
        <w:autoSpaceDN/>
        <w:adjustRightInd/>
        <w:spacing w:before="0"/>
        <w:rPr>
          <w:szCs w:val="24"/>
        </w:rPr>
      </w:pPr>
      <w:r>
        <w:rPr>
          <w:szCs w:val="24"/>
        </w:rPr>
        <w:br w:type="page"/>
      </w:r>
    </w:p>
    <w:p w14:paraId="19121BF5" w14:textId="33EE7296" w:rsidR="003E6D4B" w:rsidRDefault="00283E50" w:rsidP="00283E50">
      <w:pPr>
        <w:pStyle w:val="Heading1"/>
      </w:pPr>
      <w:bookmarkStart w:id="9" w:name="_Toc444152824"/>
      <w:r>
        <w:lastRenderedPageBreak/>
        <w:t>VA Forms</w:t>
      </w:r>
      <w:bookmarkEnd w:id="9"/>
    </w:p>
    <w:p w14:paraId="685A4588" w14:textId="77777777" w:rsidR="00283E50" w:rsidRDefault="00283E50" w:rsidP="00A22FA1">
      <w:pPr>
        <w:rPr>
          <w:szCs w:val="24"/>
        </w:rPr>
      </w:pPr>
    </w:p>
    <w:p w14:paraId="66C73B80" w14:textId="77777777" w:rsidR="003E6D4B" w:rsidRDefault="003E6D4B" w:rsidP="003E6D4B">
      <w:pPr>
        <w:rPr>
          <w:szCs w:val="24"/>
        </w:rPr>
      </w:pPr>
    </w:p>
    <w:p w14:paraId="0C075E04" w14:textId="77777777" w:rsidR="00283E50" w:rsidRPr="002402BF" w:rsidRDefault="00283E50" w:rsidP="00283E50">
      <w:pPr>
        <w:spacing w:before="0"/>
      </w:pPr>
      <w:r w:rsidRPr="002402BF">
        <w:t xml:space="preserve">VA Form 21-0958:  Notice of Disagreement </w:t>
      </w:r>
    </w:p>
    <w:p w14:paraId="11AE812B" w14:textId="77777777" w:rsidR="00283E50" w:rsidRPr="002402BF" w:rsidRDefault="00283E50" w:rsidP="00283E50">
      <w:pPr>
        <w:spacing w:before="0"/>
      </w:pPr>
      <w:r w:rsidRPr="002402BF">
        <w:t>Used to file appeal</w:t>
      </w:r>
    </w:p>
    <w:p w14:paraId="6E9E0D8F" w14:textId="77777777" w:rsidR="00283E50" w:rsidRPr="002402BF" w:rsidRDefault="00283E50" w:rsidP="00283E50">
      <w:pPr>
        <w:spacing w:before="0"/>
      </w:pPr>
      <w:r w:rsidRPr="002402BF">
        <w:rPr>
          <w:b/>
        </w:rPr>
        <w:t>Note</w:t>
      </w:r>
      <w:r w:rsidRPr="002402BF">
        <w:t>:  this is a required form (in most instances)</w:t>
      </w:r>
    </w:p>
    <w:p w14:paraId="407B16F8" w14:textId="77777777" w:rsidR="00283E50" w:rsidRPr="002402BF" w:rsidRDefault="00283E50" w:rsidP="00283E50">
      <w:pPr>
        <w:spacing w:before="0"/>
      </w:pPr>
    </w:p>
    <w:p w14:paraId="4D2CF0D9" w14:textId="77777777" w:rsidR="00283E50" w:rsidRPr="002402BF" w:rsidRDefault="00283E50" w:rsidP="00283E50">
      <w:pPr>
        <w:spacing w:before="0"/>
      </w:pPr>
      <w:r w:rsidRPr="002402BF">
        <w:t xml:space="preserve">VA Form 9:  Appeal to Board of Veterans’ Appeals </w:t>
      </w:r>
    </w:p>
    <w:p w14:paraId="50209CFB" w14:textId="77777777" w:rsidR="00283E50" w:rsidRPr="002402BF" w:rsidRDefault="00283E50" w:rsidP="00283E50">
      <w:pPr>
        <w:spacing w:before="0"/>
      </w:pPr>
      <w:r w:rsidRPr="002402BF">
        <w:t>Attached to SOC and used to file a substantive appeal</w:t>
      </w:r>
    </w:p>
    <w:p w14:paraId="0E333575" w14:textId="77777777" w:rsidR="00283E50" w:rsidRPr="002402BF" w:rsidRDefault="00283E50" w:rsidP="00283E50">
      <w:pPr>
        <w:spacing w:before="0"/>
      </w:pPr>
      <w:r w:rsidRPr="002402BF">
        <w:rPr>
          <w:b/>
        </w:rPr>
        <w:t>Note</w:t>
      </w:r>
      <w:r w:rsidRPr="002402BF">
        <w:t>:  this is not a required form</w:t>
      </w:r>
    </w:p>
    <w:p w14:paraId="5D968F09" w14:textId="77777777" w:rsidR="00283E50" w:rsidRPr="002402BF" w:rsidRDefault="00283E50" w:rsidP="00283E50">
      <w:pPr>
        <w:spacing w:before="0"/>
      </w:pPr>
    </w:p>
    <w:p w14:paraId="73FA3BAF" w14:textId="77777777" w:rsidR="00283E50" w:rsidRPr="002402BF" w:rsidRDefault="00283E50" w:rsidP="00283E50">
      <w:pPr>
        <w:spacing w:before="0"/>
        <w:ind w:left="1580" w:hanging="1580"/>
      </w:pPr>
      <w:r w:rsidRPr="002402BF">
        <w:t>VA Form 646:  Statement of Accredited Representative in Appealed Cases</w:t>
      </w:r>
    </w:p>
    <w:p w14:paraId="61D0AC99" w14:textId="77777777" w:rsidR="00283E50" w:rsidRPr="002402BF" w:rsidRDefault="00283E50" w:rsidP="00283E50">
      <w:pPr>
        <w:spacing w:before="0"/>
      </w:pPr>
      <w:r w:rsidRPr="002402BF">
        <w:rPr>
          <w:b/>
        </w:rPr>
        <w:t>Note</w:t>
      </w:r>
      <w:r w:rsidRPr="002402BF">
        <w:t>:  not required of agent/attorney</w:t>
      </w:r>
    </w:p>
    <w:p w14:paraId="1D7A455F" w14:textId="77777777" w:rsidR="00283E50" w:rsidRPr="002402BF" w:rsidRDefault="00283E50" w:rsidP="00283E50">
      <w:pPr>
        <w:spacing w:before="0"/>
      </w:pPr>
    </w:p>
    <w:p w14:paraId="76C4148A" w14:textId="77777777" w:rsidR="00283E50" w:rsidRPr="002402BF" w:rsidRDefault="00283E50" w:rsidP="00283E50">
      <w:pPr>
        <w:spacing w:before="0"/>
      </w:pPr>
      <w:r w:rsidRPr="002402BF">
        <w:t>VA Form 8:  Certification of Appeal</w:t>
      </w:r>
    </w:p>
    <w:p w14:paraId="5B54F9D4" w14:textId="77777777" w:rsidR="00283E50" w:rsidRPr="002402BF" w:rsidRDefault="00283E50" w:rsidP="00283E50">
      <w:pPr>
        <w:spacing w:before="0"/>
      </w:pPr>
      <w:r w:rsidRPr="002402BF">
        <w:t>Used to certify an appeal to BVA</w:t>
      </w:r>
    </w:p>
    <w:p w14:paraId="6601120E" w14:textId="77777777" w:rsidR="00283E50" w:rsidRPr="002402BF" w:rsidRDefault="00283E50" w:rsidP="00283E50">
      <w:pPr>
        <w:spacing w:before="0"/>
      </w:pPr>
    </w:p>
    <w:p w14:paraId="521E8D55" w14:textId="77777777" w:rsidR="00283E50" w:rsidRPr="002402BF" w:rsidRDefault="00283E50" w:rsidP="00283E50">
      <w:pPr>
        <w:spacing w:before="0"/>
      </w:pPr>
      <w:r w:rsidRPr="002402BF">
        <w:t xml:space="preserve">VA Form 4597: </w:t>
      </w:r>
      <w:proofErr w:type="gramStart"/>
      <w:r w:rsidRPr="002402BF">
        <w:t>Your</w:t>
      </w:r>
      <w:proofErr w:type="gramEnd"/>
      <w:r w:rsidRPr="002402BF">
        <w:t xml:space="preserve"> Rights to Appeal Our Decision</w:t>
      </w:r>
    </w:p>
    <w:p w14:paraId="1E2C166C" w14:textId="7920E572" w:rsidR="003E6D4B" w:rsidRDefault="00283E50" w:rsidP="00283E50">
      <w:pPr>
        <w:spacing w:before="0"/>
        <w:rPr>
          <w:szCs w:val="24"/>
        </w:rPr>
      </w:pPr>
      <w:proofErr w:type="gramStart"/>
      <w:r w:rsidRPr="002402BF">
        <w:t>Issued with a BVA decision</w:t>
      </w:r>
      <w:r w:rsidR="003E6D4B">
        <w:rPr>
          <w:szCs w:val="24"/>
        </w:rPr>
        <w:t>.</w:t>
      </w:r>
      <w:proofErr w:type="gramEnd"/>
    </w:p>
    <w:p w14:paraId="33F7FA60" w14:textId="77777777" w:rsidR="00283E50" w:rsidRDefault="00283E50">
      <w:pPr>
        <w:overflowPunct/>
        <w:autoSpaceDE/>
        <w:autoSpaceDN/>
        <w:adjustRightInd/>
        <w:spacing w:before="0"/>
        <w:rPr>
          <w:b/>
          <w:sz w:val="32"/>
          <w:szCs w:val="32"/>
        </w:rPr>
      </w:pPr>
      <w:bookmarkStart w:id="10" w:name="Process"/>
      <w:r>
        <w:rPr>
          <w:b/>
          <w:sz w:val="32"/>
          <w:szCs w:val="32"/>
        </w:rPr>
        <w:br w:type="page"/>
      </w:r>
    </w:p>
    <w:p w14:paraId="2600FC4D" w14:textId="08FE7AE3" w:rsidR="003E6D4B" w:rsidRPr="00D252E2" w:rsidRDefault="003A0EC0" w:rsidP="00D252E2">
      <w:pPr>
        <w:jc w:val="center"/>
        <w:rPr>
          <w:b/>
          <w:sz w:val="28"/>
          <w:szCs w:val="28"/>
        </w:rPr>
      </w:pPr>
      <w:r w:rsidRPr="00D252E2">
        <w:rPr>
          <w:b/>
          <w:sz w:val="28"/>
          <w:szCs w:val="28"/>
        </w:rPr>
        <w:lastRenderedPageBreak/>
        <w:t>The Appeal Process</w:t>
      </w:r>
    </w:p>
    <w:bookmarkEnd w:id="10"/>
    <w:p w14:paraId="246C88AE" w14:textId="77777777" w:rsidR="003E6D4B" w:rsidRDefault="003E6D4B" w:rsidP="003E6D4B">
      <w:pPr>
        <w:rPr>
          <w:szCs w:val="24"/>
        </w:rPr>
      </w:pPr>
      <w:r>
        <w:rPr>
          <w:szCs w:val="24"/>
        </w:rPr>
        <w:t>The appeal process provides claimants with a method of disagreeing with VA decisions.  The appeal process is formal and certain steps must be completed in writing.</w:t>
      </w:r>
    </w:p>
    <w:p w14:paraId="72C439D9" w14:textId="77777777" w:rsidR="003E6D4B" w:rsidRDefault="003E6D4B" w:rsidP="003E6D4B">
      <w:pPr>
        <w:rPr>
          <w:szCs w:val="24"/>
        </w:rPr>
      </w:pPr>
    </w:p>
    <w:p w14:paraId="6CEC3456" w14:textId="77777777" w:rsidR="003E6D4B" w:rsidRDefault="003E6D4B" w:rsidP="003E6D4B">
      <w:pPr>
        <w:rPr>
          <w:szCs w:val="24"/>
        </w:rPr>
      </w:pPr>
      <w:r>
        <w:rPr>
          <w:b/>
          <w:i/>
          <w:szCs w:val="24"/>
        </w:rPr>
        <w:t>The withdrawal of an appeal must be completed in writing by the appellant or his/her representative.</w:t>
      </w:r>
    </w:p>
    <w:p w14:paraId="3CA0C6D8" w14:textId="77777777" w:rsidR="003E6D4B" w:rsidRDefault="003E6D4B" w:rsidP="003E6D4B">
      <w:pPr>
        <w:rPr>
          <w:szCs w:val="24"/>
        </w:rPr>
      </w:pPr>
    </w:p>
    <w:p w14:paraId="7EF93331" w14:textId="1422A086" w:rsidR="003E6D4B" w:rsidRPr="00D252E2" w:rsidRDefault="003A0EC0" w:rsidP="00D252E2">
      <w:pPr>
        <w:jc w:val="center"/>
        <w:rPr>
          <w:b/>
          <w:sz w:val="28"/>
          <w:szCs w:val="28"/>
        </w:rPr>
      </w:pPr>
      <w:bookmarkStart w:id="11" w:name="What_Appeal"/>
      <w:r w:rsidRPr="00D252E2">
        <w:rPr>
          <w:b/>
          <w:sz w:val="28"/>
          <w:szCs w:val="28"/>
        </w:rPr>
        <w:t>What Is An Appeal?</w:t>
      </w:r>
    </w:p>
    <w:bookmarkEnd w:id="11"/>
    <w:p w14:paraId="2FFC1919" w14:textId="77777777" w:rsidR="003E6D4B" w:rsidRDefault="003E6D4B" w:rsidP="003E6D4B">
      <w:pPr>
        <w:rPr>
          <w:szCs w:val="24"/>
        </w:rPr>
      </w:pPr>
      <w:r>
        <w:rPr>
          <w:szCs w:val="24"/>
        </w:rPr>
        <w:t>An appeal consists of a Notice of Disagreement that is timely filed in writing, and, after a Statement of the Case has been furnished, a timely filed Substantive Appeal.</w:t>
      </w:r>
    </w:p>
    <w:p w14:paraId="755B9604" w14:textId="77777777" w:rsidR="003E6D4B" w:rsidRDefault="003E6D4B" w:rsidP="003E6D4B">
      <w:pPr>
        <w:rPr>
          <w:szCs w:val="24"/>
        </w:rPr>
      </w:pPr>
    </w:p>
    <w:p w14:paraId="559711A9" w14:textId="77777777" w:rsidR="003E6D4B" w:rsidRDefault="003E6D4B" w:rsidP="003E6D4B">
      <w:pPr>
        <w:rPr>
          <w:szCs w:val="24"/>
          <w:u w:val="single"/>
        </w:rPr>
      </w:pPr>
      <w:r>
        <w:rPr>
          <w:szCs w:val="24"/>
          <w:u w:val="single"/>
        </w:rPr>
        <w:t>The two most common types of appeals:</w:t>
      </w:r>
    </w:p>
    <w:p w14:paraId="1F8D6420" w14:textId="77777777" w:rsidR="003E6D4B" w:rsidRDefault="003E6D4B" w:rsidP="003E6D4B">
      <w:pPr>
        <w:rPr>
          <w:szCs w:val="24"/>
        </w:rPr>
      </w:pPr>
    </w:p>
    <w:p w14:paraId="0E46F067" w14:textId="77777777" w:rsidR="003E6D4B" w:rsidRDefault="003E6D4B" w:rsidP="003E6D4B">
      <w:pPr>
        <w:numPr>
          <w:ilvl w:val="0"/>
          <w:numId w:val="20"/>
        </w:numPr>
        <w:spacing w:before="0"/>
        <w:rPr>
          <w:szCs w:val="24"/>
        </w:rPr>
      </w:pPr>
      <w:r>
        <w:rPr>
          <w:szCs w:val="24"/>
        </w:rPr>
        <w:t>Denial of service-connected benefits for a disability that the claimant believes was incurred in, or aggravated during a period of active military service or an applicable presumptive period (this issue usually involves disability compensation), or secondary to a condition that meets this criteria, and</w:t>
      </w:r>
    </w:p>
    <w:p w14:paraId="52814B8D" w14:textId="77777777" w:rsidR="003E6D4B" w:rsidRDefault="003E6D4B" w:rsidP="003E6D4B">
      <w:pPr>
        <w:rPr>
          <w:szCs w:val="24"/>
        </w:rPr>
      </w:pPr>
    </w:p>
    <w:p w14:paraId="453C398A" w14:textId="77777777" w:rsidR="003E6D4B" w:rsidRDefault="003E6D4B" w:rsidP="003E6D4B">
      <w:pPr>
        <w:numPr>
          <w:ilvl w:val="0"/>
          <w:numId w:val="20"/>
        </w:numPr>
        <w:spacing w:before="0"/>
        <w:rPr>
          <w:szCs w:val="24"/>
        </w:rPr>
      </w:pPr>
      <w:r>
        <w:rPr>
          <w:szCs w:val="24"/>
        </w:rPr>
        <w:t xml:space="preserve">Disagreement with an assigned evaluation.  Generally, a claimant believes that his/her disability is more severe than the VA has rated it, which is directly related to the amount of monthly disability compensation entitlement and linked to VA healthcare. </w:t>
      </w:r>
    </w:p>
    <w:p w14:paraId="32782A64" w14:textId="77777777" w:rsidR="003E6D4B" w:rsidRDefault="003E6D4B" w:rsidP="003E6D4B">
      <w:pPr>
        <w:rPr>
          <w:szCs w:val="24"/>
        </w:rPr>
      </w:pPr>
    </w:p>
    <w:p w14:paraId="46FF0E34" w14:textId="7C741DB3" w:rsidR="003E6D4B" w:rsidRPr="00672372" w:rsidRDefault="003A0EC0" w:rsidP="00672372">
      <w:pPr>
        <w:jc w:val="center"/>
        <w:rPr>
          <w:b/>
          <w:sz w:val="28"/>
          <w:szCs w:val="28"/>
        </w:rPr>
      </w:pPr>
      <w:bookmarkStart w:id="12" w:name="Why_Appeal"/>
      <w:r w:rsidRPr="00672372">
        <w:rPr>
          <w:b/>
          <w:sz w:val="28"/>
          <w:szCs w:val="28"/>
        </w:rPr>
        <w:t xml:space="preserve">Why </w:t>
      </w:r>
      <w:proofErr w:type="gramStart"/>
      <w:r w:rsidRPr="00672372">
        <w:rPr>
          <w:b/>
          <w:sz w:val="28"/>
          <w:szCs w:val="28"/>
        </w:rPr>
        <w:t>The</w:t>
      </w:r>
      <w:proofErr w:type="gramEnd"/>
      <w:r w:rsidRPr="00672372">
        <w:rPr>
          <w:b/>
          <w:sz w:val="28"/>
          <w:szCs w:val="28"/>
        </w:rPr>
        <w:t xml:space="preserve"> Appeal Process?</w:t>
      </w:r>
    </w:p>
    <w:bookmarkEnd w:id="12"/>
    <w:p w14:paraId="7D76422D" w14:textId="77777777" w:rsidR="003E6D4B" w:rsidRDefault="003E6D4B" w:rsidP="003E6D4B">
      <w:pPr>
        <w:rPr>
          <w:szCs w:val="24"/>
        </w:rPr>
      </w:pPr>
      <w:r>
        <w:rPr>
          <w:szCs w:val="24"/>
        </w:rPr>
        <w:t>As a general rule, all decisions made on claims involving VA-administered benefits issued by a VA Regional Office (RO) are subject to review by the BVA.  Claimants not satisfied with the decision(s) made by the local RO on their benefit claims may elect to have the decision(s) reviewed on appeal.</w:t>
      </w:r>
    </w:p>
    <w:p w14:paraId="3CD5A179" w14:textId="77777777" w:rsidR="003E6D4B" w:rsidRDefault="003E6D4B" w:rsidP="003E6D4B">
      <w:pPr>
        <w:rPr>
          <w:szCs w:val="24"/>
        </w:rPr>
      </w:pPr>
    </w:p>
    <w:p w14:paraId="6AA072CD" w14:textId="77777777" w:rsidR="003E6D4B" w:rsidRDefault="003E6D4B" w:rsidP="003E6D4B">
      <w:pPr>
        <w:rPr>
          <w:szCs w:val="24"/>
        </w:rPr>
      </w:pPr>
      <w:r>
        <w:rPr>
          <w:szCs w:val="24"/>
        </w:rPr>
        <w:t>An appeal preserves the date of claim.</w:t>
      </w:r>
    </w:p>
    <w:p w14:paraId="28610621" w14:textId="77777777" w:rsidR="003E6D4B" w:rsidRDefault="003E6D4B" w:rsidP="003E6D4B">
      <w:pPr>
        <w:rPr>
          <w:szCs w:val="24"/>
        </w:rPr>
      </w:pPr>
    </w:p>
    <w:p w14:paraId="2D34E9CB" w14:textId="77777777" w:rsidR="003E6D4B" w:rsidRDefault="003E6D4B" w:rsidP="003E6D4B">
      <w:pPr>
        <w:rPr>
          <w:szCs w:val="24"/>
        </w:rPr>
      </w:pPr>
      <w:r>
        <w:rPr>
          <w:szCs w:val="24"/>
          <w:u w:val="single"/>
        </w:rPr>
        <w:t>Example</w:t>
      </w:r>
      <w:r>
        <w:rPr>
          <w:szCs w:val="24"/>
        </w:rPr>
        <w:t xml:space="preserve">:  A claim for service-connection for sleep apnea was submitted on January 1, 2007.  The claim was denied on January 1, 2008; however, the Veteran appealed the decision on      June 1, 2008.  After going through several stages of the appeal process, the appeal was ultimately granted by BVA on May 1, 2010.  Service-connection for sleep apnea was granted with a 50% evaluation.  </w:t>
      </w:r>
    </w:p>
    <w:p w14:paraId="61F9E75D" w14:textId="77777777" w:rsidR="003E6D4B" w:rsidRDefault="003E6D4B" w:rsidP="003E6D4B">
      <w:pPr>
        <w:rPr>
          <w:szCs w:val="24"/>
        </w:rPr>
      </w:pPr>
    </w:p>
    <w:p w14:paraId="4B2DB3BA" w14:textId="77777777" w:rsidR="003E6D4B" w:rsidRDefault="003E6D4B" w:rsidP="003E6D4B">
      <w:pPr>
        <w:rPr>
          <w:szCs w:val="24"/>
        </w:rPr>
      </w:pPr>
      <w:r>
        <w:rPr>
          <w:szCs w:val="24"/>
        </w:rPr>
        <w:lastRenderedPageBreak/>
        <w:t xml:space="preserve">Why is this important?  Provided the veteran had sleep apnea when the claim was initially filed, the Veteran is entitled to retroactive compensation benefits from the original date of claim of January 1, 2007.  </w:t>
      </w:r>
    </w:p>
    <w:p w14:paraId="3354B15A" w14:textId="77777777" w:rsidR="003E6D4B" w:rsidRDefault="003E6D4B" w:rsidP="003E6D4B">
      <w:pPr>
        <w:rPr>
          <w:szCs w:val="24"/>
        </w:rPr>
      </w:pPr>
    </w:p>
    <w:p w14:paraId="532487CF" w14:textId="77777777" w:rsidR="003E6D4B" w:rsidRDefault="003E6D4B" w:rsidP="003E6D4B">
      <w:pPr>
        <w:rPr>
          <w:szCs w:val="24"/>
        </w:rPr>
      </w:pPr>
      <w:r>
        <w:rPr>
          <w:szCs w:val="24"/>
        </w:rPr>
        <w:t>NOTE:  Remember all claimants have appeal rights.</w:t>
      </w:r>
    </w:p>
    <w:p w14:paraId="3B7B004B" w14:textId="77777777" w:rsidR="003E6D4B" w:rsidRDefault="003E6D4B" w:rsidP="003E6D4B">
      <w:pPr>
        <w:rPr>
          <w:szCs w:val="24"/>
        </w:rPr>
      </w:pPr>
    </w:p>
    <w:p w14:paraId="78C70CE4" w14:textId="37BC8D08" w:rsidR="003E6D4B" w:rsidRPr="00672372" w:rsidRDefault="003A0EC0" w:rsidP="00672372">
      <w:pPr>
        <w:jc w:val="center"/>
        <w:rPr>
          <w:b/>
          <w:sz w:val="28"/>
          <w:szCs w:val="28"/>
        </w:rPr>
      </w:pPr>
      <w:bookmarkStart w:id="13" w:name="Jurisdiction"/>
      <w:r w:rsidRPr="00672372">
        <w:rPr>
          <w:b/>
          <w:sz w:val="28"/>
          <w:szCs w:val="28"/>
        </w:rPr>
        <w:t>Jurisdiction</w:t>
      </w:r>
    </w:p>
    <w:bookmarkEnd w:id="13"/>
    <w:p w14:paraId="3832AA05" w14:textId="77777777" w:rsidR="003E6D4B" w:rsidRDefault="003E6D4B" w:rsidP="003E6D4B">
      <w:pPr>
        <w:rPr>
          <w:szCs w:val="24"/>
        </w:rPr>
      </w:pPr>
      <w:r>
        <w:rPr>
          <w:szCs w:val="24"/>
        </w:rPr>
        <w:t>At the RO level, the responsibility for appeals belongs to the Appeals Team (or as directed by the RO).</w:t>
      </w:r>
    </w:p>
    <w:p w14:paraId="0AB14375" w14:textId="77777777" w:rsidR="003E6D4B" w:rsidRDefault="003E6D4B" w:rsidP="003E6D4B">
      <w:pPr>
        <w:rPr>
          <w:szCs w:val="24"/>
        </w:rPr>
      </w:pPr>
    </w:p>
    <w:p w14:paraId="4D75977A" w14:textId="63DE1757" w:rsidR="003E6D4B" w:rsidRPr="00672372" w:rsidRDefault="003A0EC0" w:rsidP="00672372">
      <w:pPr>
        <w:jc w:val="center"/>
        <w:rPr>
          <w:b/>
          <w:sz w:val="28"/>
          <w:szCs w:val="28"/>
        </w:rPr>
      </w:pPr>
      <w:bookmarkStart w:id="14" w:name="Appeal_Objective"/>
      <w:r w:rsidRPr="00672372">
        <w:rPr>
          <w:b/>
          <w:sz w:val="28"/>
          <w:szCs w:val="28"/>
        </w:rPr>
        <w:t>Appeals Team Objective</w:t>
      </w:r>
    </w:p>
    <w:bookmarkEnd w:id="14"/>
    <w:p w14:paraId="5D6E1463" w14:textId="77777777" w:rsidR="003E6D4B" w:rsidRDefault="003E6D4B" w:rsidP="003E6D4B">
      <w:pPr>
        <w:rPr>
          <w:szCs w:val="24"/>
        </w:rPr>
      </w:pPr>
      <w:r>
        <w:rPr>
          <w:szCs w:val="24"/>
        </w:rPr>
        <w:t xml:space="preserve">The Appeals Team’s primary objective is the expeditious processing of appeals at the RO level as well as remands from both BVA and CAVC. </w:t>
      </w:r>
    </w:p>
    <w:p w14:paraId="6310FEAB" w14:textId="77777777" w:rsidR="003E6D4B" w:rsidRDefault="003E6D4B" w:rsidP="003E6D4B">
      <w:pPr>
        <w:rPr>
          <w:szCs w:val="24"/>
        </w:rPr>
      </w:pPr>
    </w:p>
    <w:p w14:paraId="1E06C4C2" w14:textId="03DDF7CB" w:rsidR="003E6D4B" w:rsidRPr="003A0EC0" w:rsidRDefault="003A0EC0" w:rsidP="003E6D4B">
      <w:pPr>
        <w:jc w:val="center"/>
        <w:rPr>
          <w:b/>
          <w:sz w:val="28"/>
          <w:szCs w:val="28"/>
        </w:rPr>
      </w:pPr>
      <w:bookmarkStart w:id="15" w:name="Time_Limits"/>
      <w:r w:rsidRPr="003A0EC0">
        <w:rPr>
          <w:b/>
          <w:sz w:val="28"/>
          <w:szCs w:val="28"/>
        </w:rPr>
        <w:t>Time Limits</w:t>
      </w:r>
    </w:p>
    <w:bookmarkEnd w:id="15"/>
    <w:p w14:paraId="7CFE5C05" w14:textId="77777777" w:rsidR="003E6D4B" w:rsidRDefault="003E6D4B" w:rsidP="003E6D4B">
      <w:pPr>
        <w:rPr>
          <w:szCs w:val="24"/>
        </w:rPr>
      </w:pPr>
      <w:r>
        <w:rPr>
          <w:szCs w:val="24"/>
        </w:rPr>
        <w:t xml:space="preserve">An appellant has one year from the date of their decision notification letter to submit an NOD. </w:t>
      </w:r>
    </w:p>
    <w:p w14:paraId="451D3862" w14:textId="77777777" w:rsidR="003E6D4B" w:rsidRDefault="003E6D4B" w:rsidP="003E6D4B">
      <w:pPr>
        <w:rPr>
          <w:szCs w:val="24"/>
        </w:rPr>
      </w:pPr>
    </w:p>
    <w:p w14:paraId="0D08D827" w14:textId="77777777" w:rsidR="003E6D4B" w:rsidRDefault="003E6D4B" w:rsidP="003E6D4B">
      <w:pPr>
        <w:rPr>
          <w:szCs w:val="24"/>
        </w:rPr>
      </w:pPr>
      <w:r>
        <w:rPr>
          <w:szCs w:val="24"/>
        </w:rPr>
        <w:t>An appellant has 60 days from the date of the decision notification letter to submit an NOD on a contested claim.</w:t>
      </w:r>
    </w:p>
    <w:p w14:paraId="27590DC3" w14:textId="77777777" w:rsidR="003E6D4B" w:rsidRDefault="003E6D4B" w:rsidP="003E6D4B">
      <w:pPr>
        <w:rPr>
          <w:szCs w:val="24"/>
        </w:rPr>
      </w:pPr>
    </w:p>
    <w:p w14:paraId="1E71B128" w14:textId="77777777" w:rsidR="003E6D4B" w:rsidRDefault="003E6D4B" w:rsidP="003E6D4B">
      <w:pPr>
        <w:rPr>
          <w:szCs w:val="24"/>
        </w:rPr>
      </w:pPr>
      <w:r>
        <w:rPr>
          <w:szCs w:val="24"/>
        </w:rPr>
        <w:t>An appellant has 60 days from the date of an SOC or SSOC, or the remainder of the initial one-year period from the date of the decision notification being appealed, to perfect their appeal to BVA by submitting Substantive Appeal.</w:t>
      </w:r>
    </w:p>
    <w:p w14:paraId="0AA611AB" w14:textId="77777777" w:rsidR="003E6D4B" w:rsidRDefault="003E6D4B" w:rsidP="003E6D4B">
      <w:pPr>
        <w:rPr>
          <w:szCs w:val="24"/>
        </w:rPr>
      </w:pPr>
    </w:p>
    <w:p w14:paraId="20008133" w14:textId="77777777" w:rsidR="003E6D4B" w:rsidRDefault="003E6D4B" w:rsidP="003E6D4B">
      <w:pPr>
        <w:rPr>
          <w:szCs w:val="24"/>
        </w:rPr>
      </w:pPr>
      <w:r>
        <w:rPr>
          <w:szCs w:val="24"/>
        </w:rPr>
        <w:t>Note:  In computing time limits refer to 38 CFR 20.305.</w:t>
      </w:r>
    </w:p>
    <w:p w14:paraId="72E5BFDD" w14:textId="77777777" w:rsidR="00283E50" w:rsidRDefault="00283E50">
      <w:pPr>
        <w:overflowPunct/>
        <w:autoSpaceDE/>
        <w:autoSpaceDN/>
        <w:adjustRightInd/>
        <w:spacing w:before="0"/>
        <w:rPr>
          <w:rFonts w:ascii="Times New Roman Bold" w:hAnsi="Times New Roman Bold"/>
          <w:b/>
          <w:smallCaps/>
          <w:sz w:val="32"/>
          <w:szCs w:val="32"/>
        </w:rPr>
      </w:pPr>
      <w:r>
        <w:br w:type="page"/>
      </w:r>
    </w:p>
    <w:p w14:paraId="4714D602" w14:textId="65BF31C8" w:rsidR="00AA1A39" w:rsidRPr="00737214" w:rsidRDefault="007A5600" w:rsidP="00283E50">
      <w:pPr>
        <w:pStyle w:val="Heading1"/>
      </w:pPr>
      <w:bookmarkStart w:id="16" w:name="_Toc444152825"/>
      <w:r w:rsidRPr="00737214">
        <w:lastRenderedPageBreak/>
        <w:t xml:space="preserve">Topic 1: </w:t>
      </w:r>
      <w:r w:rsidR="00737214" w:rsidRPr="00737214">
        <w:t>Notice of Disagreement (Stages 1-5)</w:t>
      </w:r>
      <w:bookmarkEnd w:id="16"/>
    </w:p>
    <w:p w14:paraId="0C49CDDB" w14:textId="77777777" w:rsidR="00737214" w:rsidRPr="00737214" w:rsidRDefault="00737214" w:rsidP="00737214">
      <w:pPr>
        <w:jc w:val="center"/>
        <w:rPr>
          <w:b/>
          <w:szCs w:val="24"/>
        </w:rPr>
      </w:pPr>
      <w:bookmarkStart w:id="17" w:name="Stage1"/>
      <w:r w:rsidRPr="00737214">
        <w:rPr>
          <w:b/>
          <w:szCs w:val="24"/>
        </w:rPr>
        <w:t>STAGE 1</w:t>
      </w:r>
    </w:p>
    <w:bookmarkEnd w:id="17"/>
    <w:p w14:paraId="066B10B2" w14:textId="77777777" w:rsidR="00737214" w:rsidRDefault="00737214" w:rsidP="00737214">
      <w:pPr>
        <w:rPr>
          <w:szCs w:val="24"/>
        </w:rPr>
      </w:pPr>
    </w:p>
    <w:p w14:paraId="546C30BD" w14:textId="77777777" w:rsidR="00737214" w:rsidRDefault="00737214" w:rsidP="00737214">
      <w:pPr>
        <w:rPr>
          <w:szCs w:val="24"/>
        </w:rPr>
      </w:pPr>
      <w:r>
        <w:rPr>
          <w:szCs w:val="24"/>
        </w:rPr>
        <w:t>The appellant files a timely NOD in response to a VA decision regarding benefits claimed.</w:t>
      </w:r>
    </w:p>
    <w:p w14:paraId="5596A5B7" w14:textId="77777777" w:rsidR="00737214" w:rsidRDefault="00737214" w:rsidP="00737214">
      <w:pPr>
        <w:rPr>
          <w:szCs w:val="24"/>
        </w:rPr>
      </w:pPr>
    </w:p>
    <w:p w14:paraId="0F603C45" w14:textId="77777777" w:rsidR="00737214" w:rsidRDefault="00737214" w:rsidP="00737214">
      <w:pPr>
        <w:rPr>
          <w:szCs w:val="24"/>
        </w:rPr>
      </w:pPr>
      <w:r>
        <w:rPr>
          <w:b/>
          <w:bCs/>
          <w:i/>
          <w:iCs/>
          <w:szCs w:val="24"/>
        </w:rPr>
        <w:t>Important:</w:t>
      </w:r>
      <w:r>
        <w:rPr>
          <w:szCs w:val="24"/>
        </w:rPr>
        <w:t xml:space="preserve"> Effective March 24, 2015, VA will only accept issues listed on a timely                  VA Form 21-0958,</w:t>
      </w:r>
      <w:r>
        <w:rPr>
          <w:i/>
          <w:iCs/>
          <w:szCs w:val="24"/>
        </w:rPr>
        <w:t xml:space="preserve"> Notice of Disagreement</w:t>
      </w:r>
      <w:r>
        <w:rPr>
          <w:szCs w:val="24"/>
        </w:rPr>
        <w:t>, if required, as part of the appeal submission for compensation. Any additional evidence or statements suggesting appealed issues will be considered a request for a Notice of Disagreement.</w:t>
      </w:r>
    </w:p>
    <w:p w14:paraId="76600A55" w14:textId="42A8FF43" w:rsidR="00D64198" w:rsidRDefault="00D64198" w:rsidP="00737214">
      <w:pPr>
        <w:rPr>
          <w:szCs w:val="24"/>
        </w:rPr>
      </w:pPr>
    </w:p>
    <w:tbl>
      <w:tblPr>
        <w:tblStyle w:val="TableGrid"/>
        <w:tblW w:w="0" w:type="auto"/>
        <w:tblLayout w:type="fixed"/>
        <w:tblLook w:val="04A0" w:firstRow="1" w:lastRow="0" w:firstColumn="1" w:lastColumn="0" w:noHBand="0" w:noVBand="1"/>
      </w:tblPr>
      <w:tblGrid>
        <w:gridCol w:w="3555"/>
        <w:gridCol w:w="3417"/>
      </w:tblGrid>
      <w:tr w:rsidR="00D64198" w:rsidRPr="002402BF" w14:paraId="50FA96EC" w14:textId="77777777" w:rsidTr="004A6FD8">
        <w:tc>
          <w:tcPr>
            <w:tcW w:w="3555" w:type="dxa"/>
          </w:tcPr>
          <w:p w14:paraId="00A6925D" w14:textId="77777777" w:rsidR="00D64198" w:rsidRPr="002402BF" w:rsidRDefault="00D64198" w:rsidP="004A6FD8">
            <w:pPr>
              <w:spacing w:before="0"/>
              <w:rPr>
                <w:b/>
              </w:rPr>
            </w:pPr>
            <w:r w:rsidRPr="002402BF">
              <w:rPr>
                <w:b/>
              </w:rPr>
              <w:t>If the decision notice was sent…</w:t>
            </w:r>
          </w:p>
        </w:tc>
        <w:tc>
          <w:tcPr>
            <w:tcW w:w="3417" w:type="dxa"/>
          </w:tcPr>
          <w:p w14:paraId="1149A2E3" w14:textId="77777777" w:rsidR="00D64198" w:rsidRPr="002402BF" w:rsidRDefault="00D64198" w:rsidP="004A6FD8">
            <w:pPr>
              <w:spacing w:before="0"/>
              <w:rPr>
                <w:b/>
              </w:rPr>
            </w:pPr>
            <w:proofErr w:type="gramStart"/>
            <w:r w:rsidRPr="002402BF">
              <w:rPr>
                <w:b/>
              </w:rPr>
              <w:t>then</w:t>
            </w:r>
            <w:proofErr w:type="gramEnd"/>
            <w:r w:rsidRPr="002402BF">
              <w:rPr>
                <w:b/>
              </w:rPr>
              <w:t xml:space="preserve"> the NOD…</w:t>
            </w:r>
          </w:p>
        </w:tc>
      </w:tr>
      <w:tr w:rsidR="00D64198" w:rsidRPr="002402BF" w14:paraId="7D44B101" w14:textId="77777777" w:rsidTr="004A6FD8">
        <w:tc>
          <w:tcPr>
            <w:tcW w:w="3555" w:type="dxa"/>
          </w:tcPr>
          <w:p w14:paraId="387CCF20" w14:textId="77777777" w:rsidR="00D64198" w:rsidRPr="002402BF" w:rsidRDefault="00D64198" w:rsidP="004A6FD8">
            <w:pPr>
              <w:spacing w:before="0"/>
            </w:pPr>
            <w:r w:rsidRPr="002402BF">
              <w:t>prior to March 24, 2015,</w:t>
            </w:r>
          </w:p>
        </w:tc>
        <w:tc>
          <w:tcPr>
            <w:tcW w:w="3417" w:type="dxa"/>
          </w:tcPr>
          <w:p w14:paraId="2722CDFA" w14:textId="77777777" w:rsidR="00D64198" w:rsidRPr="002402BF" w:rsidRDefault="00D64198" w:rsidP="004A6FD8">
            <w:pPr>
              <w:spacing w:before="0"/>
            </w:pPr>
            <w:proofErr w:type="gramStart"/>
            <w:r w:rsidRPr="002402BF">
              <w:t>does</w:t>
            </w:r>
            <w:proofErr w:type="gramEnd"/>
            <w:r w:rsidRPr="002402BF">
              <w:t xml:space="preserve"> not need to be submitted on the </w:t>
            </w:r>
            <w:r w:rsidRPr="002402BF">
              <w:rPr>
                <w:i/>
              </w:rPr>
              <w:t>VA Form 21-0958</w:t>
            </w:r>
            <w:r w:rsidRPr="002402BF">
              <w:t>.</w:t>
            </w:r>
          </w:p>
        </w:tc>
      </w:tr>
      <w:tr w:rsidR="00D64198" w:rsidRPr="002402BF" w14:paraId="6B4C010F" w14:textId="77777777" w:rsidTr="004A6FD8">
        <w:tc>
          <w:tcPr>
            <w:tcW w:w="3555" w:type="dxa"/>
          </w:tcPr>
          <w:p w14:paraId="4F47749D" w14:textId="77777777" w:rsidR="00D64198" w:rsidRPr="002402BF" w:rsidRDefault="00D64198" w:rsidP="004A6FD8">
            <w:pPr>
              <w:spacing w:before="0"/>
            </w:pPr>
            <w:r w:rsidRPr="002402BF">
              <w:t xml:space="preserve">on or after March 24, 2015, and the decision notice included </w:t>
            </w:r>
            <w:r w:rsidRPr="002402BF">
              <w:rPr>
                <w:i/>
              </w:rPr>
              <w:t>VA Form 21-0958</w:t>
            </w:r>
            <w:r w:rsidRPr="002402BF">
              <w:t>,</w:t>
            </w:r>
          </w:p>
        </w:tc>
        <w:tc>
          <w:tcPr>
            <w:tcW w:w="3417" w:type="dxa"/>
          </w:tcPr>
          <w:p w14:paraId="0351919E" w14:textId="77777777" w:rsidR="00D64198" w:rsidRPr="002402BF" w:rsidRDefault="00D64198" w:rsidP="004A6FD8">
            <w:pPr>
              <w:spacing w:before="0"/>
            </w:pPr>
            <w:proofErr w:type="gramStart"/>
            <w:r w:rsidRPr="002402BF">
              <w:t>must</w:t>
            </w:r>
            <w:proofErr w:type="gramEnd"/>
            <w:r w:rsidRPr="002402BF">
              <w:t xml:space="preserve"> be submitted on </w:t>
            </w:r>
            <w:r w:rsidRPr="002402BF">
              <w:rPr>
                <w:i/>
              </w:rPr>
              <w:t>VA Form 21-0958</w:t>
            </w:r>
            <w:r w:rsidRPr="002402BF">
              <w:t>.</w:t>
            </w:r>
          </w:p>
        </w:tc>
      </w:tr>
      <w:tr w:rsidR="00D64198" w:rsidRPr="002402BF" w14:paraId="1899669A" w14:textId="77777777" w:rsidTr="004A6FD8">
        <w:tc>
          <w:tcPr>
            <w:tcW w:w="3555" w:type="dxa"/>
          </w:tcPr>
          <w:p w14:paraId="5DD1922A" w14:textId="77777777" w:rsidR="00D64198" w:rsidRPr="002402BF" w:rsidRDefault="00D64198" w:rsidP="004A6FD8">
            <w:pPr>
              <w:spacing w:before="0"/>
            </w:pPr>
            <w:r w:rsidRPr="002402BF">
              <w:t xml:space="preserve">on or after March 24, 2015, and </w:t>
            </w:r>
            <w:proofErr w:type="spellStart"/>
            <w:r w:rsidRPr="002402BF">
              <w:t>and</w:t>
            </w:r>
            <w:proofErr w:type="spellEnd"/>
            <w:r w:rsidRPr="002402BF">
              <w:t xml:space="preserve"> the decision notice did not include </w:t>
            </w:r>
            <w:r w:rsidRPr="002402BF">
              <w:rPr>
                <w:i/>
              </w:rPr>
              <w:t>VA Form 21-0958</w:t>
            </w:r>
            <w:r w:rsidRPr="002402BF">
              <w:t>,</w:t>
            </w:r>
          </w:p>
        </w:tc>
        <w:tc>
          <w:tcPr>
            <w:tcW w:w="3417" w:type="dxa"/>
          </w:tcPr>
          <w:p w14:paraId="4BE12D73" w14:textId="77777777" w:rsidR="00D64198" w:rsidRPr="002402BF" w:rsidRDefault="00D64198" w:rsidP="004A6FD8">
            <w:pPr>
              <w:spacing w:before="0"/>
            </w:pPr>
            <w:proofErr w:type="gramStart"/>
            <w:r w:rsidRPr="002402BF">
              <w:t>does</w:t>
            </w:r>
            <w:proofErr w:type="gramEnd"/>
            <w:r w:rsidRPr="002402BF">
              <w:t xml:space="preserve"> not need to be submitted on </w:t>
            </w:r>
            <w:r w:rsidRPr="002402BF">
              <w:rPr>
                <w:i/>
              </w:rPr>
              <w:t>VA Form 21-0958</w:t>
            </w:r>
            <w:r w:rsidRPr="002402BF">
              <w:t>.</w:t>
            </w:r>
          </w:p>
        </w:tc>
      </w:tr>
    </w:tbl>
    <w:p w14:paraId="79F4CDEC" w14:textId="77777777" w:rsidR="00737214" w:rsidRDefault="00737214" w:rsidP="00737214">
      <w:pPr>
        <w:jc w:val="center"/>
        <w:rPr>
          <w:szCs w:val="24"/>
          <w:u w:val="single"/>
        </w:rPr>
      </w:pPr>
    </w:p>
    <w:p w14:paraId="3F8CD30A" w14:textId="77777777" w:rsidR="00737214" w:rsidRDefault="00737214" w:rsidP="00737214">
      <w:pPr>
        <w:pStyle w:val="NoteText"/>
      </w:pPr>
      <w:bookmarkStart w:id="18" w:name="Stage2"/>
      <w:r>
        <w:rPr>
          <w:b/>
          <w:bCs/>
          <w:i/>
          <w:iCs/>
        </w:rPr>
        <w:t>Note</w:t>
      </w:r>
      <w:r>
        <w:t xml:space="preserve">: The current version of </w:t>
      </w:r>
      <w:r>
        <w:rPr>
          <w:i/>
          <w:iCs/>
        </w:rPr>
        <w:t>VA Form 21-0958</w:t>
      </w:r>
      <w:r>
        <w:t xml:space="preserve">, </w:t>
      </w:r>
      <w:r>
        <w:rPr>
          <w:i/>
          <w:iCs/>
        </w:rPr>
        <w:t>Notice of Disagreement</w:t>
      </w:r>
      <w:r>
        <w:t xml:space="preserve">, is September 2015.  When generating a decision notice for compensation claims in the Automated Decision Letter (ADL) and/or Personal Computer Generated Letters (PCGL), you must ensure that the current version of </w:t>
      </w:r>
      <w:r>
        <w:rPr>
          <w:i/>
          <w:iCs/>
        </w:rPr>
        <w:t>VA Form 21-0958</w:t>
      </w:r>
      <w:r>
        <w:t xml:space="preserve"> is attached.  After printing the decision notice, remove the January 2015 version of </w:t>
      </w:r>
      <w:r>
        <w:rPr>
          <w:i/>
          <w:iCs/>
        </w:rPr>
        <w:t>VA Form 21-0958</w:t>
      </w:r>
      <w:r>
        <w:t xml:space="preserve"> and replace it with the current, September 2015, version of the form.  There is no expectation that the copy of the decision notice contained within the claimant’s claim folder contains the current version of the form.  Letter generation systems will be updated shortly.</w:t>
      </w:r>
    </w:p>
    <w:p w14:paraId="18890DA9" w14:textId="77777777" w:rsidR="00737214" w:rsidRDefault="00737214" w:rsidP="00737214">
      <w:pPr>
        <w:jc w:val="center"/>
        <w:rPr>
          <w:szCs w:val="24"/>
          <w:u w:val="single"/>
        </w:rPr>
      </w:pPr>
    </w:p>
    <w:p w14:paraId="5CDDDCDE" w14:textId="77777777" w:rsidR="00737214" w:rsidRPr="00737214" w:rsidRDefault="00737214" w:rsidP="00737214">
      <w:pPr>
        <w:jc w:val="center"/>
        <w:rPr>
          <w:b/>
          <w:szCs w:val="24"/>
        </w:rPr>
      </w:pPr>
      <w:r w:rsidRPr="00737214">
        <w:rPr>
          <w:b/>
          <w:szCs w:val="24"/>
        </w:rPr>
        <w:t>STAGE 2</w:t>
      </w:r>
    </w:p>
    <w:bookmarkEnd w:id="18"/>
    <w:p w14:paraId="466F0DA2" w14:textId="77777777" w:rsidR="00737214" w:rsidRDefault="00737214" w:rsidP="00737214">
      <w:pPr>
        <w:rPr>
          <w:szCs w:val="24"/>
        </w:rPr>
      </w:pPr>
    </w:p>
    <w:p w14:paraId="2D6AE9A7" w14:textId="77777777" w:rsidR="00737214" w:rsidRDefault="00737214" w:rsidP="00737214">
      <w:pPr>
        <w:rPr>
          <w:szCs w:val="24"/>
        </w:rPr>
      </w:pPr>
      <w:r>
        <w:rPr>
          <w:szCs w:val="24"/>
        </w:rPr>
        <w:t>The NOD is accepted if no further clarification is needed.  If multiple issues are on the rating decision, the appellant must specify the issue(s) being appealed or state that all issues on the decisions are being appealed.</w:t>
      </w:r>
    </w:p>
    <w:p w14:paraId="7992716C" w14:textId="77777777" w:rsidR="00737214" w:rsidRDefault="00737214" w:rsidP="00737214">
      <w:pPr>
        <w:rPr>
          <w:szCs w:val="24"/>
        </w:rPr>
      </w:pPr>
    </w:p>
    <w:p w14:paraId="02164090" w14:textId="77777777" w:rsidR="00737214" w:rsidRDefault="00737214" w:rsidP="00737214">
      <w:pPr>
        <w:rPr>
          <w:szCs w:val="24"/>
        </w:rPr>
      </w:pPr>
      <w:r>
        <w:rPr>
          <w:szCs w:val="24"/>
        </w:rPr>
        <w:t>A VACOLS record is established to manage and track appeal.</w:t>
      </w:r>
    </w:p>
    <w:p w14:paraId="2AB77F3F" w14:textId="77777777" w:rsidR="00737214" w:rsidRDefault="00737214" w:rsidP="00737214">
      <w:pPr>
        <w:rPr>
          <w:szCs w:val="24"/>
        </w:rPr>
      </w:pPr>
    </w:p>
    <w:p w14:paraId="5C9970CC" w14:textId="77777777" w:rsidR="00737214" w:rsidRDefault="00737214" w:rsidP="00737214">
      <w:pPr>
        <w:rPr>
          <w:szCs w:val="24"/>
        </w:rPr>
      </w:pPr>
      <w:r>
        <w:rPr>
          <w:szCs w:val="24"/>
        </w:rPr>
        <w:t>Note:  If appellant did not elect an appeals review option with their NOD, a letter is sent giving them the option to elect either the de novo review or the traditional appeal process.</w:t>
      </w:r>
    </w:p>
    <w:p w14:paraId="05893BF2" w14:textId="77777777" w:rsidR="00737214" w:rsidRDefault="00737214" w:rsidP="00737214">
      <w:pPr>
        <w:rPr>
          <w:szCs w:val="24"/>
        </w:rPr>
      </w:pPr>
    </w:p>
    <w:p w14:paraId="7CCD73B9" w14:textId="77777777" w:rsidR="00737214" w:rsidRPr="00737214" w:rsidRDefault="00737214" w:rsidP="00737214">
      <w:pPr>
        <w:jc w:val="center"/>
        <w:rPr>
          <w:b/>
          <w:szCs w:val="24"/>
        </w:rPr>
      </w:pPr>
      <w:bookmarkStart w:id="19" w:name="Stage3"/>
      <w:r w:rsidRPr="00737214">
        <w:rPr>
          <w:b/>
          <w:szCs w:val="24"/>
        </w:rPr>
        <w:t>STAGE 3</w:t>
      </w:r>
    </w:p>
    <w:bookmarkEnd w:id="19"/>
    <w:p w14:paraId="70DD84FA" w14:textId="77777777" w:rsidR="00737214" w:rsidRDefault="00737214" w:rsidP="00737214">
      <w:pPr>
        <w:rPr>
          <w:szCs w:val="24"/>
        </w:rPr>
      </w:pPr>
    </w:p>
    <w:p w14:paraId="7D4365ED" w14:textId="77777777" w:rsidR="00737214" w:rsidRDefault="00737214" w:rsidP="00737214">
      <w:pPr>
        <w:rPr>
          <w:szCs w:val="24"/>
        </w:rPr>
      </w:pPr>
      <w:r>
        <w:rPr>
          <w:szCs w:val="24"/>
        </w:rPr>
        <w:t>The appellant elects either the de novo review or traditional review process.</w:t>
      </w:r>
    </w:p>
    <w:p w14:paraId="1DAA1FB9" w14:textId="77777777" w:rsidR="00737214" w:rsidRDefault="00737214" w:rsidP="00737214">
      <w:pPr>
        <w:rPr>
          <w:szCs w:val="24"/>
        </w:rPr>
      </w:pPr>
    </w:p>
    <w:p w14:paraId="228FC1F8" w14:textId="77777777" w:rsidR="00737214" w:rsidRDefault="00737214" w:rsidP="00737214">
      <w:pPr>
        <w:rPr>
          <w:szCs w:val="24"/>
        </w:rPr>
      </w:pPr>
      <w:r>
        <w:rPr>
          <w:szCs w:val="24"/>
        </w:rPr>
        <w:t>Both reviews allow for a complete review of the claim.</w:t>
      </w:r>
    </w:p>
    <w:p w14:paraId="0010FEB2" w14:textId="77777777" w:rsidR="00737214" w:rsidRDefault="00737214" w:rsidP="00737214">
      <w:pPr>
        <w:rPr>
          <w:szCs w:val="24"/>
        </w:rPr>
      </w:pPr>
    </w:p>
    <w:p w14:paraId="27079D9A" w14:textId="77777777" w:rsidR="00737214" w:rsidRDefault="00737214" w:rsidP="00737214">
      <w:pPr>
        <w:rPr>
          <w:szCs w:val="24"/>
        </w:rPr>
      </w:pPr>
      <w:r>
        <w:rPr>
          <w:szCs w:val="24"/>
        </w:rPr>
        <w:t>If the appellant does not elect the de novo review process on the NOD, or within 60 days of VA notification of the right to this process, the appeal proceeds in accordance with the traditional review process.</w:t>
      </w:r>
    </w:p>
    <w:p w14:paraId="6A35D37E" w14:textId="77777777" w:rsidR="00737214" w:rsidRDefault="00737214" w:rsidP="00737214">
      <w:pPr>
        <w:rPr>
          <w:szCs w:val="24"/>
        </w:rPr>
      </w:pPr>
    </w:p>
    <w:p w14:paraId="2DFF793E" w14:textId="77777777" w:rsidR="00737214" w:rsidRDefault="00737214" w:rsidP="00737214">
      <w:pPr>
        <w:rPr>
          <w:b/>
          <w:szCs w:val="24"/>
        </w:rPr>
      </w:pPr>
      <w:r>
        <w:rPr>
          <w:b/>
          <w:szCs w:val="24"/>
        </w:rPr>
        <w:t>De Novo Review Process</w:t>
      </w:r>
    </w:p>
    <w:p w14:paraId="3CDB0BA7" w14:textId="77777777" w:rsidR="00737214" w:rsidRDefault="00737214" w:rsidP="00737214">
      <w:pPr>
        <w:rPr>
          <w:szCs w:val="24"/>
        </w:rPr>
      </w:pPr>
    </w:p>
    <w:p w14:paraId="3A5ACE20" w14:textId="77777777" w:rsidR="00737214" w:rsidRDefault="00737214" w:rsidP="00737214">
      <w:pPr>
        <w:ind w:firstLine="720"/>
        <w:rPr>
          <w:szCs w:val="24"/>
        </w:rPr>
      </w:pPr>
      <w:r>
        <w:rPr>
          <w:szCs w:val="24"/>
          <w:u w:val="single"/>
        </w:rPr>
        <w:t>Complete review</w:t>
      </w:r>
      <w:r>
        <w:rPr>
          <w:szCs w:val="24"/>
        </w:rPr>
        <w:t>:</w:t>
      </w:r>
    </w:p>
    <w:p w14:paraId="48A26DE7" w14:textId="77777777" w:rsidR="00737214" w:rsidRDefault="00737214" w:rsidP="00737214">
      <w:pPr>
        <w:ind w:left="720" w:firstLine="720"/>
        <w:rPr>
          <w:szCs w:val="24"/>
        </w:rPr>
      </w:pPr>
      <w:r>
        <w:rPr>
          <w:szCs w:val="24"/>
        </w:rPr>
        <w:t>The DRO will review all materials in the VA claims folder. This may lead the DRO to request additional evidence from the appellant, a healthcare provider, or another source. The appellant may elect to participate in an informal conference with the DRO to discuss his/her case.</w:t>
      </w:r>
    </w:p>
    <w:p w14:paraId="1A5F0D50" w14:textId="77777777" w:rsidR="00737214" w:rsidRDefault="00737214" w:rsidP="00737214">
      <w:pPr>
        <w:rPr>
          <w:szCs w:val="24"/>
        </w:rPr>
      </w:pPr>
    </w:p>
    <w:p w14:paraId="4B8E7A19" w14:textId="77777777" w:rsidR="00737214" w:rsidRDefault="00737214" w:rsidP="00737214">
      <w:pPr>
        <w:ind w:firstLine="720"/>
        <w:rPr>
          <w:szCs w:val="24"/>
        </w:rPr>
      </w:pPr>
      <w:r>
        <w:rPr>
          <w:szCs w:val="24"/>
          <w:u w:val="single"/>
        </w:rPr>
        <w:t>New decision</w:t>
      </w:r>
      <w:r>
        <w:rPr>
          <w:szCs w:val="24"/>
        </w:rPr>
        <w:t>:</w:t>
      </w:r>
    </w:p>
    <w:p w14:paraId="33EEE83A" w14:textId="77777777" w:rsidR="00737214" w:rsidRDefault="00737214" w:rsidP="00737214">
      <w:pPr>
        <w:ind w:left="720" w:firstLine="720"/>
        <w:rPr>
          <w:szCs w:val="24"/>
        </w:rPr>
      </w:pPr>
      <w:r>
        <w:rPr>
          <w:szCs w:val="24"/>
        </w:rPr>
        <w:t>The DRO will then make a new decision. The DRO has the authority to grant benefits based on clear and unmistakable error (CUE), de novo review, or receipt of new and material evidence.</w:t>
      </w:r>
    </w:p>
    <w:p w14:paraId="6F4FB60F" w14:textId="77777777" w:rsidR="00737214" w:rsidRDefault="00737214" w:rsidP="00737214">
      <w:pPr>
        <w:rPr>
          <w:szCs w:val="24"/>
        </w:rPr>
      </w:pPr>
    </w:p>
    <w:p w14:paraId="6008581B" w14:textId="77777777" w:rsidR="00737214" w:rsidRDefault="00737214" w:rsidP="00737214">
      <w:pPr>
        <w:ind w:left="720"/>
        <w:rPr>
          <w:szCs w:val="24"/>
        </w:rPr>
      </w:pPr>
      <w:r>
        <w:rPr>
          <w:szCs w:val="24"/>
        </w:rPr>
        <w:t>The appellant is notified of the decision and given appeal rights. If the appellant is not satisfied with the DRO’s decision, he/she may then perfect the appeal to BVA.</w:t>
      </w:r>
    </w:p>
    <w:p w14:paraId="3B28EAFC" w14:textId="77777777" w:rsidR="00737214" w:rsidRDefault="00737214" w:rsidP="00737214">
      <w:pPr>
        <w:rPr>
          <w:szCs w:val="24"/>
        </w:rPr>
      </w:pPr>
    </w:p>
    <w:p w14:paraId="2BCBA3F5" w14:textId="77777777" w:rsidR="00737214" w:rsidRDefault="00737214" w:rsidP="00737214">
      <w:pPr>
        <w:rPr>
          <w:szCs w:val="24"/>
        </w:rPr>
      </w:pPr>
      <w:r>
        <w:rPr>
          <w:szCs w:val="24"/>
        </w:rPr>
        <w:t>Note:  The appellant is entitled to a formal hearing to present evidence or testimony at any time during this process.</w:t>
      </w:r>
    </w:p>
    <w:p w14:paraId="3E5DC2C0" w14:textId="77777777" w:rsidR="00737214" w:rsidRDefault="00737214" w:rsidP="00737214">
      <w:pPr>
        <w:rPr>
          <w:szCs w:val="24"/>
        </w:rPr>
      </w:pPr>
    </w:p>
    <w:p w14:paraId="2E0503F0" w14:textId="77777777" w:rsidR="00737214" w:rsidRDefault="00737214" w:rsidP="00737214">
      <w:pPr>
        <w:rPr>
          <w:b/>
          <w:szCs w:val="24"/>
        </w:rPr>
      </w:pPr>
      <w:r>
        <w:rPr>
          <w:b/>
          <w:szCs w:val="24"/>
        </w:rPr>
        <w:t>Traditional Appeal Process</w:t>
      </w:r>
    </w:p>
    <w:p w14:paraId="1174CCE8" w14:textId="77777777" w:rsidR="00737214" w:rsidRDefault="00737214" w:rsidP="00737214">
      <w:pPr>
        <w:rPr>
          <w:szCs w:val="24"/>
        </w:rPr>
      </w:pPr>
    </w:p>
    <w:p w14:paraId="48E59508" w14:textId="77777777" w:rsidR="00737214" w:rsidRDefault="00737214" w:rsidP="00737214">
      <w:pPr>
        <w:ind w:firstLine="720"/>
        <w:rPr>
          <w:szCs w:val="24"/>
        </w:rPr>
      </w:pPr>
      <w:r>
        <w:rPr>
          <w:szCs w:val="24"/>
          <w:u w:val="single"/>
        </w:rPr>
        <w:t>Complete review</w:t>
      </w:r>
      <w:r>
        <w:rPr>
          <w:szCs w:val="24"/>
        </w:rPr>
        <w:t xml:space="preserve">: </w:t>
      </w:r>
    </w:p>
    <w:p w14:paraId="2A9328F4" w14:textId="77777777" w:rsidR="00737214" w:rsidRDefault="00737214" w:rsidP="00737214">
      <w:pPr>
        <w:ind w:left="720" w:firstLine="720"/>
        <w:rPr>
          <w:szCs w:val="24"/>
        </w:rPr>
      </w:pPr>
      <w:r>
        <w:rPr>
          <w:szCs w:val="24"/>
        </w:rPr>
        <w:t xml:space="preserve">A VA claims processor (VSR, RVSR, or DRO) reviews the claims folder for completeness and to determine if additional development or clarification is necessary. </w:t>
      </w:r>
      <w:r>
        <w:rPr>
          <w:szCs w:val="24"/>
        </w:rPr>
        <w:lastRenderedPageBreak/>
        <w:t xml:space="preserve">Appellants may be asked to clarify ambiguities concerning their disagreement.  If additional development is necessary, the development will be performed prior to rating. </w:t>
      </w:r>
    </w:p>
    <w:p w14:paraId="6A96D255" w14:textId="77777777" w:rsidR="00737214" w:rsidRDefault="00737214" w:rsidP="00737214">
      <w:pPr>
        <w:rPr>
          <w:szCs w:val="24"/>
        </w:rPr>
      </w:pPr>
    </w:p>
    <w:p w14:paraId="371001D6" w14:textId="77777777" w:rsidR="00737214" w:rsidRPr="00737214" w:rsidRDefault="00737214" w:rsidP="00737214">
      <w:pPr>
        <w:jc w:val="center"/>
        <w:rPr>
          <w:b/>
          <w:szCs w:val="24"/>
        </w:rPr>
      </w:pPr>
      <w:bookmarkStart w:id="20" w:name="Stage4"/>
      <w:r w:rsidRPr="00737214">
        <w:rPr>
          <w:b/>
          <w:szCs w:val="24"/>
        </w:rPr>
        <w:t>STAGE 4</w:t>
      </w:r>
    </w:p>
    <w:bookmarkEnd w:id="20"/>
    <w:p w14:paraId="7C234B5A" w14:textId="77777777" w:rsidR="00737214" w:rsidRDefault="00737214" w:rsidP="00737214">
      <w:pPr>
        <w:rPr>
          <w:szCs w:val="24"/>
        </w:rPr>
      </w:pPr>
    </w:p>
    <w:p w14:paraId="710EA903" w14:textId="77777777" w:rsidR="00737214" w:rsidRDefault="00737214" w:rsidP="00737214">
      <w:pPr>
        <w:rPr>
          <w:szCs w:val="24"/>
        </w:rPr>
      </w:pPr>
      <w:r>
        <w:rPr>
          <w:szCs w:val="24"/>
        </w:rPr>
        <w:t xml:space="preserve">Based on the appellant’s choice, a de novo review or a traditional review is conducted. </w:t>
      </w:r>
      <w:r>
        <w:rPr>
          <w:szCs w:val="24"/>
        </w:rPr>
        <w:tab/>
      </w:r>
      <w:r>
        <w:rPr>
          <w:szCs w:val="24"/>
        </w:rPr>
        <w:tab/>
      </w:r>
    </w:p>
    <w:p w14:paraId="5A76D8E4" w14:textId="77777777" w:rsidR="00737214" w:rsidRDefault="00737214" w:rsidP="00737214">
      <w:pPr>
        <w:rPr>
          <w:szCs w:val="24"/>
        </w:rPr>
      </w:pPr>
    </w:p>
    <w:p w14:paraId="4FC0CABF" w14:textId="77777777" w:rsidR="00737214" w:rsidRDefault="00737214" w:rsidP="00737214">
      <w:pPr>
        <w:jc w:val="center"/>
        <w:rPr>
          <w:szCs w:val="24"/>
          <w:u w:val="single"/>
        </w:rPr>
      </w:pPr>
      <w:bookmarkStart w:id="21" w:name="Stage5"/>
    </w:p>
    <w:p w14:paraId="1C6B85F6" w14:textId="77777777" w:rsidR="00737214" w:rsidRPr="00737214" w:rsidRDefault="00737214" w:rsidP="00737214">
      <w:pPr>
        <w:jc w:val="center"/>
        <w:rPr>
          <w:b/>
          <w:szCs w:val="24"/>
        </w:rPr>
      </w:pPr>
      <w:r w:rsidRPr="00737214">
        <w:rPr>
          <w:b/>
          <w:szCs w:val="24"/>
        </w:rPr>
        <w:t>STAGE 5</w:t>
      </w:r>
    </w:p>
    <w:bookmarkEnd w:id="21"/>
    <w:p w14:paraId="63FEEDC1" w14:textId="77777777" w:rsidR="00737214" w:rsidRDefault="00737214" w:rsidP="00737214">
      <w:pPr>
        <w:rPr>
          <w:szCs w:val="24"/>
        </w:rPr>
      </w:pPr>
    </w:p>
    <w:p w14:paraId="45F3F894" w14:textId="77777777" w:rsidR="00737214" w:rsidRDefault="00737214" w:rsidP="00737214">
      <w:pPr>
        <w:rPr>
          <w:szCs w:val="24"/>
        </w:rPr>
      </w:pPr>
      <w:r>
        <w:rPr>
          <w:szCs w:val="24"/>
        </w:rPr>
        <w:t xml:space="preserve">After reviewing the claims file, it is determined if a change is warranted in the decision. </w:t>
      </w:r>
    </w:p>
    <w:p w14:paraId="3B941C15" w14:textId="77777777" w:rsidR="00737214" w:rsidRDefault="00737214" w:rsidP="00737214">
      <w:pPr>
        <w:rPr>
          <w:szCs w:val="24"/>
        </w:rPr>
      </w:pPr>
      <w:r>
        <w:rPr>
          <w:szCs w:val="24"/>
        </w:rPr>
        <w:t xml:space="preserve">             </w:t>
      </w:r>
    </w:p>
    <w:p w14:paraId="3C06350F" w14:textId="77777777" w:rsidR="00737214" w:rsidRDefault="00737214" w:rsidP="00737214">
      <w:pPr>
        <w:pStyle w:val="VBAbodytext"/>
        <w:numPr>
          <w:ilvl w:val="0"/>
          <w:numId w:val="21"/>
        </w:numPr>
        <w:spacing w:before="0" w:after="0"/>
        <w:rPr>
          <w:szCs w:val="24"/>
        </w:rPr>
      </w:pPr>
      <w:r>
        <w:rPr>
          <w:bCs/>
        </w:rPr>
        <w:t>If</w:t>
      </w:r>
      <w:r>
        <w:t xml:space="preserve"> yes on </w:t>
      </w:r>
      <w:r>
        <w:rPr>
          <w:b/>
          <w:bCs/>
        </w:rPr>
        <w:t xml:space="preserve">all </w:t>
      </w:r>
      <w:r>
        <w:t>issues, a full grant of benefits is warranted.  Issue a new rating decision.  Include a complete statement of facts in the new decision with any discussion needed to clearly show the basis for the allowance.</w:t>
      </w:r>
    </w:p>
    <w:p w14:paraId="552E5BB6" w14:textId="77777777" w:rsidR="00737214" w:rsidRDefault="00737214" w:rsidP="00737214">
      <w:pPr>
        <w:pStyle w:val="VBAbodytext"/>
        <w:spacing w:before="0" w:after="0"/>
        <w:ind w:left="1080"/>
      </w:pPr>
    </w:p>
    <w:p w14:paraId="6E813818" w14:textId="77777777" w:rsidR="00737214" w:rsidRDefault="00737214" w:rsidP="00737214">
      <w:pPr>
        <w:pStyle w:val="VBAbodytext"/>
        <w:numPr>
          <w:ilvl w:val="0"/>
          <w:numId w:val="22"/>
        </w:numPr>
        <w:tabs>
          <w:tab w:val="clear" w:pos="630"/>
          <w:tab w:val="num" w:pos="1080"/>
        </w:tabs>
        <w:spacing w:before="0" w:after="0"/>
        <w:ind w:left="1080"/>
      </w:pPr>
      <w:r>
        <w:rPr>
          <w:bCs/>
        </w:rPr>
        <w:t>If</w:t>
      </w:r>
      <w:r>
        <w:t xml:space="preserve"> yes on </w:t>
      </w:r>
      <w:r>
        <w:rPr>
          <w:b/>
          <w:bCs/>
        </w:rPr>
        <w:t>some</w:t>
      </w:r>
      <w:r>
        <w:t xml:space="preserve"> issues:</w:t>
      </w:r>
    </w:p>
    <w:p w14:paraId="6E51EEE5" w14:textId="77777777" w:rsidR="00737214" w:rsidRDefault="00737214" w:rsidP="00737214">
      <w:pPr>
        <w:pStyle w:val="VBAbodytext"/>
        <w:numPr>
          <w:ilvl w:val="0"/>
          <w:numId w:val="23"/>
        </w:numPr>
        <w:spacing w:before="0" w:after="0"/>
      </w:pPr>
      <w:proofErr w:type="gramStart"/>
      <w:r>
        <w:t>a</w:t>
      </w:r>
      <w:proofErr w:type="gramEnd"/>
      <w:r>
        <w:t xml:space="preserve"> grant of benefits is warranted.  Issue a new rating decision.  Include a complete statement of facts in the new decision with any discussion needed to clearly show the basis for the allowance,</w:t>
      </w:r>
    </w:p>
    <w:p w14:paraId="5846C2E6" w14:textId="77777777" w:rsidR="00737214" w:rsidRDefault="00737214" w:rsidP="00737214">
      <w:pPr>
        <w:pStyle w:val="VBAbodytext"/>
        <w:numPr>
          <w:ilvl w:val="0"/>
          <w:numId w:val="23"/>
        </w:numPr>
        <w:spacing w:before="0" w:after="0"/>
      </w:pPr>
      <w:r>
        <w:t>issue an SOC for those issues that remain on appeal, confirming the decision, including those issues that remain denied or are granted in part, and explaining the reasons for the decision, and</w:t>
      </w:r>
    </w:p>
    <w:p w14:paraId="2DAFC733" w14:textId="77777777" w:rsidR="00737214" w:rsidRDefault="00737214" w:rsidP="00737214">
      <w:pPr>
        <w:pStyle w:val="VBAbodytext"/>
        <w:numPr>
          <w:ilvl w:val="0"/>
          <w:numId w:val="23"/>
        </w:numPr>
        <w:spacing w:before="0" w:after="0"/>
      </w:pPr>
      <w:proofErr w:type="gramStart"/>
      <w:r>
        <w:t>send</w:t>
      </w:r>
      <w:proofErr w:type="gramEnd"/>
      <w:r>
        <w:t xml:space="preserve"> a VA Form 9 to the appellant.</w:t>
      </w:r>
    </w:p>
    <w:p w14:paraId="4B79BA9B" w14:textId="77777777" w:rsidR="00737214" w:rsidRDefault="00737214" w:rsidP="00737214">
      <w:pPr>
        <w:pStyle w:val="VBAbodytext"/>
        <w:spacing w:before="0" w:after="0"/>
        <w:ind w:left="1080"/>
      </w:pPr>
    </w:p>
    <w:p w14:paraId="17F8A64D" w14:textId="77777777" w:rsidR="00737214" w:rsidRDefault="00737214" w:rsidP="00737214">
      <w:pPr>
        <w:pStyle w:val="VBAbodytext"/>
        <w:numPr>
          <w:ilvl w:val="0"/>
          <w:numId w:val="22"/>
        </w:numPr>
        <w:tabs>
          <w:tab w:val="clear" w:pos="630"/>
          <w:tab w:val="num" w:pos="1080"/>
        </w:tabs>
        <w:spacing w:before="0" w:after="0"/>
        <w:ind w:left="1080"/>
      </w:pPr>
      <w:r>
        <w:rPr>
          <w:bCs/>
        </w:rPr>
        <w:t>If</w:t>
      </w:r>
      <w:r>
        <w:t xml:space="preserve"> no on </w:t>
      </w:r>
      <w:r>
        <w:rPr>
          <w:b/>
          <w:bCs/>
        </w:rPr>
        <w:t xml:space="preserve">all </w:t>
      </w:r>
      <w:r>
        <w:t>issues:</w:t>
      </w:r>
    </w:p>
    <w:p w14:paraId="39109138" w14:textId="77777777" w:rsidR="00737214" w:rsidRDefault="00737214" w:rsidP="00737214">
      <w:pPr>
        <w:pStyle w:val="VBAbodytext"/>
        <w:numPr>
          <w:ilvl w:val="0"/>
          <w:numId w:val="24"/>
        </w:numPr>
        <w:spacing w:before="0" w:after="0"/>
      </w:pPr>
      <w:proofErr w:type="gramStart"/>
      <w:r>
        <w:t>a</w:t>
      </w:r>
      <w:proofErr w:type="gramEnd"/>
      <w:r>
        <w:t xml:space="preserve"> grant of benefits is not warranted.  Issue an SOC confirming the decision on the appeal and explaining the reasons for the decision, </w:t>
      </w:r>
      <w:r>
        <w:rPr>
          <w:bCs/>
        </w:rPr>
        <w:t>and</w:t>
      </w:r>
    </w:p>
    <w:p w14:paraId="4B9FE27E" w14:textId="77777777" w:rsidR="00737214" w:rsidRDefault="00737214" w:rsidP="00737214">
      <w:pPr>
        <w:pStyle w:val="VBAbodytext"/>
        <w:numPr>
          <w:ilvl w:val="0"/>
          <w:numId w:val="24"/>
        </w:numPr>
        <w:spacing w:before="0" w:after="0"/>
      </w:pPr>
      <w:proofErr w:type="gramStart"/>
      <w:r>
        <w:t>send</w:t>
      </w:r>
      <w:proofErr w:type="gramEnd"/>
      <w:r>
        <w:t xml:space="preserve"> a VA Form 9 to the appellant.</w:t>
      </w:r>
    </w:p>
    <w:p w14:paraId="55CA59A9" w14:textId="77777777" w:rsidR="00737214" w:rsidRPr="00D90DC8" w:rsidRDefault="00737214" w:rsidP="00737214">
      <w:pPr>
        <w:pStyle w:val="VBATopicHeading1"/>
        <w:jc w:val="left"/>
        <w:rPr>
          <w:bCs/>
          <w:i/>
          <w:color w:val="0070C0"/>
        </w:rPr>
      </w:pPr>
    </w:p>
    <w:p w14:paraId="4714D603" w14:textId="77777777" w:rsidR="00975461" w:rsidRDefault="00975461">
      <w:pPr>
        <w:pStyle w:val="VBASubHeading1"/>
        <w:spacing w:before="0"/>
        <w:rPr>
          <w:bCs/>
          <w:i w:val="0"/>
        </w:rPr>
      </w:pPr>
    </w:p>
    <w:p w14:paraId="4714D604" w14:textId="77777777" w:rsidR="00975461" w:rsidRDefault="00975461">
      <w:pPr>
        <w:pStyle w:val="VBASubHeading1"/>
        <w:spacing w:before="0"/>
        <w:rPr>
          <w:bCs/>
          <w:i w:val="0"/>
        </w:rPr>
      </w:pPr>
    </w:p>
    <w:p w14:paraId="4714D605" w14:textId="77777777" w:rsidR="00AA1A39" w:rsidRPr="00AA1A39" w:rsidRDefault="00AA1A39">
      <w:pPr>
        <w:pStyle w:val="VBASubHeading1"/>
        <w:spacing w:before="0"/>
        <w:rPr>
          <w:bCs/>
          <w:i w:val="0"/>
        </w:rPr>
      </w:pPr>
    </w:p>
    <w:p w14:paraId="4714D606" w14:textId="77777777" w:rsidR="007A5600" w:rsidRDefault="007A5600">
      <w:pPr>
        <w:jc w:val="center"/>
      </w:pPr>
    </w:p>
    <w:p w14:paraId="4714D607" w14:textId="77777777" w:rsidR="007A5600" w:rsidRDefault="007A5600">
      <w:pPr>
        <w:pStyle w:val="VBABodyText0"/>
      </w:pPr>
    </w:p>
    <w:p w14:paraId="4714D608" w14:textId="77777777" w:rsidR="007A5600" w:rsidRDefault="007A5600"/>
    <w:p w14:paraId="4714D609" w14:textId="77777777" w:rsidR="007A5600" w:rsidRDefault="007A5600"/>
    <w:p w14:paraId="4714D60A" w14:textId="77777777" w:rsidR="007A5600" w:rsidRDefault="007A5600"/>
    <w:p w14:paraId="4714D60B" w14:textId="77777777" w:rsidR="007A5600" w:rsidRDefault="007A5600"/>
    <w:p w14:paraId="4714D60C" w14:textId="77777777" w:rsidR="007A5600" w:rsidRDefault="007A5600"/>
    <w:p w14:paraId="4714D60D" w14:textId="77777777" w:rsidR="007A5600" w:rsidRDefault="007A5600"/>
    <w:p w14:paraId="4714D60E" w14:textId="77777777" w:rsidR="007A5600" w:rsidRDefault="007A5600"/>
    <w:p w14:paraId="4714D60F" w14:textId="77777777" w:rsidR="007A5600" w:rsidRDefault="007A5600"/>
    <w:p w14:paraId="4714D610" w14:textId="77777777" w:rsidR="007A5600" w:rsidRDefault="007A5600"/>
    <w:p w14:paraId="4714D611" w14:textId="77777777" w:rsidR="007A5600" w:rsidRDefault="007A5600"/>
    <w:p w14:paraId="4714D618" w14:textId="5004380A" w:rsidR="007A5600" w:rsidRPr="00737214" w:rsidRDefault="007A5600" w:rsidP="00283E50">
      <w:pPr>
        <w:pStyle w:val="Heading1"/>
      </w:pPr>
      <w:bookmarkStart w:id="22" w:name="_Toc444152826"/>
      <w:r w:rsidRPr="00737214">
        <w:t>Topic 2:</w:t>
      </w:r>
      <w:r w:rsidR="00737214" w:rsidRPr="00737214">
        <w:t xml:space="preserve"> Substantive Appeal (Stages 6-9)</w:t>
      </w:r>
      <w:bookmarkEnd w:id="22"/>
    </w:p>
    <w:p w14:paraId="329F3913" w14:textId="77777777" w:rsidR="00737214" w:rsidRPr="00737214" w:rsidRDefault="00737214" w:rsidP="00737214">
      <w:pPr>
        <w:jc w:val="center"/>
        <w:rPr>
          <w:b/>
          <w:szCs w:val="24"/>
        </w:rPr>
      </w:pPr>
      <w:bookmarkStart w:id="23" w:name="Stage6"/>
      <w:r w:rsidRPr="00737214">
        <w:rPr>
          <w:b/>
          <w:szCs w:val="24"/>
        </w:rPr>
        <w:t>STAGE 6</w:t>
      </w:r>
    </w:p>
    <w:bookmarkEnd w:id="23"/>
    <w:p w14:paraId="215D4B1F" w14:textId="77777777" w:rsidR="00737214" w:rsidRDefault="00737214" w:rsidP="00737214">
      <w:pPr>
        <w:rPr>
          <w:szCs w:val="24"/>
        </w:rPr>
      </w:pPr>
    </w:p>
    <w:p w14:paraId="1317A71A" w14:textId="77777777" w:rsidR="00737214" w:rsidRDefault="00737214" w:rsidP="00737214">
      <w:pPr>
        <w:rPr>
          <w:szCs w:val="24"/>
        </w:rPr>
      </w:pPr>
      <w:r>
        <w:rPr>
          <w:szCs w:val="24"/>
        </w:rPr>
        <w:t>The appellant returns files a substantive appeal within the applicable time frame and may elect a local hearing before a DRO at the RO of jurisdiction, or one of the following types of BVA hearings:</w:t>
      </w:r>
    </w:p>
    <w:p w14:paraId="0D7244D3" w14:textId="77777777" w:rsidR="00737214" w:rsidRDefault="00737214" w:rsidP="00737214">
      <w:pPr>
        <w:numPr>
          <w:ilvl w:val="0"/>
          <w:numId w:val="22"/>
        </w:numPr>
        <w:tabs>
          <w:tab w:val="clear" w:pos="630"/>
          <w:tab w:val="num" w:pos="1080"/>
        </w:tabs>
        <w:spacing w:before="0"/>
        <w:ind w:left="1080"/>
        <w:rPr>
          <w:szCs w:val="24"/>
        </w:rPr>
      </w:pPr>
      <w:r>
        <w:rPr>
          <w:szCs w:val="24"/>
        </w:rPr>
        <w:t>Travel Board – a personal hearing conducted at the RO by a Veteran’s Law Judge</w:t>
      </w:r>
    </w:p>
    <w:p w14:paraId="73C704DA" w14:textId="77777777" w:rsidR="00737214" w:rsidRDefault="00737214" w:rsidP="00737214">
      <w:pPr>
        <w:numPr>
          <w:ilvl w:val="0"/>
          <w:numId w:val="22"/>
        </w:numPr>
        <w:tabs>
          <w:tab w:val="clear" w:pos="630"/>
          <w:tab w:val="num" w:pos="1080"/>
        </w:tabs>
        <w:spacing w:before="0"/>
        <w:ind w:left="1080"/>
        <w:rPr>
          <w:szCs w:val="24"/>
        </w:rPr>
      </w:pPr>
      <w:r>
        <w:rPr>
          <w:szCs w:val="24"/>
        </w:rPr>
        <w:t>Videoconference – a hearing located at the local RO performed via videoconference with a member of BVA</w:t>
      </w:r>
    </w:p>
    <w:p w14:paraId="351213DC" w14:textId="77777777" w:rsidR="00737214" w:rsidRDefault="00737214" w:rsidP="00737214">
      <w:pPr>
        <w:numPr>
          <w:ilvl w:val="0"/>
          <w:numId w:val="22"/>
        </w:numPr>
        <w:tabs>
          <w:tab w:val="clear" w:pos="630"/>
          <w:tab w:val="num" w:pos="1080"/>
        </w:tabs>
        <w:spacing w:before="0"/>
        <w:ind w:left="1080"/>
        <w:rPr>
          <w:szCs w:val="24"/>
        </w:rPr>
      </w:pPr>
      <w:r>
        <w:rPr>
          <w:szCs w:val="24"/>
        </w:rPr>
        <w:t>In-person in Washington DC</w:t>
      </w:r>
    </w:p>
    <w:p w14:paraId="1190B1B9" w14:textId="77777777" w:rsidR="00737214" w:rsidRDefault="00737214" w:rsidP="00737214">
      <w:pPr>
        <w:rPr>
          <w:szCs w:val="24"/>
        </w:rPr>
      </w:pPr>
      <w:r>
        <w:rPr>
          <w:szCs w:val="24"/>
        </w:rPr>
        <w:tab/>
      </w:r>
    </w:p>
    <w:p w14:paraId="76FEAEAA" w14:textId="77777777" w:rsidR="00737214" w:rsidRDefault="00737214" w:rsidP="00737214">
      <w:pPr>
        <w:rPr>
          <w:szCs w:val="24"/>
        </w:rPr>
      </w:pPr>
      <w:r>
        <w:rPr>
          <w:szCs w:val="24"/>
        </w:rPr>
        <w:t>Note:  VA cannot reimburse an appellant for any expenses related to these hearings.</w:t>
      </w:r>
    </w:p>
    <w:p w14:paraId="237FB342" w14:textId="77777777" w:rsidR="00737214" w:rsidRDefault="00737214" w:rsidP="00737214">
      <w:pPr>
        <w:jc w:val="center"/>
        <w:rPr>
          <w:szCs w:val="24"/>
          <w:u w:val="single"/>
        </w:rPr>
      </w:pPr>
    </w:p>
    <w:p w14:paraId="750CBC6C" w14:textId="77777777" w:rsidR="00737214" w:rsidRPr="00737214" w:rsidRDefault="00737214" w:rsidP="00737214">
      <w:pPr>
        <w:jc w:val="center"/>
        <w:rPr>
          <w:b/>
          <w:szCs w:val="24"/>
        </w:rPr>
      </w:pPr>
      <w:bookmarkStart w:id="24" w:name="Stage7"/>
      <w:r w:rsidRPr="00737214">
        <w:rPr>
          <w:b/>
          <w:szCs w:val="24"/>
        </w:rPr>
        <w:t>STAGE 7</w:t>
      </w:r>
    </w:p>
    <w:bookmarkEnd w:id="24"/>
    <w:p w14:paraId="04A56616" w14:textId="77777777" w:rsidR="00737214" w:rsidRDefault="00737214" w:rsidP="00737214">
      <w:pPr>
        <w:tabs>
          <w:tab w:val="left" w:pos="5773"/>
        </w:tabs>
        <w:rPr>
          <w:szCs w:val="24"/>
        </w:rPr>
      </w:pPr>
      <w:r>
        <w:rPr>
          <w:szCs w:val="24"/>
        </w:rPr>
        <w:tab/>
      </w:r>
    </w:p>
    <w:p w14:paraId="584A0E37" w14:textId="77777777" w:rsidR="00737214" w:rsidRDefault="00737214" w:rsidP="00737214">
      <w:pPr>
        <w:rPr>
          <w:szCs w:val="24"/>
        </w:rPr>
      </w:pPr>
      <w:r>
        <w:rPr>
          <w:szCs w:val="24"/>
        </w:rPr>
        <w:t xml:space="preserve">An SSOC to the appellant if VA receives additional evidence material to one or more issues on appeal, and the appeal cannot be granted in full.  </w:t>
      </w:r>
    </w:p>
    <w:p w14:paraId="2C1044F9" w14:textId="77777777" w:rsidR="00737214" w:rsidRDefault="00737214" w:rsidP="00737214">
      <w:pPr>
        <w:rPr>
          <w:szCs w:val="24"/>
        </w:rPr>
      </w:pPr>
    </w:p>
    <w:p w14:paraId="0732DB01" w14:textId="77777777" w:rsidR="00737214" w:rsidRDefault="00737214" w:rsidP="00737214">
      <w:pPr>
        <w:rPr>
          <w:szCs w:val="24"/>
        </w:rPr>
      </w:pPr>
      <w:r>
        <w:rPr>
          <w:szCs w:val="24"/>
        </w:rPr>
        <w:t xml:space="preserve">The appellant is afforded 30 days to respond to the SSOC (38 CFR 20.302 (c)). </w:t>
      </w:r>
    </w:p>
    <w:p w14:paraId="450860F9" w14:textId="77777777" w:rsidR="00737214" w:rsidRDefault="00737214" w:rsidP="00737214">
      <w:pPr>
        <w:rPr>
          <w:szCs w:val="24"/>
        </w:rPr>
      </w:pPr>
    </w:p>
    <w:p w14:paraId="6D7CFF5B" w14:textId="77777777" w:rsidR="00737214" w:rsidRDefault="00737214" w:rsidP="00737214">
      <w:pPr>
        <w:rPr>
          <w:szCs w:val="24"/>
        </w:rPr>
      </w:pPr>
      <w:r>
        <w:rPr>
          <w:szCs w:val="24"/>
        </w:rPr>
        <w:t>Note 1:  If none of the above applies, proceed to Stage 8.</w:t>
      </w:r>
    </w:p>
    <w:p w14:paraId="6F5D2A29" w14:textId="77777777" w:rsidR="00737214" w:rsidRDefault="00737214" w:rsidP="00737214">
      <w:pPr>
        <w:rPr>
          <w:szCs w:val="24"/>
        </w:rPr>
      </w:pPr>
      <w:r>
        <w:rPr>
          <w:szCs w:val="24"/>
        </w:rPr>
        <w:t>Note 2:  No reply is necessary from the appellant once VA receives a substantive appeal.</w:t>
      </w:r>
    </w:p>
    <w:p w14:paraId="64275A82" w14:textId="77777777" w:rsidR="00737214" w:rsidRDefault="00737214" w:rsidP="00737214">
      <w:pPr>
        <w:rPr>
          <w:szCs w:val="24"/>
        </w:rPr>
      </w:pPr>
      <w:r>
        <w:rPr>
          <w:szCs w:val="24"/>
        </w:rPr>
        <w:t>Note 3:  If an SSOC is sent before the Substantive Appeal is received, the appellant has the later of either:</w:t>
      </w:r>
    </w:p>
    <w:p w14:paraId="54C8118E" w14:textId="77777777" w:rsidR="00737214" w:rsidRDefault="00737214" w:rsidP="00737214">
      <w:pPr>
        <w:numPr>
          <w:ilvl w:val="0"/>
          <w:numId w:val="25"/>
        </w:numPr>
        <w:spacing w:before="0"/>
        <w:rPr>
          <w:szCs w:val="24"/>
        </w:rPr>
      </w:pPr>
      <w:r>
        <w:rPr>
          <w:szCs w:val="24"/>
        </w:rPr>
        <w:t xml:space="preserve">60 days from the mailing of the SSOC, or </w:t>
      </w:r>
    </w:p>
    <w:p w14:paraId="1A5656BF" w14:textId="77777777" w:rsidR="00737214" w:rsidRDefault="00737214" w:rsidP="00737214">
      <w:pPr>
        <w:numPr>
          <w:ilvl w:val="0"/>
          <w:numId w:val="25"/>
        </w:numPr>
        <w:spacing w:before="0"/>
        <w:rPr>
          <w:szCs w:val="24"/>
        </w:rPr>
      </w:pPr>
      <w:proofErr w:type="gramStart"/>
      <w:r>
        <w:rPr>
          <w:szCs w:val="24"/>
        </w:rPr>
        <w:t>the</w:t>
      </w:r>
      <w:proofErr w:type="gramEnd"/>
      <w:r>
        <w:rPr>
          <w:szCs w:val="24"/>
        </w:rPr>
        <w:t xml:space="preserve"> remainder of the one-year period from the date of the original notification letter.</w:t>
      </w:r>
    </w:p>
    <w:p w14:paraId="7D4A8EE9" w14:textId="77777777" w:rsidR="00737214" w:rsidRDefault="00737214" w:rsidP="00737214">
      <w:pPr>
        <w:rPr>
          <w:szCs w:val="24"/>
        </w:rPr>
      </w:pPr>
    </w:p>
    <w:p w14:paraId="30598352" w14:textId="77777777" w:rsidR="00737214" w:rsidRPr="00737214" w:rsidRDefault="00737214" w:rsidP="00737214">
      <w:pPr>
        <w:jc w:val="center"/>
        <w:rPr>
          <w:b/>
          <w:szCs w:val="24"/>
        </w:rPr>
      </w:pPr>
      <w:bookmarkStart w:id="25" w:name="Stage8"/>
      <w:r w:rsidRPr="00737214">
        <w:rPr>
          <w:b/>
          <w:szCs w:val="24"/>
        </w:rPr>
        <w:t>STAGE 8</w:t>
      </w:r>
    </w:p>
    <w:bookmarkEnd w:id="25"/>
    <w:p w14:paraId="750FB23C" w14:textId="77777777" w:rsidR="00737214" w:rsidRDefault="00737214" w:rsidP="00737214">
      <w:pPr>
        <w:rPr>
          <w:szCs w:val="24"/>
        </w:rPr>
      </w:pPr>
      <w:r>
        <w:rPr>
          <w:szCs w:val="24"/>
        </w:rPr>
        <w:t xml:space="preserve">       </w:t>
      </w:r>
      <w:r>
        <w:rPr>
          <w:szCs w:val="24"/>
        </w:rPr>
        <w:tab/>
      </w:r>
      <w:r>
        <w:rPr>
          <w:szCs w:val="24"/>
        </w:rPr>
        <w:tab/>
      </w:r>
    </w:p>
    <w:p w14:paraId="763592A4" w14:textId="77777777" w:rsidR="00737214" w:rsidRDefault="00737214" w:rsidP="00737214">
      <w:pPr>
        <w:rPr>
          <w:szCs w:val="24"/>
        </w:rPr>
      </w:pPr>
      <w:r>
        <w:rPr>
          <w:szCs w:val="24"/>
        </w:rPr>
        <w:t>A DRO, RVSR, or VSCM certifies the case to BVA.</w:t>
      </w:r>
    </w:p>
    <w:p w14:paraId="00479E89" w14:textId="77777777" w:rsidR="00737214" w:rsidRDefault="00737214" w:rsidP="00737214">
      <w:pPr>
        <w:rPr>
          <w:szCs w:val="24"/>
        </w:rPr>
      </w:pPr>
    </w:p>
    <w:p w14:paraId="5699921C" w14:textId="77777777" w:rsidR="00737214" w:rsidRPr="00737214" w:rsidRDefault="00737214" w:rsidP="00737214">
      <w:pPr>
        <w:jc w:val="center"/>
        <w:rPr>
          <w:b/>
          <w:szCs w:val="24"/>
        </w:rPr>
      </w:pPr>
      <w:bookmarkStart w:id="26" w:name="Stage9"/>
      <w:r w:rsidRPr="00737214">
        <w:rPr>
          <w:b/>
          <w:szCs w:val="24"/>
        </w:rPr>
        <w:t>STAGE 9</w:t>
      </w:r>
    </w:p>
    <w:bookmarkEnd w:id="26"/>
    <w:p w14:paraId="5C8719AF" w14:textId="77777777" w:rsidR="00737214" w:rsidRDefault="00737214" w:rsidP="00737214">
      <w:pPr>
        <w:rPr>
          <w:szCs w:val="24"/>
        </w:rPr>
      </w:pPr>
    </w:p>
    <w:p w14:paraId="45F12AD0" w14:textId="77777777" w:rsidR="00737214" w:rsidRDefault="00737214" w:rsidP="00737214">
      <w:pPr>
        <w:rPr>
          <w:szCs w:val="24"/>
        </w:rPr>
      </w:pPr>
      <w:r>
        <w:rPr>
          <w:szCs w:val="24"/>
        </w:rPr>
        <w:t>A Claims Assistant transfers the claims folder to BVA.</w:t>
      </w:r>
    </w:p>
    <w:p w14:paraId="4714D61A" w14:textId="5C42E8B0" w:rsidR="007A5600" w:rsidRDefault="000B44D3" w:rsidP="00283E50">
      <w:pPr>
        <w:pStyle w:val="Heading1"/>
      </w:pPr>
      <w:bookmarkStart w:id="27" w:name="_Toc444152827"/>
      <w:r w:rsidRPr="00737214">
        <w:t>Topic 3:</w:t>
      </w:r>
      <w:r w:rsidR="00737214" w:rsidRPr="00737214">
        <w:t xml:space="preserve"> BVA and </w:t>
      </w:r>
      <w:r w:rsidR="00737214">
        <w:t>CAVC (Stages 10-13)</w:t>
      </w:r>
      <w:bookmarkEnd w:id="27"/>
    </w:p>
    <w:p w14:paraId="04F3D733" w14:textId="77777777" w:rsidR="00737214" w:rsidRPr="00737214" w:rsidRDefault="00737214" w:rsidP="00737214">
      <w:pPr>
        <w:jc w:val="center"/>
        <w:rPr>
          <w:b/>
          <w:szCs w:val="24"/>
        </w:rPr>
      </w:pPr>
      <w:bookmarkStart w:id="28" w:name="Stage10"/>
      <w:r w:rsidRPr="00737214">
        <w:rPr>
          <w:b/>
          <w:szCs w:val="24"/>
        </w:rPr>
        <w:t>STAGE 10</w:t>
      </w:r>
    </w:p>
    <w:bookmarkEnd w:id="28"/>
    <w:p w14:paraId="491CFA1F" w14:textId="77777777" w:rsidR="00737214" w:rsidRDefault="00737214" w:rsidP="00737214">
      <w:pPr>
        <w:rPr>
          <w:szCs w:val="24"/>
        </w:rPr>
      </w:pPr>
      <w:r>
        <w:rPr>
          <w:szCs w:val="24"/>
        </w:rPr>
        <w:t xml:space="preserve"> BVA either:</w:t>
      </w:r>
    </w:p>
    <w:p w14:paraId="77B44D80" w14:textId="77777777" w:rsidR="00737214" w:rsidRDefault="00737214" w:rsidP="00737214">
      <w:pPr>
        <w:numPr>
          <w:ilvl w:val="0"/>
          <w:numId w:val="26"/>
        </w:numPr>
        <w:spacing w:before="0"/>
        <w:rPr>
          <w:szCs w:val="24"/>
        </w:rPr>
      </w:pPr>
      <w:r>
        <w:rPr>
          <w:szCs w:val="24"/>
        </w:rPr>
        <w:t>issues a decision granting or denying the benefit for all issues on appeal,</w:t>
      </w:r>
    </w:p>
    <w:p w14:paraId="5B0E2A53" w14:textId="77777777" w:rsidR="00737214" w:rsidRDefault="00737214" w:rsidP="00737214">
      <w:pPr>
        <w:numPr>
          <w:ilvl w:val="0"/>
          <w:numId w:val="26"/>
        </w:numPr>
        <w:spacing w:before="0"/>
        <w:rPr>
          <w:szCs w:val="24"/>
        </w:rPr>
      </w:pPr>
      <w:r>
        <w:rPr>
          <w:szCs w:val="24"/>
        </w:rPr>
        <w:t>issues a decision granting or denying some of the issues on appeal and remands other issues, or</w:t>
      </w:r>
    </w:p>
    <w:p w14:paraId="497A9189" w14:textId="77777777" w:rsidR="00737214" w:rsidRDefault="00737214" w:rsidP="00737214">
      <w:pPr>
        <w:numPr>
          <w:ilvl w:val="0"/>
          <w:numId w:val="26"/>
        </w:numPr>
        <w:spacing w:before="0"/>
        <w:rPr>
          <w:szCs w:val="24"/>
        </w:rPr>
      </w:pPr>
      <w:proofErr w:type="gramStart"/>
      <w:r>
        <w:rPr>
          <w:szCs w:val="24"/>
        </w:rPr>
        <w:t>remands</w:t>
      </w:r>
      <w:proofErr w:type="gramEnd"/>
      <w:r>
        <w:rPr>
          <w:szCs w:val="24"/>
        </w:rPr>
        <w:t xml:space="preserve"> all of the issues on appeal to the RO for additional action.</w:t>
      </w:r>
    </w:p>
    <w:p w14:paraId="7E2E175F" w14:textId="77777777" w:rsidR="00737214" w:rsidRDefault="00737214" w:rsidP="00737214">
      <w:pPr>
        <w:rPr>
          <w:szCs w:val="24"/>
        </w:rPr>
      </w:pPr>
    </w:p>
    <w:p w14:paraId="49439936" w14:textId="77777777" w:rsidR="00737214" w:rsidRPr="00737214" w:rsidRDefault="00737214" w:rsidP="00737214">
      <w:pPr>
        <w:jc w:val="center"/>
        <w:rPr>
          <w:b/>
          <w:szCs w:val="24"/>
        </w:rPr>
      </w:pPr>
      <w:bookmarkStart w:id="29" w:name="Stage11"/>
      <w:r w:rsidRPr="00737214">
        <w:rPr>
          <w:b/>
          <w:szCs w:val="24"/>
        </w:rPr>
        <w:t>STAGE 11</w:t>
      </w:r>
    </w:p>
    <w:bookmarkEnd w:id="29"/>
    <w:p w14:paraId="24F4EC3E" w14:textId="77777777" w:rsidR="00737214" w:rsidRDefault="00737214" w:rsidP="00737214">
      <w:pPr>
        <w:rPr>
          <w:szCs w:val="24"/>
        </w:rPr>
      </w:pPr>
      <w:r>
        <w:rPr>
          <w:szCs w:val="24"/>
        </w:rPr>
        <w:t>If BVA issues a decision:</w:t>
      </w:r>
    </w:p>
    <w:p w14:paraId="6317D81E" w14:textId="77777777" w:rsidR="00737214" w:rsidRDefault="00737214" w:rsidP="00737214">
      <w:pPr>
        <w:ind w:left="1800"/>
        <w:rPr>
          <w:szCs w:val="24"/>
        </w:rPr>
      </w:pPr>
    </w:p>
    <w:p w14:paraId="24CAEFAF" w14:textId="77777777" w:rsidR="00737214" w:rsidRDefault="00737214" w:rsidP="00737214">
      <w:pPr>
        <w:numPr>
          <w:ilvl w:val="0"/>
          <w:numId w:val="27"/>
        </w:numPr>
        <w:spacing w:before="0"/>
        <w:rPr>
          <w:szCs w:val="24"/>
        </w:rPr>
      </w:pPr>
      <w:r>
        <w:rPr>
          <w:szCs w:val="24"/>
        </w:rPr>
        <w:t>a rating decision is issued, if necessary, implementing BVA’s decision, and</w:t>
      </w:r>
    </w:p>
    <w:p w14:paraId="1859DEEC" w14:textId="77777777" w:rsidR="00737214" w:rsidRDefault="00737214" w:rsidP="00737214">
      <w:pPr>
        <w:numPr>
          <w:ilvl w:val="0"/>
          <w:numId w:val="27"/>
        </w:numPr>
        <w:spacing w:before="0"/>
        <w:rPr>
          <w:szCs w:val="24"/>
        </w:rPr>
      </w:pPr>
      <w:r>
        <w:rPr>
          <w:szCs w:val="24"/>
        </w:rPr>
        <w:t>the decision is processed, and</w:t>
      </w:r>
    </w:p>
    <w:p w14:paraId="4AC9CF1D" w14:textId="77777777" w:rsidR="00737214" w:rsidRDefault="00737214" w:rsidP="00737214">
      <w:pPr>
        <w:numPr>
          <w:ilvl w:val="0"/>
          <w:numId w:val="27"/>
        </w:numPr>
        <w:spacing w:before="0"/>
        <w:rPr>
          <w:szCs w:val="24"/>
        </w:rPr>
      </w:pPr>
      <w:proofErr w:type="gramStart"/>
      <w:r>
        <w:rPr>
          <w:szCs w:val="24"/>
        </w:rPr>
        <w:t>any</w:t>
      </w:r>
      <w:proofErr w:type="gramEnd"/>
      <w:r>
        <w:rPr>
          <w:szCs w:val="24"/>
        </w:rPr>
        <w:t xml:space="preserve"> pending VACOLS records are closed.  If all issues are decided, go to Stage 13</w:t>
      </w:r>
    </w:p>
    <w:p w14:paraId="3B1B5B09" w14:textId="77777777" w:rsidR="00737214" w:rsidRDefault="00737214" w:rsidP="00737214">
      <w:pPr>
        <w:rPr>
          <w:b/>
          <w:szCs w:val="24"/>
        </w:rPr>
      </w:pPr>
      <w:r>
        <w:rPr>
          <w:szCs w:val="24"/>
        </w:rPr>
        <w:t xml:space="preserve"> </w:t>
      </w:r>
    </w:p>
    <w:p w14:paraId="23803765" w14:textId="77777777" w:rsidR="00737214" w:rsidRDefault="00737214" w:rsidP="00737214">
      <w:pPr>
        <w:rPr>
          <w:szCs w:val="24"/>
        </w:rPr>
      </w:pPr>
      <w:r>
        <w:rPr>
          <w:szCs w:val="24"/>
        </w:rPr>
        <w:t>If BVA remands the case to the RO:</w:t>
      </w:r>
    </w:p>
    <w:p w14:paraId="08D9F057" w14:textId="77777777" w:rsidR="00737214" w:rsidRDefault="00737214" w:rsidP="00737214">
      <w:pPr>
        <w:rPr>
          <w:szCs w:val="24"/>
        </w:rPr>
      </w:pPr>
    </w:p>
    <w:p w14:paraId="2BE5FA7F" w14:textId="77777777" w:rsidR="00737214" w:rsidRDefault="00737214" w:rsidP="00737214">
      <w:pPr>
        <w:numPr>
          <w:ilvl w:val="0"/>
          <w:numId w:val="28"/>
        </w:numPr>
        <w:spacing w:before="0"/>
        <w:rPr>
          <w:szCs w:val="24"/>
        </w:rPr>
      </w:pPr>
      <w:r>
        <w:rPr>
          <w:szCs w:val="24"/>
        </w:rPr>
        <w:t>perform additional development, and</w:t>
      </w:r>
    </w:p>
    <w:p w14:paraId="30C79927" w14:textId="77777777" w:rsidR="00737214" w:rsidRDefault="00737214" w:rsidP="00737214">
      <w:pPr>
        <w:numPr>
          <w:ilvl w:val="0"/>
          <w:numId w:val="28"/>
        </w:numPr>
        <w:spacing w:before="0"/>
        <w:rPr>
          <w:szCs w:val="24"/>
        </w:rPr>
      </w:pPr>
      <w:proofErr w:type="gramStart"/>
      <w:r>
        <w:rPr>
          <w:szCs w:val="24"/>
        </w:rPr>
        <w:t>issue</w:t>
      </w:r>
      <w:proofErr w:type="gramEnd"/>
      <w:r>
        <w:rPr>
          <w:szCs w:val="24"/>
        </w:rPr>
        <w:t xml:space="preserve"> a new decision.</w:t>
      </w:r>
    </w:p>
    <w:p w14:paraId="00B47679" w14:textId="77777777" w:rsidR="00737214" w:rsidRDefault="00737214" w:rsidP="00737214">
      <w:pPr>
        <w:jc w:val="center"/>
        <w:rPr>
          <w:b/>
          <w:szCs w:val="24"/>
        </w:rPr>
      </w:pPr>
      <w:bookmarkStart w:id="30" w:name="Stage12"/>
    </w:p>
    <w:p w14:paraId="4104E6F8" w14:textId="77777777" w:rsidR="00737214" w:rsidRPr="00737214" w:rsidRDefault="00737214" w:rsidP="00737214">
      <w:pPr>
        <w:jc w:val="center"/>
        <w:rPr>
          <w:b/>
          <w:szCs w:val="24"/>
        </w:rPr>
      </w:pPr>
      <w:r w:rsidRPr="00737214">
        <w:rPr>
          <w:b/>
          <w:szCs w:val="24"/>
        </w:rPr>
        <w:t>STAGE 12</w:t>
      </w:r>
    </w:p>
    <w:bookmarkEnd w:id="30"/>
    <w:p w14:paraId="741D8591" w14:textId="77777777" w:rsidR="00737214" w:rsidRDefault="00737214" w:rsidP="00737214">
      <w:pPr>
        <w:rPr>
          <w:szCs w:val="24"/>
        </w:rPr>
      </w:pPr>
    </w:p>
    <w:p w14:paraId="2B9A04D6" w14:textId="77777777" w:rsidR="00737214" w:rsidRDefault="00737214" w:rsidP="00737214">
      <w:pPr>
        <w:rPr>
          <w:szCs w:val="24"/>
        </w:rPr>
      </w:pPr>
      <w:r>
        <w:rPr>
          <w:szCs w:val="24"/>
        </w:rPr>
        <w:t>BVA issues a final decision in a remanded case.  The case is returned to the RO for processing.</w:t>
      </w:r>
    </w:p>
    <w:p w14:paraId="4EB854A4" w14:textId="77777777" w:rsidR="00737214" w:rsidRDefault="00737214" w:rsidP="00737214">
      <w:pPr>
        <w:rPr>
          <w:szCs w:val="24"/>
        </w:rPr>
      </w:pPr>
    </w:p>
    <w:p w14:paraId="1093FBAF" w14:textId="77777777" w:rsidR="00737214" w:rsidRPr="00737214" w:rsidRDefault="00737214" w:rsidP="00737214">
      <w:pPr>
        <w:jc w:val="center"/>
        <w:rPr>
          <w:b/>
          <w:szCs w:val="24"/>
        </w:rPr>
      </w:pPr>
      <w:bookmarkStart w:id="31" w:name="Stage13"/>
      <w:r w:rsidRPr="00737214">
        <w:rPr>
          <w:b/>
          <w:szCs w:val="24"/>
        </w:rPr>
        <w:t>STAGE 13</w:t>
      </w:r>
    </w:p>
    <w:bookmarkEnd w:id="31"/>
    <w:p w14:paraId="182B35D4" w14:textId="77777777" w:rsidR="00737214" w:rsidRDefault="00737214" w:rsidP="00737214">
      <w:pPr>
        <w:rPr>
          <w:szCs w:val="24"/>
        </w:rPr>
      </w:pPr>
    </w:p>
    <w:p w14:paraId="4CBCC3E8" w14:textId="77777777" w:rsidR="00737214" w:rsidRDefault="00737214" w:rsidP="00737214">
      <w:pPr>
        <w:rPr>
          <w:szCs w:val="24"/>
        </w:rPr>
      </w:pPr>
      <w:r>
        <w:rPr>
          <w:szCs w:val="24"/>
        </w:rPr>
        <w:t xml:space="preserve">The appellant may appeal the BVA decision to the CAVC within 120 days of the date of decision if </w:t>
      </w:r>
      <w:proofErr w:type="gramStart"/>
      <w:r>
        <w:rPr>
          <w:szCs w:val="24"/>
        </w:rPr>
        <w:t>the he</w:t>
      </w:r>
      <w:proofErr w:type="gramEnd"/>
      <w:r>
        <w:rPr>
          <w:szCs w:val="24"/>
        </w:rPr>
        <w:t>/she is not satisfied with it.</w:t>
      </w:r>
    </w:p>
    <w:p w14:paraId="3D0D836B" w14:textId="77777777" w:rsidR="00737214" w:rsidRPr="00737214" w:rsidRDefault="00737214">
      <w:pPr>
        <w:pStyle w:val="VBATopicHeading1"/>
        <w:rPr>
          <w:b w:val="0"/>
        </w:rPr>
      </w:pPr>
    </w:p>
    <w:p w14:paraId="4714D61B" w14:textId="77777777" w:rsidR="007A5600" w:rsidRDefault="007A5600">
      <w:pPr>
        <w:overflowPunct/>
        <w:autoSpaceDE/>
        <w:autoSpaceDN/>
        <w:adjustRightInd/>
        <w:spacing w:before="0"/>
        <w:rPr>
          <w:rFonts w:ascii="Times New Roman Bold" w:hAnsi="Times New Roman Bold"/>
          <w:b/>
          <w:smallCaps/>
          <w:sz w:val="32"/>
          <w:szCs w:val="32"/>
        </w:rPr>
      </w:pPr>
      <w:r>
        <w:br w:type="page"/>
      </w:r>
    </w:p>
    <w:p w14:paraId="4714D61C" w14:textId="69BB0BBB" w:rsidR="007A5600" w:rsidRDefault="007A5600" w:rsidP="003A0EC0">
      <w:pPr>
        <w:pStyle w:val="Heading1"/>
      </w:pPr>
      <w:bookmarkStart w:id="32" w:name="_Toc444152828"/>
      <w:r w:rsidRPr="00737214">
        <w:lastRenderedPageBreak/>
        <w:t xml:space="preserve">Attachment A: </w:t>
      </w:r>
      <w:r w:rsidR="00737214" w:rsidRPr="00737214">
        <w:t>Appeals Flowchart</w:t>
      </w:r>
      <w:bookmarkEnd w:id="32"/>
    </w:p>
    <w:p w14:paraId="0C45547B" w14:textId="77777777" w:rsidR="00737214" w:rsidRDefault="00737214" w:rsidP="00737214">
      <w:pPr>
        <w:rPr>
          <w:szCs w:val="24"/>
        </w:rPr>
      </w:pPr>
      <w:r>
        <w:rPr>
          <w:szCs w:val="24"/>
        </w:rPr>
        <w:t>Starting with the original application for benefits and concluding with an appeal to the U.S. Supreme Court, a flowchart outlining all of the steps in the appeal process is provided.</w:t>
      </w:r>
    </w:p>
    <w:p w14:paraId="5AC6AF13" w14:textId="77777777" w:rsidR="00737214" w:rsidRDefault="00737214" w:rsidP="00737214">
      <w:pPr>
        <w:rPr>
          <w:szCs w:val="24"/>
        </w:rPr>
      </w:pPr>
    </w:p>
    <w:p w14:paraId="0E801262" w14:textId="0DBCFB53" w:rsidR="00737214" w:rsidRDefault="00737214" w:rsidP="003A0EC0">
      <w:pPr>
        <w:pStyle w:val="VBATopicHeading1"/>
        <w:outlineLvl w:val="9"/>
      </w:pPr>
      <w:r>
        <w:rPr>
          <w:noProof/>
          <w:sz w:val="24"/>
          <w:szCs w:val="24"/>
        </w:rPr>
        <w:drawing>
          <wp:inline distT="0" distB="0" distL="0" distR="0" wp14:anchorId="1089A9D7" wp14:editId="49B0FED4">
            <wp:extent cx="5276850" cy="529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t="5611"/>
                    <a:stretch>
                      <a:fillRect/>
                    </a:stretch>
                  </pic:blipFill>
                  <pic:spPr bwMode="auto">
                    <a:xfrm>
                      <a:off x="0" y="0"/>
                      <a:ext cx="5276850" cy="5295900"/>
                    </a:xfrm>
                    <a:prstGeom prst="rect">
                      <a:avLst/>
                    </a:prstGeom>
                    <a:noFill/>
                    <a:ln>
                      <a:noFill/>
                    </a:ln>
                  </pic:spPr>
                </pic:pic>
              </a:graphicData>
            </a:graphic>
          </wp:inline>
        </w:drawing>
      </w:r>
    </w:p>
    <w:sectPr w:rsidR="0073721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779B3" w14:textId="77777777" w:rsidR="006A511D" w:rsidRDefault="006A511D">
      <w:pPr>
        <w:spacing w:before="0"/>
      </w:pPr>
      <w:r>
        <w:separator/>
      </w:r>
    </w:p>
  </w:endnote>
  <w:endnote w:type="continuationSeparator" w:id="0">
    <w:p w14:paraId="50464697" w14:textId="77777777" w:rsidR="006A511D" w:rsidRDefault="006A511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4D629" w14:textId="61D3D0B5" w:rsidR="00AA1A39" w:rsidRDefault="003E6D4B">
    <w:pPr>
      <w:pStyle w:val="VBAFooter"/>
    </w:pPr>
    <w:r>
      <w:t>January 2016</w:t>
    </w:r>
    <w:r w:rsidR="00AA1A39">
      <w:t xml:space="preserve">  </w:t>
    </w:r>
    <w:r w:rsidR="00AA1A39">
      <w:tab/>
    </w:r>
    <w:r w:rsidR="00AA1A39">
      <w:tab/>
      <w:t xml:space="preserve">Page </w:t>
    </w:r>
    <w:r w:rsidR="00AA1A39">
      <w:fldChar w:fldCharType="begin"/>
    </w:r>
    <w:r w:rsidR="00AA1A39">
      <w:instrText xml:space="preserve"> PAGE   \* MERGEFORMAT </w:instrText>
    </w:r>
    <w:r w:rsidR="00AA1A39">
      <w:fldChar w:fldCharType="separate"/>
    </w:r>
    <w:r w:rsidR="00C76F1C">
      <w:rPr>
        <w:noProof/>
      </w:rPr>
      <w:t>1</w:t>
    </w:r>
    <w:r w:rsidR="00AA1A39">
      <w:fldChar w:fldCharType="end"/>
    </w:r>
  </w:p>
  <w:p w14:paraId="4714D62A" w14:textId="77777777" w:rsidR="00AA1A39" w:rsidRDefault="00AA1A39">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E85C5" w14:textId="77777777" w:rsidR="006A511D" w:rsidRDefault="006A511D">
      <w:pPr>
        <w:spacing w:before="0"/>
      </w:pPr>
      <w:r>
        <w:separator/>
      </w:r>
    </w:p>
  </w:footnote>
  <w:footnote w:type="continuationSeparator" w:id="0">
    <w:p w14:paraId="2BC7C481" w14:textId="77777777" w:rsidR="006A511D" w:rsidRDefault="006A511D">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02C1C"/>
    <w:multiLevelType w:val="hybridMultilevel"/>
    <w:tmpl w:val="13808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75745DA"/>
    <w:multiLevelType w:val="hybridMultilevel"/>
    <w:tmpl w:val="E0D264B6"/>
    <w:lvl w:ilvl="0" w:tplc="04090003">
      <w:start w:val="1"/>
      <w:numFmt w:val="bullet"/>
      <w:lvlText w:val="o"/>
      <w:lvlJc w:val="left"/>
      <w:pPr>
        <w:tabs>
          <w:tab w:val="num" w:pos="1800"/>
        </w:tabs>
        <w:ind w:left="1800" w:hanging="360"/>
      </w:pPr>
      <w:rPr>
        <w:rFonts w:ascii="Courier New" w:hAnsi="Courier New" w:cs="Courier New" w:hint="default"/>
      </w:rPr>
    </w:lvl>
    <w:lvl w:ilvl="1" w:tplc="04090003">
      <w:start w:val="1"/>
      <w:numFmt w:val="bullet"/>
      <w:lvlText w:val="o"/>
      <w:lvlJc w:val="left"/>
      <w:pPr>
        <w:tabs>
          <w:tab w:val="num" w:pos="2610"/>
        </w:tabs>
        <w:ind w:left="2610" w:hanging="360"/>
      </w:pPr>
      <w:rPr>
        <w:rFonts w:ascii="Courier New" w:hAnsi="Courier New" w:cs="Courier New" w:hint="default"/>
      </w:rPr>
    </w:lvl>
    <w:lvl w:ilvl="2" w:tplc="04090009">
      <w:start w:val="1"/>
      <w:numFmt w:val="bullet"/>
      <w:lvlText w:val=""/>
      <w:lvlJc w:val="left"/>
      <w:pPr>
        <w:tabs>
          <w:tab w:val="num" w:pos="3330"/>
        </w:tabs>
        <w:ind w:left="3330" w:hanging="360"/>
      </w:pPr>
      <w:rPr>
        <w:rFonts w:ascii="Wingdings" w:hAnsi="Wingdings" w:cs="Times New Roman" w:hint="default"/>
      </w:rPr>
    </w:lvl>
    <w:lvl w:ilvl="3" w:tplc="04090001">
      <w:start w:val="1"/>
      <w:numFmt w:val="bullet"/>
      <w:lvlText w:val=""/>
      <w:lvlJc w:val="left"/>
      <w:pPr>
        <w:tabs>
          <w:tab w:val="num" w:pos="4050"/>
        </w:tabs>
        <w:ind w:left="4050" w:hanging="360"/>
      </w:pPr>
      <w:rPr>
        <w:rFonts w:ascii="Symbol" w:hAnsi="Symbol" w:cs="Times New Roman" w:hint="default"/>
      </w:rPr>
    </w:lvl>
    <w:lvl w:ilvl="4" w:tplc="04090003">
      <w:start w:val="1"/>
      <w:numFmt w:val="bullet"/>
      <w:lvlText w:val="o"/>
      <w:lvlJc w:val="left"/>
      <w:pPr>
        <w:tabs>
          <w:tab w:val="num" w:pos="4770"/>
        </w:tabs>
        <w:ind w:left="4770" w:hanging="360"/>
      </w:pPr>
      <w:rPr>
        <w:rFonts w:ascii="Courier New" w:hAnsi="Courier New" w:cs="Courier New" w:hint="default"/>
      </w:rPr>
    </w:lvl>
    <w:lvl w:ilvl="5" w:tplc="04090005">
      <w:start w:val="1"/>
      <w:numFmt w:val="bullet"/>
      <w:lvlText w:val=""/>
      <w:lvlJc w:val="left"/>
      <w:pPr>
        <w:tabs>
          <w:tab w:val="num" w:pos="5490"/>
        </w:tabs>
        <w:ind w:left="5490" w:hanging="360"/>
      </w:pPr>
      <w:rPr>
        <w:rFonts w:ascii="Wingdings" w:hAnsi="Wingdings" w:cs="Times New Roman" w:hint="default"/>
      </w:rPr>
    </w:lvl>
    <w:lvl w:ilvl="6" w:tplc="04090001">
      <w:start w:val="1"/>
      <w:numFmt w:val="bullet"/>
      <w:lvlText w:val=""/>
      <w:lvlJc w:val="left"/>
      <w:pPr>
        <w:tabs>
          <w:tab w:val="num" w:pos="6210"/>
        </w:tabs>
        <w:ind w:left="6210" w:hanging="360"/>
      </w:pPr>
      <w:rPr>
        <w:rFonts w:ascii="Symbol" w:hAnsi="Symbol" w:cs="Times New Roman" w:hint="default"/>
      </w:rPr>
    </w:lvl>
    <w:lvl w:ilvl="7" w:tplc="04090003">
      <w:start w:val="1"/>
      <w:numFmt w:val="bullet"/>
      <w:lvlText w:val="o"/>
      <w:lvlJc w:val="left"/>
      <w:pPr>
        <w:tabs>
          <w:tab w:val="num" w:pos="6930"/>
        </w:tabs>
        <w:ind w:left="6930" w:hanging="360"/>
      </w:pPr>
      <w:rPr>
        <w:rFonts w:ascii="Courier New" w:hAnsi="Courier New" w:cs="Courier New" w:hint="default"/>
      </w:rPr>
    </w:lvl>
    <w:lvl w:ilvl="8" w:tplc="04090005">
      <w:start w:val="1"/>
      <w:numFmt w:val="bullet"/>
      <w:lvlText w:val=""/>
      <w:lvlJc w:val="left"/>
      <w:pPr>
        <w:tabs>
          <w:tab w:val="num" w:pos="7650"/>
        </w:tabs>
        <w:ind w:left="7650" w:hanging="360"/>
      </w:pPr>
      <w:rPr>
        <w:rFonts w:ascii="Wingdings" w:hAnsi="Wingdings" w:cs="Times New Roman" w:hint="default"/>
      </w:rPr>
    </w:lvl>
  </w:abstractNum>
  <w:abstractNum w:abstractNumId="3">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5">
    <w:nsid w:val="0E1A2F90"/>
    <w:multiLevelType w:val="hybridMultilevel"/>
    <w:tmpl w:val="B192B22A"/>
    <w:lvl w:ilvl="0" w:tplc="04090003">
      <w:start w:val="1"/>
      <w:numFmt w:val="bullet"/>
      <w:lvlText w:val="o"/>
      <w:lvlJc w:val="left"/>
      <w:pPr>
        <w:tabs>
          <w:tab w:val="num" w:pos="1800"/>
        </w:tabs>
        <w:ind w:left="180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9">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6">
    <w:nsid w:val="13392A5D"/>
    <w:multiLevelType w:val="hybridMultilevel"/>
    <w:tmpl w:val="EA4CF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4A5EE8"/>
    <w:multiLevelType w:val="hybridMultilevel"/>
    <w:tmpl w:val="6CD2389A"/>
    <w:lvl w:ilvl="0" w:tplc="CE0639F8">
      <w:start w:val="1"/>
      <w:numFmt w:val="decimal"/>
      <w:lvlText w:val="%1."/>
      <w:lvlJc w:val="left"/>
      <w:pPr>
        <w:tabs>
          <w:tab w:val="num" w:pos="720"/>
        </w:tabs>
        <w:ind w:left="720" w:hanging="360"/>
      </w:pPr>
    </w:lvl>
    <w:lvl w:ilvl="1" w:tplc="28301242" w:tentative="1">
      <w:start w:val="1"/>
      <w:numFmt w:val="decimal"/>
      <w:lvlText w:val="%2."/>
      <w:lvlJc w:val="left"/>
      <w:pPr>
        <w:tabs>
          <w:tab w:val="num" w:pos="1440"/>
        </w:tabs>
        <w:ind w:left="1440" w:hanging="360"/>
      </w:pPr>
    </w:lvl>
    <w:lvl w:ilvl="2" w:tplc="CF34860A" w:tentative="1">
      <w:start w:val="1"/>
      <w:numFmt w:val="decimal"/>
      <w:lvlText w:val="%3."/>
      <w:lvlJc w:val="left"/>
      <w:pPr>
        <w:tabs>
          <w:tab w:val="num" w:pos="2160"/>
        </w:tabs>
        <w:ind w:left="2160" w:hanging="360"/>
      </w:pPr>
    </w:lvl>
    <w:lvl w:ilvl="3" w:tplc="957299E8" w:tentative="1">
      <w:start w:val="1"/>
      <w:numFmt w:val="decimal"/>
      <w:lvlText w:val="%4."/>
      <w:lvlJc w:val="left"/>
      <w:pPr>
        <w:tabs>
          <w:tab w:val="num" w:pos="2880"/>
        </w:tabs>
        <w:ind w:left="2880" w:hanging="360"/>
      </w:pPr>
    </w:lvl>
    <w:lvl w:ilvl="4" w:tplc="EC16C3EE" w:tentative="1">
      <w:start w:val="1"/>
      <w:numFmt w:val="decimal"/>
      <w:lvlText w:val="%5."/>
      <w:lvlJc w:val="left"/>
      <w:pPr>
        <w:tabs>
          <w:tab w:val="num" w:pos="3600"/>
        </w:tabs>
        <w:ind w:left="3600" w:hanging="360"/>
      </w:pPr>
    </w:lvl>
    <w:lvl w:ilvl="5" w:tplc="F6360618" w:tentative="1">
      <w:start w:val="1"/>
      <w:numFmt w:val="decimal"/>
      <w:lvlText w:val="%6."/>
      <w:lvlJc w:val="left"/>
      <w:pPr>
        <w:tabs>
          <w:tab w:val="num" w:pos="4320"/>
        </w:tabs>
        <w:ind w:left="4320" w:hanging="360"/>
      </w:pPr>
    </w:lvl>
    <w:lvl w:ilvl="6" w:tplc="15A013AA" w:tentative="1">
      <w:start w:val="1"/>
      <w:numFmt w:val="decimal"/>
      <w:lvlText w:val="%7."/>
      <w:lvlJc w:val="left"/>
      <w:pPr>
        <w:tabs>
          <w:tab w:val="num" w:pos="5040"/>
        </w:tabs>
        <w:ind w:left="5040" w:hanging="360"/>
      </w:pPr>
    </w:lvl>
    <w:lvl w:ilvl="7" w:tplc="B06A5FF4" w:tentative="1">
      <w:start w:val="1"/>
      <w:numFmt w:val="decimal"/>
      <w:lvlText w:val="%8."/>
      <w:lvlJc w:val="left"/>
      <w:pPr>
        <w:tabs>
          <w:tab w:val="num" w:pos="5760"/>
        </w:tabs>
        <w:ind w:left="5760" w:hanging="360"/>
      </w:pPr>
    </w:lvl>
    <w:lvl w:ilvl="8" w:tplc="A47CC0BA" w:tentative="1">
      <w:start w:val="1"/>
      <w:numFmt w:val="decimal"/>
      <w:lvlText w:val="%9."/>
      <w:lvlJc w:val="left"/>
      <w:pPr>
        <w:tabs>
          <w:tab w:val="num" w:pos="6480"/>
        </w:tabs>
        <w:ind w:left="6480" w:hanging="360"/>
      </w:pPr>
    </w:lvl>
  </w:abstractNum>
  <w:abstractNum w:abstractNumId="10">
    <w:nsid w:val="2B550D0D"/>
    <w:multiLevelType w:val="hybridMultilevel"/>
    <w:tmpl w:val="7C007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17">
    <w:nsid w:val="45B90DF3"/>
    <w:multiLevelType w:val="hybridMultilevel"/>
    <w:tmpl w:val="9EBC1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6EA425E"/>
    <w:multiLevelType w:val="hybridMultilevel"/>
    <w:tmpl w:val="DC508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C5C3384"/>
    <w:multiLevelType w:val="hybridMultilevel"/>
    <w:tmpl w:val="A1E09342"/>
    <w:lvl w:ilvl="0" w:tplc="04090001">
      <w:start w:val="1"/>
      <w:numFmt w:val="bullet"/>
      <w:lvlText w:val=""/>
      <w:lvlJc w:val="left"/>
      <w:pPr>
        <w:tabs>
          <w:tab w:val="num" w:pos="630"/>
        </w:tabs>
        <w:ind w:left="63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9">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nsid w:val="4E4F7F6D"/>
    <w:multiLevelType w:val="hybridMultilevel"/>
    <w:tmpl w:val="9468E05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1">
    <w:nsid w:val="53C737E6"/>
    <w:multiLevelType w:val="hybridMultilevel"/>
    <w:tmpl w:val="59044816"/>
    <w:lvl w:ilvl="0" w:tplc="04090007">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9">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2">
    <w:nsid w:val="60D817D6"/>
    <w:multiLevelType w:val="hybridMultilevel"/>
    <w:tmpl w:val="0B2274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3">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DD13D9"/>
    <w:multiLevelType w:val="hybridMultilevel"/>
    <w:tmpl w:val="38209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7"/>
  </w:num>
  <w:num w:numId="3">
    <w:abstractNumId w:val="16"/>
  </w:num>
  <w:num w:numId="4">
    <w:abstractNumId w:val="14"/>
  </w:num>
  <w:num w:numId="5">
    <w:abstractNumId w:val="24"/>
  </w:num>
  <w:num w:numId="6">
    <w:abstractNumId w:val="4"/>
  </w:num>
  <w:num w:numId="7">
    <w:abstractNumId w:val="8"/>
  </w:num>
  <w:num w:numId="8">
    <w:abstractNumId w:val="26"/>
  </w:num>
  <w:num w:numId="9">
    <w:abstractNumId w:val="15"/>
  </w:num>
  <w:num w:numId="10">
    <w:abstractNumId w:val="3"/>
  </w:num>
  <w:num w:numId="11">
    <w:abstractNumId w:val="12"/>
  </w:num>
  <w:num w:numId="12">
    <w:abstractNumId w:val="28"/>
  </w:num>
  <w:num w:numId="13">
    <w:abstractNumId w:val="0"/>
  </w:num>
  <w:num w:numId="14">
    <w:abstractNumId w:val="23"/>
  </w:num>
  <w:num w:numId="15">
    <w:abstractNumId w:val="13"/>
  </w:num>
  <w:num w:numId="16">
    <w:abstractNumId w:val="7"/>
  </w:num>
  <w:num w:numId="17">
    <w:abstractNumId w:val="10"/>
  </w:num>
  <w:num w:numId="18">
    <w:abstractNumId w:val="6"/>
  </w:num>
  <w:num w:numId="19">
    <w:abstractNumId w:val="25"/>
  </w:num>
  <w:num w:numId="20">
    <w:abstractNumId w:val="1"/>
  </w:num>
  <w:num w:numId="21">
    <w:abstractNumId w:val="21"/>
  </w:num>
  <w:num w:numId="22">
    <w:abstractNumId w:val="19"/>
  </w:num>
  <w:num w:numId="23">
    <w:abstractNumId w:val="5"/>
  </w:num>
  <w:num w:numId="24">
    <w:abstractNumId w:val="2"/>
  </w:num>
  <w:num w:numId="25">
    <w:abstractNumId w:val="17"/>
  </w:num>
  <w:num w:numId="26">
    <w:abstractNumId w:val="18"/>
  </w:num>
  <w:num w:numId="27">
    <w:abstractNumId w:val="22"/>
  </w:num>
  <w:num w:numId="28">
    <w:abstractNumId w:val="20"/>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92D4D"/>
    <w:rsid w:val="000B44D3"/>
    <w:rsid w:val="000E3279"/>
    <w:rsid w:val="001026F8"/>
    <w:rsid w:val="001948B1"/>
    <w:rsid w:val="001C38D3"/>
    <w:rsid w:val="00244857"/>
    <w:rsid w:val="00283E50"/>
    <w:rsid w:val="00335191"/>
    <w:rsid w:val="00375E4E"/>
    <w:rsid w:val="003A0EC0"/>
    <w:rsid w:val="003B11BD"/>
    <w:rsid w:val="003C3F7E"/>
    <w:rsid w:val="003E6D4B"/>
    <w:rsid w:val="003F7729"/>
    <w:rsid w:val="005175F0"/>
    <w:rsid w:val="0052286D"/>
    <w:rsid w:val="005361DF"/>
    <w:rsid w:val="00550360"/>
    <w:rsid w:val="0059633D"/>
    <w:rsid w:val="005D3DBD"/>
    <w:rsid w:val="005E6CC5"/>
    <w:rsid w:val="005F32D5"/>
    <w:rsid w:val="00672372"/>
    <w:rsid w:val="006A511D"/>
    <w:rsid w:val="006B0C0F"/>
    <w:rsid w:val="00737214"/>
    <w:rsid w:val="00752510"/>
    <w:rsid w:val="007A5600"/>
    <w:rsid w:val="008B03F1"/>
    <w:rsid w:val="00975461"/>
    <w:rsid w:val="009A671D"/>
    <w:rsid w:val="00A22FA1"/>
    <w:rsid w:val="00A26F18"/>
    <w:rsid w:val="00AA1A39"/>
    <w:rsid w:val="00B11B27"/>
    <w:rsid w:val="00BD181F"/>
    <w:rsid w:val="00C7114B"/>
    <w:rsid w:val="00C76F1C"/>
    <w:rsid w:val="00D05745"/>
    <w:rsid w:val="00D252E2"/>
    <w:rsid w:val="00D64198"/>
    <w:rsid w:val="00D76611"/>
    <w:rsid w:val="00D90DC8"/>
    <w:rsid w:val="00DA38DE"/>
    <w:rsid w:val="00E35C8B"/>
    <w:rsid w:val="00E45692"/>
    <w:rsid w:val="00E9731C"/>
    <w:rsid w:val="00EC4154"/>
    <w:rsid w:val="00F04839"/>
    <w:rsid w:val="00F37EEA"/>
    <w:rsid w:val="00F47561"/>
    <w:rsid w:val="00F86C93"/>
    <w:rsid w:val="00F97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4D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customStyle="1" w:styleId="NoteText">
    <w:name w:val="Note Text"/>
    <w:basedOn w:val="Normal"/>
    <w:rsid w:val="00737214"/>
    <w:pPr>
      <w:overflowPunct/>
      <w:autoSpaceDE/>
      <w:autoSpaceDN/>
      <w:adjustRightInd/>
      <w:spacing w:before="0"/>
    </w:pPr>
    <w:rPr>
      <w:rFonts w:eastAsia="Calibri"/>
      <w:color w:val="000000"/>
      <w:szCs w:val="24"/>
    </w:rPr>
  </w:style>
  <w:style w:type="paragraph" w:styleId="CommentSubject">
    <w:name w:val="annotation subject"/>
    <w:basedOn w:val="CommentText"/>
    <w:next w:val="CommentText"/>
    <w:link w:val="CommentSubjectChar"/>
    <w:uiPriority w:val="99"/>
    <w:semiHidden/>
    <w:unhideWhenUsed/>
    <w:rsid w:val="00E9731C"/>
    <w:rPr>
      <w:b/>
      <w:bCs/>
      <w:sz w:val="20"/>
    </w:rPr>
  </w:style>
  <w:style w:type="character" w:customStyle="1" w:styleId="CommentTextChar1">
    <w:name w:val="Comment Text Char1"/>
    <w:basedOn w:val="DefaultParagraphFont"/>
    <w:link w:val="CommentText"/>
    <w:semiHidden/>
    <w:rsid w:val="00E9731C"/>
    <w:rPr>
      <w:rFonts w:eastAsia="Times New Roman"/>
      <w:sz w:val="24"/>
    </w:rPr>
  </w:style>
  <w:style w:type="character" w:customStyle="1" w:styleId="CommentSubjectChar">
    <w:name w:val="Comment Subject Char"/>
    <w:basedOn w:val="CommentTextChar1"/>
    <w:link w:val="CommentSubject"/>
    <w:uiPriority w:val="99"/>
    <w:semiHidden/>
    <w:rsid w:val="00E9731C"/>
    <w:rPr>
      <w:rFonts w:eastAsia="Times New Roman"/>
      <w:b/>
      <w:bCs/>
      <w:sz w:val="24"/>
    </w:rPr>
  </w:style>
  <w:style w:type="table" w:styleId="TableGrid">
    <w:name w:val="Table Grid"/>
    <w:basedOn w:val="TableNormal"/>
    <w:uiPriority w:val="59"/>
    <w:rsid w:val="00D6419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customStyle="1" w:styleId="NoteText">
    <w:name w:val="Note Text"/>
    <w:basedOn w:val="Normal"/>
    <w:rsid w:val="00737214"/>
    <w:pPr>
      <w:overflowPunct/>
      <w:autoSpaceDE/>
      <w:autoSpaceDN/>
      <w:adjustRightInd/>
      <w:spacing w:before="0"/>
    </w:pPr>
    <w:rPr>
      <w:rFonts w:eastAsia="Calibri"/>
      <w:color w:val="000000"/>
      <w:szCs w:val="24"/>
    </w:rPr>
  </w:style>
  <w:style w:type="paragraph" w:styleId="CommentSubject">
    <w:name w:val="annotation subject"/>
    <w:basedOn w:val="CommentText"/>
    <w:next w:val="CommentText"/>
    <w:link w:val="CommentSubjectChar"/>
    <w:uiPriority w:val="99"/>
    <w:semiHidden/>
    <w:unhideWhenUsed/>
    <w:rsid w:val="00E9731C"/>
    <w:rPr>
      <w:b/>
      <w:bCs/>
      <w:sz w:val="20"/>
    </w:rPr>
  </w:style>
  <w:style w:type="character" w:customStyle="1" w:styleId="CommentTextChar1">
    <w:name w:val="Comment Text Char1"/>
    <w:basedOn w:val="DefaultParagraphFont"/>
    <w:link w:val="CommentText"/>
    <w:semiHidden/>
    <w:rsid w:val="00E9731C"/>
    <w:rPr>
      <w:rFonts w:eastAsia="Times New Roman"/>
      <w:sz w:val="24"/>
    </w:rPr>
  </w:style>
  <w:style w:type="character" w:customStyle="1" w:styleId="CommentSubjectChar">
    <w:name w:val="Comment Subject Char"/>
    <w:basedOn w:val="CommentTextChar1"/>
    <w:link w:val="CommentSubject"/>
    <w:uiPriority w:val="99"/>
    <w:semiHidden/>
    <w:rsid w:val="00E9731C"/>
    <w:rPr>
      <w:rFonts w:eastAsia="Times New Roman"/>
      <w:b/>
      <w:bCs/>
      <w:sz w:val="24"/>
    </w:rPr>
  </w:style>
  <w:style w:type="table" w:styleId="TableGrid">
    <w:name w:val="Table Grid"/>
    <w:basedOn w:val="TableNormal"/>
    <w:uiPriority w:val="59"/>
    <w:rsid w:val="00D6419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758084">
      <w:bodyDiv w:val="1"/>
      <w:marLeft w:val="0"/>
      <w:marRight w:val="0"/>
      <w:marTop w:val="0"/>
      <w:marBottom w:val="0"/>
      <w:divBdr>
        <w:top w:val="none" w:sz="0" w:space="0" w:color="auto"/>
        <w:left w:val="none" w:sz="0" w:space="0" w:color="auto"/>
        <w:bottom w:val="none" w:sz="0" w:space="0" w:color="auto"/>
        <w:right w:val="none" w:sz="0" w:space="0" w:color="auto"/>
      </w:divBdr>
    </w:div>
    <w:div w:id="388843755">
      <w:bodyDiv w:val="1"/>
      <w:marLeft w:val="0"/>
      <w:marRight w:val="0"/>
      <w:marTop w:val="0"/>
      <w:marBottom w:val="0"/>
      <w:divBdr>
        <w:top w:val="none" w:sz="0" w:space="0" w:color="auto"/>
        <w:left w:val="none" w:sz="0" w:space="0" w:color="auto"/>
        <w:bottom w:val="none" w:sz="0" w:space="0" w:color="auto"/>
        <w:right w:val="none" w:sz="0" w:space="0" w:color="auto"/>
      </w:divBdr>
    </w:div>
    <w:div w:id="511266591">
      <w:bodyDiv w:val="1"/>
      <w:marLeft w:val="0"/>
      <w:marRight w:val="0"/>
      <w:marTop w:val="0"/>
      <w:marBottom w:val="0"/>
      <w:divBdr>
        <w:top w:val="none" w:sz="0" w:space="0" w:color="auto"/>
        <w:left w:val="none" w:sz="0" w:space="0" w:color="auto"/>
        <w:bottom w:val="none" w:sz="0" w:space="0" w:color="auto"/>
        <w:right w:val="none" w:sz="0" w:space="0" w:color="auto"/>
      </w:divBdr>
      <w:divsChild>
        <w:div w:id="1515456532">
          <w:marLeft w:val="547"/>
          <w:marRight w:val="0"/>
          <w:marTop w:val="0"/>
          <w:marBottom w:val="0"/>
          <w:divBdr>
            <w:top w:val="none" w:sz="0" w:space="0" w:color="auto"/>
            <w:left w:val="none" w:sz="0" w:space="0" w:color="auto"/>
            <w:bottom w:val="none" w:sz="0" w:space="0" w:color="auto"/>
            <w:right w:val="none" w:sz="0" w:space="0" w:color="auto"/>
          </w:divBdr>
        </w:div>
        <w:div w:id="572280084">
          <w:marLeft w:val="547"/>
          <w:marRight w:val="0"/>
          <w:marTop w:val="0"/>
          <w:marBottom w:val="0"/>
          <w:divBdr>
            <w:top w:val="none" w:sz="0" w:space="0" w:color="auto"/>
            <w:left w:val="none" w:sz="0" w:space="0" w:color="auto"/>
            <w:bottom w:val="none" w:sz="0" w:space="0" w:color="auto"/>
            <w:right w:val="none" w:sz="0" w:space="0" w:color="auto"/>
          </w:divBdr>
        </w:div>
        <w:div w:id="1101681446">
          <w:marLeft w:val="547"/>
          <w:marRight w:val="0"/>
          <w:marTop w:val="0"/>
          <w:marBottom w:val="0"/>
          <w:divBdr>
            <w:top w:val="none" w:sz="0" w:space="0" w:color="auto"/>
            <w:left w:val="none" w:sz="0" w:space="0" w:color="auto"/>
            <w:bottom w:val="none" w:sz="0" w:space="0" w:color="auto"/>
            <w:right w:val="none" w:sz="0" w:space="0" w:color="auto"/>
          </w:divBdr>
        </w:div>
        <w:div w:id="105859014">
          <w:marLeft w:val="547"/>
          <w:marRight w:val="0"/>
          <w:marTop w:val="0"/>
          <w:marBottom w:val="0"/>
          <w:divBdr>
            <w:top w:val="none" w:sz="0" w:space="0" w:color="auto"/>
            <w:left w:val="none" w:sz="0" w:space="0" w:color="auto"/>
            <w:bottom w:val="none" w:sz="0" w:space="0" w:color="auto"/>
            <w:right w:val="none" w:sz="0" w:space="0" w:color="auto"/>
          </w:divBdr>
        </w:div>
        <w:div w:id="756243771">
          <w:marLeft w:val="547"/>
          <w:marRight w:val="0"/>
          <w:marTop w:val="0"/>
          <w:marBottom w:val="0"/>
          <w:divBdr>
            <w:top w:val="none" w:sz="0" w:space="0" w:color="auto"/>
            <w:left w:val="none" w:sz="0" w:space="0" w:color="auto"/>
            <w:bottom w:val="none" w:sz="0" w:space="0" w:color="auto"/>
            <w:right w:val="none" w:sz="0" w:space="0" w:color="auto"/>
          </w:divBdr>
        </w:div>
        <w:div w:id="963541679">
          <w:marLeft w:val="547"/>
          <w:marRight w:val="0"/>
          <w:marTop w:val="0"/>
          <w:marBottom w:val="0"/>
          <w:divBdr>
            <w:top w:val="none" w:sz="0" w:space="0" w:color="auto"/>
            <w:left w:val="none" w:sz="0" w:space="0" w:color="auto"/>
            <w:bottom w:val="none" w:sz="0" w:space="0" w:color="auto"/>
            <w:right w:val="none" w:sz="0" w:space="0" w:color="auto"/>
          </w:divBdr>
        </w:div>
        <w:div w:id="2010911602">
          <w:marLeft w:val="547"/>
          <w:marRight w:val="0"/>
          <w:marTop w:val="0"/>
          <w:marBottom w:val="0"/>
          <w:divBdr>
            <w:top w:val="none" w:sz="0" w:space="0" w:color="auto"/>
            <w:left w:val="none" w:sz="0" w:space="0" w:color="auto"/>
            <w:bottom w:val="none" w:sz="0" w:space="0" w:color="auto"/>
            <w:right w:val="none" w:sz="0" w:space="0" w:color="auto"/>
          </w:divBdr>
        </w:div>
        <w:div w:id="1307121946">
          <w:marLeft w:val="547"/>
          <w:marRight w:val="0"/>
          <w:marTop w:val="0"/>
          <w:marBottom w:val="0"/>
          <w:divBdr>
            <w:top w:val="none" w:sz="0" w:space="0" w:color="auto"/>
            <w:left w:val="none" w:sz="0" w:space="0" w:color="auto"/>
            <w:bottom w:val="none" w:sz="0" w:space="0" w:color="auto"/>
            <w:right w:val="none" w:sz="0" w:space="0" w:color="auto"/>
          </w:divBdr>
        </w:div>
        <w:div w:id="1695572966">
          <w:marLeft w:val="547"/>
          <w:marRight w:val="0"/>
          <w:marTop w:val="0"/>
          <w:marBottom w:val="0"/>
          <w:divBdr>
            <w:top w:val="none" w:sz="0" w:space="0" w:color="auto"/>
            <w:left w:val="none" w:sz="0" w:space="0" w:color="auto"/>
            <w:bottom w:val="none" w:sz="0" w:space="0" w:color="auto"/>
            <w:right w:val="none" w:sz="0" w:space="0" w:color="auto"/>
          </w:divBdr>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835339766">
      <w:bodyDiv w:val="1"/>
      <w:marLeft w:val="0"/>
      <w:marRight w:val="0"/>
      <w:marTop w:val="0"/>
      <w:marBottom w:val="0"/>
      <w:divBdr>
        <w:top w:val="none" w:sz="0" w:space="0" w:color="auto"/>
        <w:left w:val="none" w:sz="0" w:space="0" w:color="auto"/>
        <w:bottom w:val="none" w:sz="0" w:space="0" w:color="auto"/>
        <w:right w:val="none" w:sz="0" w:space="0" w:color="auto"/>
      </w:divBdr>
      <w:divsChild>
        <w:div w:id="560335422">
          <w:marLeft w:val="806"/>
          <w:marRight w:val="0"/>
          <w:marTop w:val="0"/>
          <w:marBottom w:val="0"/>
          <w:divBdr>
            <w:top w:val="none" w:sz="0" w:space="0" w:color="auto"/>
            <w:left w:val="none" w:sz="0" w:space="0" w:color="auto"/>
            <w:bottom w:val="none" w:sz="0" w:space="0" w:color="auto"/>
            <w:right w:val="none" w:sz="0" w:space="0" w:color="auto"/>
          </w:divBdr>
        </w:div>
        <w:div w:id="955254818">
          <w:marLeft w:val="806"/>
          <w:marRight w:val="0"/>
          <w:marTop w:val="0"/>
          <w:marBottom w:val="0"/>
          <w:divBdr>
            <w:top w:val="none" w:sz="0" w:space="0" w:color="auto"/>
            <w:left w:val="none" w:sz="0" w:space="0" w:color="auto"/>
            <w:bottom w:val="none" w:sz="0" w:space="0" w:color="auto"/>
            <w:right w:val="none" w:sz="0" w:space="0" w:color="auto"/>
          </w:divBdr>
        </w:div>
        <w:div w:id="127556166">
          <w:marLeft w:val="806"/>
          <w:marRight w:val="0"/>
          <w:marTop w:val="0"/>
          <w:marBottom w:val="0"/>
          <w:divBdr>
            <w:top w:val="none" w:sz="0" w:space="0" w:color="auto"/>
            <w:left w:val="none" w:sz="0" w:space="0" w:color="auto"/>
            <w:bottom w:val="none" w:sz="0" w:space="0" w:color="auto"/>
            <w:right w:val="none" w:sz="0" w:space="0" w:color="auto"/>
          </w:divBdr>
        </w:div>
        <w:div w:id="983117169">
          <w:marLeft w:val="806"/>
          <w:marRight w:val="0"/>
          <w:marTop w:val="0"/>
          <w:marBottom w:val="0"/>
          <w:divBdr>
            <w:top w:val="none" w:sz="0" w:space="0" w:color="auto"/>
            <w:left w:val="none" w:sz="0" w:space="0" w:color="auto"/>
            <w:bottom w:val="none" w:sz="0" w:space="0" w:color="auto"/>
            <w:right w:val="none" w:sz="0" w:space="0" w:color="auto"/>
          </w:divBdr>
        </w:div>
        <w:div w:id="1665624329">
          <w:marLeft w:val="806"/>
          <w:marRight w:val="0"/>
          <w:marTop w:val="0"/>
          <w:marBottom w:val="0"/>
          <w:divBdr>
            <w:top w:val="none" w:sz="0" w:space="0" w:color="auto"/>
            <w:left w:val="none" w:sz="0" w:space="0" w:color="auto"/>
            <w:bottom w:val="none" w:sz="0" w:space="0" w:color="auto"/>
            <w:right w:val="none" w:sz="0" w:space="0" w:color="auto"/>
          </w:divBdr>
        </w:div>
        <w:div w:id="1265260952">
          <w:marLeft w:val="806"/>
          <w:marRight w:val="0"/>
          <w:marTop w:val="0"/>
          <w:marBottom w:val="0"/>
          <w:divBdr>
            <w:top w:val="none" w:sz="0" w:space="0" w:color="auto"/>
            <w:left w:val="none" w:sz="0" w:space="0" w:color="auto"/>
            <w:bottom w:val="none" w:sz="0" w:space="0" w:color="auto"/>
            <w:right w:val="none" w:sz="0" w:space="0" w:color="auto"/>
          </w:divBdr>
        </w:div>
        <w:div w:id="262230884">
          <w:marLeft w:val="806"/>
          <w:marRight w:val="0"/>
          <w:marTop w:val="0"/>
          <w:marBottom w:val="0"/>
          <w:divBdr>
            <w:top w:val="none" w:sz="0" w:space="0" w:color="auto"/>
            <w:left w:val="none" w:sz="0" w:space="0" w:color="auto"/>
            <w:bottom w:val="none" w:sz="0" w:space="0" w:color="auto"/>
            <w:right w:val="none" w:sz="0" w:space="0" w:color="auto"/>
          </w:divBdr>
        </w:div>
      </w:divsChild>
    </w:div>
    <w:div w:id="896285552">
      <w:bodyDiv w:val="1"/>
      <w:marLeft w:val="0"/>
      <w:marRight w:val="0"/>
      <w:marTop w:val="0"/>
      <w:marBottom w:val="0"/>
      <w:divBdr>
        <w:top w:val="none" w:sz="0" w:space="0" w:color="auto"/>
        <w:left w:val="none" w:sz="0" w:space="0" w:color="auto"/>
        <w:bottom w:val="none" w:sz="0" w:space="0" w:color="auto"/>
        <w:right w:val="none" w:sz="0" w:space="0" w:color="auto"/>
      </w:divBdr>
    </w:div>
    <w:div w:id="1293554861">
      <w:bodyDiv w:val="1"/>
      <w:marLeft w:val="0"/>
      <w:marRight w:val="0"/>
      <w:marTop w:val="0"/>
      <w:marBottom w:val="0"/>
      <w:divBdr>
        <w:top w:val="none" w:sz="0" w:space="0" w:color="auto"/>
        <w:left w:val="none" w:sz="0" w:space="0" w:color="auto"/>
        <w:bottom w:val="none" w:sz="0" w:space="0" w:color="auto"/>
        <w:right w:val="none" w:sz="0" w:space="0" w:color="auto"/>
      </w:divBdr>
    </w:div>
    <w:div w:id="1464612509">
      <w:bodyDiv w:val="1"/>
      <w:marLeft w:val="0"/>
      <w:marRight w:val="0"/>
      <w:marTop w:val="0"/>
      <w:marBottom w:val="0"/>
      <w:divBdr>
        <w:top w:val="none" w:sz="0" w:space="0" w:color="auto"/>
        <w:left w:val="none" w:sz="0" w:space="0" w:color="auto"/>
        <w:bottom w:val="none" w:sz="0" w:space="0" w:color="auto"/>
        <w:right w:val="none" w:sz="0" w:space="0" w:color="auto"/>
      </w:divBdr>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913926299">
      <w:bodyDiv w:val="1"/>
      <w:marLeft w:val="0"/>
      <w:marRight w:val="0"/>
      <w:marTop w:val="0"/>
      <w:marBottom w:val="0"/>
      <w:divBdr>
        <w:top w:val="none" w:sz="0" w:space="0" w:color="auto"/>
        <w:left w:val="none" w:sz="0" w:space="0" w:color="auto"/>
        <w:bottom w:val="none" w:sz="0" w:space="0" w:color="auto"/>
        <w:right w:val="none" w:sz="0" w:space="0" w:color="auto"/>
      </w:divBdr>
    </w:div>
    <w:div w:id="1993675939">
      <w:bodyDiv w:val="1"/>
      <w:marLeft w:val="0"/>
      <w:marRight w:val="0"/>
      <w:marTop w:val="0"/>
      <w:marBottom w:val="0"/>
      <w:divBdr>
        <w:top w:val="none" w:sz="0" w:space="0" w:color="auto"/>
        <w:left w:val="none" w:sz="0" w:space="0" w:color="auto"/>
        <w:bottom w:val="none" w:sz="0" w:space="0" w:color="auto"/>
        <w:right w:val="none" w:sz="0" w:space="0" w:color="auto"/>
      </w:divBdr>
    </w:div>
    <w:div w:id="209874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1CC5F55C510B4DB65A26F19BCB6ECF" ma:contentTypeVersion="0" ma:contentTypeDescription="Create a new document." ma:contentTypeScope="" ma:versionID="e1b169dbd5ea8df3090819aa3bfe9fc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3.xml><?xml version="1.0" encoding="utf-8"?>
<ds:datastoreItem xmlns:ds="http://schemas.openxmlformats.org/officeDocument/2006/customXml" ds:itemID="{87D1FFAC-E157-4AB5-A6F4-6D38E9F26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905E9B3-4C54-4E05-82F4-9A4D0BFD1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0</TotalTime>
  <Pages>15</Pages>
  <Words>2548</Words>
  <Characters>12654</Characters>
  <Application>Microsoft Office Word</Application>
  <DocSecurity>0</DocSecurity>
  <Lines>376</Lines>
  <Paragraphs>164</Paragraphs>
  <ScaleCrop>false</ScaleCrop>
  <HeadingPairs>
    <vt:vector size="2" baseType="variant">
      <vt:variant>
        <vt:lpstr>Title</vt:lpstr>
      </vt:variant>
      <vt:variant>
        <vt:i4>1</vt:i4>
      </vt:variant>
    </vt:vector>
  </HeadingPairs>
  <TitlesOfParts>
    <vt:vector size="1" baseType="lpstr">
      <vt:lpstr>APPEALS PROCESSING (VSR)</vt:lpstr>
    </vt:vector>
  </TitlesOfParts>
  <Company>Veterans Benefits Administration</Company>
  <LinksUpToDate>false</LinksUpToDate>
  <CharactersWithSpaces>15209</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APPEALS PROCESSING (VSR)</dc:title>
  <dc:subject>VSR</dc:subject>
  <dc:creator>Department of Veterans Affairs, Veterans Benefits Administration, Compensation Service, STAFF</dc:creator>
  <cp:keywords>NOD; de novo; traditional; 21-0958; 4107; 1 year; appeal; DRO</cp:keywords>
  <dc:description>This lesson is intended to introduce and explain the processing of appeals at the RO level.</dc:description>
  <cp:lastModifiedBy>Kathleen Poole</cp:lastModifiedBy>
  <cp:revision>2</cp:revision>
  <dcterms:created xsi:type="dcterms:W3CDTF">2016-03-25T12:54:00Z</dcterms:created>
  <dcterms:modified xsi:type="dcterms:W3CDTF">2016-03-25T12:54:00Z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Guide</vt:lpwstr>
  </property>
  <property fmtid="{D5CDD505-2E9C-101B-9397-08002B2CF9AE}" pid="4" name="ContentTypeId">
    <vt:lpwstr>0x0101009F1CC5F55C510B4DB65A26F19BCB6ECF</vt:lpwstr>
  </property>
</Properties>
</file>