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00" w:rsidRDefault="0094282A">
      <w:pPr>
        <w:pStyle w:val="VBALessonPlanName"/>
      </w:pPr>
      <w:bookmarkStart w:id="0" w:name="_GoBack"/>
      <w:bookmarkEnd w:id="0"/>
      <w:r>
        <w:t>Ready for decision</w:t>
      </w:r>
    </w:p>
    <w:p w:rsidR="007A5600" w:rsidRDefault="007A5600">
      <w:pPr>
        <w:pStyle w:val="VBALessonPlanTitle"/>
        <w:rPr>
          <w:color w:val="auto"/>
        </w:rPr>
      </w:pPr>
      <w:bookmarkStart w:id="1" w:name="_Toc276556863"/>
      <w:r>
        <w:rPr>
          <w:color w:val="auto"/>
        </w:rPr>
        <w:t>Trainee Handout</w:t>
      </w:r>
      <w:bookmarkEnd w:id="1"/>
    </w:p>
    <w:p w:rsidR="007A5600" w:rsidRDefault="007A5600">
      <w:pPr>
        <w:pStyle w:val="VBATopicHeading1"/>
      </w:pPr>
      <w:bookmarkStart w:id="2" w:name="_Toc276556864"/>
    </w:p>
    <w:p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rsidR="007A5600" w:rsidRDefault="007A5600"/>
    <w:p w:rsidR="00244857" w:rsidRPr="00375E4E" w:rsidRDefault="007A5600">
      <w:pPr>
        <w:pStyle w:val="TOC1"/>
        <w:rPr>
          <w:rFonts w:ascii="Calibri" w:hAnsi="Calibr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36922582" w:history="1">
        <w:r w:rsidR="00244857" w:rsidRPr="001B23F5">
          <w:rPr>
            <w:rStyle w:val="Hyperlink"/>
          </w:rPr>
          <w:t>Objectives</w:t>
        </w:r>
        <w:r w:rsidR="00244857">
          <w:rPr>
            <w:webHidden/>
          </w:rPr>
          <w:tab/>
        </w:r>
        <w:r w:rsidR="00244857">
          <w:rPr>
            <w:webHidden/>
          </w:rPr>
          <w:fldChar w:fldCharType="begin"/>
        </w:r>
        <w:r w:rsidR="00244857">
          <w:rPr>
            <w:webHidden/>
          </w:rPr>
          <w:instrText xml:space="preserve"> PAGEREF _Toc436922582 \h </w:instrText>
        </w:r>
        <w:r w:rsidR="00244857">
          <w:rPr>
            <w:webHidden/>
          </w:rPr>
        </w:r>
        <w:r w:rsidR="00244857">
          <w:rPr>
            <w:webHidden/>
          </w:rPr>
          <w:fldChar w:fldCharType="separate"/>
        </w:r>
        <w:r w:rsidR="002E6B95">
          <w:rPr>
            <w:webHidden/>
          </w:rPr>
          <w:t>2</w:t>
        </w:r>
        <w:r w:rsidR="00244857">
          <w:rPr>
            <w:webHidden/>
          </w:rPr>
          <w:fldChar w:fldCharType="end"/>
        </w:r>
      </w:hyperlink>
    </w:p>
    <w:p w:rsidR="00244857" w:rsidRPr="00375E4E" w:rsidRDefault="00D342FC">
      <w:pPr>
        <w:pStyle w:val="TOC1"/>
        <w:rPr>
          <w:rFonts w:ascii="Calibri" w:hAnsi="Calibri"/>
          <w:sz w:val="22"/>
        </w:rPr>
      </w:pPr>
      <w:hyperlink w:anchor="_Toc436922583" w:history="1">
        <w:r w:rsidR="00244857" w:rsidRPr="001B23F5">
          <w:rPr>
            <w:rStyle w:val="Hyperlink"/>
          </w:rPr>
          <w:t>References</w:t>
        </w:r>
        <w:r w:rsidR="00244857">
          <w:rPr>
            <w:webHidden/>
          </w:rPr>
          <w:tab/>
        </w:r>
        <w:r w:rsidR="00244857">
          <w:rPr>
            <w:webHidden/>
          </w:rPr>
          <w:fldChar w:fldCharType="begin"/>
        </w:r>
        <w:r w:rsidR="00244857">
          <w:rPr>
            <w:webHidden/>
          </w:rPr>
          <w:instrText xml:space="preserve"> PAGEREF _Toc436922583 \h </w:instrText>
        </w:r>
        <w:r w:rsidR="00244857">
          <w:rPr>
            <w:webHidden/>
          </w:rPr>
        </w:r>
        <w:r w:rsidR="00244857">
          <w:rPr>
            <w:webHidden/>
          </w:rPr>
          <w:fldChar w:fldCharType="separate"/>
        </w:r>
        <w:r w:rsidR="002E6B95">
          <w:rPr>
            <w:webHidden/>
          </w:rPr>
          <w:t>3</w:t>
        </w:r>
        <w:r w:rsidR="00244857">
          <w:rPr>
            <w:webHidden/>
          </w:rPr>
          <w:fldChar w:fldCharType="end"/>
        </w:r>
      </w:hyperlink>
    </w:p>
    <w:p w:rsidR="00244857" w:rsidRPr="00375E4E" w:rsidRDefault="00D342FC">
      <w:pPr>
        <w:pStyle w:val="TOC1"/>
        <w:rPr>
          <w:rFonts w:ascii="Calibri" w:hAnsi="Calibri"/>
          <w:sz w:val="22"/>
        </w:rPr>
      </w:pPr>
      <w:hyperlink w:anchor="_Toc436922584" w:history="1">
        <w:r w:rsidR="0094282A">
          <w:rPr>
            <w:rStyle w:val="Hyperlink"/>
          </w:rPr>
          <w:t>Roles of  VSR and RVSR</w:t>
        </w:r>
        <w:r w:rsidR="00244857">
          <w:rPr>
            <w:webHidden/>
          </w:rPr>
          <w:tab/>
        </w:r>
        <w:r w:rsidR="00244857">
          <w:rPr>
            <w:webHidden/>
          </w:rPr>
          <w:fldChar w:fldCharType="begin"/>
        </w:r>
        <w:r w:rsidR="00244857">
          <w:rPr>
            <w:webHidden/>
          </w:rPr>
          <w:instrText xml:space="preserve"> PAGEREF _Toc436922584 \h </w:instrText>
        </w:r>
        <w:r w:rsidR="00244857">
          <w:rPr>
            <w:webHidden/>
          </w:rPr>
        </w:r>
        <w:r w:rsidR="00244857">
          <w:rPr>
            <w:webHidden/>
          </w:rPr>
          <w:fldChar w:fldCharType="separate"/>
        </w:r>
        <w:r w:rsidR="002E6B95">
          <w:rPr>
            <w:webHidden/>
          </w:rPr>
          <w:t>5</w:t>
        </w:r>
        <w:r w:rsidR="00244857">
          <w:rPr>
            <w:webHidden/>
          </w:rPr>
          <w:fldChar w:fldCharType="end"/>
        </w:r>
      </w:hyperlink>
    </w:p>
    <w:p w:rsidR="00244857" w:rsidRPr="00375E4E" w:rsidRDefault="00D342FC">
      <w:pPr>
        <w:pStyle w:val="TOC1"/>
        <w:rPr>
          <w:rFonts w:ascii="Calibri" w:hAnsi="Calibri"/>
          <w:sz w:val="22"/>
        </w:rPr>
      </w:pPr>
      <w:hyperlink w:anchor="_Toc436922585" w:history="1">
        <w:r w:rsidR="0094282A">
          <w:rPr>
            <w:rStyle w:val="Hyperlink"/>
          </w:rPr>
          <w:t xml:space="preserve">Review of Application </w:t>
        </w:r>
        <w:r w:rsidR="00244857">
          <w:rPr>
            <w:webHidden/>
          </w:rPr>
          <w:tab/>
        </w:r>
        <w:r w:rsidR="00244857">
          <w:rPr>
            <w:webHidden/>
          </w:rPr>
          <w:fldChar w:fldCharType="begin"/>
        </w:r>
        <w:r w:rsidR="00244857">
          <w:rPr>
            <w:webHidden/>
          </w:rPr>
          <w:instrText xml:space="preserve"> PAGEREF _Toc436922585 \h </w:instrText>
        </w:r>
        <w:r w:rsidR="00244857">
          <w:rPr>
            <w:webHidden/>
          </w:rPr>
        </w:r>
        <w:r w:rsidR="00244857">
          <w:rPr>
            <w:webHidden/>
          </w:rPr>
          <w:fldChar w:fldCharType="separate"/>
        </w:r>
        <w:r w:rsidR="002E6B95">
          <w:rPr>
            <w:webHidden/>
          </w:rPr>
          <w:t>5</w:t>
        </w:r>
        <w:r w:rsidR="00244857">
          <w:rPr>
            <w:webHidden/>
          </w:rPr>
          <w:fldChar w:fldCharType="end"/>
        </w:r>
      </w:hyperlink>
    </w:p>
    <w:p w:rsidR="00244857" w:rsidRPr="00375E4E" w:rsidRDefault="00D342FC">
      <w:pPr>
        <w:pStyle w:val="TOC1"/>
        <w:rPr>
          <w:rFonts w:ascii="Calibri" w:hAnsi="Calibri"/>
          <w:sz w:val="22"/>
        </w:rPr>
      </w:pPr>
      <w:hyperlink w:anchor="_Toc436922586" w:history="1">
        <w:r w:rsidR="0094282A">
          <w:rPr>
            <w:rStyle w:val="Hyperlink"/>
          </w:rPr>
          <w:t>Duty to Assist</w:t>
        </w:r>
        <w:r w:rsidR="00244857">
          <w:rPr>
            <w:webHidden/>
          </w:rPr>
          <w:tab/>
        </w:r>
        <w:r w:rsidR="00244857">
          <w:rPr>
            <w:webHidden/>
          </w:rPr>
          <w:fldChar w:fldCharType="begin"/>
        </w:r>
        <w:r w:rsidR="00244857">
          <w:rPr>
            <w:webHidden/>
          </w:rPr>
          <w:instrText xml:space="preserve"> PAGEREF _Toc436922586 \h </w:instrText>
        </w:r>
        <w:r w:rsidR="00244857">
          <w:rPr>
            <w:webHidden/>
          </w:rPr>
        </w:r>
        <w:r w:rsidR="00244857">
          <w:rPr>
            <w:webHidden/>
          </w:rPr>
          <w:fldChar w:fldCharType="separate"/>
        </w:r>
        <w:r w:rsidR="002E6B95">
          <w:rPr>
            <w:webHidden/>
          </w:rPr>
          <w:t>7</w:t>
        </w:r>
        <w:r w:rsidR="00244857">
          <w:rPr>
            <w:webHidden/>
          </w:rPr>
          <w:fldChar w:fldCharType="end"/>
        </w:r>
      </w:hyperlink>
    </w:p>
    <w:p w:rsidR="00244857" w:rsidRPr="00375E4E" w:rsidRDefault="00D342FC">
      <w:pPr>
        <w:pStyle w:val="TOC1"/>
        <w:rPr>
          <w:rFonts w:ascii="Calibri" w:hAnsi="Calibri"/>
          <w:sz w:val="22"/>
        </w:rPr>
      </w:pPr>
      <w:hyperlink w:anchor="_Toc436922587" w:history="1">
        <w:r w:rsidR="0094282A">
          <w:rPr>
            <w:rStyle w:val="Hyperlink"/>
          </w:rPr>
          <w:t>Examination</w:t>
        </w:r>
        <w:r w:rsidR="00244857">
          <w:rPr>
            <w:webHidden/>
          </w:rPr>
          <w:tab/>
        </w:r>
      </w:hyperlink>
      <w:r w:rsidR="0025700A" w:rsidRPr="0025700A">
        <w:rPr>
          <w:rStyle w:val="Hyperlink"/>
          <w:color w:val="auto"/>
        </w:rPr>
        <w:t>10</w:t>
      </w:r>
    </w:p>
    <w:p w:rsidR="0094282A" w:rsidRPr="00375E4E" w:rsidRDefault="00D342FC" w:rsidP="0094282A">
      <w:pPr>
        <w:pStyle w:val="TOC1"/>
        <w:rPr>
          <w:rFonts w:ascii="Calibri" w:hAnsi="Calibri"/>
          <w:sz w:val="22"/>
        </w:rPr>
      </w:pPr>
      <w:hyperlink w:anchor="_Toc436922587" w:history="1">
        <w:r w:rsidR="000557DC">
          <w:rPr>
            <w:rStyle w:val="Hyperlink"/>
          </w:rPr>
          <w:t>Making</w:t>
        </w:r>
        <w:r w:rsidR="0094282A">
          <w:rPr>
            <w:rStyle w:val="Hyperlink"/>
          </w:rPr>
          <w:t xml:space="preserve"> Claim Ready for Decision</w:t>
        </w:r>
        <w:r w:rsidR="0094282A">
          <w:rPr>
            <w:webHidden/>
          </w:rPr>
          <w:tab/>
        </w:r>
      </w:hyperlink>
      <w:r w:rsidR="0025700A" w:rsidRPr="0025700A">
        <w:rPr>
          <w:rStyle w:val="Hyperlink"/>
          <w:color w:val="auto"/>
        </w:rPr>
        <w:t>12</w:t>
      </w:r>
    </w:p>
    <w:p w:rsidR="00244857" w:rsidRPr="00375E4E" w:rsidRDefault="00D342FC">
      <w:pPr>
        <w:pStyle w:val="TOC1"/>
        <w:rPr>
          <w:rFonts w:ascii="Calibri" w:hAnsi="Calibri"/>
          <w:sz w:val="22"/>
        </w:rPr>
      </w:pPr>
      <w:hyperlink w:anchor="_Toc436922589" w:history="1">
        <w:r w:rsidR="00244857" w:rsidRPr="001B23F5">
          <w:rPr>
            <w:rStyle w:val="Hyperlink"/>
          </w:rPr>
          <w:t>Practical Exercise</w:t>
        </w:r>
        <w:r w:rsidR="00244857">
          <w:rPr>
            <w:webHidden/>
          </w:rPr>
          <w:tab/>
        </w:r>
        <w:r w:rsidR="0025700A">
          <w:rPr>
            <w:webHidden/>
          </w:rPr>
          <w:t>1</w:t>
        </w:r>
        <w:r w:rsidR="009132B9">
          <w:rPr>
            <w:webHidden/>
          </w:rPr>
          <w:t>4</w:t>
        </w:r>
      </w:hyperlink>
    </w:p>
    <w:p w:rsidR="007A5600" w:rsidRDefault="007A5600">
      <w:pPr>
        <w:pStyle w:val="VBATopicHeading1"/>
        <w:rPr>
          <w:sz w:val="24"/>
        </w:rPr>
      </w:pPr>
      <w:r>
        <w:rPr>
          <w:rStyle w:val="Hyperlink"/>
          <w:bCs/>
          <w:szCs w:val="24"/>
        </w:rPr>
        <w:fldChar w:fldCharType="end"/>
      </w:r>
    </w:p>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Pr>
        <w:overflowPunct/>
        <w:autoSpaceDE/>
        <w:autoSpaceDN/>
        <w:adjustRightInd/>
        <w:spacing w:before="0"/>
      </w:pPr>
      <w:r>
        <w:br w:type="page"/>
      </w:r>
    </w:p>
    <w:p w:rsidR="007A5600" w:rsidRDefault="007A5600">
      <w:pPr>
        <w:pStyle w:val="VBATopicHeading1"/>
      </w:pPr>
      <w:bookmarkStart w:id="3" w:name="_Toc436922582"/>
      <w:bookmarkStart w:id="4" w:name="_Toc269888405"/>
      <w:bookmarkStart w:id="5" w:name="_Toc269888748"/>
      <w:bookmarkStart w:id="6" w:name="_Toc278291133"/>
      <w:r>
        <w:lastRenderedPageBreak/>
        <w:t>Objectives</w:t>
      </w:r>
      <w:bookmarkEnd w:id="3"/>
    </w:p>
    <w:p w:rsidR="000E3279" w:rsidRPr="0094282A" w:rsidRDefault="000E3279" w:rsidP="0094282A">
      <w:pPr>
        <w:pStyle w:val="VBATopicHeading1"/>
        <w:jc w:val="left"/>
        <w:rPr>
          <w:rFonts w:ascii="Times New Roman" w:hAnsi="Times New Roman"/>
          <w:b w:val="0"/>
          <w:smallCaps w:val="0"/>
          <w:sz w:val="28"/>
          <w:szCs w:val="28"/>
        </w:rPr>
      </w:pPr>
    </w:p>
    <w:p w:rsidR="00AC26B2" w:rsidRPr="0094282A" w:rsidRDefault="0094282A" w:rsidP="0094282A">
      <w:pPr>
        <w:pStyle w:val="VBATopicHeading1"/>
        <w:numPr>
          <w:ilvl w:val="0"/>
          <w:numId w:val="18"/>
        </w:numPr>
        <w:jc w:val="left"/>
        <w:rPr>
          <w:b w:val="0"/>
          <w:sz w:val="28"/>
          <w:szCs w:val="28"/>
        </w:rPr>
      </w:pPr>
      <w:r w:rsidRPr="0094282A">
        <w:rPr>
          <w:b w:val="0"/>
          <w:sz w:val="28"/>
          <w:szCs w:val="28"/>
        </w:rPr>
        <w:t>Recognize the basic responsibilities of a Veteran</w:t>
      </w:r>
      <w:r w:rsidR="003C07E2">
        <w:rPr>
          <w:b w:val="0"/>
          <w:sz w:val="28"/>
          <w:szCs w:val="28"/>
        </w:rPr>
        <w:t>s</w:t>
      </w:r>
      <w:r w:rsidRPr="0094282A">
        <w:rPr>
          <w:b w:val="0"/>
          <w:sz w:val="28"/>
          <w:szCs w:val="28"/>
        </w:rPr>
        <w:t xml:space="preserve"> Service Representative (VSR)</w:t>
      </w:r>
    </w:p>
    <w:p w:rsidR="00AC26B2" w:rsidRPr="0094282A" w:rsidRDefault="0094282A" w:rsidP="0094282A">
      <w:pPr>
        <w:pStyle w:val="VBATopicHeading1"/>
        <w:numPr>
          <w:ilvl w:val="0"/>
          <w:numId w:val="18"/>
        </w:numPr>
        <w:jc w:val="left"/>
        <w:rPr>
          <w:b w:val="0"/>
          <w:sz w:val="28"/>
          <w:szCs w:val="28"/>
        </w:rPr>
      </w:pPr>
      <w:r w:rsidRPr="0094282A">
        <w:rPr>
          <w:b w:val="0"/>
          <w:sz w:val="28"/>
          <w:szCs w:val="28"/>
        </w:rPr>
        <w:t>Recognize the basic responsibilities of a Rating Veteran</w:t>
      </w:r>
      <w:r w:rsidR="003C07E2">
        <w:rPr>
          <w:b w:val="0"/>
          <w:sz w:val="28"/>
          <w:szCs w:val="28"/>
        </w:rPr>
        <w:t>s</w:t>
      </w:r>
      <w:r w:rsidRPr="0094282A">
        <w:rPr>
          <w:b w:val="0"/>
          <w:sz w:val="28"/>
          <w:szCs w:val="28"/>
        </w:rPr>
        <w:t xml:space="preserve"> Service Representative (RVSR)</w:t>
      </w:r>
    </w:p>
    <w:p w:rsidR="00AC26B2" w:rsidRPr="0094282A" w:rsidRDefault="0094282A" w:rsidP="0094282A">
      <w:pPr>
        <w:pStyle w:val="VBATopicHeading1"/>
        <w:numPr>
          <w:ilvl w:val="0"/>
          <w:numId w:val="18"/>
        </w:numPr>
        <w:jc w:val="left"/>
        <w:rPr>
          <w:b w:val="0"/>
          <w:sz w:val="28"/>
          <w:szCs w:val="28"/>
        </w:rPr>
      </w:pPr>
      <w:r w:rsidRPr="0094282A">
        <w:rPr>
          <w:b w:val="0"/>
          <w:sz w:val="28"/>
          <w:szCs w:val="28"/>
        </w:rPr>
        <w:t>Recognize the basic requirement to determine if a case is ready to rate</w:t>
      </w:r>
    </w:p>
    <w:p w:rsidR="007A5600" w:rsidRDefault="007A5600" w:rsidP="000E3279">
      <w:pPr>
        <w:pStyle w:val="VBATopicHeading1"/>
      </w:pPr>
      <w:r>
        <w:br w:type="page"/>
      </w:r>
      <w:bookmarkStart w:id="7" w:name="_Toc436922583"/>
      <w:r>
        <w:lastRenderedPageBreak/>
        <w:t>References</w:t>
      </w:r>
      <w:bookmarkEnd w:id="7"/>
    </w:p>
    <w:p w:rsidR="00F86C93" w:rsidRDefault="00F86C93" w:rsidP="00F86C93">
      <w:pPr>
        <w:pStyle w:val="VBATopicHeading1"/>
        <w:ind w:left="720"/>
      </w:pPr>
    </w:p>
    <w:p w:rsidR="004246C5" w:rsidRPr="00AC26B2" w:rsidRDefault="004246C5" w:rsidP="004246C5">
      <w:pPr>
        <w:pStyle w:val="ListParagraph"/>
        <w:numPr>
          <w:ilvl w:val="0"/>
          <w:numId w:val="20"/>
        </w:numPr>
        <w:textAlignment w:val="baseline"/>
        <w:rPr>
          <w:color w:val="000000"/>
        </w:rPr>
      </w:pPr>
      <w:r w:rsidRPr="00AC26B2">
        <w:rPr>
          <w:rFonts w:eastAsia="+mn-ea"/>
          <w:b/>
          <w:bCs/>
          <w:color w:val="000000"/>
        </w:rPr>
        <w:t>M21-1, III.iv.2.A</w:t>
      </w:r>
      <w:r w:rsidRPr="00AC26B2">
        <w:rPr>
          <w:rFonts w:eastAsia="+mn-ea"/>
          <w:color w:val="000000"/>
        </w:rPr>
        <w:t xml:space="preserve">, </w:t>
      </w:r>
      <w:r w:rsidRPr="00AC26B2">
        <w:rPr>
          <w:rFonts w:eastAsia="+mn-ea"/>
          <w:i/>
          <w:iCs/>
          <w:color w:val="000000"/>
        </w:rPr>
        <w:t>Preliminary Review of Claims</w:t>
      </w:r>
    </w:p>
    <w:p w:rsidR="004246C5" w:rsidRPr="00AC26B2" w:rsidRDefault="004246C5" w:rsidP="004246C5">
      <w:pPr>
        <w:pStyle w:val="ListParagraph"/>
        <w:textAlignment w:val="baseline"/>
        <w:rPr>
          <w:color w:val="000000"/>
        </w:rPr>
      </w:pPr>
    </w:p>
    <w:p w:rsidR="004246C5" w:rsidRPr="00AC26B2" w:rsidRDefault="004246C5" w:rsidP="004246C5">
      <w:pPr>
        <w:pStyle w:val="ListParagraph"/>
        <w:numPr>
          <w:ilvl w:val="0"/>
          <w:numId w:val="20"/>
        </w:numPr>
        <w:textAlignment w:val="baseline"/>
        <w:rPr>
          <w:color w:val="000000"/>
        </w:rPr>
      </w:pPr>
      <w:r w:rsidRPr="00AC26B2">
        <w:rPr>
          <w:rFonts w:eastAsia="+mn-ea"/>
          <w:b/>
          <w:bCs/>
          <w:color w:val="000000"/>
        </w:rPr>
        <w:t>M21-1 III.ii.1.A</w:t>
      </w:r>
      <w:r w:rsidRPr="00AC26B2">
        <w:rPr>
          <w:rFonts w:eastAsia="+mn-ea"/>
          <w:color w:val="000000"/>
        </w:rPr>
        <w:t xml:space="preserve">, </w:t>
      </w:r>
      <w:r w:rsidRPr="00AC26B2">
        <w:rPr>
          <w:rFonts w:eastAsia="+mn-ea"/>
          <w:i/>
          <w:iCs/>
          <w:color w:val="000000"/>
        </w:rPr>
        <w:t>Process Overview</w:t>
      </w:r>
    </w:p>
    <w:p w:rsidR="004246C5" w:rsidRPr="00AC26B2" w:rsidRDefault="004246C5" w:rsidP="004246C5">
      <w:pPr>
        <w:pStyle w:val="ListParagraph"/>
        <w:ind w:left="0"/>
        <w:textAlignment w:val="baseline"/>
        <w:rPr>
          <w:color w:val="000000"/>
        </w:rPr>
      </w:pPr>
    </w:p>
    <w:p w:rsidR="004246C5" w:rsidRPr="00AC26B2" w:rsidRDefault="004246C5" w:rsidP="004246C5">
      <w:pPr>
        <w:pStyle w:val="ListParagraph"/>
        <w:numPr>
          <w:ilvl w:val="0"/>
          <w:numId w:val="20"/>
        </w:numPr>
        <w:textAlignment w:val="baseline"/>
        <w:rPr>
          <w:color w:val="000000"/>
        </w:rPr>
      </w:pPr>
      <w:r w:rsidRPr="00AC26B2">
        <w:rPr>
          <w:rFonts w:eastAsia="+mn-ea"/>
          <w:b/>
          <w:bCs/>
          <w:color w:val="000000"/>
        </w:rPr>
        <w:t>M21-1 III.ii.7.3</w:t>
      </w:r>
      <w:r w:rsidRPr="00AC26B2">
        <w:rPr>
          <w:rFonts w:eastAsia="+mn-ea"/>
          <w:color w:val="000000"/>
        </w:rPr>
        <w:t xml:space="preserve">, </w:t>
      </w:r>
      <w:r w:rsidRPr="00AC26B2">
        <w:rPr>
          <w:rFonts w:eastAsia="+mn-ea"/>
          <w:i/>
          <w:iCs/>
          <w:color w:val="000000"/>
        </w:rPr>
        <w:t>Responsibility of Rating Activity</w:t>
      </w:r>
    </w:p>
    <w:p w:rsidR="004246C5" w:rsidRPr="00AC26B2" w:rsidRDefault="004246C5" w:rsidP="004246C5">
      <w:pPr>
        <w:pStyle w:val="ListParagraph"/>
        <w:ind w:left="0"/>
        <w:textAlignment w:val="baseline"/>
        <w:rPr>
          <w:color w:val="000000"/>
        </w:rPr>
      </w:pPr>
    </w:p>
    <w:p w:rsidR="004246C5" w:rsidRPr="00AC26B2" w:rsidRDefault="004246C5" w:rsidP="004246C5">
      <w:pPr>
        <w:pStyle w:val="ListParagraph"/>
        <w:numPr>
          <w:ilvl w:val="0"/>
          <w:numId w:val="20"/>
        </w:numPr>
        <w:textAlignment w:val="baseline"/>
        <w:rPr>
          <w:color w:val="000000"/>
        </w:rPr>
      </w:pPr>
      <w:r w:rsidRPr="00AC26B2">
        <w:rPr>
          <w:rFonts w:eastAsia="+mn-ea"/>
          <w:b/>
          <w:bCs/>
          <w:color w:val="000000"/>
        </w:rPr>
        <w:t>M21-1 I.1.B</w:t>
      </w:r>
      <w:r w:rsidRPr="00AC26B2">
        <w:rPr>
          <w:rFonts w:eastAsia="+mn-ea"/>
          <w:i/>
          <w:iCs/>
          <w:color w:val="000000"/>
        </w:rPr>
        <w:t>, Duty to Assist</w:t>
      </w:r>
    </w:p>
    <w:p w:rsidR="00F86C93" w:rsidRDefault="00F86C93" w:rsidP="00F86C93">
      <w:pPr>
        <w:ind w:left="360"/>
      </w:pPr>
    </w:p>
    <w:p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8E6924" w:rsidRDefault="007A5600" w:rsidP="00D90DC8">
      <w:pPr>
        <w:pStyle w:val="VBATopicHeading1"/>
        <w:rPr>
          <w:color w:val="0070C0"/>
        </w:rPr>
      </w:pPr>
      <w:bookmarkStart w:id="8" w:name="_Toc436922584"/>
      <w:r w:rsidRPr="00D90DC8">
        <w:rPr>
          <w:color w:val="0070C0"/>
        </w:rPr>
        <w:lastRenderedPageBreak/>
        <w:t>Topic 1</w:t>
      </w:r>
      <w:bookmarkEnd w:id="8"/>
    </w:p>
    <w:p w:rsidR="00AA1A39" w:rsidRDefault="008E6924" w:rsidP="00D90DC8">
      <w:pPr>
        <w:pStyle w:val="VBATopicHeading1"/>
        <w:rPr>
          <w:color w:val="0070C0"/>
        </w:rPr>
      </w:pPr>
      <w:r>
        <w:rPr>
          <w:color w:val="0070C0"/>
        </w:rPr>
        <w:t>Roles of the veterans service representative (vsr) and rating veterans service representative (rvsr)</w:t>
      </w:r>
    </w:p>
    <w:p w:rsidR="00975461" w:rsidRDefault="00975461">
      <w:pPr>
        <w:pStyle w:val="VBASubHeading1"/>
        <w:spacing w:before="0"/>
        <w:rPr>
          <w:bCs/>
          <w:i w:val="0"/>
        </w:rPr>
      </w:pPr>
    </w:p>
    <w:p w:rsidR="00975461" w:rsidRDefault="00975461">
      <w:pPr>
        <w:pStyle w:val="VBASubHeading1"/>
        <w:spacing w:before="0"/>
        <w:rPr>
          <w:bCs/>
          <w:i w:val="0"/>
        </w:rPr>
      </w:pPr>
    </w:p>
    <w:p w:rsidR="005B7360" w:rsidRDefault="005B7360" w:rsidP="005B7360">
      <w:pPr>
        <w:pStyle w:val="Title"/>
        <w:pBdr>
          <w:left w:val="double" w:sz="6" w:space="4" w:color="auto"/>
        </w:pBdr>
        <w:rPr>
          <w:b w:val="0"/>
          <w:bCs/>
          <w:sz w:val="36"/>
        </w:rPr>
      </w:pPr>
      <w:r>
        <w:rPr>
          <w:sz w:val="36"/>
        </w:rPr>
        <w:t>Role of a Veteran Service Representative (VSR)</w:t>
      </w:r>
    </w:p>
    <w:p w:rsidR="005B7360" w:rsidRDefault="005B7360" w:rsidP="005B7360">
      <w:pPr>
        <w:overflowPunct/>
        <w:rPr>
          <w:szCs w:val="24"/>
        </w:rPr>
      </w:pPr>
    </w:p>
    <w:p w:rsidR="005B7360" w:rsidRDefault="001A39A5" w:rsidP="005B7360">
      <w:pPr>
        <w:overflowPunct/>
        <w:rPr>
          <w:color w:val="000000"/>
          <w:szCs w:val="32"/>
        </w:rPr>
      </w:pPr>
      <w:r>
        <w:rPr>
          <w:szCs w:val="24"/>
        </w:rPr>
        <w:t>The VSR position</w:t>
      </w:r>
      <w:r w:rsidR="005B7360">
        <w:rPr>
          <w:szCs w:val="24"/>
        </w:rPr>
        <w:t xml:space="preserve"> is </w:t>
      </w:r>
      <w:r w:rsidR="005B7360">
        <w:t xml:space="preserve">to provide complete and </w:t>
      </w:r>
      <w:r w:rsidR="005B7360">
        <w:rPr>
          <w:szCs w:val="24"/>
        </w:rPr>
        <w:t xml:space="preserve">streamlined service to Veterans and their dependents. The VSR’s role </w:t>
      </w:r>
      <w:r>
        <w:rPr>
          <w:szCs w:val="24"/>
        </w:rPr>
        <w:t xml:space="preserve">is to assist </w:t>
      </w:r>
      <w:r w:rsidR="005B7360">
        <w:rPr>
          <w:szCs w:val="24"/>
        </w:rPr>
        <w:t>the potential claimant with completing applications and other required forms</w:t>
      </w:r>
      <w:r>
        <w:rPr>
          <w:szCs w:val="24"/>
        </w:rPr>
        <w:t xml:space="preserve"> for benefits</w:t>
      </w:r>
      <w:r w:rsidR="005B7360">
        <w:rPr>
          <w:szCs w:val="24"/>
        </w:rPr>
        <w:t>. This assistance may occur via telephone, mail, e-mail, or personal interview. (It should be noted that the VSR performs many other customer service related functions during telephone interactions and personal interviews that may or may not initiate a claim</w:t>
      </w:r>
      <w:r>
        <w:rPr>
          <w:szCs w:val="24"/>
        </w:rPr>
        <w:t xml:space="preserve">). </w:t>
      </w:r>
      <w:r w:rsidR="005B7360">
        <w:rPr>
          <w:szCs w:val="24"/>
        </w:rPr>
        <w:t xml:space="preserve"> The VSR can establish an end product on a non-original claim. </w:t>
      </w:r>
      <w:r>
        <w:rPr>
          <w:szCs w:val="24"/>
        </w:rPr>
        <w:t xml:space="preserve"> </w:t>
      </w:r>
      <w:r w:rsidR="005B7360">
        <w:rPr>
          <w:szCs w:val="24"/>
        </w:rPr>
        <w:t xml:space="preserve">Next, the VSR begins working on developing the claim (i.e., obtaining evidence). </w:t>
      </w:r>
      <w:r>
        <w:rPr>
          <w:szCs w:val="24"/>
        </w:rPr>
        <w:t xml:space="preserve"> </w:t>
      </w:r>
      <w:r w:rsidR="005B7360">
        <w:rPr>
          <w:szCs w:val="24"/>
        </w:rPr>
        <w:t>It is the VSR’s responsibility to develop a case properly. This responsibility is extremely time consuming and requires a great deal of coordination between the VSR, Veteran, and V</w:t>
      </w:r>
      <w:r>
        <w:rPr>
          <w:szCs w:val="24"/>
        </w:rPr>
        <w:t xml:space="preserve">eteran </w:t>
      </w:r>
      <w:r w:rsidR="005B7360">
        <w:rPr>
          <w:szCs w:val="24"/>
        </w:rPr>
        <w:t>S</w:t>
      </w:r>
      <w:r>
        <w:rPr>
          <w:szCs w:val="24"/>
        </w:rPr>
        <w:t xml:space="preserve">ervice </w:t>
      </w:r>
      <w:r w:rsidR="005B7360">
        <w:rPr>
          <w:szCs w:val="24"/>
        </w:rPr>
        <w:t>O</w:t>
      </w:r>
      <w:r>
        <w:rPr>
          <w:szCs w:val="24"/>
        </w:rPr>
        <w:t>fficer (if applicable)</w:t>
      </w:r>
      <w:r w:rsidR="005B7360">
        <w:rPr>
          <w:szCs w:val="24"/>
        </w:rPr>
        <w:t xml:space="preserve">. Case development is followed by decision making. </w:t>
      </w:r>
    </w:p>
    <w:p w:rsidR="005B7360" w:rsidRDefault="005B7360" w:rsidP="005B7360">
      <w:pPr>
        <w:rPr>
          <w:color w:val="000000"/>
          <w:szCs w:val="32"/>
        </w:rPr>
      </w:pPr>
    </w:p>
    <w:p w:rsidR="005B7360" w:rsidRDefault="005B7360" w:rsidP="005B7360">
      <w:pPr>
        <w:pStyle w:val="Title"/>
        <w:pBdr>
          <w:left w:val="double" w:sz="6" w:space="4" w:color="auto"/>
        </w:pBdr>
        <w:rPr>
          <w:sz w:val="36"/>
        </w:rPr>
      </w:pPr>
      <w:r>
        <w:rPr>
          <w:sz w:val="36"/>
        </w:rPr>
        <w:t>Role of a Rating Veteran Service Representative (RVSR)</w:t>
      </w:r>
    </w:p>
    <w:p w:rsidR="005B7360" w:rsidRDefault="005B7360" w:rsidP="005B7360">
      <w:pPr>
        <w:pStyle w:val="VBAbullets"/>
        <w:ind w:left="0" w:firstLine="0"/>
        <w:rPr>
          <w:b/>
          <w:bCs/>
        </w:rPr>
      </w:pPr>
      <w:r>
        <w:t xml:space="preserve">RVSR reviews all the evidence of record to ensure completeness and adequacy of the evidentiary record, including service treatment records, (military personnel records, if required), VA treatment records, private treatment records, examinations, and any other evidence identified by the claimant.  The RVSR may request additional examinations, medical opinions, medical or lay evidence in order to reach a fair and equitable decision.  If additional evidence is required, the RVSR will prepare a deferred rating decision directing specific development action to complete the claim.  The RVSR is prohibited from denying a claim before all efforts to obtain evidence have been exhausted.  </w:t>
      </w:r>
      <w:r>
        <w:rPr>
          <w:color w:val="000000"/>
        </w:rPr>
        <w:t>Also, the RVSR cannot rate a claim before the expiration of the notice period (i.e. Duty to Assist/</w:t>
      </w:r>
      <w:r>
        <w:t>Section 5103 Notice</w:t>
      </w:r>
      <w:r>
        <w:rPr>
          <w:color w:val="000000"/>
        </w:rPr>
        <w:t>).</w:t>
      </w:r>
    </w:p>
    <w:p w:rsidR="008E6924" w:rsidRPr="00AA1A39" w:rsidRDefault="008E6924">
      <w:pPr>
        <w:pStyle w:val="VBASubHeading1"/>
        <w:spacing w:before="0"/>
        <w:rPr>
          <w:bCs/>
          <w:i w:val="0"/>
        </w:rPr>
      </w:pPr>
    </w:p>
    <w:p w:rsidR="007A5600" w:rsidRDefault="007A5600">
      <w:pPr>
        <w:jc w:val="center"/>
      </w:pPr>
    </w:p>
    <w:p w:rsidR="007A5600" w:rsidRDefault="007A5600">
      <w:pPr>
        <w:pStyle w:val="VBABodyText0"/>
      </w:pPr>
    </w:p>
    <w:p w:rsidR="007A5600" w:rsidRDefault="007A5600"/>
    <w:p w:rsidR="007A5600" w:rsidRDefault="007A5600"/>
    <w:p w:rsidR="007A5600" w:rsidRDefault="007A5600"/>
    <w:p w:rsidR="007A5600" w:rsidRDefault="007A5600"/>
    <w:p w:rsidR="007A5600" w:rsidRDefault="007A5600">
      <w:pPr>
        <w:pStyle w:val="VBATopicHeading1"/>
        <w:rPr>
          <w:color w:val="0070C0"/>
        </w:rPr>
      </w:pPr>
      <w:bookmarkStart w:id="9" w:name="_Toc436922585"/>
      <w:r w:rsidRPr="00D90DC8">
        <w:rPr>
          <w:color w:val="0070C0"/>
        </w:rPr>
        <w:lastRenderedPageBreak/>
        <w:t xml:space="preserve">Topic 2: </w:t>
      </w:r>
      <w:bookmarkEnd w:id="9"/>
      <w:r w:rsidR="008E6924">
        <w:rPr>
          <w:color w:val="0070C0"/>
        </w:rPr>
        <w:t>Review of application</w:t>
      </w:r>
    </w:p>
    <w:p w:rsidR="005D52E1" w:rsidRPr="00D0052B" w:rsidRDefault="001A39A5" w:rsidP="005D52E1">
      <w:pPr>
        <w:spacing w:before="100" w:beforeAutospacing="1" w:after="100" w:afterAutospacing="1"/>
        <w:rPr>
          <w:szCs w:val="24"/>
        </w:rPr>
      </w:pPr>
      <w:r>
        <w:rPr>
          <w:bCs/>
          <w:iCs/>
          <w:szCs w:val="24"/>
        </w:rPr>
        <w:t>The a</w:t>
      </w:r>
      <w:r w:rsidR="005D52E1" w:rsidRPr="005D52E1">
        <w:rPr>
          <w:bCs/>
          <w:iCs/>
          <w:szCs w:val="24"/>
        </w:rPr>
        <w:t xml:space="preserve">pplication should be reviewed to ensure </w:t>
      </w:r>
      <w:r w:rsidR="005D52E1">
        <w:rPr>
          <w:bCs/>
          <w:iCs/>
          <w:szCs w:val="24"/>
        </w:rPr>
        <w:t xml:space="preserve">completion and that </w:t>
      </w:r>
      <w:r w:rsidR="005D52E1" w:rsidRPr="005D52E1">
        <w:rPr>
          <w:bCs/>
          <w:iCs/>
          <w:szCs w:val="24"/>
        </w:rPr>
        <w:t>all conditions claimed were addressed</w:t>
      </w:r>
      <w:r w:rsidR="005D52E1">
        <w:rPr>
          <w:bCs/>
          <w:iCs/>
          <w:szCs w:val="24"/>
        </w:rPr>
        <w:t xml:space="preserve"> before the claim can be forwarded to the rating activity</w:t>
      </w:r>
      <w:r w:rsidR="005D52E1" w:rsidRPr="005D52E1">
        <w:rPr>
          <w:bCs/>
          <w:iCs/>
          <w:szCs w:val="24"/>
        </w:rPr>
        <w:t xml:space="preserve">.  </w:t>
      </w:r>
    </w:p>
    <w:p w:rsidR="005D52E1" w:rsidRPr="00D0052B" w:rsidRDefault="005D52E1" w:rsidP="005D52E1">
      <w:pPr>
        <w:numPr>
          <w:ilvl w:val="0"/>
          <w:numId w:val="22"/>
        </w:numPr>
        <w:overflowPunct/>
        <w:autoSpaceDE/>
        <w:autoSpaceDN/>
        <w:adjustRightInd/>
        <w:spacing w:before="100" w:beforeAutospacing="1" w:after="100" w:afterAutospacing="1"/>
        <w:rPr>
          <w:szCs w:val="24"/>
        </w:rPr>
      </w:pPr>
      <w:r w:rsidRPr="00D0052B">
        <w:rPr>
          <w:szCs w:val="24"/>
        </w:rPr>
        <w:t xml:space="preserve">A </w:t>
      </w:r>
      <w:r w:rsidRPr="00D0052B">
        <w:rPr>
          <w:b/>
          <w:bCs/>
          <w:szCs w:val="24"/>
        </w:rPr>
        <w:t>s</w:t>
      </w:r>
      <w:r>
        <w:rPr>
          <w:b/>
          <w:bCs/>
          <w:i/>
          <w:iCs/>
          <w:szCs w:val="24"/>
        </w:rPr>
        <w:t>ubstantially complete application</w:t>
      </w:r>
      <w:r w:rsidRPr="00D0052B">
        <w:rPr>
          <w:b/>
          <w:bCs/>
          <w:i/>
          <w:iCs/>
          <w:szCs w:val="24"/>
        </w:rPr>
        <w:t xml:space="preserve"> </w:t>
      </w:r>
      <w:r w:rsidRPr="00D0052B">
        <w:rPr>
          <w:szCs w:val="24"/>
        </w:rPr>
        <w:t xml:space="preserve">means an </w:t>
      </w:r>
      <w:r>
        <w:rPr>
          <w:szCs w:val="24"/>
        </w:rPr>
        <w:t xml:space="preserve">application </w:t>
      </w:r>
      <w:r w:rsidRPr="00D0052B">
        <w:rPr>
          <w:szCs w:val="24"/>
        </w:rPr>
        <w:t>containing</w:t>
      </w:r>
    </w:p>
    <w:p w:rsidR="005D52E1" w:rsidRPr="00D0052B" w:rsidRDefault="005D52E1" w:rsidP="005D52E1">
      <w:pPr>
        <w:numPr>
          <w:ilvl w:val="1"/>
          <w:numId w:val="22"/>
        </w:numPr>
        <w:overflowPunct/>
        <w:autoSpaceDE/>
        <w:autoSpaceDN/>
        <w:adjustRightInd/>
        <w:spacing w:before="100" w:beforeAutospacing="1" w:after="100" w:afterAutospacing="1"/>
        <w:rPr>
          <w:szCs w:val="24"/>
        </w:rPr>
      </w:pPr>
      <w:r w:rsidRPr="00D0052B">
        <w:rPr>
          <w:szCs w:val="24"/>
        </w:rPr>
        <w:t>the claimant's name</w:t>
      </w:r>
    </w:p>
    <w:p w:rsidR="005D52E1" w:rsidRPr="00D0052B" w:rsidRDefault="005D52E1" w:rsidP="005D52E1">
      <w:pPr>
        <w:numPr>
          <w:ilvl w:val="1"/>
          <w:numId w:val="22"/>
        </w:numPr>
        <w:overflowPunct/>
        <w:autoSpaceDE/>
        <w:autoSpaceDN/>
        <w:adjustRightInd/>
        <w:spacing w:before="100" w:beforeAutospacing="1" w:after="100" w:afterAutospacing="1"/>
        <w:rPr>
          <w:szCs w:val="24"/>
        </w:rPr>
      </w:pPr>
      <w:r w:rsidRPr="00D0052B">
        <w:rPr>
          <w:szCs w:val="24"/>
        </w:rPr>
        <w:t xml:space="preserve">his or her relationship to the Veteran, if </w:t>
      </w:r>
      <w:r>
        <w:rPr>
          <w:szCs w:val="24"/>
        </w:rPr>
        <w:t xml:space="preserve">applicable </w:t>
      </w:r>
    </w:p>
    <w:p w:rsidR="005D52E1" w:rsidRPr="00D0052B" w:rsidRDefault="005D52E1" w:rsidP="005D52E1">
      <w:pPr>
        <w:numPr>
          <w:ilvl w:val="1"/>
          <w:numId w:val="22"/>
        </w:numPr>
        <w:overflowPunct/>
        <w:autoSpaceDE/>
        <w:autoSpaceDN/>
        <w:adjustRightInd/>
        <w:spacing w:before="100" w:beforeAutospacing="1" w:after="100" w:afterAutospacing="1"/>
        <w:rPr>
          <w:szCs w:val="24"/>
        </w:rPr>
      </w:pPr>
      <w:r w:rsidRPr="00D0052B">
        <w:rPr>
          <w:szCs w:val="24"/>
        </w:rPr>
        <w:t xml:space="preserve">sufficient service information for VA to verify the claimed service, if </w:t>
      </w:r>
      <w:r>
        <w:rPr>
          <w:szCs w:val="24"/>
        </w:rPr>
        <w:t xml:space="preserve">applicable </w:t>
      </w:r>
    </w:p>
    <w:p w:rsidR="005D52E1" w:rsidRPr="00D0052B" w:rsidRDefault="005D52E1" w:rsidP="005D52E1">
      <w:pPr>
        <w:numPr>
          <w:ilvl w:val="1"/>
          <w:numId w:val="22"/>
        </w:numPr>
        <w:overflowPunct/>
        <w:autoSpaceDE/>
        <w:autoSpaceDN/>
        <w:adjustRightInd/>
        <w:spacing w:before="100" w:beforeAutospacing="1" w:after="100" w:afterAutospacing="1"/>
        <w:rPr>
          <w:szCs w:val="24"/>
        </w:rPr>
      </w:pPr>
      <w:r w:rsidRPr="00D0052B">
        <w:rPr>
          <w:szCs w:val="24"/>
        </w:rPr>
        <w:t>the benefit claimed and any medical condition(s) on which it is based</w:t>
      </w:r>
    </w:p>
    <w:p w:rsidR="005D52E1" w:rsidRPr="00D0052B" w:rsidRDefault="005D52E1" w:rsidP="005D52E1">
      <w:pPr>
        <w:numPr>
          <w:ilvl w:val="1"/>
          <w:numId w:val="22"/>
        </w:numPr>
        <w:overflowPunct/>
        <w:autoSpaceDE/>
        <w:autoSpaceDN/>
        <w:adjustRightInd/>
        <w:spacing w:before="100" w:beforeAutospacing="1" w:after="100" w:afterAutospacing="1"/>
        <w:rPr>
          <w:szCs w:val="24"/>
        </w:rPr>
      </w:pPr>
      <w:r w:rsidRPr="00D0052B">
        <w:rPr>
          <w:szCs w:val="24"/>
        </w:rPr>
        <w:t>the claimant's signature (if submitted in paper form), and</w:t>
      </w:r>
    </w:p>
    <w:p w:rsidR="005D52E1" w:rsidRPr="00D0052B" w:rsidRDefault="005D52E1" w:rsidP="005D52E1">
      <w:pPr>
        <w:numPr>
          <w:ilvl w:val="1"/>
          <w:numId w:val="22"/>
        </w:numPr>
        <w:overflowPunct/>
        <w:autoSpaceDE/>
        <w:autoSpaceDN/>
        <w:adjustRightInd/>
        <w:spacing w:before="100" w:beforeAutospacing="1" w:after="100" w:afterAutospacing="1"/>
        <w:rPr>
          <w:szCs w:val="24"/>
        </w:rPr>
      </w:pPr>
      <w:r w:rsidRPr="00D0052B">
        <w:rPr>
          <w:szCs w:val="24"/>
        </w:rPr>
        <w:t>a statement of income in claims for Veterans or Survivors Pension and Parents' Dependency and Indemnity Compensation (DIC).</w:t>
      </w:r>
    </w:p>
    <w:p w:rsidR="005D52E1" w:rsidRPr="005D52E1" w:rsidRDefault="005D52E1" w:rsidP="005D52E1">
      <w:pPr>
        <w:numPr>
          <w:ilvl w:val="0"/>
          <w:numId w:val="22"/>
        </w:numPr>
        <w:overflowPunct/>
        <w:autoSpaceDE/>
        <w:autoSpaceDN/>
        <w:adjustRightInd/>
        <w:spacing w:before="100" w:beforeAutospacing="1" w:after="100" w:afterAutospacing="1"/>
        <w:rPr>
          <w:szCs w:val="24"/>
        </w:rPr>
      </w:pPr>
      <w:r w:rsidRPr="00D0052B">
        <w:rPr>
          <w:szCs w:val="24"/>
        </w:rPr>
        <w:t xml:space="preserve">An </w:t>
      </w:r>
      <w:r w:rsidRPr="00D0052B">
        <w:rPr>
          <w:b/>
          <w:bCs/>
          <w:i/>
          <w:iCs/>
          <w:szCs w:val="24"/>
        </w:rPr>
        <w:t xml:space="preserve">incomplete </w:t>
      </w:r>
      <w:r>
        <w:rPr>
          <w:b/>
          <w:bCs/>
          <w:i/>
          <w:iCs/>
          <w:szCs w:val="24"/>
        </w:rPr>
        <w:t xml:space="preserve">application </w:t>
      </w:r>
      <w:r w:rsidRPr="00D0052B">
        <w:rPr>
          <w:szCs w:val="24"/>
        </w:rPr>
        <w:t xml:space="preserve">is any submission on a prescribed form; however, information is missing from the above listed requirements for a </w:t>
      </w:r>
      <w:r>
        <w:rPr>
          <w:szCs w:val="24"/>
        </w:rPr>
        <w:t xml:space="preserve">substantially complete application. </w:t>
      </w:r>
    </w:p>
    <w:p w:rsidR="000557DC" w:rsidRDefault="000557DC" w:rsidP="000557DC">
      <w:pPr>
        <w:overflowPunct/>
        <w:autoSpaceDE/>
        <w:autoSpaceDN/>
        <w:adjustRightInd/>
        <w:spacing w:before="100" w:beforeAutospacing="1" w:after="100" w:afterAutospacing="1"/>
        <w:ind w:left="720"/>
        <w:rPr>
          <w:szCs w:val="24"/>
        </w:rPr>
      </w:pPr>
    </w:p>
    <w:p w:rsidR="005D52E1" w:rsidRPr="00D0052B" w:rsidRDefault="000557DC" w:rsidP="000557DC">
      <w:pPr>
        <w:overflowPunct/>
        <w:autoSpaceDE/>
        <w:autoSpaceDN/>
        <w:adjustRightInd/>
        <w:spacing w:before="100" w:beforeAutospacing="1" w:after="100" w:afterAutospacing="1"/>
        <w:ind w:left="720"/>
        <w:rPr>
          <w:szCs w:val="24"/>
        </w:rPr>
      </w:pPr>
      <w:r>
        <w:rPr>
          <w:szCs w:val="24"/>
        </w:rPr>
        <w:t>.</w:t>
      </w:r>
      <w:r w:rsidR="005D52E1" w:rsidRPr="005D52E1">
        <w:rPr>
          <w:szCs w:val="24"/>
        </w:rPr>
        <w:t>See 38 CFR 3.159(a)(3)</w:t>
      </w:r>
      <w:r w:rsidR="004A171F" w:rsidRPr="005D52E1">
        <w:rPr>
          <w:szCs w:val="24"/>
        </w:rPr>
        <w:t>, M21</w:t>
      </w:r>
      <w:r w:rsidR="005D52E1" w:rsidRPr="005D52E1">
        <w:rPr>
          <w:szCs w:val="24"/>
        </w:rPr>
        <w:t>-1, III.ii.1.A.2.d, and M21-1, III.ii.2.C.1.n</w:t>
      </w:r>
    </w:p>
    <w:p w:rsidR="007A5600" w:rsidRDefault="007A5600" w:rsidP="00E35C8B">
      <w:pPr>
        <w:pStyle w:val="VBABodyText0"/>
        <w:rPr>
          <w:rFonts w:ascii="Times New Roman Bold" w:hAnsi="Times New Roman Bold"/>
          <w:sz w:val="32"/>
          <w:szCs w:val="32"/>
        </w:rPr>
      </w:pPr>
      <w:r w:rsidRPr="005D52E1">
        <w:rPr>
          <w:szCs w:val="24"/>
        </w:rPr>
        <w:br w:type="page"/>
      </w:r>
    </w:p>
    <w:p w:rsidR="007A5600" w:rsidRPr="00D90DC8" w:rsidRDefault="000B44D3">
      <w:pPr>
        <w:pStyle w:val="VBATopicHeading1"/>
        <w:rPr>
          <w:color w:val="0070C0"/>
        </w:rPr>
      </w:pPr>
      <w:bookmarkStart w:id="10" w:name="_Toc436922586"/>
      <w:r w:rsidRPr="00D90DC8">
        <w:rPr>
          <w:color w:val="0070C0"/>
        </w:rPr>
        <w:lastRenderedPageBreak/>
        <w:t xml:space="preserve">Topic 3: </w:t>
      </w:r>
      <w:bookmarkEnd w:id="10"/>
      <w:r w:rsidR="005B7360">
        <w:rPr>
          <w:color w:val="0070C0"/>
        </w:rPr>
        <w:t>Duty to assist</w:t>
      </w:r>
    </w:p>
    <w:p w:rsidR="00B172BC" w:rsidRDefault="00B172BC">
      <w:pPr>
        <w:overflowPunct/>
        <w:autoSpaceDE/>
        <w:autoSpaceDN/>
        <w:adjustRightInd/>
        <w:spacing w:before="0"/>
      </w:pPr>
    </w:p>
    <w:p w:rsidR="00C5487C" w:rsidRDefault="00C5487C" w:rsidP="00C5487C">
      <w:pPr>
        <w:pStyle w:val="VBAbodytext"/>
      </w:pPr>
      <w:bookmarkStart w:id="11" w:name="_Toc221504497"/>
      <w:r>
        <w:t>VA has a duty to assist a claimant who files a substantially complete application in obtaining evidence to corroborate his or her claim before making a decision on the claim.  38 USC 5103A provides that the Veterans Administration (VA) shall make reasonable efforts to assist a claimant in obtaining evidence necessary to substantiate a claim for benefits.</w:t>
      </w:r>
    </w:p>
    <w:p w:rsidR="00C5487C" w:rsidRDefault="00C5487C" w:rsidP="00C5487C">
      <w:pPr>
        <w:pStyle w:val="VBAbullets"/>
        <w:spacing w:before="0" w:after="0"/>
        <w:ind w:left="0" w:firstLine="0"/>
      </w:pPr>
      <w:r>
        <w:t>VA has a duty to obtain all relevant records in the custody of a Federal Department or Agency.  This includes:</w:t>
      </w:r>
    </w:p>
    <w:p w:rsidR="00C5487C" w:rsidRDefault="00C5487C" w:rsidP="00C5487C">
      <w:pPr>
        <w:pStyle w:val="VBAbullets"/>
        <w:numPr>
          <w:ilvl w:val="1"/>
          <w:numId w:val="23"/>
        </w:numPr>
        <w:tabs>
          <w:tab w:val="clear" w:pos="360"/>
        </w:tabs>
        <w:spacing w:before="0" w:after="0"/>
        <w:textAlignment w:val="baseline"/>
      </w:pPr>
      <w:r>
        <w:t>Service Treatment Records (STRs)</w:t>
      </w:r>
    </w:p>
    <w:p w:rsidR="00C5487C" w:rsidRDefault="00C5487C" w:rsidP="00C5487C">
      <w:pPr>
        <w:pStyle w:val="VBAbullets"/>
        <w:numPr>
          <w:ilvl w:val="1"/>
          <w:numId w:val="23"/>
        </w:numPr>
        <w:tabs>
          <w:tab w:val="clear" w:pos="360"/>
        </w:tabs>
        <w:spacing w:before="0" w:after="0"/>
        <w:textAlignment w:val="baseline"/>
      </w:pPr>
      <w:r>
        <w:t>VA medical records</w:t>
      </w:r>
    </w:p>
    <w:p w:rsidR="00C5487C" w:rsidRDefault="00C5487C" w:rsidP="00C5487C">
      <w:pPr>
        <w:pStyle w:val="VBAbullets"/>
        <w:numPr>
          <w:ilvl w:val="1"/>
          <w:numId w:val="23"/>
        </w:numPr>
        <w:tabs>
          <w:tab w:val="clear" w:pos="360"/>
        </w:tabs>
        <w:spacing w:before="0" w:after="0"/>
        <w:textAlignment w:val="baseline"/>
      </w:pPr>
      <w:r>
        <w:t>Social Security Administration records</w:t>
      </w:r>
    </w:p>
    <w:p w:rsidR="00C5487C" w:rsidRDefault="00C5487C" w:rsidP="00C5487C">
      <w:pPr>
        <w:pStyle w:val="VBAbullets"/>
        <w:numPr>
          <w:ilvl w:val="1"/>
          <w:numId w:val="23"/>
        </w:numPr>
        <w:tabs>
          <w:tab w:val="clear" w:pos="360"/>
        </w:tabs>
        <w:spacing w:before="0" w:after="0"/>
        <w:textAlignment w:val="baseline"/>
      </w:pPr>
      <w:r>
        <w:t>Any other federal agency</w:t>
      </w:r>
    </w:p>
    <w:p w:rsidR="00C5487C" w:rsidRDefault="00C5487C" w:rsidP="00C5487C"/>
    <w:p w:rsidR="00C5487C" w:rsidRDefault="00C5487C" w:rsidP="00C5487C">
      <w:pPr>
        <w:pStyle w:val="BodyText"/>
        <w:widowControl/>
        <w:spacing w:after="0"/>
      </w:pPr>
      <w:r>
        <w:t xml:space="preserve">Relevancy is determined by what is being claimed. For example, in claims for service connection, relevant documents are those that may substantiate one of the elements of service connection (incurrence, current condition, or links).  </w:t>
      </w:r>
    </w:p>
    <w:p w:rsidR="00C5487C" w:rsidRDefault="00C5487C" w:rsidP="00C5487C"/>
    <w:p w:rsidR="00C5487C" w:rsidRDefault="00C5487C" w:rsidP="00C5487C">
      <w:pPr>
        <w:pStyle w:val="NormalWeb"/>
        <w:spacing w:before="0"/>
      </w:pPr>
      <w:r>
        <w:t>Our duty to assist also includes developing for non-Federal records like:</w:t>
      </w:r>
    </w:p>
    <w:p w:rsidR="00C5487C" w:rsidRDefault="00C5487C" w:rsidP="00C5487C">
      <w:pPr>
        <w:pStyle w:val="VBAbullets"/>
        <w:numPr>
          <w:ilvl w:val="1"/>
          <w:numId w:val="23"/>
        </w:numPr>
        <w:tabs>
          <w:tab w:val="clear" w:pos="360"/>
        </w:tabs>
        <w:spacing w:before="0" w:after="0"/>
        <w:textAlignment w:val="baseline"/>
      </w:pPr>
      <w:r>
        <w:t xml:space="preserve">Private medical records, and </w:t>
      </w:r>
    </w:p>
    <w:p w:rsidR="00C5487C" w:rsidRDefault="00C5487C" w:rsidP="00C5487C">
      <w:pPr>
        <w:pStyle w:val="VBAbullets"/>
        <w:numPr>
          <w:ilvl w:val="1"/>
          <w:numId w:val="23"/>
        </w:numPr>
        <w:tabs>
          <w:tab w:val="clear" w:pos="360"/>
        </w:tabs>
        <w:spacing w:before="0" w:after="0"/>
        <w:textAlignment w:val="baseline"/>
      </w:pPr>
      <w:r>
        <w:t xml:space="preserve">Lay or other evidence, such as </w:t>
      </w:r>
    </w:p>
    <w:p w:rsidR="00C5487C" w:rsidRDefault="00C5487C" w:rsidP="00C5487C">
      <w:pPr>
        <w:pStyle w:val="VBAbullets"/>
        <w:numPr>
          <w:ilvl w:val="1"/>
          <w:numId w:val="23"/>
        </w:numPr>
        <w:tabs>
          <w:tab w:val="clear" w:pos="360"/>
          <w:tab w:val="num" w:pos="2160"/>
        </w:tabs>
        <w:spacing w:before="0" w:after="0"/>
        <w:ind w:left="2160"/>
        <w:textAlignment w:val="baseline"/>
        <w:rPr>
          <w:b/>
          <w:caps/>
        </w:rPr>
      </w:pPr>
      <w:r>
        <w:t xml:space="preserve">employment records, or </w:t>
      </w:r>
    </w:p>
    <w:p w:rsidR="00C5487C" w:rsidRDefault="00C5487C" w:rsidP="00C5487C">
      <w:pPr>
        <w:pStyle w:val="VBAbullets"/>
        <w:numPr>
          <w:ilvl w:val="1"/>
          <w:numId w:val="23"/>
        </w:numPr>
        <w:tabs>
          <w:tab w:val="clear" w:pos="360"/>
          <w:tab w:val="num" w:pos="2160"/>
        </w:tabs>
        <w:spacing w:before="0" w:after="0"/>
        <w:ind w:left="2160"/>
        <w:textAlignment w:val="baseline"/>
        <w:rPr>
          <w:b/>
          <w:caps/>
        </w:rPr>
      </w:pPr>
      <w:r>
        <w:t>state workers compensation records</w:t>
      </w:r>
      <w:r>
        <w:rPr>
          <w:b/>
          <w:caps/>
        </w:rPr>
        <w:t xml:space="preserve"> </w:t>
      </w:r>
    </w:p>
    <w:p w:rsidR="00C5487C" w:rsidRDefault="00C5487C" w:rsidP="00C5487C">
      <w:pPr>
        <w:rPr>
          <w:b/>
          <w:caps/>
        </w:rPr>
      </w:pPr>
    </w:p>
    <w:p w:rsidR="00C5487C" w:rsidRDefault="00C5487C" w:rsidP="00C5487C">
      <w:r>
        <w:t>If an examination is necessary to make a decision on a claim for compensation, then our duty to assist includes examining claimants, and/or obtaining a medical opinion.</w:t>
      </w:r>
    </w:p>
    <w:p w:rsidR="00C5487C" w:rsidRDefault="00C5487C" w:rsidP="00C5487C"/>
    <w:p w:rsidR="00C5487C" w:rsidRDefault="00C5487C" w:rsidP="00C5487C">
      <w:pPr>
        <w:pStyle w:val="VBASubtitle2"/>
      </w:pPr>
      <w:r>
        <w:t>Duty to Assist ends when…</w:t>
      </w:r>
    </w:p>
    <w:p w:rsidR="00C5487C" w:rsidRDefault="00C5487C" w:rsidP="00C5487C">
      <w:pPr>
        <w:pStyle w:val="VBAbullets"/>
        <w:numPr>
          <w:ilvl w:val="1"/>
          <w:numId w:val="23"/>
        </w:numPr>
        <w:tabs>
          <w:tab w:val="clear" w:pos="360"/>
        </w:tabs>
        <w:spacing w:before="0" w:after="0"/>
        <w:textAlignment w:val="baseline"/>
      </w:pPr>
      <w:r>
        <w:t>The evidence cannot be obtained despite reasonable efforts.</w:t>
      </w:r>
    </w:p>
    <w:p w:rsidR="00C5487C" w:rsidRDefault="00C5487C" w:rsidP="00C5487C">
      <w:pPr>
        <w:pStyle w:val="VBAbullets"/>
        <w:numPr>
          <w:ilvl w:val="1"/>
          <w:numId w:val="23"/>
        </w:numPr>
        <w:tabs>
          <w:tab w:val="clear" w:pos="360"/>
        </w:tabs>
        <w:spacing w:before="0" w:after="0"/>
        <w:textAlignment w:val="baseline"/>
      </w:pPr>
      <w:r>
        <w:t>All evidence is obtained.</w:t>
      </w:r>
    </w:p>
    <w:p w:rsidR="00C5487C" w:rsidRDefault="00C5487C" w:rsidP="00C5487C">
      <w:pPr>
        <w:pStyle w:val="VBAbullets"/>
        <w:numPr>
          <w:ilvl w:val="1"/>
          <w:numId w:val="23"/>
        </w:numPr>
        <w:tabs>
          <w:tab w:val="clear" w:pos="360"/>
        </w:tabs>
        <w:spacing w:before="0" w:after="0"/>
        <w:textAlignment w:val="baseline"/>
      </w:pPr>
      <w:r>
        <w:t>The benefits claimed are granted.</w:t>
      </w:r>
    </w:p>
    <w:p w:rsidR="00C5487C" w:rsidRDefault="00C5487C" w:rsidP="00C5487C">
      <w:pPr>
        <w:pStyle w:val="VBAbullets"/>
        <w:spacing w:before="0" w:after="0"/>
        <w:ind w:left="1080" w:firstLine="0"/>
      </w:pPr>
    </w:p>
    <w:p w:rsidR="00C5487C" w:rsidRDefault="00C5487C" w:rsidP="00C5487C">
      <w:pPr>
        <w:pStyle w:val="VBASubtitle2"/>
      </w:pPr>
    </w:p>
    <w:p w:rsidR="00C5487C" w:rsidRDefault="00C5487C" w:rsidP="0026799A">
      <w:pPr>
        <w:pStyle w:val="VBASubtitle2"/>
      </w:pPr>
      <w:r>
        <w:t>Discontinuance of Assistance</w:t>
      </w:r>
    </w:p>
    <w:p w:rsidR="00C5487C" w:rsidRDefault="00C5487C" w:rsidP="0026799A">
      <w:pPr>
        <w:pStyle w:val="VBAbodytext"/>
        <w:spacing w:before="0" w:after="0"/>
      </w:pPr>
      <w:r>
        <w:t>VA will not provide assistance in obtaining evidence if a substantially complete application for benefits indicates that there is no reasonable possibility that any assistance VA would provide to the claimant would substantiate the claim.</w:t>
      </w:r>
    </w:p>
    <w:p w:rsidR="00C5487C" w:rsidRDefault="00C5487C" w:rsidP="00C5487C">
      <w:pPr>
        <w:pStyle w:val="VBAbullets"/>
        <w:spacing w:before="0" w:after="0"/>
        <w:ind w:left="0" w:firstLine="0"/>
        <w:rPr>
          <w:b/>
          <w:bCs/>
        </w:rPr>
      </w:pPr>
      <w:r>
        <w:t>Circumstances which permit discontinuance of assistance in obtaining evidence include, but are not limited to:</w:t>
      </w:r>
    </w:p>
    <w:p w:rsidR="00C5487C" w:rsidRDefault="00C5487C" w:rsidP="00C5487C">
      <w:pPr>
        <w:pStyle w:val="VBAbullets"/>
        <w:numPr>
          <w:ilvl w:val="1"/>
          <w:numId w:val="23"/>
        </w:numPr>
        <w:tabs>
          <w:tab w:val="clear" w:pos="360"/>
        </w:tabs>
        <w:spacing w:before="0" w:after="0"/>
        <w:textAlignment w:val="baseline"/>
      </w:pPr>
      <w:r>
        <w:t>The claimants’ ineligibility due to lack of qualifying service, lack of Veteran status, or other lack of legal eligibility</w:t>
      </w:r>
    </w:p>
    <w:p w:rsidR="00C5487C" w:rsidRDefault="00C5487C" w:rsidP="00C5487C">
      <w:pPr>
        <w:pStyle w:val="VBAbullets"/>
        <w:numPr>
          <w:ilvl w:val="1"/>
          <w:numId w:val="23"/>
        </w:numPr>
        <w:tabs>
          <w:tab w:val="clear" w:pos="360"/>
        </w:tabs>
        <w:spacing w:before="0" w:after="0"/>
        <w:textAlignment w:val="baseline"/>
      </w:pPr>
      <w:r>
        <w:t>Claims that are inherently incredible or clearly lack merit</w:t>
      </w:r>
    </w:p>
    <w:p w:rsidR="00C5487C" w:rsidRDefault="00C5487C" w:rsidP="00C5487C">
      <w:pPr>
        <w:pStyle w:val="VBAbullets"/>
        <w:numPr>
          <w:ilvl w:val="1"/>
          <w:numId w:val="23"/>
        </w:numPr>
        <w:tabs>
          <w:tab w:val="clear" w:pos="360"/>
        </w:tabs>
        <w:spacing w:before="0" w:after="0"/>
        <w:textAlignment w:val="baseline"/>
      </w:pPr>
      <w:r>
        <w:lastRenderedPageBreak/>
        <w:t>An application requests a benefit to which the claimant is not entitled as a matter of law</w:t>
      </w:r>
    </w:p>
    <w:p w:rsidR="00C5487C" w:rsidRDefault="00C5487C" w:rsidP="00C5487C">
      <w:pPr>
        <w:pStyle w:val="VBAbullets"/>
        <w:numPr>
          <w:ilvl w:val="1"/>
          <w:numId w:val="23"/>
        </w:numPr>
        <w:tabs>
          <w:tab w:val="clear" w:pos="360"/>
        </w:tabs>
        <w:spacing w:before="0" w:after="0"/>
        <w:textAlignment w:val="baseline"/>
      </w:pPr>
      <w:r>
        <w:t>The claimant fails to notify us of relevant records</w:t>
      </w:r>
    </w:p>
    <w:p w:rsidR="00C5487C" w:rsidRDefault="00C5487C" w:rsidP="00C5487C">
      <w:pPr>
        <w:pStyle w:val="VBAbullets"/>
        <w:numPr>
          <w:ilvl w:val="1"/>
          <w:numId w:val="23"/>
        </w:numPr>
        <w:tabs>
          <w:tab w:val="clear" w:pos="360"/>
        </w:tabs>
        <w:spacing w:before="0" w:after="0"/>
        <w:textAlignment w:val="baseline"/>
      </w:pPr>
      <w:r>
        <w:t>The claimant fails to cooperate (does not provide medical release forms, etc.)</w:t>
      </w:r>
    </w:p>
    <w:p w:rsidR="00C5487C" w:rsidRDefault="00C5487C" w:rsidP="00B172BC">
      <w:pPr>
        <w:pStyle w:val="VSRHandoutHeading"/>
        <w:rPr>
          <w:sz w:val="24"/>
          <w:szCs w:val="24"/>
        </w:rPr>
      </w:pPr>
    </w:p>
    <w:p w:rsidR="00B172BC" w:rsidRPr="00126DAD" w:rsidRDefault="00C5487C" w:rsidP="00B172BC">
      <w:pPr>
        <w:pStyle w:val="VSRHandoutHeading"/>
        <w:rPr>
          <w:sz w:val="24"/>
          <w:szCs w:val="24"/>
        </w:rPr>
      </w:pPr>
      <w:r>
        <w:rPr>
          <w:sz w:val="24"/>
          <w:szCs w:val="24"/>
        </w:rPr>
        <w:t>BELOW ARE E</w:t>
      </w:r>
      <w:r w:rsidR="00B172BC" w:rsidRPr="00126DAD">
        <w:rPr>
          <w:sz w:val="24"/>
          <w:szCs w:val="24"/>
        </w:rPr>
        <w:t>xcerpts From the Veterans Claims Assistance Act of 2000</w:t>
      </w:r>
      <w:bookmarkEnd w:id="11"/>
    </w:p>
    <w:p w:rsidR="00B172BC" w:rsidRPr="00126DAD" w:rsidRDefault="00B172BC" w:rsidP="00B172BC">
      <w:pPr>
        <w:numPr>
          <w:ilvl w:val="12"/>
          <w:numId w:val="0"/>
        </w:numPr>
        <w:jc w:val="center"/>
        <w:rPr>
          <w:szCs w:val="24"/>
        </w:rPr>
      </w:pPr>
      <w:r w:rsidRPr="00126DAD">
        <w:rPr>
          <w:szCs w:val="24"/>
        </w:rPr>
        <w:t>Public Law 106-475 – November 9, 2000</w:t>
      </w:r>
    </w:p>
    <w:p w:rsidR="00B172BC" w:rsidRPr="00126DAD" w:rsidRDefault="00B172BC" w:rsidP="00B172BC">
      <w:pPr>
        <w:numPr>
          <w:ilvl w:val="12"/>
          <w:numId w:val="0"/>
        </w:numPr>
        <w:rPr>
          <w:szCs w:val="24"/>
        </w:rPr>
      </w:pPr>
    </w:p>
    <w:p w:rsidR="00B172BC" w:rsidRPr="00126DAD" w:rsidRDefault="008D1351" w:rsidP="00B172BC">
      <w:pPr>
        <w:numPr>
          <w:ilvl w:val="12"/>
          <w:numId w:val="0"/>
        </w:numPr>
        <w:rPr>
          <w:b/>
          <w:szCs w:val="24"/>
        </w:rPr>
      </w:pPr>
      <w:r>
        <w:rPr>
          <w:b/>
          <w:szCs w:val="24"/>
        </w:rPr>
        <w:t>5103A. Duty to Assist C</w:t>
      </w:r>
      <w:r w:rsidR="00B172BC" w:rsidRPr="00126DAD">
        <w:rPr>
          <w:b/>
          <w:szCs w:val="24"/>
        </w:rPr>
        <w:t>laimants</w:t>
      </w:r>
    </w:p>
    <w:p w:rsidR="00B172BC" w:rsidRPr="00126DAD" w:rsidRDefault="00B172BC" w:rsidP="00B172BC">
      <w:pPr>
        <w:numPr>
          <w:ilvl w:val="12"/>
          <w:numId w:val="0"/>
        </w:numPr>
        <w:rPr>
          <w:b/>
          <w:szCs w:val="24"/>
        </w:rPr>
      </w:pPr>
    </w:p>
    <w:p w:rsidR="00B172BC" w:rsidRPr="00126DAD" w:rsidRDefault="00B172BC" w:rsidP="00B172BC">
      <w:pPr>
        <w:numPr>
          <w:ilvl w:val="12"/>
          <w:numId w:val="0"/>
        </w:numPr>
        <w:rPr>
          <w:szCs w:val="24"/>
        </w:rPr>
      </w:pPr>
      <w:r w:rsidRPr="00126DAD">
        <w:rPr>
          <w:szCs w:val="24"/>
        </w:rPr>
        <w:t>(a) DUTY TO ASSIST.</w:t>
      </w:r>
    </w:p>
    <w:p w:rsidR="00B172BC" w:rsidRPr="00126DAD" w:rsidRDefault="00B172BC" w:rsidP="008D1351">
      <w:pPr>
        <w:pStyle w:val="BodyTextIndent2"/>
        <w:spacing w:before="0" w:after="0" w:line="240" w:lineRule="auto"/>
        <w:ind w:hanging="360"/>
      </w:pPr>
      <w:r w:rsidRPr="00126DAD">
        <w:t>(1) The Secretary shall make reasonable efforts to assist a claimant in obtaining evidence necessary to substantiate the claimant’s claim for a benefit under a law administered by the Secretary.</w:t>
      </w:r>
    </w:p>
    <w:p w:rsidR="00B172BC" w:rsidRPr="00126DAD" w:rsidRDefault="00B172BC" w:rsidP="00B172BC">
      <w:pPr>
        <w:pStyle w:val="BodyTextIndent"/>
        <w:ind w:left="1080" w:hanging="360"/>
      </w:pPr>
      <w:r w:rsidRPr="00126DAD">
        <w:t>(2) The Secretary is not required to provide assistance to a claimant under this section if no reasonable possibility exists that such assistance would aid in substantiating the claim.</w:t>
      </w:r>
    </w:p>
    <w:p w:rsidR="00B172BC" w:rsidRPr="00126DAD" w:rsidRDefault="00B172BC" w:rsidP="00B172BC">
      <w:pPr>
        <w:numPr>
          <w:ilvl w:val="0"/>
          <w:numId w:val="25"/>
        </w:numPr>
        <w:spacing w:before="0"/>
        <w:rPr>
          <w:szCs w:val="24"/>
        </w:rPr>
      </w:pPr>
      <w:r w:rsidRPr="00126DAD">
        <w:rPr>
          <w:szCs w:val="24"/>
        </w:rPr>
        <w:t>The Secretary may defer providing assistance under this section pending the submission by the claimant of essential information missing from the claimant’s application</w:t>
      </w:r>
    </w:p>
    <w:p w:rsidR="00B172BC" w:rsidRDefault="00B172BC" w:rsidP="00B172BC">
      <w:pPr>
        <w:ind w:left="285"/>
      </w:pPr>
    </w:p>
    <w:p w:rsidR="00B172BC" w:rsidRDefault="0025700A" w:rsidP="00B172BC">
      <w:pPr>
        <w:ind w:left="285"/>
      </w:pPr>
      <w:r>
        <w:rPr>
          <w:noProof/>
        </w:rPr>
        <mc:AlternateContent>
          <mc:Choice Requires="wps">
            <w:drawing>
              <wp:anchor distT="0" distB="0" distL="114300" distR="114300" simplePos="0" relativeHeight="251656192" behindDoc="0" locked="0" layoutInCell="1" allowOverlap="1">
                <wp:simplePos x="0" y="0"/>
                <wp:positionH relativeFrom="column">
                  <wp:posOffset>3061335</wp:posOffset>
                </wp:positionH>
                <wp:positionV relativeFrom="paragraph">
                  <wp:posOffset>154940</wp:posOffset>
                </wp:positionV>
                <wp:extent cx="3429000" cy="391795"/>
                <wp:effectExtent l="13335" t="12065" r="5715" b="571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91795"/>
                        </a:xfrm>
                        <a:prstGeom prst="rect">
                          <a:avLst/>
                        </a:prstGeom>
                        <a:solidFill>
                          <a:srgbClr val="FFFFFF"/>
                        </a:solidFill>
                        <a:ln w="9525">
                          <a:solidFill>
                            <a:srgbClr val="000000"/>
                          </a:solidFill>
                          <a:miter lim="800000"/>
                          <a:headEnd/>
                          <a:tailEnd/>
                        </a:ln>
                      </wps:spPr>
                      <wps:txbx>
                        <w:txbxContent>
                          <w:p w:rsidR="00B172BC" w:rsidRDefault="00B172BC" w:rsidP="00B172BC">
                            <w:r>
                              <w:t>Duty to assist in obtaining relevant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1.05pt;margin-top:12.2pt;width:270pt;height:3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">
                <v:textbox>
                  <w:txbxContent>
                    <w:p w:rsidR="00B172BC" w:rsidRDefault="00B172BC" w:rsidP="00B172BC">
                      <w:r>
                        <w:t>Duty to assist in obtaining relevant records</w:t>
                      </w:r>
                    </w:p>
                  </w:txbxContent>
                </v:textbox>
              </v:shape>
            </w:pict>
          </mc:Fallback>
        </mc:AlternateContent>
      </w:r>
    </w:p>
    <w:p w:rsidR="00B172BC" w:rsidRDefault="00B172BC" w:rsidP="00B172BC">
      <w:pPr>
        <w:pStyle w:val="VBAbodytext"/>
        <w:numPr>
          <w:ilvl w:val="12"/>
          <w:numId w:val="0"/>
        </w:numPr>
        <w:spacing w:before="0" w:after="0"/>
      </w:pPr>
    </w:p>
    <w:p w:rsidR="00B172BC" w:rsidRDefault="00B172BC" w:rsidP="00B172BC">
      <w:pPr>
        <w:numPr>
          <w:ilvl w:val="12"/>
          <w:numId w:val="0"/>
        </w:numPr>
      </w:pPr>
      <w:r>
        <w:t>(b) ASSISTANCE IN OBTAINING RECORDS.</w:t>
      </w:r>
    </w:p>
    <w:p w:rsidR="00B172BC" w:rsidRDefault="0025700A" w:rsidP="00B172BC">
      <w:pPr>
        <w:numPr>
          <w:ilvl w:val="12"/>
          <w:numId w:val="0"/>
        </w:numPr>
        <w:ind w:left="1080" w:hanging="360"/>
      </w:pPr>
      <w:r>
        <w:rPr>
          <w:noProof/>
        </w:rPr>
        <mc:AlternateContent>
          <mc:Choice Requires="wps">
            <w:drawing>
              <wp:anchor distT="0" distB="0" distL="114300" distR="114300" simplePos="0" relativeHeight="251657216" behindDoc="0" locked="0" layoutInCell="1" allowOverlap="1">
                <wp:simplePos x="0" y="0"/>
                <wp:positionH relativeFrom="column">
                  <wp:posOffset>5575935</wp:posOffset>
                </wp:positionH>
                <wp:positionV relativeFrom="paragraph">
                  <wp:posOffset>-218440</wp:posOffset>
                </wp:positionV>
                <wp:extent cx="762000" cy="381000"/>
                <wp:effectExtent l="41910" t="10160" r="5715" b="5651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05pt,-17.2pt" to="499.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">
                <v:stroke endarrow="block"/>
              </v:line>
            </w:pict>
          </mc:Fallback>
        </mc:AlternateContent>
      </w:r>
      <w:r w:rsidR="00B172BC">
        <w:t>(1) As part of the assistance provided under subsection (a), the Secretary shall make reasonable efforts to obtain relevant records (including private records) that the claimant adequately identifies to the Secretary and authorizes the Secretary to obtain.</w:t>
      </w:r>
    </w:p>
    <w:p w:rsidR="00B172BC" w:rsidRDefault="00B172BC" w:rsidP="00B172BC">
      <w:pPr>
        <w:numPr>
          <w:ilvl w:val="12"/>
          <w:numId w:val="0"/>
        </w:numPr>
        <w:ind w:left="1080" w:hanging="360"/>
      </w:pPr>
      <w:r>
        <w:t>(2) Whenever the Secretary, after making such reasonable efforts, is unable to obtain all of the relevant records sought, the Secretary shall notify the claimant that the Secretary is unable to obtain records with respect to the claim. Such a notification shall</w:t>
      </w:r>
    </w:p>
    <w:p w:rsidR="00B172BC" w:rsidRDefault="00B172BC" w:rsidP="00B172BC">
      <w:pPr>
        <w:numPr>
          <w:ilvl w:val="12"/>
          <w:numId w:val="0"/>
        </w:numPr>
        <w:ind w:left="1440" w:hanging="360"/>
      </w:pPr>
      <w:r>
        <w:t xml:space="preserve">(A) </w:t>
      </w:r>
      <w:r w:rsidR="004A171F">
        <w:t>Identify</w:t>
      </w:r>
      <w:r>
        <w:t xml:space="preserve"> the records the Secretary is unable to obtain;</w:t>
      </w:r>
    </w:p>
    <w:p w:rsidR="00B172BC" w:rsidRDefault="00B172BC" w:rsidP="00B172BC">
      <w:pPr>
        <w:numPr>
          <w:ilvl w:val="12"/>
          <w:numId w:val="0"/>
        </w:numPr>
        <w:ind w:left="1440" w:hanging="360"/>
      </w:pPr>
      <w:r>
        <w:t>(B) briefly explain the efforts that the Secretary made to obtain those records; and</w:t>
      </w:r>
    </w:p>
    <w:p w:rsidR="00B172BC" w:rsidRDefault="00B172BC" w:rsidP="00B172BC">
      <w:pPr>
        <w:numPr>
          <w:ilvl w:val="12"/>
          <w:numId w:val="0"/>
        </w:numPr>
        <w:ind w:left="1440" w:hanging="360"/>
      </w:pPr>
      <w:r>
        <w:t>(C) describe any further action to be taken by the Secretary with respect to the claim.</w:t>
      </w:r>
    </w:p>
    <w:p w:rsidR="00B172BC" w:rsidRDefault="00B172BC" w:rsidP="00B172BC">
      <w:pPr>
        <w:numPr>
          <w:ilvl w:val="12"/>
          <w:numId w:val="0"/>
        </w:numPr>
        <w:ind w:left="1080" w:hanging="360"/>
      </w:pPr>
      <w:r>
        <w:t>(3) Whenever the Secretary attempts to obtain records from a Federal department or agency under this subsection or subsection (c), the efforts to obtain those records shall continue until the records are obtained unless it is reasonably certain that such records do not exist or that further efforts to obtain those records would be futile.</w:t>
      </w:r>
      <w:r>
        <w:br/>
      </w:r>
    </w:p>
    <w:p w:rsidR="00B172BC" w:rsidRDefault="00B172BC" w:rsidP="00B172BC">
      <w:pPr>
        <w:numPr>
          <w:ilvl w:val="12"/>
          <w:numId w:val="0"/>
        </w:numPr>
      </w:pPr>
      <w:r>
        <w:lastRenderedPageBreak/>
        <w:t>(c) OBTAINING RECORDS FOR COMPENSATION CLAIMS.</w:t>
      </w:r>
    </w:p>
    <w:p w:rsidR="00B172BC" w:rsidRDefault="00B172BC" w:rsidP="00B172BC">
      <w:pPr>
        <w:numPr>
          <w:ilvl w:val="12"/>
          <w:numId w:val="0"/>
        </w:numPr>
        <w:ind w:left="360"/>
      </w:pPr>
      <w:r>
        <w:t>In the case of a claim for disability compensation, the assistance provided by the Secretary under subsection (b) shall include obtaining the following records if relevant to the claim:</w:t>
      </w:r>
    </w:p>
    <w:p w:rsidR="00B172BC" w:rsidRDefault="00B172BC" w:rsidP="00B172BC">
      <w:pPr>
        <w:pStyle w:val="VBAbodytext"/>
        <w:numPr>
          <w:ilvl w:val="12"/>
          <w:numId w:val="0"/>
        </w:numPr>
        <w:spacing w:before="0" w:after="0"/>
        <w:ind w:left="1080" w:hanging="360"/>
      </w:pPr>
      <w:r>
        <w:t>(1) The claimant’s service treatment records and, if the claimant has furnished the Secretary information sufficient to locate such records, other relevant records pertaining to the claimant’s active military, naval, or air service that are held or maintained by a governmental entity.</w:t>
      </w:r>
    </w:p>
    <w:p w:rsidR="00B172BC" w:rsidRDefault="00B172BC" w:rsidP="008D1351">
      <w:pPr>
        <w:pStyle w:val="BodyTextIndent2"/>
        <w:spacing w:before="0" w:after="0" w:line="240" w:lineRule="auto"/>
        <w:ind w:hanging="1080"/>
      </w:pPr>
      <w:r>
        <w:t xml:space="preserve">           (2) Records of relevant medical treatment or examination of the claimant at Department   health-care facilities or at the expense of the Department, if the claimant furnishes information sufficient to locate those records.</w:t>
      </w:r>
    </w:p>
    <w:p w:rsidR="00B172BC" w:rsidRDefault="00B172BC" w:rsidP="00B172BC">
      <w:pPr>
        <w:numPr>
          <w:ilvl w:val="12"/>
          <w:numId w:val="0"/>
        </w:numPr>
        <w:ind w:left="1080" w:hanging="360"/>
      </w:pPr>
      <w:r>
        <w:t>(3) Any other relevant records held by any Federal department or agency that the claimant adequately identifies and authorizes the Secretary to obtain.</w:t>
      </w:r>
      <w:r>
        <w:br/>
      </w:r>
    </w:p>
    <w:p w:rsidR="00B172BC" w:rsidRDefault="00B172BC" w:rsidP="00B172BC">
      <w:pPr>
        <w:numPr>
          <w:ilvl w:val="12"/>
          <w:numId w:val="0"/>
        </w:numPr>
      </w:pPr>
    </w:p>
    <w:p w:rsidR="00B172BC" w:rsidRDefault="00B172BC" w:rsidP="00B172BC">
      <w:pPr>
        <w:numPr>
          <w:ilvl w:val="12"/>
          <w:numId w:val="0"/>
        </w:numPr>
      </w:pPr>
    </w:p>
    <w:p w:rsidR="00B172BC" w:rsidRDefault="00B172BC" w:rsidP="00B172BC">
      <w:pPr>
        <w:pStyle w:val="VBAbodytext"/>
        <w:numPr>
          <w:ilvl w:val="12"/>
          <w:numId w:val="0"/>
        </w:numPr>
        <w:spacing w:before="0" w:after="0"/>
      </w:pPr>
    </w:p>
    <w:p w:rsidR="00B172BC" w:rsidRDefault="0025700A" w:rsidP="00B172BC">
      <w:pPr>
        <w:numPr>
          <w:ilvl w:val="12"/>
          <w:numId w:val="0"/>
        </w:numPr>
      </w:pPr>
      <w:r>
        <w:rPr>
          <w:noProof/>
        </w:rPr>
        <mc:AlternateContent>
          <mc:Choice Requires="wps">
            <w:drawing>
              <wp:anchor distT="0" distB="0" distL="114300" distR="114300" simplePos="0" relativeHeight="251659264" behindDoc="0" locked="0" layoutInCell="1" allowOverlap="1">
                <wp:simplePos x="0" y="0"/>
                <wp:positionH relativeFrom="column">
                  <wp:posOffset>4966335</wp:posOffset>
                </wp:positionH>
                <wp:positionV relativeFrom="paragraph">
                  <wp:posOffset>86360</wp:posOffset>
                </wp:positionV>
                <wp:extent cx="228600" cy="228600"/>
                <wp:effectExtent l="51435" t="10160" r="5715" b="4699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6.8pt" to="409.0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4356735</wp:posOffset>
                </wp:positionH>
                <wp:positionV relativeFrom="paragraph">
                  <wp:posOffset>-447040</wp:posOffset>
                </wp:positionV>
                <wp:extent cx="2286000" cy="533400"/>
                <wp:effectExtent l="13335" t="10160" r="5715" b="88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33400"/>
                        </a:xfrm>
                        <a:prstGeom prst="rect">
                          <a:avLst/>
                        </a:prstGeom>
                        <a:solidFill>
                          <a:srgbClr val="FFFFFF"/>
                        </a:solidFill>
                        <a:ln w="9525">
                          <a:solidFill>
                            <a:srgbClr val="000000"/>
                          </a:solidFill>
                          <a:miter lim="800000"/>
                          <a:headEnd/>
                          <a:tailEnd/>
                        </a:ln>
                      </wps:spPr>
                      <wps:txbx>
                        <w:txbxContent>
                          <w:p w:rsidR="00B172BC" w:rsidRDefault="00B172BC" w:rsidP="00B172BC">
                            <w:r>
                              <w:t>Duty to obtain a VA exam or medical opinion.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43.05pt;margin-top:-35.2pt;width:180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">
                <v:textbox>
                  <w:txbxContent>
                    <w:p w:rsidR="00B172BC" w:rsidRDefault="00B172BC" w:rsidP="00B172BC">
                      <w:r>
                        <w:t>Duty to obtain a VA exam or medical opinion.</w:t>
                      </w:r>
                    </w:p>
                  </w:txbxContent>
                </v:textbox>
              </v:shape>
            </w:pict>
          </mc:Fallback>
        </mc:AlternateContent>
      </w:r>
    </w:p>
    <w:p w:rsidR="00B172BC" w:rsidRDefault="00B172BC" w:rsidP="00B172BC">
      <w:pPr>
        <w:numPr>
          <w:ilvl w:val="12"/>
          <w:numId w:val="0"/>
        </w:numPr>
      </w:pPr>
      <w:r>
        <w:t>(d) MEDICAL EXAMINATIONS FOR COMPENSATION CLAIMS.</w:t>
      </w:r>
    </w:p>
    <w:p w:rsidR="00B172BC" w:rsidRDefault="00B172BC" w:rsidP="008D1351">
      <w:pPr>
        <w:pStyle w:val="BodyTextIndent2"/>
        <w:spacing w:before="0" w:after="0" w:line="240" w:lineRule="auto"/>
      </w:pPr>
      <w:r>
        <w:t>(1) In the case of a claim for disability compensation, the assistance provided by the Secretary under subsection (a) shall include providing a medical examination or obtaining a medical opinion when such an examination or opinion is necessary to make a decision on the claim.</w:t>
      </w:r>
    </w:p>
    <w:p w:rsidR="00C5487C" w:rsidRDefault="00C5487C" w:rsidP="008D1351">
      <w:pPr>
        <w:overflowPunct/>
        <w:autoSpaceDE/>
        <w:autoSpaceDN/>
        <w:adjustRightInd/>
        <w:spacing w:before="0"/>
        <w:jc w:val="center"/>
        <w:rPr>
          <w:b/>
          <w:u w:val="single"/>
        </w:rPr>
      </w:pPr>
    </w:p>
    <w:p w:rsidR="00C5487C" w:rsidRDefault="00C5487C" w:rsidP="00C5487C">
      <w:pPr>
        <w:pStyle w:val="VBAbodytext"/>
        <w:spacing w:after="0"/>
        <w:jc w:val="both"/>
        <w:rPr>
          <w:b/>
          <w:bCs/>
          <w:i/>
          <w:iCs/>
        </w:rPr>
      </w:pPr>
      <w:r>
        <w:rPr>
          <w:b/>
          <w:bCs/>
          <w:i/>
          <w:iCs/>
        </w:rPr>
        <w:t xml:space="preserve">Securing Evidence  </w:t>
      </w:r>
    </w:p>
    <w:p w:rsidR="00C5487C" w:rsidRDefault="00C5487C" w:rsidP="00C5487C">
      <w:pPr>
        <w:pStyle w:val="VBAbodytext"/>
        <w:spacing w:after="0"/>
        <w:jc w:val="both"/>
      </w:pPr>
      <w:r>
        <w:t>When you have determined what evidence is needed, then decide how you will secure that evidence.</w:t>
      </w:r>
    </w:p>
    <w:p w:rsidR="00C5487C" w:rsidRDefault="00C5487C" w:rsidP="00C5487C">
      <w:pPr>
        <w:pStyle w:val="VBAbodytext"/>
        <w:spacing w:after="0"/>
        <w:ind w:left="720"/>
      </w:pPr>
      <w:r>
        <w:rPr>
          <w:u w:val="single"/>
        </w:rPr>
        <w:t>Organize your search.</w:t>
      </w:r>
      <w:r>
        <w:t xml:space="preserve">  Consider the need to go to two or more sources simultaneously.  Ask for everything at once to avoid having to prolong the gathering process.  Be prepared initially to follow up on a request since you may be dealing with a source that is too burdened by internal business to respond promptly.</w:t>
      </w:r>
    </w:p>
    <w:p w:rsidR="00C5487C" w:rsidRDefault="00C5487C" w:rsidP="00C5487C">
      <w:pPr>
        <w:pStyle w:val="VBAbodytext"/>
        <w:spacing w:after="0"/>
        <w:ind w:left="720"/>
      </w:pPr>
      <w:r>
        <w:rPr>
          <w:u w:val="single"/>
        </w:rPr>
        <w:t>Control the length of your search</w:t>
      </w:r>
      <w:r>
        <w:t xml:space="preserve">.  Establish deadlines for information to be returned and establish controls to monitor those deadlines.  In general, 30 days is the length of time used for response from a Veteran or claimant; however, time periods of 60 days are also used for such deadlines as due process and requests for information related to continued eligibility.  </w:t>
      </w:r>
    </w:p>
    <w:p w:rsidR="00C5487C" w:rsidRPr="00C5487C" w:rsidRDefault="00C5487C" w:rsidP="00C5487C">
      <w:pPr>
        <w:overflowPunct/>
        <w:autoSpaceDE/>
        <w:autoSpaceDN/>
        <w:adjustRightInd/>
        <w:spacing w:before="0"/>
      </w:pPr>
    </w:p>
    <w:p w:rsidR="00C5487C" w:rsidRDefault="002E6B95" w:rsidP="008D1351">
      <w:pPr>
        <w:overflowPunct/>
        <w:autoSpaceDE/>
        <w:autoSpaceDN/>
        <w:adjustRightInd/>
        <w:spacing w:before="0"/>
        <w:jc w:val="center"/>
        <w:rPr>
          <w:b/>
          <w:u w:val="single"/>
        </w:rPr>
      </w:pPr>
      <w:r>
        <w:rPr>
          <w:b/>
          <w:u w:val="single"/>
        </w:rPr>
        <w:br w:type="page"/>
      </w:r>
    </w:p>
    <w:p w:rsidR="00B172BC" w:rsidRPr="008D1351" w:rsidRDefault="008D1351" w:rsidP="008D1351">
      <w:pPr>
        <w:overflowPunct/>
        <w:autoSpaceDE/>
        <w:autoSpaceDN/>
        <w:adjustRightInd/>
        <w:spacing w:before="0"/>
        <w:jc w:val="center"/>
        <w:rPr>
          <w:b/>
          <w:u w:val="single"/>
        </w:rPr>
      </w:pPr>
      <w:r w:rsidRPr="008D1351">
        <w:rPr>
          <w:b/>
          <w:u w:val="single"/>
        </w:rPr>
        <w:lastRenderedPageBreak/>
        <w:t>Proof of Service</w:t>
      </w:r>
    </w:p>
    <w:p w:rsidR="00C5487C" w:rsidRDefault="00C5487C">
      <w:pPr>
        <w:overflowPunct/>
        <w:autoSpaceDE/>
        <w:autoSpaceDN/>
        <w:adjustRightInd/>
        <w:spacing w:before="0"/>
      </w:pPr>
    </w:p>
    <w:p w:rsidR="00B172BC" w:rsidRDefault="00B172BC" w:rsidP="00B172BC">
      <w:pPr>
        <w:pStyle w:val="BodyText"/>
      </w:pPr>
      <w:r>
        <w:t xml:space="preserve">Verification of Active Duty military service is necessary before benefits can be paid.  Verification of all periods of Active Duty should be completed.  </w:t>
      </w:r>
    </w:p>
    <w:p w:rsidR="00B172BC" w:rsidRDefault="00B172BC" w:rsidP="00B172BC">
      <w:pPr>
        <w:pStyle w:val="BodyText"/>
        <w:rPr>
          <w:b/>
          <w:bCs/>
        </w:rPr>
      </w:pPr>
      <w:r>
        <w:rPr>
          <w:b/>
          <w:bCs/>
        </w:rPr>
        <w:t>Acceptable proof of verification of Active Duty military service includes the following:</w:t>
      </w:r>
    </w:p>
    <w:p w:rsidR="00B172BC" w:rsidRDefault="00B172BC" w:rsidP="00B172BC">
      <w:pPr>
        <w:pStyle w:val="BodyText"/>
        <w:numPr>
          <w:ilvl w:val="0"/>
          <w:numId w:val="24"/>
        </w:numPr>
      </w:pPr>
      <w:r>
        <w:t>an original, copy 1, or carbon copy (usually copy 4) of an original DD Form 214 or discharge certificate;</w:t>
      </w:r>
    </w:p>
    <w:p w:rsidR="00B172BC" w:rsidRDefault="00B172BC" w:rsidP="00B172BC">
      <w:pPr>
        <w:pStyle w:val="BodyText"/>
        <w:numPr>
          <w:ilvl w:val="0"/>
          <w:numId w:val="24"/>
        </w:numPr>
      </w:pPr>
      <w:r>
        <w:t>original or carbon copies of separation document versions prior to the DD Form 214 that include Veteran’s name, rank, service number, dates and character of service and the Veteran’s signature;</w:t>
      </w:r>
    </w:p>
    <w:p w:rsidR="00B172BC" w:rsidRDefault="00B172BC" w:rsidP="00B172BC">
      <w:pPr>
        <w:pStyle w:val="BodyText"/>
        <w:numPr>
          <w:ilvl w:val="0"/>
          <w:numId w:val="24"/>
        </w:numPr>
      </w:pPr>
      <w:r>
        <w:t>photocopies of all of the above if certified as a true and exact copy by authorized VA personnel or an appropriate government official in whose office military service records are filed;</w:t>
      </w:r>
    </w:p>
    <w:p w:rsidR="000557DC" w:rsidRDefault="00B172BC" w:rsidP="000557DC">
      <w:pPr>
        <w:pStyle w:val="BodyText"/>
        <w:numPr>
          <w:ilvl w:val="0"/>
          <w:numId w:val="24"/>
        </w:numPr>
      </w:pPr>
      <w:r>
        <w:t>A digitally signed DD Form 214 submitted by a Veteran or national service officer, received from DoD, a military service branch, or a State Adjutant General if the DD</w:t>
      </w:r>
      <w:r w:rsidR="000557DC" w:rsidRPr="000557DC">
        <w:t xml:space="preserve"> </w:t>
      </w:r>
      <w:r w:rsidR="000557DC">
        <w:t>Form 214 appears genuine and unaltered, and the Veteran was discharged under honorable conditions on or after August 1, 2008;</w:t>
      </w:r>
    </w:p>
    <w:p w:rsidR="000557DC" w:rsidRDefault="000557DC" w:rsidP="000557DC">
      <w:pPr>
        <w:pStyle w:val="BodyText"/>
        <w:numPr>
          <w:ilvl w:val="0"/>
          <w:numId w:val="24"/>
        </w:numPr>
      </w:pPr>
      <w:r>
        <w:t>VA Form 21-3101 signed by NPRC Personnel;</w:t>
      </w:r>
    </w:p>
    <w:p w:rsidR="000557DC" w:rsidRDefault="000557DC" w:rsidP="000557DC">
      <w:pPr>
        <w:pStyle w:val="BodyText"/>
        <w:numPr>
          <w:ilvl w:val="0"/>
          <w:numId w:val="24"/>
        </w:numPr>
      </w:pPr>
      <w:r>
        <w:t>PIES 050 or DPRIS system; or</w:t>
      </w:r>
    </w:p>
    <w:p w:rsidR="000557DC" w:rsidRDefault="000557DC" w:rsidP="000557DC">
      <w:pPr>
        <w:pStyle w:val="BodyText"/>
        <w:numPr>
          <w:ilvl w:val="0"/>
          <w:numId w:val="24"/>
        </w:numPr>
      </w:pPr>
      <w:r>
        <w:t xml:space="preserve">The BIRLS </w:t>
      </w:r>
      <w:r>
        <w:rPr>
          <w:smallCaps/>
        </w:rPr>
        <w:t>VID</w:t>
      </w:r>
      <w:r>
        <w:t xml:space="preserve"> screen if </w:t>
      </w:r>
      <w:r>
        <w:rPr>
          <w:i/>
        </w:rPr>
        <w:t>all</w:t>
      </w:r>
      <w:r>
        <w:t xml:space="preserve"> of the following apply:  </w:t>
      </w:r>
    </w:p>
    <w:p w:rsidR="000557DC" w:rsidRDefault="000557DC" w:rsidP="000557DC">
      <w:pPr>
        <w:pStyle w:val="bullettext1"/>
        <w:numPr>
          <w:ilvl w:val="0"/>
          <w:numId w:val="37"/>
        </w:numPr>
        <w:tabs>
          <w:tab w:val="num" w:pos="1080"/>
        </w:tabs>
        <w:spacing w:before="0" w:beforeAutospacing="0" w:after="0" w:afterAutospacing="0"/>
        <w:ind w:left="1080"/>
        <w:rPr>
          <w:rFonts w:ascii="Times New Roman" w:hAnsi="Times New Roman"/>
          <w:szCs w:val="20"/>
        </w:rPr>
      </w:pPr>
      <w:r>
        <w:rPr>
          <w:rFonts w:ascii="Times New Roman" w:hAnsi="Times New Roman"/>
        </w:rPr>
        <w:t xml:space="preserve">Character of service is </w:t>
      </w:r>
      <w:r>
        <w:rPr>
          <w:rFonts w:ascii="Times New Roman" w:hAnsi="Times New Roman"/>
          <w:i/>
        </w:rPr>
        <w:t xml:space="preserve">Honorable </w:t>
      </w:r>
      <w:r>
        <w:rPr>
          <w:rFonts w:ascii="Times New Roman" w:hAnsi="Times New Roman"/>
        </w:rPr>
        <w:t>(</w:t>
      </w:r>
      <w:r>
        <w:rPr>
          <w:rFonts w:ascii="Times New Roman" w:hAnsi="Times New Roman"/>
          <w:i/>
        </w:rPr>
        <w:t>HON)</w:t>
      </w:r>
      <w:r>
        <w:rPr>
          <w:rFonts w:ascii="Times New Roman" w:hAnsi="Times New Roman"/>
        </w:rPr>
        <w:t xml:space="preserve"> or </w:t>
      </w:r>
      <w:r>
        <w:rPr>
          <w:rFonts w:ascii="Times New Roman" w:hAnsi="Times New Roman"/>
          <w:i/>
        </w:rPr>
        <w:t>Under Honorable Conditions</w:t>
      </w:r>
      <w:r>
        <w:rPr>
          <w:rFonts w:ascii="Times New Roman" w:hAnsi="Times New Roman"/>
        </w:rPr>
        <w:t xml:space="preserve"> (</w:t>
      </w:r>
      <w:r>
        <w:rPr>
          <w:rFonts w:ascii="Times New Roman" w:hAnsi="Times New Roman"/>
          <w:i/>
        </w:rPr>
        <w:t>UHC),</w:t>
      </w:r>
    </w:p>
    <w:p w:rsidR="000557DC" w:rsidRDefault="000557DC" w:rsidP="000557DC">
      <w:pPr>
        <w:pStyle w:val="bullettext1"/>
        <w:numPr>
          <w:ilvl w:val="0"/>
          <w:numId w:val="37"/>
        </w:numPr>
        <w:tabs>
          <w:tab w:val="num" w:pos="1080"/>
        </w:tabs>
        <w:spacing w:before="0" w:beforeAutospacing="0" w:after="0" w:afterAutospacing="0"/>
        <w:ind w:left="1080"/>
        <w:rPr>
          <w:rFonts w:ascii="Times New Roman" w:hAnsi="Times New Roman"/>
          <w:szCs w:val="20"/>
        </w:rPr>
      </w:pPr>
      <w:r>
        <w:rPr>
          <w:rFonts w:ascii="Times New Roman" w:hAnsi="Times New Roman"/>
        </w:rPr>
        <w:t xml:space="preserve">Branch of service code is </w:t>
      </w:r>
      <w:r>
        <w:rPr>
          <w:rFonts w:ascii="Times New Roman" w:hAnsi="Times New Roman"/>
          <w:i/>
        </w:rPr>
        <w:t>not</w:t>
      </w:r>
      <w:r>
        <w:rPr>
          <w:rFonts w:ascii="Times New Roman" w:hAnsi="Times New Roman"/>
        </w:rPr>
        <w:t xml:space="preserve"> </w:t>
      </w:r>
      <w:r>
        <w:rPr>
          <w:rFonts w:ascii="Times New Roman" w:hAnsi="Times New Roman"/>
          <w:i/>
        </w:rPr>
        <w:t>Army National Guard</w:t>
      </w:r>
      <w:r>
        <w:rPr>
          <w:rFonts w:ascii="Times New Roman" w:hAnsi="Times New Roman"/>
        </w:rPr>
        <w:t xml:space="preserve"> or </w:t>
      </w:r>
      <w:r>
        <w:rPr>
          <w:rFonts w:ascii="Times New Roman" w:hAnsi="Times New Roman"/>
          <w:i/>
        </w:rPr>
        <w:t>Air National Guard,</w:t>
      </w:r>
    </w:p>
    <w:p w:rsidR="000557DC" w:rsidRDefault="000557DC" w:rsidP="000557DC">
      <w:pPr>
        <w:pStyle w:val="bullettext1"/>
        <w:numPr>
          <w:ilvl w:val="0"/>
          <w:numId w:val="37"/>
        </w:numPr>
        <w:tabs>
          <w:tab w:val="num" w:pos="1080"/>
        </w:tabs>
        <w:spacing w:before="0" w:beforeAutospacing="0" w:after="0" w:afterAutospacing="0"/>
        <w:ind w:left="1080"/>
        <w:rPr>
          <w:rFonts w:ascii="Times New Roman" w:hAnsi="Times New Roman"/>
          <w:szCs w:val="20"/>
        </w:rPr>
      </w:pPr>
      <w:r>
        <w:rPr>
          <w:rFonts w:ascii="Times New Roman" w:hAnsi="Times New Roman"/>
        </w:rPr>
        <w:t xml:space="preserve">Separation reason is </w:t>
      </w:r>
      <w:r>
        <w:rPr>
          <w:rFonts w:ascii="Times New Roman" w:hAnsi="Times New Roman"/>
          <w:i/>
        </w:rPr>
        <w:t xml:space="preserve">Satisfactory </w:t>
      </w:r>
      <w:r>
        <w:rPr>
          <w:rFonts w:ascii="Times New Roman" w:hAnsi="Times New Roman"/>
        </w:rPr>
        <w:t>(</w:t>
      </w:r>
      <w:r>
        <w:rPr>
          <w:rFonts w:ascii="Times New Roman" w:hAnsi="Times New Roman"/>
          <w:i/>
        </w:rPr>
        <w:t>SAT),</w:t>
      </w:r>
    </w:p>
    <w:p w:rsidR="000557DC" w:rsidRDefault="000557DC" w:rsidP="000557DC">
      <w:pPr>
        <w:pStyle w:val="bullettext1"/>
        <w:numPr>
          <w:ilvl w:val="0"/>
          <w:numId w:val="37"/>
        </w:numPr>
        <w:tabs>
          <w:tab w:val="num" w:pos="1080"/>
        </w:tabs>
        <w:spacing w:before="0" w:beforeAutospacing="0" w:after="0" w:afterAutospacing="0"/>
        <w:ind w:left="1080"/>
        <w:rPr>
          <w:rFonts w:ascii="Times New Roman" w:hAnsi="Times New Roman"/>
        </w:rPr>
      </w:pPr>
      <w:r>
        <w:rPr>
          <w:rFonts w:ascii="Times New Roman" w:hAnsi="Times New Roman"/>
        </w:rPr>
        <w:t>There is a “</w:t>
      </w:r>
      <w:r>
        <w:rPr>
          <w:rFonts w:ascii="Times New Roman" w:hAnsi="Times New Roman"/>
          <w:i/>
        </w:rPr>
        <w:t>Y</w:t>
      </w:r>
      <w:r>
        <w:rPr>
          <w:rFonts w:ascii="Times New Roman" w:hAnsi="Times New Roman"/>
        </w:rPr>
        <w:t>” or “D” in the VADS field, or</w:t>
      </w:r>
    </w:p>
    <w:p w:rsidR="000557DC" w:rsidRDefault="000557DC" w:rsidP="000557DC">
      <w:pPr>
        <w:pStyle w:val="bullettext1"/>
        <w:numPr>
          <w:ilvl w:val="0"/>
          <w:numId w:val="37"/>
        </w:numPr>
        <w:tabs>
          <w:tab w:val="num" w:pos="1080"/>
        </w:tabs>
        <w:spacing w:before="0" w:beforeAutospacing="0" w:after="0" w:afterAutospacing="0"/>
        <w:ind w:left="1080"/>
      </w:pPr>
      <w:r>
        <w:rPr>
          <w:rFonts w:ascii="Times New Roman" w:hAnsi="Times New Roman"/>
        </w:rPr>
        <w:t>There is a “</w:t>
      </w:r>
      <w:r>
        <w:rPr>
          <w:rFonts w:ascii="Times New Roman" w:hAnsi="Times New Roman"/>
          <w:i/>
          <w:iCs/>
        </w:rPr>
        <w:t>Y</w:t>
      </w:r>
      <w:r>
        <w:rPr>
          <w:rFonts w:ascii="Times New Roman" w:hAnsi="Times New Roman"/>
        </w:rPr>
        <w:t>” in the VER field.</w:t>
      </w:r>
      <w:r>
        <w:t> </w:t>
      </w:r>
    </w:p>
    <w:p w:rsidR="00B172BC" w:rsidRDefault="00B172BC" w:rsidP="00E75570">
      <w:pPr>
        <w:overflowPunct/>
        <w:autoSpaceDE/>
        <w:autoSpaceDN/>
        <w:adjustRightInd/>
        <w:spacing w:before="0"/>
      </w:pPr>
    </w:p>
    <w:p w:rsidR="002E6B95" w:rsidRDefault="00B172BC" w:rsidP="00B172BC">
      <w:pPr>
        <w:pStyle w:val="VBAbodytext"/>
        <w:spacing w:before="360" w:after="120"/>
        <w:rPr>
          <w:b/>
          <w:bCs/>
          <w:iCs/>
        </w:rPr>
      </w:pPr>
      <w:r w:rsidRPr="00E75570">
        <w:rPr>
          <w:b/>
          <w:bCs/>
          <w:iCs/>
        </w:rPr>
        <w:t xml:space="preserve">   </w:t>
      </w:r>
    </w:p>
    <w:p w:rsidR="00B172BC" w:rsidRDefault="00B172BC" w:rsidP="00B172BC">
      <w:pPr>
        <w:pStyle w:val="VBAbodytext"/>
        <w:spacing w:before="360" w:after="120"/>
      </w:pPr>
    </w:p>
    <w:p w:rsidR="00027A7E" w:rsidRDefault="00027A7E" w:rsidP="00B172BC">
      <w:pPr>
        <w:pStyle w:val="VBAbodytext"/>
        <w:spacing w:before="360" w:after="120"/>
      </w:pPr>
    </w:p>
    <w:p w:rsidR="00027A7E" w:rsidRDefault="00027A7E" w:rsidP="00B172BC">
      <w:pPr>
        <w:pStyle w:val="VBAbodytext"/>
        <w:spacing w:before="360" w:after="120"/>
      </w:pPr>
    </w:p>
    <w:p w:rsidR="00027A7E" w:rsidRDefault="00027A7E" w:rsidP="00B172BC">
      <w:pPr>
        <w:pStyle w:val="VBAbodytext"/>
        <w:spacing w:before="360" w:after="120"/>
      </w:pPr>
    </w:p>
    <w:p w:rsidR="00027A7E" w:rsidRDefault="00027A7E" w:rsidP="00B172BC">
      <w:pPr>
        <w:pStyle w:val="VBAbodytext"/>
        <w:spacing w:before="360" w:after="120"/>
      </w:pPr>
    </w:p>
    <w:p w:rsidR="00027A7E" w:rsidRDefault="00027A7E" w:rsidP="00B172BC">
      <w:pPr>
        <w:pStyle w:val="VBAbodytext"/>
        <w:spacing w:before="360" w:after="120"/>
      </w:pPr>
    </w:p>
    <w:p w:rsidR="00027A7E" w:rsidRDefault="00027A7E" w:rsidP="00027A7E">
      <w:pPr>
        <w:pStyle w:val="VBATopicHeading1"/>
        <w:rPr>
          <w:color w:val="0070C0"/>
        </w:rPr>
      </w:pPr>
      <w:r>
        <w:rPr>
          <w:color w:val="0070C0"/>
        </w:rPr>
        <w:lastRenderedPageBreak/>
        <w:t>Topic 4</w:t>
      </w:r>
    </w:p>
    <w:p w:rsidR="00027A7E" w:rsidRDefault="00027A7E" w:rsidP="00027A7E">
      <w:pPr>
        <w:pStyle w:val="VBATopicHeading1"/>
        <w:rPr>
          <w:color w:val="0070C0"/>
        </w:rPr>
      </w:pPr>
      <w:r>
        <w:rPr>
          <w:color w:val="0070C0"/>
        </w:rPr>
        <w:t>examinations</w:t>
      </w:r>
    </w:p>
    <w:p w:rsidR="00E75570" w:rsidRPr="00C83AC6" w:rsidRDefault="00027A7E" w:rsidP="00027A7E">
      <w:pPr>
        <w:pStyle w:val="Title"/>
        <w:rPr>
          <w:sz w:val="32"/>
          <w:szCs w:val="32"/>
        </w:rPr>
      </w:pPr>
      <w:r>
        <w:rPr>
          <w:sz w:val="32"/>
          <w:szCs w:val="32"/>
        </w:rPr>
        <w:t>Exam Request</w:t>
      </w:r>
    </w:p>
    <w:p w:rsidR="00E75570" w:rsidRDefault="00E75570" w:rsidP="00E75570">
      <w:pPr>
        <w:pStyle w:val="VBASubtitle2"/>
        <w:rPr>
          <w:b w:val="0"/>
          <w:caps/>
        </w:rPr>
      </w:pPr>
    </w:p>
    <w:p w:rsidR="00E75570" w:rsidRDefault="00E75570" w:rsidP="00CF0DC3">
      <w:pPr>
        <w:pStyle w:val="VBAbodytext"/>
        <w:ind w:left="1080"/>
        <w:textAlignment w:val="baseline"/>
        <w:rPr>
          <w:b/>
          <w:bCs/>
        </w:rPr>
      </w:pPr>
      <w:r>
        <w:rPr>
          <w:b/>
          <w:bCs/>
        </w:rPr>
        <w:t>Review of Veterans’ Claims Assistance Act</w:t>
      </w:r>
    </w:p>
    <w:p w:rsidR="00E75570" w:rsidRDefault="00E75570" w:rsidP="00E75570">
      <w:pPr>
        <w:overflowPunct/>
        <w:autoSpaceDE/>
        <w:autoSpaceDN/>
        <w:adjustRightInd/>
        <w:rPr>
          <w:szCs w:val="28"/>
        </w:rPr>
      </w:pPr>
      <w:r>
        <w:rPr>
          <w:szCs w:val="28"/>
        </w:rPr>
        <w:t>What does the law say?  38 CFR 3.159 directs us that…</w:t>
      </w:r>
    </w:p>
    <w:p w:rsidR="00E75570" w:rsidRDefault="00E75570" w:rsidP="00E75570">
      <w:pPr>
        <w:overflowPunct/>
        <w:autoSpaceDE/>
        <w:autoSpaceDN/>
        <w:adjustRightInd/>
        <w:rPr>
          <w:szCs w:val="28"/>
        </w:rPr>
      </w:pPr>
      <w:r>
        <w:rPr>
          <w:szCs w:val="28"/>
        </w:rPr>
        <w:t>A medical opinion or examination is necessary when, after the development of all other relevant evidence, including the statement of the claimant, the file</w:t>
      </w:r>
    </w:p>
    <w:p w:rsidR="00E75570" w:rsidRDefault="00E75570" w:rsidP="00E75570">
      <w:pPr>
        <w:numPr>
          <w:ilvl w:val="0"/>
          <w:numId w:val="28"/>
        </w:numPr>
        <w:spacing w:before="0"/>
        <w:rPr>
          <w:szCs w:val="28"/>
        </w:rPr>
      </w:pPr>
      <w:r>
        <w:rPr>
          <w:szCs w:val="28"/>
        </w:rPr>
        <w:t xml:space="preserve">contains competent evidence that the claimant has a current disability, </w:t>
      </w:r>
    </w:p>
    <w:p w:rsidR="00E75570" w:rsidRDefault="00E75570" w:rsidP="00E75570">
      <w:pPr>
        <w:numPr>
          <w:ilvl w:val="0"/>
          <w:numId w:val="28"/>
        </w:numPr>
        <w:spacing w:before="0"/>
        <w:rPr>
          <w:szCs w:val="24"/>
        </w:rPr>
      </w:pPr>
      <w:r>
        <w:rPr>
          <w:szCs w:val="28"/>
        </w:rPr>
        <w:t xml:space="preserve">persistent or recurrent symptoms of disability </w:t>
      </w:r>
    </w:p>
    <w:p w:rsidR="00E75570" w:rsidRDefault="00E75570" w:rsidP="00E75570">
      <w:pPr>
        <w:numPr>
          <w:ilvl w:val="0"/>
          <w:numId w:val="28"/>
        </w:numPr>
        <w:spacing w:before="0"/>
        <w:rPr>
          <w:szCs w:val="24"/>
        </w:rPr>
      </w:pPr>
      <w:r>
        <w:rPr>
          <w:szCs w:val="28"/>
        </w:rPr>
        <w:t>shows an in-service event, injury or disease, and</w:t>
      </w:r>
    </w:p>
    <w:p w:rsidR="00E75570" w:rsidRDefault="00E75570" w:rsidP="00E75570">
      <w:pPr>
        <w:numPr>
          <w:ilvl w:val="0"/>
          <w:numId w:val="28"/>
        </w:numPr>
        <w:spacing w:before="0"/>
        <w:rPr>
          <w:szCs w:val="24"/>
        </w:rPr>
      </w:pPr>
      <w:r>
        <w:rPr>
          <w:szCs w:val="28"/>
        </w:rPr>
        <w:t xml:space="preserve">indicates the claimant’s disability </w:t>
      </w:r>
      <w:r>
        <w:rPr>
          <w:b/>
          <w:bCs/>
          <w:szCs w:val="28"/>
        </w:rPr>
        <w:t xml:space="preserve">may </w:t>
      </w:r>
      <w:r>
        <w:rPr>
          <w:szCs w:val="28"/>
        </w:rPr>
        <w:t>be associated with service</w:t>
      </w:r>
    </w:p>
    <w:p w:rsidR="00E75570" w:rsidRPr="00CF0DC3" w:rsidRDefault="00E75570" w:rsidP="00E75570">
      <w:pPr>
        <w:numPr>
          <w:ilvl w:val="0"/>
          <w:numId w:val="28"/>
        </w:numPr>
        <w:spacing w:before="0"/>
        <w:rPr>
          <w:szCs w:val="24"/>
        </w:rPr>
      </w:pPr>
      <w:r>
        <w:rPr>
          <w:szCs w:val="28"/>
        </w:rPr>
        <w:t xml:space="preserve">does </w:t>
      </w:r>
      <w:r>
        <w:rPr>
          <w:b/>
          <w:bCs/>
          <w:szCs w:val="28"/>
        </w:rPr>
        <w:t xml:space="preserve">not </w:t>
      </w:r>
      <w:r>
        <w:rPr>
          <w:szCs w:val="28"/>
        </w:rPr>
        <w:t>contain enough competent medical evidence to let VBA decide the case without an examination.</w:t>
      </w:r>
    </w:p>
    <w:p w:rsidR="00E75570" w:rsidRDefault="00E75570" w:rsidP="00E75570">
      <w:pPr>
        <w:pStyle w:val="VBAsubtitle1"/>
        <w:rPr>
          <w:i/>
          <w:caps w:val="0"/>
          <w:szCs w:val="24"/>
        </w:rPr>
      </w:pPr>
      <w:r w:rsidRPr="00CF0DC3">
        <w:rPr>
          <w:i/>
          <w:caps w:val="0"/>
          <w:szCs w:val="24"/>
        </w:rPr>
        <w:t>These are the main points of VBA’s “duty to assist” Veterans as they relate to ordering examinations and opinions.  If they are met, then we must obtain an exam and/or opinion in order to decide the claim.</w:t>
      </w:r>
    </w:p>
    <w:p w:rsidR="00CF0DC3" w:rsidRPr="00CF0DC3" w:rsidRDefault="00CF0DC3" w:rsidP="00CF0DC3">
      <w:pPr>
        <w:pStyle w:val="VBAsubtitle1"/>
        <w:spacing w:before="0"/>
        <w:rPr>
          <w:i/>
          <w:caps w:val="0"/>
          <w:szCs w:val="24"/>
        </w:rPr>
      </w:pPr>
    </w:p>
    <w:p w:rsidR="00E75570" w:rsidRDefault="00E75570" w:rsidP="00CF0DC3">
      <w:pPr>
        <w:pStyle w:val="VBAbodytext"/>
        <w:numPr>
          <w:ilvl w:val="12"/>
          <w:numId w:val="0"/>
        </w:numPr>
        <w:spacing w:before="0" w:after="0"/>
      </w:pPr>
      <w:r>
        <w:t>As VSRs you will typically order examinations</w:t>
      </w:r>
      <w:r w:rsidR="004A171F">
        <w:t xml:space="preserve"> for hearing loss, general medical and claims for increase</w:t>
      </w:r>
      <w:r>
        <w:t xml:space="preserve">, not requests for medical opinions.  </w:t>
      </w:r>
    </w:p>
    <w:p w:rsidR="00E75570" w:rsidRDefault="00E75570" w:rsidP="00E75570">
      <w:pPr>
        <w:pStyle w:val="VBAbodytext"/>
        <w:numPr>
          <w:ilvl w:val="12"/>
          <w:numId w:val="0"/>
        </w:numPr>
        <w:spacing w:before="0" w:after="0"/>
      </w:pPr>
    </w:p>
    <w:p w:rsidR="00E75570" w:rsidRPr="004A171F" w:rsidRDefault="00E75570" w:rsidP="00E75570">
      <w:pPr>
        <w:pStyle w:val="VBAbodytext"/>
        <w:numPr>
          <w:ilvl w:val="12"/>
          <w:numId w:val="0"/>
        </w:numPr>
        <w:spacing w:before="0" w:after="0"/>
        <w:rPr>
          <w:szCs w:val="24"/>
        </w:rPr>
      </w:pPr>
      <w:r w:rsidRPr="004A171F">
        <w:rPr>
          <w:szCs w:val="24"/>
        </w:rPr>
        <w:t>Exams are ordered using the Exam Request Builder (ERB).  More information regarding the ERB is found under the Rating Job Aids.</w:t>
      </w:r>
    </w:p>
    <w:p w:rsidR="00CF0DC3" w:rsidRPr="00CF0DC3" w:rsidRDefault="00CF0DC3" w:rsidP="00CF0DC3">
      <w:pPr>
        <w:pStyle w:val="Heading8"/>
        <w:rPr>
          <w:rFonts w:ascii="Times New Roman" w:hAnsi="Times New Roman"/>
        </w:rPr>
      </w:pPr>
      <w:r w:rsidRPr="00CF0DC3">
        <w:rPr>
          <w:rFonts w:ascii="Times New Roman" w:hAnsi="Times New Roman"/>
        </w:rPr>
        <w:t>A medical opinion frequently incorporates a physical exam and also</w:t>
      </w:r>
    </w:p>
    <w:p w:rsidR="00CF0DC3" w:rsidRPr="00CF0DC3" w:rsidRDefault="00CF0DC3" w:rsidP="00CF0DC3"/>
    <w:p w:rsidR="00CF0DC3" w:rsidRPr="00CF0DC3" w:rsidRDefault="00CF0DC3" w:rsidP="00CF0DC3">
      <w:pPr>
        <w:numPr>
          <w:ilvl w:val="0"/>
          <w:numId w:val="29"/>
        </w:numPr>
        <w:overflowPunct/>
        <w:autoSpaceDE/>
        <w:autoSpaceDN/>
        <w:adjustRightInd/>
        <w:spacing w:before="0"/>
        <w:rPr>
          <w:rFonts w:eastAsia="Arial Unicode MS"/>
          <w:szCs w:val="28"/>
        </w:rPr>
      </w:pPr>
      <w:r w:rsidRPr="00CF0DC3">
        <w:rPr>
          <w:rFonts w:eastAsia="Arial Unicode MS"/>
          <w:szCs w:val="28"/>
        </w:rPr>
        <w:t>Reconciles multiple diagnoses</w:t>
      </w:r>
    </w:p>
    <w:p w:rsidR="00CF0DC3" w:rsidRPr="00CF0DC3" w:rsidRDefault="00CF0DC3" w:rsidP="00CF0DC3">
      <w:pPr>
        <w:numPr>
          <w:ilvl w:val="0"/>
          <w:numId w:val="29"/>
        </w:numPr>
        <w:overflowPunct/>
        <w:autoSpaceDE/>
        <w:autoSpaceDN/>
        <w:adjustRightInd/>
        <w:spacing w:before="0"/>
        <w:rPr>
          <w:rFonts w:eastAsia="Arial Unicode MS"/>
          <w:szCs w:val="28"/>
        </w:rPr>
      </w:pPr>
      <w:r w:rsidRPr="00CF0DC3">
        <w:rPr>
          <w:rFonts w:eastAsia="Arial Unicode MS"/>
          <w:szCs w:val="28"/>
        </w:rPr>
        <w:t>Determines the relationship between conditions</w:t>
      </w:r>
    </w:p>
    <w:p w:rsidR="00CF0DC3" w:rsidRPr="00CF0DC3" w:rsidRDefault="00CF0DC3" w:rsidP="00CF0DC3">
      <w:pPr>
        <w:numPr>
          <w:ilvl w:val="0"/>
          <w:numId w:val="29"/>
        </w:numPr>
        <w:overflowPunct/>
        <w:autoSpaceDE/>
        <w:autoSpaceDN/>
        <w:adjustRightInd/>
        <w:spacing w:before="0"/>
        <w:rPr>
          <w:rFonts w:eastAsia="Arial Unicode MS"/>
          <w:szCs w:val="28"/>
        </w:rPr>
      </w:pPr>
      <w:r w:rsidRPr="00CF0DC3">
        <w:rPr>
          <w:rFonts w:eastAsia="Arial Unicode MS"/>
          <w:szCs w:val="28"/>
        </w:rPr>
        <w:t>Gives a nexus to a condition in service and a current diagnosis</w:t>
      </w:r>
    </w:p>
    <w:p w:rsidR="00CF0DC3" w:rsidRPr="00CF0DC3" w:rsidRDefault="00CF0DC3" w:rsidP="00CF0DC3">
      <w:pPr>
        <w:numPr>
          <w:ilvl w:val="1"/>
          <w:numId w:val="29"/>
        </w:numPr>
        <w:overflowPunct/>
        <w:autoSpaceDE/>
        <w:autoSpaceDN/>
        <w:adjustRightInd/>
        <w:spacing w:before="0"/>
        <w:rPr>
          <w:rFonts w:eastAsia="Arial Unicode MS"/>
          <w:i/>
          <w:iCs/>
          <w:szCs w:val="28"/>
        </w:rPr>
      </w:pPr>
      <w:r w:rsidRPr="00CF0DC3">
        <w:rPr>
          <w:rFonts w:eastAsia="Arial Unicode MS"/>
          <w:i/>
          <w:iCs/>
          <w:szCs w:val="28"/>
        </w:rPr>
        <w:t>For example, a Veteran’s STRs show he fell and bruised his low back several years ago in service.  He now has lumbar arthritis, which his doctor thinks might be related to this injury.  We would need to get a medical opinion to decide this issue.</w:t>
      </w:r>
    </w:p>
    <w:p w:rsidR="00CF0DC3" w:rsidRPr="00CF0DC3" w:rsidRDefault="00CF0DC3" w:rsidP="00CF0DC3">
      <w:pPr>
        <w:overflowPunct/>
        <w:autoSpaceDE/>
        <w:autoSpaceDN/>
        <w:adjustRightInd/>
        <w:spacing w:before="0"/>
        <w:ind w:left="360"/>
        <w:rPr>
          <w:rFonts w:eastAsia="Arial Unicode MS"/>
          <w:color w:val="FFFFCC"/>
          <w:szCs w:val="28"/>
        </w:rPr>
      </w:pPr>
    </w:p>
    <w:p w:rsidR="00CF0DC3" w:rsidRPr="00CF0DC3" w:rsidRDefault="00CF0DC3" w:rsidP="00CF0DC3">
      <w:pPr>
        <w:pStyle w:val="VBAbodytext"/>
        <w:numPr>
          <w:ilvl w:val="12"/>
          <w:numId w:val="0"/>
        </w:numPr>
        <w:spacing w:before="0" w:after="0"/>
      </w:pPr>
      <w:r w:rsidRPr="00CF0DC3">
        <w:t xml:space="preserve">We do not typically need medical opinions for Veterans examined within one year of release from active duty (RAD).  The best way for VA to fulfill its duty to assist these Veterans is to afford them a general medical examination.  </w:t>
      </w:r>
    </w:p>
    <w:p w:rsidR="002E6B95" w:rsidRDefault="002E6B95" w:rsidP="002E6B95">
      <w:pPr>
        <w:pStyle w:val="VBAbullets"/>
        <w:spacing w:before="0"/>
        <w:ind w:left="0" w:firstLine="0"/>
        <w:rPr>
          <w:b/>
          <w:bCs/>
          <w:u w:val="single"/>
        </w:rPr>
      </w:pPr>
      <w:r>
        <w:rPr>
          <w:rFonts w:ascii="Arial Unicode MS" w:eastAsia="Arial Unicode MS" w:hAnsi="Arial Unicode MS" w:cs="Arial Unicode MS"/>
        </w:rPr>
        <w:br w:type="page"/>
      </w:r>
    </w:p>
    <w:p w:rsidR="0025700A" w:rsidRDefault="0025700A" w:rsidP="002E6B95">
      <w:pPr>
        <w:pStyle w:val="VBAbodytext"/>
        <w:numPr>
          <w:ilvl w:val="12"/>
          <w:numId w:val="0"/>
        </w:numPr>
        <w:spacing w:before="0" w:after="0"/>
      </w:pPr>
    </w:p>
    <w:p w:rsidR="0025700A" w:rsidRDefault="0025700A" w:rsidP="002E6B95">
      <w:pPr>
        <w:pStyle w:val="VBAbodytext"/>
        <w:numPr>
          <w:ilvl w:val="12"/>
          <w:numId w:val="0"/>
        </w:numPr>
        <w:spacing w:before="0" w:after="0"/>
      </w:pPr>
    </w:p>
    <w:p w:rsidR="0025700A" w:rsidRPr="00C83AC6" w:rsidRDefault="0025700A" w:rsidP="0025700A">
      <w:pPr>
        <w:pStyle w:val="Title"/>
        <w:rPr>
          <w:sz w:val="32"/>
          <w:szCs w:val="32"/>
        </w:rPr>
      </w:pPr>
      <w:r>
        <w:rPr>
          <w:sz w:val="32"/>
          <w:szCs w:val="32"/>
        </w:rPr>
        <w:t>Review Exam Report</w:t>
      </w:r>
    </w:p>
    <w:p w:rsidR="00CF0DC3" w:rsidRPr="00CF0DC3" w:rsidRDefault="0025700A" w:rsidP="0025700A">
      <w:pPr>
        <w:overflowPunct/>
        <w:autoSpaceDE/>
        <w:autoSpaceDN/>
        <w:adjustRightInd/>
        <w:spacing w:before="100" w:beforeAutospacing="1" w:after="100" w:afterAutospacing="1"/>
        <w:rPr>
          <w:szCs w:val="24"/>
        </w:rPr>
      </w:pPr>
      <w:r w:rsidRPr="0025700A">
        <w:rPr>
          <w:szCs w:val="24"/>
        </w:rPr>
        <w:t>VA examinations are to be conducted using D</w:t>
      </w:r>
      <w:r w:rsidR="00CF0DC3">
        <w:rPr>
          <w:szCs w:val="24"/>
        </w:rPr>
        <w:t xml:space="preserve">isability </w:t>
      </w:r>
      <w:r w:rsidRPr="0025700A">
        <w:rPr>
          <w:szCs w:val="24"/>
        </w:rPr>
        <w:t>B</w:t>
      </w:r>
      <w:r w:rsidR="00CF0DC3">
        <w:rPr>
          <w:szCs w:val="24"/>
        </w:rPr>
        <w:t xml:space="preserve">enefit </w:t>
      </w:r>
      <w:r w:rsidRPr="0025700A">
        <w:rPr>
          <w:szCs w:val="24"/>
        </w:rPr>
        <w:t>Q</w:t>
      </w:r>
      <w:r w:rsidR="00CF0DC3">
        <w:rPr>
          <w:szCs w:val="24"/>
        </w:rPr>
        <w:t>uestionnaire</w:t>
      </w:r>
      <w:r w:rsidRPr="0025700A">
        <w:rPr>
          <w:szCs w:val="24"/>
        </w:rPr>
        <w:t xml:space="preserve">s </w:t>
      </w:r>
      <w:r w:rsidR="00CF0DC3">
        <w:rPr>
          <w:szCs w:val="24"/>
        </w:rPr>
        <w:t xml:space="preserve">(DBQs) </w:t>
      </w:r>
      <w:r w:rsidRPr="0025700A">
        <w:rPr>
          <w:szCs w:val="24"/>
        </w:rPr>
        <w:t xml:space="preserve">which are disease and condition-specific, organized as a documentation tool to provide the precise medical evidence needed to rate specific disabilities. </w:t>
      </w:r>
      <w:r w:rsidR="00CF0DC3" w:rsidRPr="00CF0DC3">
        <w:rPr>
          <w:szCs w:val="24"/>
        </w:rPr>
        <w:t xml:space="preserve"> You are required to review the report to ensure that there is a DBQ for each condition claimed before sending the claim to </w:t>
      </w:r>
      <w:r w:rsidR="004A171F" w:rsidRPr="00CF0DC3">
        <w:rPr>
          <w:szCs w:val="24"/>
        </w:rPr>
        <w:t>the</w:t>
      </w:r>
      <w:r w:rsidR="00CF0DC3" w:rsidRPr="00CF0DC3">
        <w:rPr>
          <w:szCs w:val="24"/>
        </w:rPr>
        <w:t xml:space="preserve"> rating activity for decision.</w:t>
      </w:r>
    </w:p>
    <w:p w:rsidR="00CF0DC3" w:rsidRPr="00CF0DC3" w:rsidRDefault="00CF0DC3" w:rsidP="00CF0DC3">
      <w:pPr>
        <w:overflowPunct/>
        <w:autoSpaceDE/>
        <w:autoSpaceDN/>
        <w:adjustRightInd/>
        <w:spacing w:before="100" w:beforeAutospacing="1" w:after="100" w:afterAutospacing="1"/>
        <w:rPr>
          <w:b/>
          <w:i/>
          <w:szCs w:val="24"/>
        </w:rPr>
      </w:pPr>
      <w:r w:rsidRPr="00CF0DC3">
        <w:rPr>
          <w:b/>
          <w:i/>
          <w:szCs w:val="24"/>
        </w:rPr>
        <w:t xml:space="preserve">Please note that the VA examination report submitted to the rating </w:t>
      </w:r>
      <w:r w:rsidR="004A171F" w:rsidRPr="00CF0DC3">
        <w:rPr>
          <w:b/>
          <w:i/>
          <w:szCs w:val="24"/>
        </w:rPr>
        <w:t>activity</w:t>
      </w:r>
      <w:r w:rsidRPr="00CF0DC3">
        <w:rPr>
          <w:b/>
          <w:i/>
          <w:szCs w:val="24"/>
        </w:rPr>
        <w:t xml:space="preserve"> must be as complete as possible.</w:t>
      </w:r>
    </w:p>
    <w:p w:rsidR="00CF0DC3" w:rsidRPr="00CF0DC3" w:rsidRDefault="00CF0DC3" w:rsidP="00CF0DC3">
      <w:pPr>
        <w:overflowPunct/>
        <w:autoSpaceDE/>
        <w:autoSpaceDN/>
        <w:adjustRightInd/>
        <w:spacing w:before="100" w:beforeAutospacing="1" w:after="100" w:afterAutospacing="1"/>
        <w:rPr>
          <w:szCs w:val="24"/>
        </w:rPr>
      </w:pPr>
      <w:r w:rsidRPr="00CF0DC3">
        <w:rPr>
          <w:szCs w:val="24"/>
        </w:rPr>
        <w:t xml:space="preserve">Any missing required information on the report makes the examination insufficient for rating </w:t>
      </w:r>
      <w:r w:rsidR="004A171F" w:rsidRPr="00CF0DC3">
        <w:rPr>
          <w:szCs w:val="24"/>
        </w:rPr>
        <w:t>purposes. This</w:t>
      </w:r>
      <w:r w:rsidRPr="00CF0DC3">
        <w:rPr>
          <w:szCs w:val="24"/>
        </w:rPr>
        <w:t xml:space="preserve"> can include, but is not limited to, the following instances</w:t>
      </w:r>
    </w:p>
    <w:p w:rsidR="00CF0DC3" w:rsidRPr="00CF0DC3" w:rsidRDefault="00CF0DC3" w:rsidP="00CF0DC3">
      <w:pPr>
        <w:numPr>
          <w:ilvl w:val="0"/>
          <w:numId w:val="35"/>
        </w:numPr>
        <w:overflowPunct/>
        <w:autoSpaceDE/>
        <w:autoSpaceDN/>
        <w:adjustRightInd/>
        <w:spacing w:before="100" w:beforeAutospacing="1" w:after="100" w:afterAutospacing="1"/>
        <w:rPr>
          <w:szCs w:val="24"/>
        </w:rPr>
      </w:pPr>
      <w:r w:rsidRPr="00CF0DC3">
        <w:rPr>
          <w:szCs w:val="24"/>
        </w:rPr>
        <w:t>The examination report is unsigned.</w:t>
      </w:r>
    </w:p>
    <w:p w:rsidR="00CF0DC3" w:rsidRPr="00CF0DC3" w:rsidRDefault="00CF0DC3" w:rsidP="00CF0DC3">
      <w:pPr>
        <w:numPr>
          <w:ilvl w:val="0"/>
          <w:numId w:val="35"/>
        </w:numPr>
        <w:overflowPunct/>
        <w:autoSpaceDE/>
        <w:autoSpaceDN/>
        <w:adjustRightInd/>
        <w:spacing w:before="100" w:beforeAutospacing="1" w:after="100" w:afterAutospacing="1"/>
        <w:rPr>
          <w:szCs w:val="24"/>
        </w:rPr>
      </w:pPr>
      <w:r w:rsidRPr="00CF0DC3">
        <w:rPr>
          <w:szCs w:val="24"/>
        </w:rPr>
        <w:t>The examination report did not address all disabilities for which an examination was requested.</w:t>
      </w:r>
    </w:p>
    <w:p w:rsidR="00CF0DC3" w:rsidRPr="00CF0DC3" w:rsidRDefault="00CF0DC3" w:rsidP="00CF0DC3">
      <w:pPr>
        <w:numPr>
          <w:ilvl w:val="0"/>
          <w:numId w:val="35"/>
        </w:numPr>
        <w:overflowPunct/>
        <w:autoSpaceDE/>
        <w:autoSpaceDN/>
        <w:adjustRightInd/>
        <w:spacing w:before="100" w:beforeAutospacing="1" w:after="100" w:afterAutospacing="1"/>
        <w:rPr>
          <w:szCs w:val="24"/>
        </w:rPr>
      </w:pPr>
      <w:r w:rsidRPr="00CF0DC3">
        <w:rPr>
          <w:szCs w:val="24"/>
        </w:rPr>
        <w:t>The required question(s) on the DBQ were left blank.</w:t>
      </w:r>
    </w:p>
    <w:p w:rsidR="00CF0DC3" w:rsidRPr="00CF0DC3" w:rsidRDefault="00CF0DC3" w:rsidP="00CF0DC3">
      <w:pPr>
        <w:numPr>
          <w:ilvl w:val="0"/>
          <w:numId w:val="35"/>
        </w:numPr>
        <w:overflowPunct/>
        <w:autoSpaceDE/>
        <w:autoSpaceDN/>
        <w:adjustRightInd/>
        <w:spacing w:before="100" w:beforeAutospacing="1" w:after="100" w:afterAutospacing="1"/>
        <w:rPr>
          <w:szCs w:val="24"/>
        </w:rPr>
      </w:pPr>
      <w:r w:rsidRPr="00CF0DC3">
        <w:rPr>
          <w:szCs w:val="24"/>
        </w:rPr>
        <w:t>The required review of the claims folder was not accomplished.</w:t>
      </w:r>
    </w:p>
    <w:p w:rsidR="00CF0DC3" w:rsidRPr="00CF0DC3" w:rsidRDefault="00CF0DC3" w:rsidP="00CF0DC3">
      <w:pPr>
        <w:numPr>
          <w:ilvl w:val="0"/>
          <w:numId w:val="35"/>
        </w:numPr>
        <w:overflowPunct/>
        <w:autoSpaceDE/>
        <w:autoSpaceDN/>
        <w:adjustRightInd/>
        <w:spacing w:before="100" w:beforeAutospacing="1" w:after="100" w:afterAutospacing="1"/>
        <w:rPr>
          <w:szCs w:val="24"/>
        </w:rPr>
      </w:pPr>
      <w:r w:rsidRPr="00CF0DC3">
        <w:rPr>
          <w:szCs w:val="24"/>
        </w:rPr>
        <w:t>Missing information on the report pertinent to the disability under review, such as failure to discuss the impact of musculoskeletal pain on the functional loss of an affected joint.</w:t>
      </w:r>
    </w:p>
    <w:p w:rsidR="00CF0DC3" w:rsidRPr="00CF0DC3" w:rsidRDefault="00CF0DC3" w:rsidP="00CF0DC3">
      <w:pPr>
        <w:numPr>
          <w:ilvl w:val="0"/>
          <w:numId w:val="35"/>
        </w:numPr>
        <w:overflowPunct/>
        <w:autoSpaceDE/>
        <w:autoSpaceDN/>
        <w:adjustRightInd/>
        <w:spacing w:before="100" w:beforeAutospacing="1" w:after="100" w:afterAutospacing="1"/>
        <w:rPr>
          <w:szCs w:val="24"/>
        </w:rPr>
      </w:pPr>
      <w:r w:rsidRPr="00CF0DC3">
        <w:rPr>
          <w:szCs w:val="24"/>
        </w:rPr>
        <w:t>A medical opinion is not properly supported by a valid rationale and/or by the evidence of record.</w:t>
      </w:r>
    </w:p>
    <w:p w:rsidR="00CF0DC3" w:rsidRPr="00CF0DC3" w:rsidRDefault="00CF0DC3" w:rsidP="00CF0DC3">
      <w:pPr>
        <w:numPr>
          <w:ilvl w:val="0"/>
          <w:numId w:val="35"/>
        </w:numPr>
        <w:overflowPunct/>
        <w:autoSpaceDE/>
        <w:autoSpaceDN/>
        <w:adjustRightInd/>
        <w:spacing w:before="100" w:beforeAutospacing="1" w:after="100" w:afterAutospacing="1"/>
        <w:rPr>
          <w:szCs w:val="24"/>
        </w:rPr>
      </w:pPr>
      <w:r w:rsidRPr="00CF0DC3">
        <w:rPr>
          <w:szCs w:val="24"/>
        </w:rPr>
        <w:t>A requested medical opinion was not furnished.</w:t>
      </w:r>
    </w:p>
    <w:p w:rsidR="00CF0DC3" w:rsidRPr="00CF0DC3" w:rsidRDefault="00CF0DC3" w:rsidP="00CF0DC3">
      <w:pPr>
        <w:overflowPunct/>
        <w:autoSpaceDE/>
        <w:autoSpaceDN/>
        <w:adjustRightInd/>
        <w:spacing w:before="100" w:beforeAutospacing="1" w:after="100" w:afterAutospacing="1"/>
        <w:rPr>
          <w:szCs w:val="24"/>
        </w:rPr>
      </w:pPr>
      <w:r w:rsidRPr="00CF0DC3">
        <w:rPr>
          <w:b/>
          <w:bCs/>
          <w:i/>
          <w:iCs/>
          <w:szCs w:val="24"/>
        </w:rPr>
        <w:t>Note</w:t>
      </w:r>
      <w:r w:rsidRPr="00CF0DC3">
        <w:rPr>
          <w:szCs w:val="24"/>
        </w:rPr>
        <w:t>: Examinations that are cancelled by VHA or a contractor, without a valid reason, should be returned as insufficient for rating purposes if the rating activity determines that the examination is warranted.</w:t>
      </w:r>
    </w:p>
    <w:p w:rsidR="0025700A" w:rsidRPr="0025700A" w:rsidRDefault="0025700A" w:rsidP="00CF0DC3">
      <w:pPr>
        <w:overflowPunct/>
        <w:autoSpaceDE/>
        <w:autoSpaceDN/>
        <w:adjustRightInd/>
        <w:spacing w:before="100" w:beforeAutospacing="1" w:after="100" w:afterAutospacing="1"/>
        <w:rPr>
          <w:szCs w:val="24"/>
        </w:rPr>
      </w:pPr>
    </w:p>
    <w:p w:rsidR="0025700A" w:rsidRDefault="0025700A" w:rsidP="002E6B95">
      <w:pPr>
        <w:pStyle w:val="VBAbodytext"/>
        <w:numPr>
          <w:ilvl w:val="12"/>
          <w:numId w:val="0"/>
        </w:numPr>
        <w:spacing w:before="0" w:after="0"/>
      </w:pPr>
    </w:p>
    <w:p w:rsidR="0025700A" w:rsidRDefault="0025700A" w:rsidP="002E6B95">
      <w:pPr>
        <w:pStyle w:val="VBAbodytext"/>
        <w:numPr>
          <w:ilvl w:val="12"/>
          <w:numId w:val="0"/>
        </w:numPr>
        <w:spacing w:before="0" w:after="0"/>
      </w:pPr>
    </w:p>
    <w:p w:rsidR="0025700A" w:rsidRDefault="0025700A" w:rsidP="002E6B95">
      <w:pPr>
        <w:pStyle w:val="VBAbodytext"/>
        <w:numPr>
          <w:ilvl w:val="12"/>
          <w:numId w:val="0"/>
        </w:numPr>
        <w:spacing w:before="0" w:after="0"/>
      </w:pPr>
    </w:p>
    <w:p w:rsidR="0025700A" w:rsidRDefault="0025700A" w:rsidP="002E6B95">
      <w:pPr>
        <w:pStyle w:val="VBAbodytext"/>
        <w:numPr>
          <w:ilvl w:val="12"/>
          <w:numId w:val="0"/>
        </w:numPr>
        <w:spacing w:before="0" w:after="0"/>
      </w:pPr>
    </w:p>
    <w:p w:rsidR="0025700A" w:rsidRDefault="0025700A" w:rsidP="002E6B95">
      <w:pPr>
        <w:pStyle w:val="VBAbodytext"/>
        <w:numPr>
          <w:ilvl w:val="12"/>
          <w:numId w:val="0"/>
        </w:numPr>
        <w:spacing w:before="0" w:after="0"/>
      </w:pPr>
    </w:p>
    <w:p w:rsidR="0025700A" w:rsidRDefault="0025700A" w:rsidP="002E6B95">
      <w:pPr>
        <w:pStyle w:val="VBAbodytext"/>
        <w:numPr>
          <w:ilvl w:val="12"/>
          <w:numId w:val="0"/>
        </w:numPr>
        <w:spacing w:before="0" w:after="0"/>
      </w:pPr>
    </w:p>
    <w:p w:rsidR="0025700A" w:rsidRDefault="0025700A" w:rsidP="002E6B95">
      <w:pPr>
        <w:pStyle w:val="VBAbodytext"/>
        <w:numPr>
          <w:ilvl w:val="12"/>
          <w:numId w:val="0"/>
        </w:numPr>
        <w:spacing w:before="0" w:after="0"/>
      </w:pPr>
    </w:p>
    <w:p w:rsidR="0025700A" w:rsidRDefault="0025700A" w:rsidP="002E6B95">
      <w:pPr>
        <w:pStyle w:val="VBAbodytext"/>
        <w:numPr>
          <w:ilvl w:val="12"/>
          <w:numId w:val="0"/>
        </w:numPr>
        <w:spacing w:before="0" w:after="0"/>
      </w:pPr>
    </w:p>
    <w:p w:rsidR="0025700A" w:rsidRDefault="0025700A" w:rsidP="002E6B95">
      <w:pPr>
        <w:pStyle w:val="VBAbodytext"/>
        <w:numPr>
          <w:ilvl w:val="12"/>
          <w:numId w:val="0"/>
        </w:numPr>
        <w:spacing w:before="0" w:after="0"/>
      </w:pPr>
    </w:p>
    <w:p w:rsidR="0025700A" w:rsidRDefault="0025700A" w:rsidP="002E6B95">
      <w:pPr>
        <w:pStyle w:val="VBAbodytext"/>
        <w:numPr>
          <w:ilvl w:val="12"/>
          <w:numId w:val="0"/>
        </w:numPr>
        <w:spacing w:before="0" w:after="0"/>
      </w:pPr>
    </w:p>
    <w:p w:rsidR="00E75570" w:rsidRDefault="00E75570" w:rsidP="00E75570">
      <w:pPr>
        <w:pStyle w:val="VBAbullets"/>
        <w:spacing w:before="0"/>
        <w:ind w:left="0" w:firstLine="0"/>
      </w:pPr>
    </w:p>
    <w:p w:rsidR="00027A7E" w:rsidRDefault="00027A7E" w:rsidP="00027A7E">
      <w:pPr>
        <w:pStyle w:val="VBATopicHeading1"/>
        <w:rPr>
          <w:color w:val="0070C0"/>
        </w:rPr>
      </w:pPr>
      <w:r>
        <w:rPr>
          <w:color w:val="0070C0"/>
        </w:rPr>
        <w:lastRenderedPageBreak/>
        <w:t>Topic 5</w:t>
      </w:r>
    </w:p>
    <w:p w:rsidR="00027A7E" w:rsidRDefault="00027A7E" w:rsidP="00027A7E">
      <w:pPr>
        <w:pStyle w:val="VBATopicHeading1"/>
        <w:rPr>
          <w:color w:val="0070C0"/>
        </w:rPr>
      </w:pPr>
      <w:r>
        <w:rPr>
          <w:color w:val="0070C0"/>
        </w:rPr>
        <w:t>making claim ready for decision</w:t>
      </w:r>
    </w:p>
    <w:p w:rsidR="00027A7E" w:rsidRDefault="00027A7E" w:rsidP="00E75570">
      <w:pPr>
        <w:pStyle w:val="VBAbullets"/>
        <w:spacing w:before="0"/>
        <w:ind w:left="0" w:firstLine="0"/>
      </w:pPr>
    </w:p>
    <w:p w:rsidR="00E75570" w:rsidRPr="00C83AC6" w:rsidRDefault="00027A7E" w:rsidP="00E75570">
      <w:pPr>
        <w:pStyle w:val="Title"/>
        <w:rPr>
          <w:sz w:val="32"/>
          <w:szCs w:val="32"/>
        </w:rPr>
      </w:pPr>
      <w:r>
        <w:rPr>
          <w:sz w:val="32"/>
          <w:szCs w:val="32"/>
        </w:rPr>
        <w:t xml:space="preserve">Checklist </w:t>
      </w:r>
    </w:p>
    <w:p w:rsidR="00E75570" w:rsidRDefault="00E75570" w:rsidP="00E75570">
      <w:pPr>
        <w:pStyle w:val="VBAbodytext"/>
      </w:pPr>
      <w:r>
        <w:t xml:space="preserve">Once the following information is obtained a claim is considered to be ready to rate: </w:t>
      </w:r>
    </w:p>
    <w:p w:rsidR="00E75570" w:rsidRDefault="00E75570" w:rsidP="00E75570">
      <w:pPr>
        <w:pStyle w:val="VBAbodytext"/>
        <w:numPr>
          <w:ilvl w:val="0"/>
          <w:numId w:val="32"/>
        </w:numPr>
        <w:spacing w:after="0"/>
        <w:textAlignment w:val="baseline"/>
      </w:pPr>
      <w:r>
        <w:t>VA Form 21-526 (all types)</w:t>
      </w:r>
    </w:p>
    <w:p w:rsidR="00E75570" w:rsidRDefault="00E75570" w:rsidP="00E75570">
      <w:pPr>
        <w:pStyle w:val="VBAbodytext"/>
        <w:numPr>
          <w:ilvl w:val="0"/>
          <w:numId w:val="32"/>
        </w:numPr>
        <w:spacing w:before="0" w:after="0"/>
        <w:textAlignment w:val="baseline"/>
      </w:pPr>
      <w:r>
        <w:t xml:space="preserve">Veteran status (DD214 or PIES 050), </w:t>
      </w:r>
    </w:p>
    <w:p w:rsidR="00E75570" w:rsidRDefault="00E75570" w:rsidP="00E75570">
      <w:pPr>
        <w:pStyle w:val="VBAbodytext"/>
        <w:numPr>
          <w:ilvl w:val="0"/>
          <w:numId w:val="32"/>
        </w:numPr>
        <w:spacing w:before="0" w:after="0"/>
        <w:textAlignment w:val="baseline"/>
      </w:pPr>
      <w:r>
        <w:t>Service Treatment Re</w:t>
      </w:r>
      <w:r w:rsidR="004A171F">
        <w:t>cords (E-mail to RMC or PIES 050</w:t>
      </w:r>
      <w:r>
        <w:t>)</w:t>
      </w:r>
    </w:p>
    <w:p w:rsidR="00E75570" w:rsidRDefault="00E75570" w:rsidP="00E75570">
      <w:pPr>
        <w:pStyle w:val="VBAbodytext"/>
        <w:numPr>
          <w:ilvl w:val="0"/>
          <w:numId w:val="32"/>
        </w:numPr>
        <w:spacing w:before="0" w:after="0"/>
        <w:textAlignment w:val="baseline"/>
      </w:pPr>
      <w:r>
        <w:t>Sep/Sev pay (DFAS or PIES O03) remind trainees the separate request for financial records means separate PIES sheet</w:t>
      </w:r>
    </w:p>
    <w:p w:rsidR="00E75570" w:rsidRDefault="004A171F" w:rsidP="00E75570">
      <w:pPr>
        <w:pStyle w:val="VBAbodytext"/>
        <w:numPr>
          <w:ilvl w:val="0"/>
          <w:numId w:val="32"/>
        </w:numPr>
        <w:spacing w:before="0" w:after="0"/>
        <w:textAlignment w:val="baseline"/>
      </w:pPr>
      <w:r>
        <w:t>Private</w:t>
      </w:r>
      <w:r w:rsidR="00E75570">
        <w:t xml:space="preserve"> treatment</w:t>
      </w:r>
      <w:r>
        <w:t xml:space="preserve"> records</w:t>
      </w:r>
      <w:r w:rsidR="00E75570">
        <w:t xml:space="preserve"> (VA Form 21-4142/21-4142a)</w:t>
      </w:r>
    </w:p>
    <w:p w:rsidR="00E75570" w:rsidRDefault="00E75570" w:rsidP="00E75570">
      <w:pPr>
        <w:pStyle w:val="VBAbodytext"/>
        <w:numPr>
          <w:ilvl w:val="0"/>
          <w:numId w:val="32"/>
        </w:numPr>
        <w:spacing w:before="0" w:after="0"/>
        <w:textAlignment w:val="baseline"/>
      </w:pPr>
      <w:r>
        <w:t>Treatment from the VA Medical Center (CAPRI or 10-7101)</w:t>
      </w:r>
    </w:p>
    <w:p w:rsidR="00E75570" w:rsidRDefault="00E75570" w:rsidP="00E75570">
      <w:pPr>
        <w:pStyle w:val="VBAbodytext"/>
        <w:numPr>
          <w:ilvl w:val="0"/>
          <w:numId w:val="32"/>
        </w:numPr>
        <w:spacing w:before="0" w:after="0"/>
        <w:textAlignment w:val="baseline"/>
      </w:pPr>
      <w:r>
        <w:t>VA examination or QTC/MES exams</w:t>
      </w:r>
    </w:p>
    <w:p w:rsidR="00E75570" w:rsidRDefault="00E75570" w:rsidP="00E75570">
      <w:pPr>
        <w:pStyle w:val="VBAbodytext"/>
        <w:numPr>
          <w:ilvl w:val="0"/>
          <w:numId w:val="32"/>
        </w:numPr>
        <w:spacing w:before="0" w:after="0"/>
        <w:textAlignment w:val="baseline"/>
      </w:pPr>
      <w:r>
        <w:t>Section 5103 Notice addresses all issues claimed</w:t>
      </w:r>
    </w:p>
    <w:p w:rsidR="00E75570" w:rsidRDefault="00E75570" w:rsidP="00E75570">
      <w:pPr>
        <w:pStyle w:val="VBAbodytext"/>
        <w:numPr>
          <w:ilvl w:val="0"/>
          <w:numId w:val="32"/>
        </w:numPr>
        <w:spacing w:before="0" w:after="0"/>
        <w:textAlignment w:val="baseline"/>
      </w:pPr>
      <w:r>
        <w:t xml:space="preserve">Any Federal Records noted by the Veteran </w:t>
      </w:r>
    </w:p>
    <w:p w:rsidR="00E75570" w:rsidRDefault="00E75570" w:rsidP="00E75570">
      <w:pPr>
        <w:pStyle w:val="VBAbodytext"/>
        <w:numPr>
          <w:ilvl w:val="0"/>
          <w:numId w:val="32"/>
        </w:numPr>
        <w:spacing w:before="0" w:after="0"/>
        <w:textAlignment w:val="baseline"/>
      </w:pPr>
      <w:r>
        <w:t>Verify the actions required by 38 CFR 3.159 have been completed.</w:t>
      </w:r>
    </w:p>
    <w:p w:rsidR="00E75570" w:rsidRDefault="00E75570" w:rsidP="00E75570">
      <w:pPr>
        <w:pStyle w:val="VBAbodytext"/>
        <w:spacing w:before="0" w:after="0"/>
        <w:ind w:left="360"/>
      </w:pPr>
    </w:p>
    <w:p w:rsidR="00E75570" w:rsidRDefault="00E75570" w:rsidP="00E75570">
      <w:pPr>
        <w:pStyle w:val="VBAbodytext"/>
        <w:spacing w:before="0" w:after="0"/>
        <w:ind w:left="360"/>
      </w:pPr>
      <w:r>
        <w:t>Then update the follow</w:t>
      </w:r>
      <w:r w:rsidR="002E6B95">
        <w:t>ing systems to make a case ready for decision</w:t>
      </w:r>
      <w:r>
        <w:t xml:space="preserve"> in the system to include VBMS and Covers. </w:t>
      </w:r>
    </w:p>
    <w:p w:rsidR="002E6B95" w:rsidRDefault="00E75570" w:rsidP="002E6B95">
      <w:pPr>
        <w:pStyle w:val="VBAbullets"/>
        <w:spacing w:before="0"/>
        <w:ind w:left="0" w:firstLine="0"/>
        <w:rPr>
          <w:color w:val="0070C0"/>
        </w:rPr>
      </w:pPr>
      <w:r>
        <w:rPr>
          <w:b/>
          <w:bCs/>
          <w:u w:val="single"/>
        </w:rPr>
        <w:br w:type="page"/>
      </w:r>
      <w:bookmarkStart w:id="12" w:name="_Toc436922588"/>
    </w:p>
    <w:p w:rsidR="00B76A31" w:rsidRDefault="007A5600" w:rsidP="00B76A31">
      <w:pPr>
        <w:pStyle w:val="VBATopicHeading1"/>
      </w:pPr>
      <w:r>
        <w:rPr>
          <w:color w:val="0070C0"/>
        </w:rPr>
        <w:lastRenderedPageBreak/>
        <w:t>&lt;</w:t>
      </w:r>
      <w:r w:rsidR="00B76A31">
        <w:rPr>
          <w:color w:val="0070C0"/>
        </w:rPr>
        <w:t>attachment a</w:t>
      </w:r>
      <w:r>
        <w:rPr>
          <w:color w:val="0070C0"/>
        </w:rPr>
        <w:t>&gt;</w:t>
      </w:r>
      <w:bookmarkEnd w:id="12"/>
      <w:r w:rsidR="00B76A31" w:rsidRPr="00B76A31">
        <w:t xml:space="preserve"> </w:t>
      </w:r>
    </w:p>
    <w:p w:rsidR="007A5600" w:rsidRDefault="00B76A31" w:rsidP="00B76A31">
      <w:pPr>
        <w:pStyle w:val="VBATopicHeading1"/>
        <w:rPr>
          <w:color w:val="0070C0"/>
        </w:rPr>
      </w:pPr>
      <w:r>
        <w:t xml:space="preserve">VBA-21-0960M-14-DBQ  </w:t>
      </w:r>
    </w:p>
    <w:p w:rsidR="00D90DC8" w:rsidRDefault="00D90DC8">
      <w:pPr>
        <w:overflowPunct/>
        <w:autoSpaceDE/>
        <w:autoSpaceDN/>
        <w:adjustRightInd/>
        <w:spacing w:before="0"/>
        <w:rPr>
          <w:rFonts w:ascii="Calibri" w:eastAsia="Calibri" w:hAnsi="Calibri"/>
          <w:sz w:val="22"/>
          <w:szCs w:val="22"/>
        </w:rPr>
      </w:pPr>
      <w:r>
        <w:rPr>
          <w:rFonts w:ascii="Calibri" w:eastAsia="Calibri" w:hAnsi="Calibri"/>
          <w:sz w:val="22"/>
          <w:szCs w:val="22"/>
        </w:rPr>
        <w:t xml:space="preserve"> </w:t>
      </w:r>
    </w:p>
    <w:p w:rsidR="007A5600" w:rsidRDefault="00D90DC8">
      <w:pPr>
        <w:overflowPunct/>
        <w:autoSpaceDE/>
        <w:autoSpaceDN/>
        <w:adjustRightInd/>
        <w:spacing w:before="0"/>
        <w:rPr>
          <w:rFonts w:ascii="Times New Roman Bold" w:hAnsi="Times New Roman Bold"/>
          <w:b/>
          <w:smallCaps/>
          <w:sz w:val="32"/>
          <w:szCs w:val="32"/>
        </w:rPr>
      </w:pPr>
      <w:r>
        <w:rPr>
          <w:rFonts w:ascii="Calibri" w:eastAsia="Calibri" w:hAnsi="Calibri"/>
          <w:sz w:val="22"/>
          <w:szCs w:val="22"/>
        </w:rPr>
        <w:br w:type="page"/>
      </w:r>
    </w:p>
    <w:p w:rsidR="007A5600" w:rsidRDefault="007A5600">
      <w:pPr>
        <w:pStyle w:val="VBATopicHeading1"/>
      </w:pPr>
      <w:bookmarkStart w:id="13" w:name="_Toc436922589"/>
      <w:r>
        <w:lastRenderedPageBreak/>
        <w:t>Practical Exercise</w:t>
      </w:r>
      <w:bookmarkEnd w:id="13"/>
    </w:p>
    <w:p w:rsidR="007A5600" w:rsidRDefault="005175F0" w:rsidP="005175F0">
      <w:r>
        <w:t xml:space="preserve">Directions: </w:t>
      </w:r>
      <w:r w:rsidR="006B2F59">
        <w:t xml:space="preserve">Answer the </w:t>
      </w:r>
      <w:r w:rsidR="004A171F">
        <w:t>questions</w:t>
      </w:r>
      <w:r w:rsidR="006B2F59">
        <w:t xml:space="preserve"> below.  </w:t>
      </w:r>
      <w:r w:rsidR="00B76A31">
        <w:t xml:space="preserve">Review </w:t>
      </w:r>
      <w:r w:rsidR="006B2F59">
        <w:t>the attached DBQ to answer the Q</w:t>
      </w:r>
      <w:r w:rsidR="00B76A31">
        <w:t>uestions 1 and 2.</w:t>
      </w:r>
    </w:p>
    <w:p w:rsidR="00B76A31" w:rsidRDefault="00B76A31" w:rsidP="005175F0"/>
    <w:p w:rsidR="00B76A31" w:rsidRDefault="00B76A31" w:rsidP="00B76A31">
      <w:pPr>
        <w:pStyle w:val="ListParagraph"/>
        <w:numPr>
          <w:ilvl w:val="0"/>
          <w:numId w:val="36"/>
        </w:numPr>
      </w:pPr>
      <w:r>
        <w:t xml:space="preserve"> The Veteran is seeking servi</w:t>
      </w:r>
      <w:r w:rsidR="00FD398D">
        <w:t>ce connected compensation for</w:t>
      </w:r>
      <w:r w:rsidR="003E2454">
        <w:t>_________________</w:t>
      </w:r>
      <w:r>
        <w:t>.</w:t>
      </w:r>
    </w:p>
    <w:p w:rsidR="006B2F59" w:rsidRDefault="006B2F59" w:rsidP="00FD398D"/>
    <w:p w:rsidR="00B76A31" w:rsidRDefault="00B76A31" w:rsidP="00B76A31">
      <w:pPr>
        <w:pStyle w:val="ListParagraph"/>
        <w:numPr>
          <w:ilvl w:val="0"/>
          <w:numId w:val="36"/>
        </w:numPr>
      </w:pPr>
      <w:r>
        <w:t xml:space="preserve"> What is the diagnosis for Mr. Veteran?</w:t>
      </w:r>
      <w:r w:rsidRPr="003E2454">
        <w:t xml:space="preserve"> </w:t>
      </w:r>
      <w:r w:rsidR="003E2454" w:rsidRPr="003E2454">
        <w:t>__________________________</w:t>
      </w:r>
    </w:p>
    <w:p w:rsidR="006B2F59" w:rsidRDefault="006B2F59" w:rsidP="00FD398D"/>
    <w:p w:rsidR="006B2F59" w:rsidRDefault="006B2F59" w:rsidP="00B76A31">
      <w:pPr>
        <w:pStyle w:val="ListParagraph"/>
        <w:numPr>
          <w:ilvl w:val="0"/>
          <w:numId w:val="36"/>
        </w:numPr>
      </w:pPr>
      <w:r>
        <w:t xml:space="preserve">You are reviewing a claim, </w:t>
      </w:r>
      <w:r w:rsidR="00E71CE7">
        <w:t xml:space="preserve">all evidence is received, to include the </w:t>
      </w:r>
      <w:r w:rsidR="00C55FFA">
        <w:t>exam and</w:t>
      </w:r>
      <w:r w:rsidR="001A26A6">
        <w:t xml:space="preserve"> enough medical evidence to grant the benefit but </w:t>
      </w:r>
      <w:r>
        <w:t>you do not see</w:t>
      </w:r>
      <w:r w:rsidR="00E71CE7">
        <w:t xml:space="preserve"> a 5103 notice</w:t>
      </w:r>
      <w:r>
        <w:t xml:space="preserve"> was</w:t>
      </w:r>
      <w:r w:rsidR="00E71CE7">
        <w:t xml:space="preserve"> </w:t>
      </w:r>
      <w:r w:rsidR="001A26A6">
        <w:t xml:space="preserve">ever </w:t>
      </w:r>
      <w:r w:rsidR="00E71CE7">
        <w:t xml:space="preserve">sent to </w:t>
      </w:r>
      <w:r w:rsidR="001A26A6">
        <w:t>the</w:t>
      </w:r>
      <w:r>
        <w:t xml:space="preserve"> </w:t>
      </w:r>
      <w:r w:rsidR="00E71CE7">
        <w:t>Veteran who submitt</w:t>
      </w:r>
      <w:r w:rsidR="001A26A6">
        <w:t>ed his claim on a VA Form 21-526</w:t>
      </w:r>
      <w:r w:rsidR="00E71CE7">
        <w:t>,</w:t>
      </w:r>
      <w:r>
        <w:t xml:space="preserve"> can this claim be sent for a rating decision?  Please provide a reference to support your answer.</w:t>
      </w:r>
    </w:p>
    <w:p w:rsidR="006B2F59" w:rsidRDefault="006B2F59" w:rsidP="006B2F59"/>
    <w:p w:rsidR="003E2454" w:rsidRDefault="003E2454" w:rsidP="006B2F59"/>
    <w:p w:rsidR="003E2454" w:rsidRDefault="006B2F59" w:rsidP="003E2454">
      <w:pPr>
        <w:pStyle w:val="ListParagraph"/>
        <w:numPr>
          <w:ilvl w:val="0"/>
          <w:numId w:val="36"/>
        </w:numPr>
      </w:pPr>
      <w:r>
        <w:t>You are reviewing a two year old claim</w:t>
      </w:r>
      <w:r w:rsidR="001A26A6">
        <w:t xml:space="preserve"> for a Veteran who was released from service July 28, 2004</w:t>
      </w:r>
      <w:r>
        <w:t xml:space="preserve">, all evidence was received to include the exam and you notice the Veteran claimed a right knee condition that was tabbed </w:t>
      </w:r>
      <w:r w:rsidR="001A26A6">
        <w:t xml:space="preserve">in his STRs </w:t>
      </w:r>
      <w:r>
        <w:t xml:space="preserve">but no DBQ was found for this condition in the exam report.  </w:t>
      </w:r>
      <w:r w:rsidR="001A26A6">
        <w:t xml:space="preserve">Capri records show that Veteran was treated for his right knee September 1, 2009 (but no recent treatment).  </w:t>
      </w:r>
      <w:r>
        <w:t xml:space="preserve">Because of the age of the claim and all the evidence was received, can we forward this claim for a rating decision? </w:t>
      </w:r>
    </w:p>
    <w:p w:rsidR="003E2454" w:rsidRDefault="003E2454" w:rsidP="003E2454">
      <w:pPr>
        <w:pStyle w:val="ListParagraph"/>
      </w:pPr>
    </w:p>
    <w:p w:rsidR="003E2454" w:rsidRDefault="003E2454" w:rsidP="003E2454">
      <w:pPr>
        <w:pStyle w:val="ListParagraph"/>
      </w:pPr>
    </w:p>
    <w:p w:rsidR="003E2454" w:rsidRDefault="003E2454" w:rsidP="003E2454">
      <w:pPr>
        <w:pStyle w:val="ListParagraph"/>
      </w:pPr>
    </w:p>
    <w:p w:rsidR="00FD398D" w:rsidRPr="003E2454" w:rsidRDefault="006B2F59" w:rsidP="003E2454">
      <w:pPr>
        <w:pStyle w:val="ListParagraph"/>
        <w:numPr>
          <w:ilvl w:val="0"/>
          <w:numId w:val="36"/>
        </w:numPr>
      </w:pPr>
      <w:r>
        <w:t>While reviewing a claim, you notice the Veteran stated on his application that he received treatment records from Dr. Jones.  We sent the Veteran a VA Form 21-4142 and 21-4142a t</w:t>
      </w:r>
      <w:r w:rsidR="001A26A6">
        <w:t>wo months ago f</w:t>
      </w:r>
      <w:r>
        <w:t>o</w:t>
      </w:r>
      <w:r w:rsidR="001A26A6">
        <w:t>r completion</w:t>
      </w:r>
      <w:r>
        <w:t xml:space="preserve"> but it was not returned.  We have the Capri records, STRs, and exam report.  Is this claim ready for </w:t>
      </w:r>
      <w:r w:rsidR="004A171F">
        <w:t>decision?</w:t>
      </w:r>
      <w:r w:rsidR="00E71CE7">
        <w:t xml:space="preserve"> </w:t>
      </w:r>
    </w:p>
    <w:p w:rsidR="00827CAD" w:rsidRDefault="00827CAD" w:rsidP="00FD398D">
      <w:pPr>
        <w:pStyle w:val="ListParagraph"/>
      </w:pPr>
    </w:p>
    <w:p w:rsidR="00827CAD" w:rsidRDefault="00827CAD" w:rsidP="00827CAD">
      <w:pPr>
        <w:pStyle w:val="ListParagraph"/>
      </w:pPr>
    </w:p>
    <w:p w:rsidR="00827CAD" w:rsidRDefault="00827CAD" w:rsidP="00B76A31">
      <w:pPr>
        <w:pStyle w:val="ListParagraph"/>
        <w:numPr>
          <w:ilvl w:val="0"/>
          <w:numId w:val="36"/>
        </w:numPr>
      </w:pPr>
      <w:r>
        <w:t>While reviewing a claim, you notice the Veteran had multiple periods of service (</w:t>
      </w:r>
      <w:r w:rsidR="00FD398D">
        <w:t xml:space="preserve">serving in the </w:t>
      </w:r>
      <w:r>
        <w:t xml:space="preserve">Army February 1, 1962 – January 31, 1968).  His first period of service was from 1962 – </w:t>
      </w:r>
      <w:r w:rsidR="004A171F">
        <w:t>1966;</w:t>
      </w:r>
      <w:r>
        <w:t xml:space="preserve"> however, there were no treatment records for this period in his file.  You notice the VSR working the claim </w:t>
      </w:r>
      <w:r w:rsidR="00FD398D">
        <w:t>(before you were assigned this claim)</w:t>
      </w:r>
      <w:r>
        <w:t xml:space="preserve"> </w:t>
      </w:r>
      <w:r w:rsidR="00FD398D">
        <w:t>requested a PIES 050</w:t>
      </w:r>
      <w:r>
        <w:t xml:space="preserve"> and his treatment records were received.  Thus, </w:t>
      </w:r>
      <w:r w:rsidR="004A171F">
        <w:t>you have</w:t>
      </w:r>
      <w:r>
        <w:t xml:space="preserve"> the available STRs, the private treatment records, </w:t>
      </w:r>
      <w:r w:rsidR="003E2454">
        <w:t xml:space="preserve">and </w:t>
      </w:r>
      <w:r>
        <w:t>the exam report.  Is this claim ready for decision?  Please explain your answer.</w:t>
      </w:r>
    </w:p>
    <w:p w:rsidR="005175F0" w:rsidRDefault="005175F0" w:rsidP="00827CAD">
      <w:pPr>
        <w:pStyle w:val="ListParagraph"/>
      </w:pPr>
    </w:p>
    <w:sectPr w:rsidR="005175F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2FC" w:rsidRDefault="00D342FC">
      <w:pPr>
        <w:spacing w:before="0"/>
      </w:pPr>
      <w:r>
        <w:separator/>
      </w:r>
    </w:p>
  </w:endnote>
  <w:endnote w:type="continuationSeparator" w:id="0">
    <w:p w:rsidR="00D342FC" w:rsidRDefault="00D342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39" w:rsidRDefault="00D36D2F">
    <w:pPr>
      <w:pStyle w:val="VBAFooter"/>
    </w:pPr>
    <w:r>
      <w:t>January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777E74">
      <w:rPr>
        <w:noProof/>
      </w:rPr>
      <w:t>2</w:t>
    </w:r>
    <w:r w:rsidR="00AA1A39">
      <w:fldChar w:fldCharType="end"/>
    </w:r>
  </w:p>
  <w:p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2FC" w:rsidRDefault="00D342FC">
      <w:pPr>
        <w:spacing w:before="0"/>
      </w:pPr>
      <w:r>
        <w:separator/>
      </w:r>
    </w:p>
  </w:footnote>
  <w:footnote w:type="continuationSeparator" w:id="0">
    <w:p w:rsidR="00D342FC" w:rsidRDefault="00D342F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F0A4A"/>
    <w:multiLevelType w:val="hybridMultilevel"/>
    <w:tmpl w:val="E0EE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81932"/>
    <w:multiLevelType w:val="hybridMultilevel"/>
    <w:tmpl w:val="B51687DE"/>
    <w:lvl w:ilvl="0" w:tplc="A36CDC6E">
      <w:start w:val="1"/>
      <w:numFmt w:val="bullet"/>
      <w:lvlText w:val="o"/>
      <w:lvlJc w:val="left"/>
      <w:pPr>
        <w:tabs>
          <w:tab w:val="num" w:pos="2167"/>
        </w:tabs>
        <w:ind w:left="2167" w:hanging="360"/>
      </w:pPr>
      <w:rPr>
        <w:rFonts w:ascii="Courier New" w:hAnsi="Courier New" w:hint="default"/>
        <w:sz w:val="20"/>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
    <w:nsid w:val="085A0DFE"/>
    <w:multiLevelType w:val="hybridMultilevel"/>
    <w:tmpl w:val="F9B655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6">
    <w:nsid w:val="0FCB1BA4"/>
    <w:multiLevelType w:val="multilevel"/>
    <w:tmpl w:val="428E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BE1FA4"/>
    <w:multiLevelType w:val="hybridMultilevel"/>
    <w:tmpl w:val="0D4808B8"/>
    <w:lvl w:ilvl="0" w:tplc="04090001">
      <w:start w:val="1"/>
      <w:numFmt w:val="bullet"/>
      <w:lvlText w:val=""/>
      <w:lvlJc w:val="left"/>
      <w:pPr>
        <w:tabs>
          <w:tab w:val="num" w:pos="720"/>
        </w:tabs>
        <w:ind w:left="720" w:hanging="360"/>
      </w:pPr>
      <w:rPr>
        <w:rFonts w:ascii="Symbol" w:hAnsi="Symbol" w:hint="default"/>
      </w:rPr>
    </w:lvl>
    <w:lvl w:ilvl="1" w:tplc="93D2584E" w:tentative="1">
      <w:start w:val="1"/>
      <w:numFmt w:val="bullet"/>
      <w:lvlText w:val=""/>
      <w:lvlJc w:val="left"/>
      <w:pPr>
        <w:tabs>
          <w:tab w:val="num" w:pos="1440"/>
        </w:tabs>
        <w:ind w:left="1440" w:hanging="360"/>
      </w:pPr>
      <w:rPr>
        <w:rFonts w:ascii="Wingdings" w:hAnsi="Wingdings" w:hint="default"/>
      </w:rPr>
    </w:lvl>
    <w:lvl w:ilvl="2" w:tplc="18A270B2" w:tentative="1">
      <w:start w:val="1"/>
      <w:numFmt w:val="bullet"/>
      <w:lvlText w:val=""/>
      <w:lvlJc w:val="left"/>
      <w:pPr>
        <w:tabs>
          <w:tab w:val="num" w:pos="2160"/>
        </w:tabs>
        <w:ind w:left="2160" w:hanging="360"/>
      </w:pPr>
      <w:rPr>
        <w:rFonts w:ascii="Wingdings" w:hAnsi="Wingdings" w:hint="default"/>
      </w:rPr>
    </w:lvl>
    <w:lvl w:ilvl="3" w:tplc="E5989CAA" w:tentative="1">
      <w:start w:val="1"/>
      <w:numFmt w:val="bullet"/>
      <w:lvlText w:val=""/>
      <w:lvlJc w:val="left"/>
      <w:pPr>
        <w:tabs>
          <w:tab w:val="num" w:pos="2880"/>
        </w:tabs>
        <w:ind w:left="2880" w:hanging="360"/>
      </w:pPr>
      <w:rPr>
        <w:rFonts w:ascii="Wingdings" w:hAnsi="Wingdings" w:hint="default"/>
      </w:rPr>
    </w:lvl>
    <w:lvl w:ilvl="4" w:tplc="8C0E609C" w:tentative="1">
      <w:start w:val="1"/>
      <w:numFmt w:val="bullet"/>
      <w:lvlText w:val=""/>
      <w:lvlJc w:val="left"/>
      <w:pPr>
        <w:tabs>
          <w:tab w:val="num" w:pos="3600"/>
        </w:tabs>
        <w:ind w:left="3600" w:hanging="360"/>
      </w:pPr>
      <w:rPr>
        <w:rFonts w:ascii="Wingdings" w:hAnsi="Wingdings" w:hint="default"/>
      </w:rPr>
    </w:lvl>
    <w:lvl w:ilvl="5" w:tplc="AFFE53B6" w:tentative="1">
      <w:start w:val="1"/>
      <w:numFmt w:val="bullet"/>
      <w:lvlText w:val=""/>
      <w:lvlJc w:val="left"/>
      <w:pPr>
        <w:tabs>
          <w:tab w:val="num" w:pos="4320"/>
        </w:tabs>
        <w:ind w:left="4320" w:hanging="360"/>
      </w:pPr>
      <w:rPr>
        <w:rFonts w:ascii="Wingdings" w:hAnsi="Wingdings" w:hint="default"/>
      </w:rPr>
    </w:lvl>
    <w:lvl w:ilvl="6" w:tplc="C38666DC" w:tentative="1">
      <w:start w:val="1"/>
      <w:numFmt w:val="bullet"/>
      <w:lvlText w:val=""/>
      <w:lvlJc w:val="left"/>
      <w:pPr>
        <w:tabs>
          <w:tab w:val="num" w:pos="5040"/>
        </w:tabs>
        <w:ind w:left="5040" w:hanging="360"/>
      </w:pPr>
      <w:rPr>
        <w:rFonts w:ascii="Wingdings" w:hAnsi="Wingdings" w:hint="default"/>
      </w:rPr>
    </w:lvl>
    <w:lvl w:ilvl="7" w:tplc="679E755C" w:tentative="1">
      <w:start w:val="1"/>
      <w:numFmt w:val="bullet"/>
      <w:lvlText w:val=""/>
      <w:lvlJc w:val="left"/>
      <w:pPr>
        <w:tabs>
          <w:tab w:val="num" w:pos="5760"/>
        </w:tabs>
        <w:ind w:left="5760" w:hanging="360"/>
      </w:pPr>
      <w:rPr>
        <w:rFonts w:ascii="Wingdings" w:hAnsi="Wingdings" w:hint="default"/>
      </w:rPr>
    </w:lvl>
    <w:lvl w:ilvl="8" w:tplc="C83A1746" w:tentative="1">
      <w:start w:val="1"/>
      <w:numFmt w:val="bullet"/>
      <w:lvlText w:val=""/>
      <w:lvlJc w:val="left"/>
      <w:pPr>
        <w:tabs>
          <w:tab w:val="num" w:pos="6480"/>
        </w:tabs>
        <w:ind w:left="6480" w:hanging="360"/>
      </w:pPr>
      <w:rPr>
        <w:rFonts w:ascii="Wingdings" w:hAnsi="Wingdings" w:hint="default"/>
      </w:rPr>
    </w:lvl>
  </w:abstractNum>
  <w:abstractNum w:abstractNumId="9">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A95519"/>
    <w:multiLevelType w:val="hybridMultilevel"/>
    <w:tmpl w:val="BD68DDA8"/>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4666C"/>
    <w:multiLevelType w:val="hybridMultilevel"/>
    <w:tmpl w:val="F49A6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B20FD4"/>
    <w:multiLevelType w:val="hybridMultilevel"/>
    <w:tmpl w:val="D3969B78"/>
    <w:lvl w:ilvl="0" w:tplc="04090001">
      <w:start w:val="1"/>
      <w:numFmt w:val="bullet"/>
      <w:lvlText w:val=""/>
      <w:lvlJc w:val="left"/>
      <w:pPr>
        <w:tabs>
          <w:tab w:val="num" w:pos="720"/>
        </w:tabs>
        <w:ind w:left="720" w:hanging="360"/>
      </w:pPr>
      <w:rPr>
        <w:rFonts w:ascii="Symbol" w:hAnsi="Symbol" w:hint="default"/>
      </w:rPr>
    </w:lvl>
    <w:lvl w:ilvl="1" w:tplc="70CA881C" w:tentative="1">
      <w:start w:val="1"/>
      <w:numFmt w:val="bullet"/>
      <w:lvlText w:val=""/>
      <w:lvlJc w:val="left"/>
      <w:pPr>
        <w:tabs>
          <w:tab w:val="num" w:pos="1440"/>
        </w:tabs>
        <w:ind w:left="1440" w:hanging="360"/>
      </w:pPr>
      <w:rPr>
        <w:rFonts w:ascii="Wingdings" w:hAnsi="Wingdings" w:hint="default"/>
      </w:rPr>
    </w:lvl>
    <w:lvl w:ilvl="2" w:tplc="151EA5AE" w:tentative="1">
      <w:start w:val="1"/>
      <w:numFmt w:val="bullet"/>
      <w:lvlText w:val=""/>
      <w:lvlJc w:val="left"/>
      <w:pPr>
        <w:tabs>
          <w:tab w:val="num" w:pos="2160"/>
        </w:tabs>
        <w:ind w:left="2160" w:hanging="360"/>
      </w:pPr>
      <w:rPr>
        <w:rFonts w:ascii="Wingdings" w:hAnsi="Wingdings" w:hint="default"/>
      </w:rPr>
    </w:lvl>
    <w:lvl w:ilvl="3" w:tplc="7B7E07BA" w:tentative="1">
      <w:start w:val="1"/>
      <w:numFmt w:val="bullet"/>
      <w:lvlText w:val=""/>
      <w:lvlJc w:val="left"/>
      <w:pPr>
        <w:tabs>
          <w:tab w:val="num" w:pos="2880"/>
        </w:tabs>
        <w:ind w:left="2880" w:hanging="360"/>
      </w:pPr>
      <w:rPr>
        <w:rFonts w:ascii="Wingdings" w:hAnsi="Wingdings" w:hint="default"/>
      </w:rPr>
    </w:lvl>
    <w:lvl w:ilvl="4" w:tplc="C14631C0" w:tentative="1">
      <w:start w:val="1"/>
      <w:numFmt w:val="bullet"/>
      <w:lvlText w:val=""/>
      <w:lvlJc w:val="left"/>
      <w:pPr>
        <w:tabs>
          <w:tab w:val="num" w:pos="3600"/>
        </w:tabs>
        <w:ind w:left="3600" w:hanging="360"/>
      </w:pPr>
      <w:rPr>
        <w:rFonts w:ascii="Wingdings" w:hAnsi="Wingdings" w:hint="default"/>
      </w:rPr>
    </w:lvl>
    <w:lvl w:ilvl="5" w:tplc="09DC9896" w:tentative="1">
      <w:start w:val="1"/>
      <w:numFmt w:val="bullet"/>
      <w:lvlText w:val=""/>
      <w:lvlJc w:val="left"/>
      <w:pPr>
        <w:tabs>
          <w:tab w:val="num" w:pos="4320"/>
        </w:tabs>
        <w:ind w:left="4320" w:hanging="360"/>
      </w:pPr>
      <w:rPr>
        <w:rFonts w:ascii="Wingdings" w:hAnsi="Wingdings" w:hint="default"/>
      </w:rPr>
    </w:lvl>
    <w:lvl w:ilvl="6" w:tplc="5C7EC0DE" w:tentative="1">
      <w:start w:val="1"/>
      <w:numFmt w:val="bullet"/>
      <w:lvlText w:val=""/>
      <w:lvlJc w:val="left"/>
      <w:pPr>
        <w:tabs>
          <w:tab w:val="num" w:pos="5040"/>
        </w:tabs>
        <w:ind w:left="5040" w:hanging="360"/>
      </w:pPr>
      <w:rPr>
        <w:rFonts w:ascii="Wingdings" w:hAnsi="Wingdings" w:hint="default"/>
      </w:rPr>
    </w:lvl>
    <w:lvl w:ilvl="7" w:tplc="B582C914" w:tentative="1">
      <w:start w:val="1"/>
      <w:numFmt w:val="bullet"/>
      <w:lvlText w:val=""/>
      <w:lvlJc w:val="left"/>
      <w:pPr>
        <w:tabs>
          <w:tab w:val="num" w:pos="5760"/>
        </w:tabs>
        <w:ind w:left="5760" w:hanging="360"/>
      </w:pPr>
      <w:rPr>
        <w:rFonts w:ascii="Wingdings" w:hAnsi="Wingdings" w:hint="default"/>
      </w:rPr>
    </w:lvl>
    <w:lvl w:ilvl="8" w:tplc="A1B29656" w:tentative="1">
      <w:start w:val="1"/>
      <w:numFmt w:val="bullet"/>
      <w:lvlText w:val=""/>
      <w:lvlJc w:val="left"/>
      <w:pPr>
        <w:tabs>
          <w:tab w:val="num" w:pos="6480"/>
        </w:tabs>
        <w:ind w:left="6480" w:hanging="360"/>
      </w:pPr>
      <w:rPr>
        <w:rFonts w:ascii="Wingdings" w:hAnsi="Wingdings" w:hint="default"/>
      </w:rPr>
    </w:lvl>
  </w:abstractNum>
  <w:abstractNum w:abstractNumId="14">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9">
    <w:nsid w:val="4D7E28BF"/>
    <w:multiLevelType w:val="hybridMultilevel"/>
    <w:tmpl w:val="13D64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0572FA"/>
    <w:multiLevelType w:val="hybridMultilevel"/>
    <w:tmpl w:val="7EC6F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553D93"/>
    <w:multiLevelType w:val="hybridMultilevel"/>
    <w:tmpl w:val="BDF86E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020AAE"/>
    <w:multiLevelType w:val="hybridMultilevel"/>
    <w:tmpl w:val="345E4078"/>
    <w:lvl w:ilvl="0" w:tplc="6EE6D5C2">
      <w:start w:val="1"/>
      <w:numFmt w:val="decimal"/>
      <w:lvlText w:val="%1."/>
      <w:lvlJc w:val="left"/>
      <w:pPr>
        <w:tabs>
          <w:tab w:val="num" w:pos="1080"/>
        </w:tabs>
        <w:ind w:left="1080" w:hanging="360"/>
      </w:pPr>
      <w:rPr>
        <w:rFonts w:hint="default"/>
        <w:b w:val="0"/>
        <w:i w:val="0"/>
        <w:color w:val="auto"/>
      </w:rPr>
    </w:lvl>
    <w:lvl w:ilvl="1" w:tplc="89B4201A">
      <w:start w:val="1"/>
      <w:numFmt w:val="bullet"/>
      <w:lvlText w:val=""/>
      <w:lvlJc w:val="left"/>
      <w:pPr>
        <w:tabs>
          <w:tab w:val="num" w:pos="1800"/>
        </w:tabs>
        <w:ind w:left="1800" w:hanging="360"/>
      </w:pPr>
      <w:rPr>
        <w:rFonts w:ascii="Wingdings" w:hAnsi="Wingdings" w:hint="default"/>
      </w:rPr>
    </w:lvl>
    <w:lvl w:ilvl="2" w:tplc="C33E92CE">
      <w:start w:val="1"/>
      <w:numFmt w:val="upperLetter"/>
      <w:lvlText w:val="%3."/>
      <w:lvlJc w:val="left"/>
      <w:pPr>
        <w:tabs>
          <w:tab w:val="num" w:pos="2700"/>
        </w:tabs>
        <w:ind w:left="2700" w:hanging="360"/>
      </w:pPr>
      <w:rPr>
        <w:rFonts w:hint="default"/>
      </w:rPr>
    </w:lvl>
    <w:lvl w:ilvl="3" w:tplc="00BA5654">
      <w:start w:val="1"/>
      <w:numFmt w:val="lowerLetter"/>
      <w:lvlText w:val="%4."/>
      <w:lvlJc w:val="left"/>
      <w:pPr>
        <w:tabs>
          <w:tab w:val="num" w:pos="3240"/>
        </w:tabs>
        <w:ind w:left="3240" w:hanging="360"/>
      </w:pPr>
      <w:rPr>
        <w:rFonts w:hint="default"/>
      </w:rPr>
    </w:lvl>
    <w:lvl w:ilvl="4" w:tplc="9E96680A">
      <w:start w:val="1"/>
      <w:numFmt w:val="lowerLetter"/>
      <w:lvlText w:val="(%5)"/>
      <w:lvlJc w:val="left"/>
      <w:pPr>
        <w:tabs>
          <w:tab w:val="num" w:pos="3990"/>
        </w:tabs>
        <w:ind w:left="3990" w:hanging="39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64E3967"/>
    <w:multiLevelType w:val="multilevel"/>
    <w:tmpl w:val="C9C8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DD673C"/>
    <w:multiLevelType w:val="hybridMultilevel"/>
    <w:tmpl w:val="569ABEE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cs="Times New Roman" w:hint="default"/>
      </w:rPr>
    </w:lvl>
    <w:lvl w:ilvl="2" w:tplc="BF802F72">
      <w:start w:val="3"/>
      <w:numFmt w:val="decimal"/>
      <w:lvlText w:val="(%3)"/>
      <w:lvlJc w:val="left"/>
      <w:pPr>
        <w:tabs>
          <w:tab w:val="num" w:pos="2190"/>
        </w:tabs>
        <w:ind w:left="2190" w:hanging="39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7B0631"/>
    <w:multiLevelType w:val="multilevel"/>
    <w:tmpl w:val="8CE4B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A84B18"/>
    <w:multiLevelType w:val="hybridMultilevel"/>
    <w:tmpl w:val="D340F170"/>
    <w:lvl w:ilvl="0" w:tplc="BF802F72">
      <w:start w:val="1"/>
      <w:numFmt w:val="decimal"/>
      <w:lvlText w:val="(%1)"/>
      <w:lvlJc w:val="left"/>
      <w:pPr>
        <w:tabs>
          <w:tab w:val="num" w:pos="675"/>
        </w:tabs>
        <w:ind w:left="675" w:hanging="39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9">
    <w:nsid w:val="6AF639B3"/>
    <w:multiLevelType w:val="hybridMultilevel"/>
    <w:tmpl w:val="A4667C2C"/>
    <w:lvl w:ilvl="0" w:tplc="2C16CFBA">
      <w:start w:val="1"/>
      <w:numFmt w:val="bullet"/>
      <w:lvlText w:val=""/>
      <w:lvlJc w:val="left"/>
      <w:pPr>
        <w:tabs>
          <w:tab w:val="num" w:pos="720"/>
        </w:tabs>
        <w:ind w:left="720" w:hanging="360"/>
      </w:pPr>
      <w:rPr>
        <w:rFonts w:ascii="Wingdings" w:hAnsi="Wingdings" w:hint="default"/>
      </w:rPr>
    </w:lvl>
    <w:lvl w:ilvl="1" w:tplc="93D2584E" w:tentative="1">
      <w:start w:val="1"/>
      <w:numFmt w:val="bullet"/>
      <w:lvlText w:val=""/>
      <w:lvlJc w:val="left"/>
      <w:pPr>
        <w:tabs>
          <w:tab w:val="num" w:pos="1440"/>
        </w:tabs>
        <w:ind w:left="1440" w:hanging="360"/>
      </w:pPr>
      <w:rPr>
        <w:rFonts w:ascii="Wingdings" w:hAnsi="Wingdings" w:hint="default"/>
      </w:rPr>
    </w:lvl>
    <w:lvl w:ilvl="2" w:tplc="18A270B2" w:tentative="1">
      <w:start w:val="1"/>
      <w:numFmt w:val="bullet"/>
      <w:lvlText w:val=""/>
      <w:lvlJc w:val="left"/>
      <w:pPr>
        <w:tabs>
          <w:tab w:val="num" w:pos="2160"/>
        </w:tabs>
        <w:ind w:left="2160" w:hanging="360"/>
      </w:pPr>
      <w:rPr>
        <w:rFonts w:ascii="Wingdings" w:hAnsi="Wingdings" w:hint="default"/>
      </w:rPr>
    </w:lvl>
    <w:lvl w:ilvl="3" w:tplc="E5989CAA" w:tentative="1">
      <w:start w:val="1"/>
      <w:numFmt w:val="bullet"/>
      <w:lvlText w:val=""/>
      <w:lvlJc w:val="left"/>
      <w:pPr>
        <w:tabs>
          <w:tab w:val="num" w:pos="2880"/>
        </w:tabs>
        <w:ind w:left="2880" w:hanging="360"/>
      </w:pPr>
      <w:rPr>
        <w:rFonts w:ascii="Wingdings" w:hAnsi="Wingdings" w:hint="default"/>
      </w:rPr>
    </w:lvl>
    <w:lvl w:ilvl="4" w:tplc="8C0E609C" w:tentative="1">
      <w:start w:val="1"/>
      <w:numFmt w:val="bullet"/>
      <w:lvlText w:val=""/>
      <w:lvlJc w:val="left"/>
      <w:pPr>
        <w:tabs>
          <w:tab w:val="num" w:pos="3600"/>
        </w:tabs>
        <w:ind w:left="3600" w:hanging="360"/>
      </w:pPr>
      <w:rPr>
        <w:rFonts w:ascii="Wingdings" w:hAnsi="Wingdings" w:hint="default"/>
      </w:rPr>
    </w:lvl>
    <w:lvl w:ilvl="5" w:tplc="AFFE53B6" w:tentative="1">
      <w:start w:val="1"/>
      <w:numFmt w:val="bullet"/>
      <w:lvlText w:val=""/>
      <w:lvlJc w:val="left"/>
      <w:pPr>
        <w:tabs>
          <w:tab w:val="num" w:pos="4320"/>
        </w:tabs>
        <w:ind w:left="4320" w:hanging="360"/>
      </w:pPr>
      <w:rPr>
        <w:rFonts w:ascii="Wingdings" w:hAnsi="Wingdings" w:hint="default"/>
      </w:rPr>
    </w:lvl>
    <w:lvl w:ilvl="6" w:tplc="C38666DC" w:tentative="1">
      <w:start w:val="1"/>
      <w:numFmt w:val="bullet"/>
      <w:lvlText w:val=""/>
      <w:lvlJc w:val="left"/>
      <w:pPr>
        <w:tabs>
          <w:tab w:val="num" w:pos="5040"/>
        </w:tabs>
        <w:ind w:left="5040" w:hanging="360"/>
      </w:pPr>
      <w:rPr>
        <w:rFonts w:ascii="Wingdings" w:hAnsi="Wingdings" w:hint="default"/>
      </w:rPr>
    </w:lvl>
    <w:lvl w:ilvl="7" w:tplc="679E755C" w:tentative="1">
      <w:start w:val="1"/>
      <w:numFmt w:val="bullet"/>
      <w:lvlText w:val=""/>
      <w:lvlJc w:val="left"/>
      <w:pPr>
        <w:tabs>
          <w:tab w:val="num" w:pos="5760"/>
        </w:tabs>
        <w:ind w:left="5760" w:hanging="360"/>
      </w:pPr>
      <w:rPr>
        <w:rFonts w:ascii="Wingdings" w:hAnsi="Wingdings" w:hint="default"/>
      </w:rPr>
    </w:lvl>
    <w:lvl w:ilvl="8" w:tplc="C83A1746" w:tentative="1">
      <w:start w:val="1"/>
      <w:numFmt w:val="bullet"/>
      <w:lvlText w:val=""/>
      <w:lvlJc w:val="left"/>
      <w:pPr>
        <w:tabs>
          <w:tab w:val="num" w:pos="6480"/>
        </w:tabs>
        <w:ind w:left="6480" w:hanging="360"/>
      </w:pPr>
      <w:rPr>
        <w:rFonts w:ascii="Wingdings" w:hAnsi="Wingdings" w:hint="default"/>
      </w:rPr>
    </w:lvl>
  </w:abstractNum>
  <w:abstractNum w:abstractNumId="30">
    <w:nsid w:val="6B1E2E7C"/>
    <w:multiLevelType w:val="hybridMultilevel"/>
    <w:tmpl w:val="FEDE308E"/>
    <w:lvl w:ilvl="0" w:tplc="17464E76">
      <w:start w:val="1"/>
      <w:numFmt w:val="bullet"/>
      <w:lvlText w:val=""/>
      <w:lvlJc w:val="left"/>
      <w:pPr>
        <w:tabs>
          <w:tab w:val="num" w:pos="720"/>
        </w:tabs>
        <w:ind w:left="720" w:hanging="360"/>
      </w:pPr>
      <w:rPr>
        <w:rFonts w:ascii="Wingdings" w:hAnsi="Wingdings" w:hint="default"/>
      </w:rPr>
    </w:lvl>
    <w:lvl w:ilvl="1" w:tplc="70CA881C" w:tentative="1">
      <w:start w:val="1"/>
      <w:numFmt w:val="bullet"/>
      <w:lvlText w:val=""/>
      <w:lvlJc w:val="left"/>
      <w:pPr>
        <w:tabs>
          <w:tab w:val="num" w:pos="1440"/>
        </w:tabs>
        <w:ind w:left="1440" w:hanging="360"/>
      </w:pPr>
      <w:rPr>
        <w:rFonts w:ascii="Wingdings" w:hAnsi="Wingdings" w:hint="default"/>
      </w:rPr>
    </w:lvl>
    <w:lvl w:ilvl="2" w:tplc="151EA5AE" w:tentative="1">
      <w:start w:val="1"/>
      <w:numFmt w:val="bullet"/>
      <w:lvlText w:val=""/>
      <w:lvlJc w:val="left"/>
      <w:pPr>
        <w:tabs>
          <w:tab w:val="num" w:pos="2160"/>
        </w:tabs>
        <w:ind w:left="2160" w:hanging="360"/>
      </w:pPr>
      <w:rPr>
        <w:rFonts w:ascii="Wingdings" w:hAnsi="Wingdings" w:hint="default"/>
      </w:rPr>
    </w:lvl>
    <w:lvl w:ilvl="3" w:tplc="7B7E07BA" w:tentative="1">
      <w:start w:val="1"/>
      <w:numFmt w:val="bullet"/>
      <w:lvlText w:val=""/>
      <w:lvlJc w:val="left"/>
      <w:pPr>
        <w:tabs>
          <w:tab w:val="num" w:pos="2880"/>
        </w:tabs>
        <w:ind w:left="2880" w:hanging="360"/>
      </w:pPr>
      <w:rPr>
        <w:rFonts w:ascii="Wingdings" w:hAnsi="Wingdings" w:hint="default"/>
      </w:rPr>
    </w:lvl>
    <w:lvl w:ilvl="4" w:tplc="C14631C0" w:tentative="1">
      <w:start w:val="1"/>
      <w:numFmt w:val="bullet"/>
      <w:lvlText w:val=""/>
      <w:lvlJc w:val="left"/>
      <w:pPr>
        <w:tabs>
          <w:tab w:val="num" w:pos="3600"/>
        </w:tabs>
        <w:ind w:left="3600" w:hanging="360"/>
      </w:pPr>
      <w:rPr>
        <w:rFonts w:ascii="Wingdings" w:hAnsi="Wingdings" w:hint="default"/>
      </w:rPr>
    </w:lvl>
    <w:lvl w:ilvl="5" w:tplc="09DC9896" w:tentative="1">
      <w:start w:val="1"/>
      <w:numFmt w:val="bullet"/>
      <w:lvlText w:val=""/>
      <w:lvlJc w:val="left"/>
      <w:pPr>
        <w:tabs>
          <w:tab w:val="num" w:pos="4320"/>
        </w:tabs>
        <w:ind w:left="4320" w:hanging="360"/>
      </w:pPr>
      <w:rPr>
        <w:rFonts w:ascii="Wingdings" w:hAnsi="Wingdings" w:hint="default"/>
      </w:rPr>
    </w:lvl>
    <w:lvl w:ilvl="6" w:tplc="5C7EC0DE" w:tentative="1">
      <w:start w:val="1"/>
      <w:numFmt w:val="bullet"/>
      <w:lvlText w:val=""/>
      <w:lvlJc w:val="left"/>
      <w:pPr>
        <w:tabs>
          <w:tab w:val="num" w:pos="5040"/>
        </w:tabs>
        <w:ind w:left="5040" w:hanging="360"/>
      </w:pPr>
      <w:rPr>
        <w:rFonts w:ascii="Wingdings" w:hAnsi="Wingdings" w:hint="default"/>
      </w:rPr>
    </w:lvl>
    <w:lvl w:ilvl="7" w:tplc="B582C914" w:tentative="1">
      <w:start w:val="1"/>
      <w:numFmt w:val="bullet"/>
      <w:lvlText w:val=""/>
      <w:lvlJc w:val="left"/>
      <w:pPr>
        <w:tabs>
          <w:tab w:val="num" w:pos="5760"/>
        </w:tabs>
        <w:ind w:left="5760" w:hanging="360"/>
      </w:pPr>
      <w:rPr>
        <w:rFonts w:ascii="Wingdings" w:hAnsi="Wingdings" w:hint="default"/>
      </w:rPr>
    </w:lvl>
    <w:lvl w:ilvl="8" w:tplc="A1B29656" w:tentative="1">
      <w:start w:val="1"/>
      <w:numFmt w:val="bullet"/>
      <w:lvlText w:val=""/>
      <w:lvlJc w:val="left"/>
      <w:pPr>
        <w:tabs>
          <w:tab w:val="num" w:pos="6480"/>
        </w:tabs>
        <w:ind w:left="6480" w:hanging="360"/>
      </w:pPr>
      <w:rPr>
        <w:rFonts w:ascii="Wingdings" w:hAnsi="Wingdings" w:hint="default"/>
      </w:rPr>
    </w:lvl>
  </w:abstractNum>
  <w:abstractNum w:abstractNumId="31">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545013"/>
    <w:multiLevelType w:val="hybridMultilevel"/>
    <w:tmpl w:val="7772C2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27A0321"/>
    <w:multiLevelType w:val="multilevel"/>
    <w:tmpl w:val="4B5E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590A78"/>
    <w:multiLevelType w:val="hybridMultilevel"/>
    <w:tmpl w:val="073E0F2A"/>
    <w:lvl w:ilvl="0" w:tplc="04090011">
      <w:start w:val="1"/>
      <w:numFmt w:val="decimal"/>
      <w:lvlText w:val="%1)"/>
      <w:lvlJc w:val="left"/>
      <w:pPr>
        <w:tabs>
          <w:tab w:val="num" w:pos="990"/>
        </w:tabs>
        <w:ind w:left="99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834F5B0">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4"/>
  </w:num>
  <w:num w:numId="3">
    <w:abstractNumId w:val="18"/>
  </w:num>
  <w:num w:numId="4">
    <w:abstractNumId w:val="16"/>
  </w:num>
  <w:num w:numId="5">
    <w:abstractNumId w:val="26"/>
  </w:num>
  <w:num w:numId="6">
    <w:abstractNumId w:val="5"/>
  </w:num>
  <w:num w:numId="7">
    <w:abstractNumId w:val="9"/>
  </w:num>
  <w:num w:numId="8">
    <w:abstractNumId w:val="31"/>
  </w:num>
  <w:num w:numId="9">
    <w:abstractNumId w:val="17"/>
  </w:num>
  <w:num w:numId="10">
    <w:abstractNumId w:val="4"/>
  </w:num>
  <w:num w:numId="11">
    <w:abstractNumId w:val="14"/>
  </w:num>
  <w:num w:numId="12">
    <w:abstractNumId w:val="36"/>
  </w:num>
  <w:num w:numId="13">
    <w:abstractNumId w:val="0"/>
  </w:num>
  <w:num w:numId="14">
    <w:abstractNumId w:val="25"/>
  </w:num>
  <w:num w:numId="15">
    <w:abstractNumId w:val="15"/>
  </w:num>
  <w:num w:numId="16">
    <w:abstractNumId w:val="7"/>
  </w:num>
  <w:num w:numId="17">
    <w:abstractNumId w:val="30"/>
  </w:num>
  <w:num w:numId="18">
    <w:abstractNumId w:val="13"/>
  </w:num>
  <w:num w:numId="19">
    <w:abstractNumId w:val="29"/>
  </w:num>
  <w:num w:numId="20">
    <w:abstractNumId w:val="8"/>
  </w:num>
  <w:num w:numId="21">
    <w:abstractNumId w:val="20"/>
  </w:num>
  <w:num w:numId="22">
    <w:abstractNumId w:val="27"/>
  </w:num>
  <w:num w:numId="23">
    <w:abstractNumId w:val="24"/>
  </w:num>
  <w:num w:numId="24">
    <w:abstractNumId w:val="35"/>
  </w:num>
  <w:num w:numId="25">
    <w:abstractNumId w:val="28"/>
  </w:num>
  <w:num w:numId="26">
    <w:abstractNumId w:val="22"/>
  </w:num>
  <w:num w:numId="27">
    <w:abstractNumId w:val="10"/>
  </w:num>
  <w:num w:numId="28">
    <w:abstractNumId w:val="32"/>
  </w:num>
  <w:num w:numId="29">
    <w:abstractNumId w:val="3"/>
  </w:num>
  <w:num w:numId="30">
    <w:abstractNumId w:val="21"/>
  </w:num>
  <w:num w:numId="31">
    <w:abstractNumId w:val="12"/>
  </w:num>
  <w:num w:numId="32">
    <w:abstractNumId w:val="1"/>
  </w:num>
  <w:num w:numId="33">
    <w:abstractNumId w:val="33"/>
  </w:num>
  <w:num w:numId="34">
    <w:abstractNumId w:val="23"/>
  </w:num>
  <w:num w:numId="35">
    <w:abstractNumId w:val="6"/>
  </w:num>
  <w:num w:numId="36">
    <w:abstractNumId w:val="1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27A7E"/>
    <w:rsid w:val="000557DC"/>
    <w:rsid w:val="000B44D3"/>
    <w:rsid w:val="000C1E46"/>
    <w:rsid w:val="000E3279"/>
    <w:rsid w:val="001026F8"/>
    <w:rsid w:val="00150948"/>
    <w:rsid w:val="00172EC9"/>
    <w:rsid w:val="001948B1"/>
    <w:rsid w:val="001A26A6"/>
    <w:rsid w:val="001A39A5"/>
    <w:rsid w:val="001C38D3"/>
    <w:rsid w:val="00244857"/>
    <w:rsid w:val="0025700A"/>
    <w:rsid w:val="0026799A"/>
    <w:rsid w:val="002E6B95"/>
    <w:rsid w:val="00335191"/>
    <w:rsid w:val="00375E4E"/>
    <w:rsid w:val="003B11BD"/>
    <w:rsid w:val="003C07E2"/>
    <w:rsid w:val="003C3F7E"/>
    <w:rsid w:val="003E2454"/>
    <w:rsid w:val="003F7729"/>
    <w:rsid w:val="004246C5"/>
    <w:rsid w:val="004A171F"/>
    <w:rsid w:val="005175F0"/>
    <w:rsid w:val="005361DF"/>
    <w:rsid w:val="00536C9B"/>
    <w:rsid w:val="0059633D"/>
    <w:rsid w:val="005A55D2"/>
    <w:rsid w:val="005B7360"/>
    <w:rsid w:val="005D52E1"/>
    <w:rsid w:val="005E39A0"/>
    <w:rsid w:val="005E6CC5"/>
    <w:rsid w:val="0060790C"/>
    <w:rsid w:val="006B0C0F"/>
    <w:rsid w:val="006B2F59"/>
    <w:rsid w:val="00777E74"/>
    <w:rsid w:val="007A5600"/>
    <w:rsid w:val="00827CAD"/>
    <w:rsid w:val="008D1351"/>
    <w:rsid w:val="008E6924"/>
    <w:rsid w:val="009132B9"/>
    <w:rsid w:val="00916D25"/>
    <w:rsid w:val="0094282A"/>
    <w:rsid w:val="00975461"/>
    <w:rsid w:val="009A671D"/>
    <w:rsid w:val="009C2A71"/>
    <w:rsid w:val="00A26F18"/>
    <w:rsid w:val="00AA1A39"/>
    <w:rsid w:val="00AC26B2"/>
    <w:rsid w:val="00AD558C"/>
    <w:rsid w:val="00B11B27"/>
    <w:rsid w:val="00B172BC"/>
    <w:rsid w:val="00B76A31"/>
    <w:rsid w:val="00C5487C"/>
    <w:rsid w:val="00C55FFA"/>
    <w:rsid w:val="00C7114B"/>
    <w:rsid w:val="00CD0E1F"/>
    <w:rsid w:val="00CF0DC3"/>
    <w:rsid w:val="00D05745"/>
    <w:rsid w:val="00D342FC"/>
    <w:rsid w:val="00D36D2F"/>
    <w:rsid w:val="00D90DC8"/>
    <w:rsid w:val="00D95193"/>
    <w:rsid w:val="00DA38DE"/>
    <w:rsid w:val="00E35C8B"/>
    <w:rsid w:val="00E45692"/>
    <w:rsid w:val="00E71CE7"/>
    <w:rsid w:val="00E75570"/>
    <w:rsid w:val="00EC4154"/>
    <w:rsid w:val="00F04839"/>
    <w:rsid w:val="00F24FF6"/>
    <w:rsid w:val="00F47561"/>
    <w:rsid w:val="00F86C93"/>
    <w:rsid w:val="00FD398D"/>
    <w:rsid w:val="00FE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8">
    <w:name w:val="heading 8"/>
    <w:basedOn w:val="Normal"/>
    <w:next w:val="Normal"/>
    <w:link w:val="Heading8Char"/>
    <w:uiPriority w:val="9"/>
    <w:semiHidden/>
    <w:unhideWhenUsed/>
    <w:qFormat/>
    <w:rsid w:val="00E75570"/>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4246C5"/>
    <w:pPr>
      <w:overflowPunct/>
      <w:autoSpaceDE/>
      <w:autoSpaceDN/>
      <w:adjustRightInd/>
      <w:spacing w:before="0"/>
      <w:ind w:left="720"/>
      <w:contextualSpacing/>
    </w:pPr>
    <w:rPr>
      <w:szCs w:val="24"/>
    </w:rPr>
  </w:style>
  <w:style w:type="paragraph" w:styleId="BodyText">
    <w:name w:val="Body Text"/>
    <w:aliases w:val="Header 1"/>
    <w:basedOn w:val="Normal"/>
    <w:link w:val="BodyTextChar"/>
    <w:semiHidden/>
    <w:rsid w:val="00B172BC"/>
    <w:pPr>
      <w:widowControl w:val="0"/>
      <w:spacing w:before="0" w:after="120"/>
    </w:pPr>
  </w:style>
  <w:style w:type="character" w:customStyle="1" w:styleId="BodyTextChar">
    <w:name w:val="Body Text Char"/>
    <w:aliases w:val="Header 1 Char"/>
    <w:link w:val="BodyText"/>
    <w:semiHidden/>
    <w:rsid w:val="00B172BC"/>
    <w:rPr>
      <w:rFonts w:eastAsia="Times New Roman"/>
      <w:sz w:val="24"/>
    </w:rPr>
  </w:style>
  <w:style w:type="paragraph" w:styleId="BodyTextIndent">
    <w:name w:val="Body Text Indent"/>
    <w:basedOn w:val="Normal"/>
    <w:link w:val="BodyTextIndentChar"/>
    <w:uiPriority w:val="99"/>
    <w:semiHidden/>
    <w:unhideWhenUsed/>
    <w:rsid w:val="00B172BC"/>
    <w:pPr>
      <w:spacing w:after="120"/>
      <w:ind w:left="360"/>
    </w:pPr>
  </w:style>
  <w:style w:type="character" w:customStyle="1" w:styleId="BodyTextIndentChar">
    <w:name w:val="Body Text Indent Char"/>
    <w:link w:val="BodyTextIndent"/>
    <w:uiPriority w:val="99"/>
    <w:semiHidden/>
    <w:rsid w:val="00B172BC"/>
    <w:rPr>
      <w:rFonts w:eastAsia="Times New Roman"/>
      <w:sz w:val="24"/>
    </w:rPr>
  </w:style>
  <w:style w:type="paragraph" w:styleId="BodyTextIndent2">
    <w:name w:val="Body Text Indent 2"/>
    <w:basedOn w:val="Normal"/>
    <w:link w:val="BodyTextIndent2Char"/>
    <w:uiPriority w:val="99"/>
    <w:semiHidden/>
    <w:unhideWhenUsed/>
    <w:rsid w:val="00B172BC"/>
    <w:pPr>
      <w:spacing w:after="120" w:line="480" w:lineRule="auto"/>
      <w:ind w:left="360"/>
    </w:pPr>
  </w:style>
  <w:style w:type="character" w:customStyle="1" w:styleId="BodyTextIndent2Char">
    <w:name w:val="Body Text Indent 2 Char"/>
    <w:link w:val="BodyTextIndent2"/>
    <w:uiPriority w:val="99"/>
    <w:semiHidden/>
    <w:rsid w:val="00B172BC"/>
    <w:rPr>
      <w:rFonts w:eastAsia="Times New Roman"/>
      <w:sz w:val="24"/>
    </w:rPr>
  </w:style>
  <w:style w:type="paragraph" w:customStyle="1" w:styleId="VBASubtitle2">
    <w:name w:val="VBA Subtitle 2"/>
    <w:basedOn w:val="Normal"/>
    <w:rsid w:val="00C5487C"/>
    <w:pPr>
      <w:spacing w:before="0"/>
    </w:pPr>
    <w:rPr>
      <w:b/>
      <w:bCs/>
    </w:rPr>
  </w:style>
  <w:style w:type="character" w:customStyle="1" w:styleId="Heading8Char">
    <w:name w:val="Heading 8 Char"/>
    <w:link w:val="Heading8"/>
    <w:uiPriority w:val="9"/>
    <w:semiHidden/>
    <w:rsid w:val="00E75570"/>
    <w:rPr>
      <w:rFonts w:ascii="Calibri" w:eastAsia="Times New Roman" w:hAnsi="Calibri" w:cs="Times New Roman"/>
      <w:i/>
      <w:iCs/>
      <w:sz w:val="24"/>
      <w:szCs w:val="24"/>
    </w:rPr>
  </w:style>
  <w:style w:type="character" w:styleId="FollowedHyperlink">
    <w:name w:val="FollowedHyperlink"/>
    <w:uiPriority w:val="99"/>
    <w:semiHidden/>
    <w:unhideWhenUsed/>
    <w:rsid w:val="00E75570"/>
    <w:rPr>
      <w:color w:val="800080"/>
      <w:u w:val="single"/>
    </w:rPr>
  </w:style>
  <w:style w:type="paragraph" w:customStyle="1" w:styleId="bullettext1">
    <w:name w:val="bullettext1"/>
    <w:basedOn w:val="Normal"/>
    <w:rsid w:val="000557DC"/>
    <w:pPr>
      <w:overflowPunct/>
      <w:autoSpaceDE/>
      <w:autoSpaceDN/>
      <w:adjustRightInd/>
      <w:spacing w:before="100" w:beforeAutospacing="1" w:after="100" w:afterAutospacing="1"/>
    </w:pPr>
    <w:rPr>
      <w:rFonts w:ascii="Arial Unicode MS" w:eastAsia="Arial Unicode MS" w:hAnsi="Arial Unicode MS" w:cs="Arial Unicode M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8">
    <w:name w:val="heading 8"/>
    <w:basedOn w:val="Normal"/>
    <w:next w:val="Normal"/>
    <w:link w:val="Heading8Char"/>
    <w:uiPriority w:val="9"/>
    <w:semiHidden/>
    <w:unhideWhenUsed/>
    <w:qFormat/>
    <w:rsid w:val="00E75570"/>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4246C5"/>
    <w:pPr>
      <w:overflowPunct/>
      <w:autoSpaceDE/>
      <w:autoSpaceDN/>
      <w:adjustRightInd/>
      <w:spacing w:before="0"/>
      <w:ind w:left="720"/>
      <w:contextualSpacing/>
    </w:pPr>
    <w:rPr>
      <w:szCs w:val="24"/>
    </w:rPr>
  </w:style>
  <w:style w:type="paragraph" w:styleId="BodyText">
    <w:name w:val="Body Text"/>
    <w:aliases w:val="Header 1"/>
    <w:basedOn w:val="Normal"/>
    <w:link w:val="BodyTextChar"/>
    <w:semiHidden/>
    <w:rsid w:val="00B172BC"/>
    <w:pPr>
      <w:widowControl w:val="0"/>
      <w:spacing w:before="0" w:after="120"/>
    </w:pPr>
  </w:style>
  <w:style w:type="character" w:customStyle="1" w:styleId="BodyTextChar">
    <w:name w:val="Body Text Char"/>
    <w:aliases w:val="Header 1 Char"/>
    <w:link w:val="BodyText"/>
    <w:semiHidden/>
    <w:rsid w:val="00B172BC"/>
    <w:rPr>
      <w:rFonts w:eastAsia="Times New Roman"/>
      <w:sz w:val="24"/>
    </w:rPr>
  </w:style>
  <w:style w:type="paragraph" w:styleId="BodyTextIndent">
    <w:name w:val="Body Text Indent"/>
    <w:basedOn w:val="Normal"/>
    <w:link w:val="BodyTextIndentChar"/>
    <w:uiPriority w:val="99"/>
    <w:semiHidden/>
    <w:unhideWhenUsed/>
    <w:rsid w:val="00B172BC"/>
    <w:pPr>
      <w:spacing w:after="120"/>
      <w:ind w:left="360"/>
    </w:pPr>
  </w:style>
  <w:style w:type="character" w:customStyle="1" w:styleId="BodyTextIndentChar">
    <w:name w:val="Body Text Indent Char"/>
    <w:link w:val="BodyTextIndent"/>
    <w:uiPriority w:val="99"/>
    <w:semiHidden/>
    <w:rsid w:val="00B172BC"/>
    <w:rPr>
      <w:rFonts w:eastAsia="Times New Roman"/>
      <w:sz w:val="24"/>
    </w:rPr>
  </w:style>
  <w:style w:type="paragraph" w:styleId="BodyTextIndent2">
    <w:name w:val="Body Text Indent 2"/>
    <w:basedOn w:val="Normal"/>
    <w:link w:val="BodyTextIndent2Char"/>
    <w:uiPriority w:val="99"/>
    <w:semiHidden/>
    <w:unhideWhenUsed/>
    <w:rsid w:val="00B172BC"/>
    <w:pPr>
      <w:spacing w:after="120" w:line="480" w:lineRule="auto"/>
      <w:ind w:left="360"/>
    </w:pPr>
  </w:style>
  <w:style w:type="character" w:customStyle="1" w:styleId="BodyTextIndent2Char">
    <w:name w:val="Body Text Indent 2 Char"/>
    <w:link w:val="BodyTextIndent2"/>
    <w:uiPriority w:val="99"/>
    <w:semiHidden/>
    <w:rsid w:val="00B172BC"/>
    <w:rPr>
      <w:rFonts w:eastAsia="Times New Roman"/>
      <w:sz w:val="24"/>
    </w:rPr>
  </w:style>
  <w:style w:type="paragraph" w:customStyle="1" w:styleId="VBASubtitle2">
    <w:name w:val="VBA Subtitle 2"/>
    <w:basedOn w:val="Normal"/>
    <w:rsid w:val="00C5487C"/>
    <w:pPr>
      <w:spacing w:before="0"/>
    </w:pPr>
    <w:rPr>
      <w:b/>
      <w:bCs/>
    </w:rPr>
  </w:style>
  <w:style w:type="character" w:customStyle="1" w:styleId="Heading8Char">
    <w:name w:val="Heading 8 Char"/>
    <w:link w:val="Heading8"/>
    <w:uiPriority w:val="9"/>
    <w:semiHidden/>
    <w:rsid w:val="00E75570"/>
    <w:rPr>
      <w:rFonts w:ascii="Calibri" w:eastAsia="Times New Roman" w:hAnsi="Calibri" w:cs="Times New Roman"/>
      <w:i/>
      <w:iCs/>
      <w:sz w:val="24"/>
      <w:szCs w:val="24"/>
    </w:rPr>
  </w:style>
  <w:style w:type="character" w:styleId="FollowedHyperlink">
    <w:name w:val="FollowedHyperlink"/>
    <w:uiPriority w:val="99"/>
    <w:semiHidden/>
    <w:unhideWhenUsed/>
    <w:rsid w:val="00E75570"/>
    <w:rPr>
      <w:color w:val="800080"/>
      <w:u w:val="single"/>
    </w:rPr>
  </w:style>
  <w:style w:type="paragraph" w:customStyle="1" w:styleId="bullettext1">
    <w:name w:val="bullettext1"/>
    <w:basedOn w:val="Normal"/>
    <w:rsid w:val="000557DC"/>
    <w:pPr>
      <w:overflowPunct/>
      <w:autoSpaceDE/>
      <w:autoSpaceDN/>
      <w:adjustRightInd/>
      <w:spacing w:before="100" w:beforeAutospacing="1" w:after="100" w:afterAutospacing="1"/>
    </w:pPr>
    <w:rPr>
      <w:rFonts w:ascii="Arial Unicode MS" w:eastAsia="Arial Unicode MS" w:hAnsi="Arial Unicode MS"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6039">
      <w:bodyDiv w:val="1"/>
      <w:marLeft w:val="0"/>
      <w:marRight w:val="0"/>
      <w:marTop w:val="0"/>
      <w:marBottom w:val="0"/>
      <w:divBdr>
        <w:top w:val="none" w:sz="0" w:space="0" w:color="auto"/>
        <w:left w:val="none" w:sz="0" w:space="0" w:color="auto"/>
        <w:bottom w:val="none" w:sz="0" w:space="0" w:color="auto"/>
        <w:right w:val="none" w:sz="0" w:space="0" w:color="auto"/>
      </w:divBdr>
      <w:divsChild>
        <w:div w:id="411658960">
          <w:marLeft w:val="547"/>
          <w:marRight w:val="0"/>
          <w:marTop w:val="134"/>
          <w:marBottom w:val="0"/>
          <w:divBdr>
            <w:top w:val="none" w:sz="0" w:space="0" w:color="auto"/>
            <w:left w:val="none" w:sz="0" w:space="0" w:color="auto"/>
            <w:bottom w:val="none" w:sz="0" w:space="0" w:color="auto"/>
            <w:right w:val="none" w:sz="0" w:space="0" w:color="auto"/>
          </w:divBdr>
        </w:div>
        <w:div w:id="857239439">
          <w:marLeft w:val="547"/>
          <w:marRight w:val="0"/>
          <w:marTop w:val="134"/>
          <w:marBottom w:val="0"/>
          <w:divBdr>
            <w:top w:val="none" w:sz="0" w:space="0" w:color="auto"/>
            <w:left w:val="none" w:sz="0" w:space="0" w:color="auto"/>
            <w:bottom w:val="none" w:sz="0" w:space="0" w:color="auto"/>
            <w:right w:val="none" w:sz="0" w:space="0" w:color="auto"/>
          </w:divBdr>
        </w:div>
        <w:div w:id="1576889825">
          <w:marLeft w:val="547"/>
          <w:marRight w:val="0"/>
          <w:marTop w:val="134"/>
          <w:marBottom w:val="0"/>
          <w:divBdr>
            <w:top w:val="none" w:sz="0" w:space="0" w:color="auto"/>
            <w:left w:val="none" w:sz="0" w:space="0" w:color="auto"/>
            <w:bottom w:val="none" w:sz="0" w:space="0" w:color="auto"/>
            <w:right w:val="none" w:sz="0" w:space="0" w:color="auto"/>
          </w:divBdr>
        </w:div>
        <w:div w:id="2085563091">
          <w:marLeft w:val="547"/>
          <w:marRight w:val="0"/>
          <w:marTop w:val="134"/>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229153610">
      <w:bodyDiv w:val="1"/>
      <w:marLeft w:val="0"/>
      <w:marRight w:val="0"/>
      <w:marTop w:val="0"/>
      <w:marBottom w:val="0"/>
      <w:divBdr>
        <w:top w:val="none" w:sz="0" w:space="0" w:color="auto"/>
        <w:left w:val="none" w:sz="0" w:space="0" w:color="auto"/>
        <w:bottom w:val="none" w:sz="0" w:space="0" w:color="auto"/>
        <w:right w:val="none" w:sz="0" w:space="0" w:color="auto"/>
      </w:divBdr>
      <w:divsChild>
        <w:div w:id="69550220">
          <w:marLeft w:val="547"/>
          <w:marRight w:val="0"/>
          <w:marTop w:val="134"/>
          <w:marBottom w:val="0"/>
          <w:divBdr>
            <w:top w:val="none" w:sz="0" w:space="0" w:color="auto"/>
            <w:left w:val="none" w:sz="0" w:space="0" w:color="auto"/>
            <w:bottom w:val="none" w:sz="0" w:space="0" w:color="auto"/>
            <w:right w:val="none" w:sz="0" w:space="0" w:color="auto"/>
          </w:divBdr>
        </w:div>
        <w:div w:id="475802038">
          <w:marLeft w:val="547"/>
          <w:marRight w:val="0"/>
          <w:marTop w:val="134"/>
          <w:marBottom w:val="0"/>
          <w:divBdr>
            <w:top w:val="none" w:sz="0" w:space="0" w:color="auto"/>
            <w:left w:val="none" w:sz="0" w:space="0" w:color="auto"/>
            <w:bottom w:val="none" w:sz="0" w:space="0" w:color="auto"/>
            <w:right w:val="none" w:sz="0" w:space="0" w:color="auto"/>
          </w:divBdr>
        </w:div>
        <w:div w:id="1807238856">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21B72-BEF6-4466-AF1D-2B3E915AD5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BFF7291C-D563-489A-A8E7-0EED6BDC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14</TotalTime>
  <Pages>14</Pages>
  <Words>2743</Words>
  <Characters>14815</Characters>
  <Application>Microsoft Office Word</Application>
  <DocSecurity>0</DocSecurity>
  <Lines>569</Lines>
  <Paragraphs>373</Paragraphs>
  <ScaleCrop>false</ScaleCrop>
  <HeadingPairs>
    <vt:vector size="2" baseType="variant">
      <vt:variant>
        <vt:lpstr>Title</vt:lpstr>
      </vt:variant>
      <vt:variant>
        <vt:i4>1</vt:i4>
      </vt:variant>
    </vt:vector>
  </HeadingPairs>
  <TitlesOfParts>
    <vt:vector size="1" baseType="lpstr">
      <vt:lpstr>READY FOR DECISION</vt:lpstr>
    </vt:vector>
  </TitlesOfParts>
  <Company>Veterans Benefits Administration</Company>
  <LinksUpToDate>false</LinksUpToDate>
  <CharactersWithSpaces>17185</CharactersWithSpaces>
  <SharedDoc>false</SharedDoc>
  <HLinks>
    <vt:vector size="54" baseType="variant">
      <vt:variant>
        <vt:i4>1507381</vt:i4>
      </vt:variant>
      <vt:variant>
        <vt:i4>50</vt:i4>
      </vt:variant>
      <vt:variant>
        <vt:i4>0</vt:i4>
      </vt:variant>
      <vt:variant>
        <vt:i4>5</vt:i4>
      </vt:variant>
      <vt:variant>
        <vt:lpwstr/>
      </vt:variant>
      <vt:variant>
        <vt:lpwstr>_Toc436922589</vt:lpwstr>
      </vt:variant>
      <vt:variant>
        <vt:i4>1507381</vt:i4>
      </vt:variant>
      <vt:variant>
        <vt:i4>44</vt:i4>
      </vt:variant>
      <vt:variant>
        <vt:i4>0</vt:i4>
      </vt:variant>
      <vt:variant>
        <vt:i4>5</vt:i4>
      </vt:variant>
      <vt:variant>
        <vt:lpwstr/>
      </vt:variant>
      <vt:variant>
        <vt:lpwstr>_Toc436922587</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 FOR DECISION</dc:title>
  <dc:subject>VSR, RVSR</dc:subject>
  <dc:creator>Department of Veterans Affairs, Veterans Benefits Administration, Compensation Service, STAFF</dc:creator>
  <cp:keywords>claim, decision</cp:keywords>
  <dc:description>This lesson is intended to provide the VSR with the knowledge to determine if a claim is ready for decision. </dc:description>
  <cp:lastModifiedBy>Gilbert, Sarah</cp:lastModifiedBy>
  <cp:revision>10</cp:revision>
  <cp:lastPrinted>2015-12-30T17:05:00Z</cp:lastPrinted>
  <dcterms:created xsi:type="dcterms:W3CDTF">2015-12-31T13:39:00Z</dcterms:created>
  <dcterms:modified xsi:type="dcterms:W3CDTF">2016-02-03T16:25:00Z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