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EFF9C" w14:textId="72220AD5" w:rsidR="0039524E" w:rsidRDefault="0039524E">
      <w:pPr>
        <w:pStyle w:val="VBALessonPlanTitle"/>
        <w:rPr>
          <w:color w:val="auto"/>
        </w:rPr>
      </w:pPr>
      <w:bookmarkStart w:id="0" w:name="_Toc276556863"/>
      <w:r>
        <w:rPr>
          <w:color w:val="auto"/>
        </w:rPr>
        <w:t>Subordinate Issues</w:t>
      </w:r>
    </w:p>
    <w:p w14:paraId="7A7EFF9D" w14:textId="77777777" w:rsidR="007A5600" w:rsidRDefault="007A5600">
      <w:pPr>
        <w:pStyle w:val="VBALessonPlanTitle"/>
        <w:rPr>
          <w:color w:val="auto"/>
        </w:rPr>
      </w:pPr>
      <w:r>
        <w:rPr>
          <w:color w:val="auto"/>
        </w:rPr>
        <w:t>Trainee Handout</w:t>
      </w:r>
      <w:bookmarkEnd w:id="0"/>
    </w:p>
    <w:p w14:paraId="7A7EFF9E" w14:textId="77777777" w:rsidR="007A5600" w:rsidRDefault="007A5600">
      <w:pPr>
        <w:pStyle w:val="VBATopicHeading1"/>
      </w:pPr>
      <w:bookmarkStart w:id="1" w:name="_Toc276556864"/>
    </w:p>
    <w:p w14:paraId="7A7EFF9F"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A7EFFA0" w14:textId="77777777" w:rsidR="007A5600" w:rsidRDefault="007A5600"/>
    <w:p w14:paraId="73A27299" w14:textId="00C80C96" w:rsidR="00D11B39"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4239834" w:history="1">
        <w:r w:rsidR="00D11B39" w:rsidRPr="007323E7">
          <w:rPr>
            <w:rStyle w:val="Hyperlink"/>
          </w:rPr>
          <w:t>Objectives</w:t>
        </w:r>
        <w:r w:rsidR="00D11B39">
          <w:rPr>
            <w:webHidden/>
          </w:rPr>
          <w:tab/>
        </w:r>
        <w:r w:rsidR="00D11B39">
          <w:rPr>
            <w:webHidden/>
          </w:rPr>
          <w:fldChar w:fldCharType="begin"/>
        </w:r>
        <w:r w:rsidR="00D11B39">
          <w:rPr>
            <w:webHidden/>
          </w:rPr>
          <w:instrText xml:space="preserve"> PAGEREF _Toc444239834 \h </w:instrText>
        </w:r>
        <w:r w:rsidR="00D11B39">
          <w:rPr>
            <w:webHidden/>
          </w:rPr>
        </w:r>
        <w:r w:rsidR="00D11B39">
          <w:rPr>
            <w:webHidden/>
          </w:rPr>
          <w:fldChar w:fldCharType="separate"/>
        </w:r>
        <w:r w:rsidR="00CE6166">
          <w:rPr>
            <w:webHidden/>
          </w:rPr>
          <w:t>2</w:t>
        </w:r>
        <w:r w:rsidR="00D11B39">
          <w:rPr>
            <w:webHidden/>
          </w:rPr>
          <w:fldChar w:fldCharType="end"/>
        </w:r>
      </w:hyperlink>
    </w:p>
    <w:p w14:paraId="3A13584F" w14:textId="00363BD1" w:rsidR="00D11B39" w:rsidRDefault="002B0EBC">
      <w:pPr>
        <w:pStyle w:val="TOC1"/>
        <w:rPr>
          <w:rFonts w:asciiTheme="minorHAnsi" w:eastAsiaTheme="minorEastAsia" w:hAnsiTheme="minorHAnsi" w:cstheme="minorBidi"/>
          <w:sz w:val="22"/>
        </w:rPr>
      </w:pPr>
      <w:hyperlink w:anchor="_Toc444239835" w:history="1">
        <w:r w:rsidR="00D11B39" w:rsidRPr="007323E7">
          <w:rPr>
            <w:rStyle w:val="Hyperlink"/>
          </w:rPr>
          <w:t>References</w:t>
        </w:r>
        <w:r w:rsidR="00D11B39">
          <w:rPr>
            <w:webHidden/>
          </w:rPr>
          <w:tab/>
        </w:r>
        <w:r w:rsidR="00AE3CBB">
          <w:rPr>
            <w:webHidden/>
          </w:rPr>
          <w:t>3</w:t>
        </w:r>
      </w:hyperlink>
    </w:p>
    <w:p w14:paraId="132FAACA" w14:textId="3943C464" w:rsidR="00D11B39" w:rsidRDefault="002B0EBC">
      <w:pPr>
        <w:pStyle w:val="TOC1"/>
        <w:rPr>
          <w:rFonts w:asciiTheme="minorHAnsi" w:eastAsiaTheme="minorEastAsia" w:hAnsiTheme="minorHAnsi" w:cstheme="minorBidi"/>
          <w:sz w:val="22"/>
        </w:rPr>
      </w:pPr>
      <w:hyperlink w:anchor="_Toc444239836" w:history="1">
        <w:r w:rsidR="00D11B39" w:rsidRPr="007323E7">
          <w:rPr>
            <w:rStyle w:val="Hyperlink"/>
          </w:rPr>
          <w:t>Topic 1: Subordinate Issues</w:t>
        </w:r>
        <w:r w:rsidR="00D11B39">
          <w:rPr>
            <w:webHidden/>
          </w:rPr>
          <w:tab/>
        </w:r>
        <w:r w:rsidR="00AE3CBB">
          <w:rPr>
            <w:webHidden/>
          </w:rPr>
          <w:t>4</w:t>
        </w:r>
      </w:hyperlink>
    </w:p>
    <w:p w14:paraId="0425AA70" w14:textId="7466E0A1" w:rsidR="00D11B39" w:rsidRDefault="002B0EBC">
      <w:pPr>
        <w:pStyle w:val="TOC1"/>
        <w:rPr>
          <w:rFonts w:asciiTheme="minorHAnsi" w:eastAsiaTheme="minorEastAsia" w:hAnsiTheme="minorHAnsi" w:cstheme="minorBidi"/>
          <w:sz w:val="22"/>
        </w:rPr>
      </w:pPr>
      <w:hyperlink w:anchor="Ex1" w:history="1">
        <w:r w:rsidR="00D11B39" w:rsidRPr="007323E7">
          <w:rPr>
            <w:rStyle w:val="Hyperlink"/>
          </w:rPr>
          <w:t>Exercise 1</w:t>
        </w:r>
        <w:r w:rsidR="00D11B39">
          <w:rPr>
            <w:webHidden/>
          </w:rPr>
          <w:tab/>
        </w:r>
        <w:r w:rsidR="007E22FC">
          <w:rPr>
            <w:webHidden/>
          </w:rPr>
          <w:t>12</w:t>
        </w:r>
      </w:hyperlink>
    </w:p>
    <w:p w14:paraId="34082BF5" w14:textId="093AC8D2" w:rsidR="00D11B39" w:rsidRDefault="002B0EBC">
      <w:pPr>
        <w:pStyle w:val="TOC1"/>
      </w:pPr>
      <w:hyperlink w:anchor="_Toc444239841" w:history="1">
        <w:r w:rsidR="00D11B39" w:rsidRPr="007323E7">
          <w:rPr>
            <w:rStyle w:val="Hyperlink"/>
          </w:rPr>
          <w:t>Practical Exercise</w:t>
        </w:r>
        <w:r w:rsidR="00D11B39">
          <w:rPr>
            <w:webHidden/>
          </w:rPr>
          <w:tab/>
        </w:r>
      </w:hyperlink>
      <w:r w:rsidR="007E22FC">
        <w:t>16</w:t>
      </w:r>
    </w:p>
    <w:p w14:paraId="0C493DD8" w14:textId="0C0E7D53" w:rsidR="007E22FC" w:rsidRPr="007E22FC" w:rsidRDefault="002B0EBC" w:rsidP="007E22FC">
      <w:pPr>
        <w:pStyle w:val="TOC1"/>
        <w:rPr>
          <w:rFonts w:eastAsiaTheme="minorEastAsia"/>
        </w:rPr>
      </w:pPr>
      <w:hyperlink w:anchor="Ass" w:history="1">
        <w:r w:rsidR="0004154F" w:rsidRPr="0004154F">
          <w:rPr>
            <w:rStyle w:val="Hyperlink"/>
            <w:rFonts w:eastAsiaTheme="minorEastAsia"/>
          </w:rPr>
          <w:t>Subordinate Issues</w:t>
        </w:r>
        <w:r w:rsidR="005B4C30">
          <w:rPr>
            <w:rStyle w:val="Hyperlink"/>
            <w:rFonts w:eastAsiaTheme="minorEastAsia"/>
          </w:rPr>
          <w:t xml:space="preserve"> – Level II Assessment - </w:t>
        </w:r>
        <w:r w:rsidR="007E22FC" w:rsidRPr="0004154F">
          <w:rPr>
            <w:rStyle w:val="Hyperlink"/>
            <w:rFonts w:eastAsiaTheme="minorEastAsia"/>
          </w:rPr>
          <w:t>TMS ID# 1202946</w:t>
        </w:r>
      </w:hyperlink>
      <w:r w:rsidR="007E22FC">
        <w:rPr>
          <w:rFonts w:eastAsiaTheme="minorEastAsia"/>
        </w:rPr>
        <w:tab/>
        <w:t>18</w:t>
      </w:r>
    </w:p>
    <w:p w14:paraId="7A7EFFAA" w14:textId="77777777" w:rsidR="007A5600" w:rsidRDefault="007A5600">
      <w:pPr>
        <w:pStyle w:val="VBATopicHeading1"/>
        <w:rPr>
          <w:sz w:val="24"/>
        </w:rPr>
      </w:pPr>
      <w:r>
        <w:rPr>
          <w:rStyle w:val="Hyperlink"/>
          <w:bCs/>
          <w:szCs w:val="24"/>
        </w:rPr>
        <w:fldChar w:fldCharType="end"/>
      </w:r>
    </w:p>
    <w:p w14:paraId="7A7EFFAB" w14:textId="77777777" w:rsidR="007A5600" w:rsidRDefault="007A5600"/>
    <w:p w14:paraId="7A7EFFAC" w14:textId="77777777" w:rsidR="007A5600" w:rsidRDefault="007A5600"/>
    <w:p w14:paraId="7A7EFFAD" w14:textId="77777777" w:rsidR="007A5600" w:rsidRDefault="007A5600"/>
    <w:p w14:paraId="7A7EFFAE" w14:textId="77777777" w:rsidR="007A5600" w:rsidRDefault="007A5600"/>
    <w:p w14:paraId="7A7EFFAF" w14:textId="77777777" w:rsidR="007A5600" w:rsidRDefault="007A5600"/>
    <w:p w14:paraId="7A7EFFB0" w14:textId="77777777" w:rsidR="007A5600" w:rsidRDefault="007A5600"/>
    <w:p w14:paraId="7A7EFFB1" w14:textId="77777777" w:rsidR="007A5600" w:rsidRDefault="007A5600"/>
    <w:p w14:paraId="7A7EFFB2" w14:textId="77777777" w:rsidR="007A5600" w:rsidRDefault="007A5600"/>
    <w:p w14:paraId="7A7EFFB3" w14:textId="77777777" w:rsidR="007A5600" w:rsidRDefault="007A5600">
      <w:pPr>
        <w:overflowPunct/>
        <w:autoSpaceDE/>
        <w:autoSpaceDN/>
        <w:adjustRightInd/>
        <w:spacing w:before="0"/>
      </w:pPr>
      <w:r>
        <w:br w:type="page"/>
      </w:r>
    </w:p>
    <w:p w14:paraId="7A7EFFB4" w14:textId="77777777" w:rsidR="007A5600" w:rsidRDefault="007A5600">
      <w:pPr>
        <w:pStyle w:val="VBATopicHeading1"/>
      </w:pPr>
      <w:bookmarkStart w:id="2" w:name="_Toc444239834"/>
      <w:bookmarkStart w:id="3" w:name="_Toc269888405"/>
      <w:bookmarkStart w:id="4" w:name="_Toc269888748"/>
      <w:bookmarkStart w:id="5" w:name="_Toc278291133"/>
      <w:r>
        <w:lastRenderedPageBreak/>
        <w:t>Objectives</w:t>
      </w:r>
      <w:bookmarkEnd w:id="2"/>
    </w:p>
    <w:p w14:paraId="7A7EFFB5" w14:textId="3B72344D" w:rsidR="00E62FA1" w:rsidRPr="007C332D" w:rsidRDefault="00E62FA1" w:rsidP="00E62FA1">
      <w:pPr>
        <w:pStyle w:val="VBAFirstLevelBullet"/>
        <w:rPr>
          <w:color w:val="0070C0"/>
        </w:rPr>
      </w:pPr>
      <w:r>
        <w:rPr>
          <w:spacing w:val="-1"/>
        </w:rPr>
        <w:t>Define</w:t>
      </w:r>
      <w:r>
        <w:rPr>
          <w:spacing w:val="-2"/>
        </w:rPr>
        <w:t xml:space="preserve"> </w:t>
      </w:r>
      <w:r>
        <w:t>the</w:t>
      </w:r>
      <w:r w:rsidR="00CE5086">
        <w:t xml:space="preserve"> </w:t>
      </w:r>
      <w:r>
        <w:rPr>
          <w:spacing w:val="-1"/>
        </w:rPr>
        <w:t>term</w:t>
      </w:r>
      <w:r>
        <w:t xml:space="preserve"> </w:t>
      </w:r>
      <w:r>
        <w:rPr>
          <w:spacing w:val="-1"/>
        </w:rPr>
        <w:t xml:space="preserve">subordinate </w:t>
      </w:r>
      <w:r>
        <w:t>issue</w:t>
      </w:r>
      <w:r>
        <w:rPr>
          <w:spacing w:val="-1"/>
        </w:rPr>
        <w:t xml:space="preserve"> </w:t>
      </w:r>
      <w:r>
        <w:t xml:space="preserve">and </w:t>
      </w:r>
      <w:r>
        <w:rPr>
          <w:spacing w:val="-1"/>
        </w:rPr>
        <w:t>associated</w:t>
      </w:r>
      <w:r>
        <w:t xml:space="preserve"> </w:t>
      </w:r>
      <w:r>
        <w:rPr>
          <w:spacing w:val="-1"/>
        </w:rPr>
        <w:t>requirements</w:t>
      </w:r>
    </w:p>
    <w:p w14:paraId="7A7EFFB6" w14:textId="5927FAFC" w:rsidR="00E62FA1" w:rsidRDefault="00E62FA1" w:rsidP="00E62FA1">
      <w:pPr>
        <w:pStyle w:val="VBAFirstLevelBullet"/>
        <w:rPr>
          <w:color w:val="0070C0"/>
        </w:rPr>
      </w:pPr>
      <w:r>
        <w:t>Identify</w:t>
      </w:r>
      <w:r>
        <w:rPr>
          <w:spacing w:val="-5"/>
        </w:rPr>
        <w:t xml:space="preserve"> </w:t>
      </w:r>
      <w:r>
        <w:t>the</w:t>
      </w:r>
      <w:r w:rsidR="00CE5086">
        <w:t xml:space="preserve"> </w:t>
      </w:r>
      <w:r>
        <w:rPr>
          <w:spacing w:val="-1"/>
        </w:rPr>
        <w:t xml:space="preserve">purpose </w:t>
      </w:r>
      <w:r>
        <w:t xml:space="preserve">of </w:t>
      </w:r>
      <w:r>
        <w:rPr>
          <w:spacing w:val="-1"/>
        </w:rPr>
        <w:t>an</w:t>
      </w:r>
      <w:r>
        <w:t xml:space="preserve"> </w:t>
      </w:r>
      <w:r>
        <w:rPr>
          <w:spacing w:val="-1"/>
        </w:rPr>
        <w:t>initial</w:t>
      </w:r>
      <w:r>
        <w:t xml:space="preserve"> </w:t>
      </w:r>
      <w:r>
        <w:rPr>
          <w:spacing w:val="-1"/>
        </w:rPr>
        <w:t>review</w:t>
      </w:r>
    </w:p>
    <w:p w14:paraId="7A7EFFB7" w14:textId="0D00B544" w:rsidR="00E62FA1" w:rsidRPr="007C332D" w:rsidRDefault="00E62FA1" w:rsidP="00E62FA1">
      <w:pPr>
        <w:pStyle w:val="VBAFirstLevelBullet"/>
        <w:rPr>
          <w:color w:val="2A63A8"/>
        </w:rPr>
      </w:pPr>
      <w:r>
        <w:t>Identify</w:t>
      </w:r>
      <w:r>
        <w:rPr>
          <w:spacing w:val="-5"/>
        </w:rPr>
        <w:t xml:space="preserve"> </w:t>
      </w:r>
      <w:r>
        <w:rPr>
          <w:spacing w:val="-1"/>
        </w:rPr>
        <w:t>types</w:t>
      </w:r>
      <w:r w:rsidR="00CE5086">
        <w:rPr>
          <w:spacing w:val="-1"/>
        </w:rPr>
        <w:t xml:space="preserve"> </w:t>
      </w:r>
      <w:r>
        <w:t>of</w:t>
      </w:r>
      <w:r>
        <w:rPr>
          <w:spacing w:val="-1"/>
        </w:rPr>
        <w:t xml:space="preserve"> subordinate</w:t>
      </w:r>
      <w:r>
        <w:t xml:space="preserve"> issues</w:t>
      </w:r>
      <w:r>
        <w:rPr>
          <w:color w:val="0070C0"/>
        </w:rPr>
        <w:t xml:space="preserve"> </w:t>
      </w:r>
    </w:p>
    <w:p w14:paraId="7A7EFFB8" w14:textId="1E1B2B02" w:rsidR="00E62FA1" w:rsidRPr="007C332D" w:rsidRDefault="00E62FA1" w:rsidP="00E62FA1">
      <w:pPr>
        <w:pStyle w:val="VBAFirstLevelBullet"/>
        <w:rPr>
          <w:color w:val="2A63A8"/>
        </w:rPr>
      </w:pPr>
      <w:r>
        <w:rPr>
          <w:spacing w:val="-1"/>
        </w:rPr>
        <w:t>Differentiate</w:t>
      </w:r>
      <w:r w:rsidR="00CE5086">
        <w:rPr>
          <w:spacing w:val="-1"/>
        </w:rPr>
        <w:t xml:space="preserve"> </w:t>
      </w:r>
      <w:r>
        <w:rPr>
          <w:spacing w:val="-1"/>
        </w:rPr>
        <w:t>common</w:t>
      </w:r>
      <w:r>
        <w:t xml:space="preserve"> </w:t>
      </w:r>
      <w:r>
        <w:rPr>
          <w:spacing w:val="-1"/>
        </w:rPr>
        <w:t>Subordinate</w:t>
      </w:r>
      <w:r>
        <w:rPr>
          <w:spacing w:val="1"/>
        </w:rPr>
        <w:t xml:space="preserve"> </w:t>
      </w:r>
      <w:r>
        <w:rPr>
          <w:spacing w:val="-1"/>
        </w:rPr>
        <w:t>Issues</w:t>
      </w:r>
    </w:p>
    <w:p w14:paraId="7A7EFFB9" w14:textId="48F80B96" w:rsidR="00E62FA1" w:rsidRPr="00E62FA1" w:rsidRDefault="00DC0808" w:rsidP="00E62FA1">
      <w:pPr>
        <w:pStyle w:val="VBAFirstLevelBullet"/>
        <w:rPr>
          <w:color w:val="2A63A8"/>
        </w:rPr>
      </w:pPr>
      <w:r>
        <w:rPr>
          <w:spacing w:val="-1"/>
        </w:rPr>
        <w:t xml:space="preserve">Recognize </w:t>
      </w:r>
      <w:r w:rsidR="00E62FA1" w:rsidRPr="007C332D">
        <w:rPr>
          <w:spacing w:val="-1"/>
        </w:rPr>
        <w:t>when</w:t>
      </w:r>
      <w:r w:rsidR="00E62FA1">
        <w:t xml:space="preserve"> to </w:t>
      </w:r>
      <w:r w:rsidR="00E62FA1" w:rsidRPr="007C332D">
        <w:rPr>
          <w:spacing w:val="-1"/>
        </w:rPr>
        <w:t>infer</w:t>
      </w:r>
      <w:r w:rsidR="00E62FA1" w:rsidRPr="007C332D">
        <w:rPr>
          <w:spacing w:val="1"/>
        </w:rPr>
        <w:t xml:space="preserve"> </w:t>
      </w:r>
      <w:r w:rsidR="00E62FA1">
        <w:t>a</w:t>
      </w:r>
      <w:r w:rsidR="00E62FA1" w:rsidRPr="007C332D">
        <w:rPr>
          <w:spacing w:val="-1"/>
        </w:rPr>
        <w:t xml:space="preserve"> claim</w:t>
      </w:r>
    </w:p>
    <w:p w14:paraId="7A7EFFBA" w14:textId="0BF2C625" w:rsidR="00AE3CBB" w:rsidRDefault="00AE3CBB">
      <w:pPr>
        <w:overflowPunct/>
        <w:autoSpaceDE/>
        <w:autoSpaceDN/>
        <w:adjustRightInd/>
        <w:spacing w:before="0"/>
        <w:rPr>
          <w:color w:val="2A63A8"/>
        </w:rPr>
      </w:pPr>
      <w:r>
        <w:rPr>
          <w:color w:val="2A63A8"/>
        </w:rPr>
        <w:br w:type="page"/>
      </w:r>
    </w:p>
    <w:p w14:paraId="7A7EFFBB" w14:textId="77777777" w:rsidR="007A5600" w:rsidRPr="00B52C56" w:rsidRDefault="007A5600" w:rsidP="00B52C56">
      <w:pPr>
        <w:pStyle w:val="Heading1"/>
      </w:pPr>
      <w:bookmarkStart w:id="6" w:name="_Toc444239835"/>
      <w:r w:rsidRPr="00B52C56">
        <w:lastRenderedPageBreak/>
        <w:t>References</w:t>
      </w:r>
      <w:bookmarkEnd w:id="6"/>
    </w:p>
    <w:p w14:paraId="47715D16" w14:textId="77777777" w:rsidR="005E224C" w:rsidRPr="007E22FC" w:rsidRDefault="005E224C" w:rsidP="007E22FC">
      <w:pPr>
        <w:spacing w:after="120"/>
        <w:textAlignment w:val="baseline"/>
        <w:rPr>
          <w:b/>
          <w:noProof/>
          <w:color w:val="0070C0"/>
        </w:rPr>
      </w:pPr>
      <w:r w:rsidRPr="005E224C">
        <w:rPr>
          <w:i/>
          <w:iCs/>
          <w:noProof/>
        </w:rPr>
        <w:t xml:space="preserve">All M21-1 references are found in the </w:t>
      </w:r>
      <w:bookmarkStart w:id="7" w:name="_Hlk44336894"/>
      <w:r w:rsidRPr="00237065">
        <w:rPr>
          <w:color w:val="0000FF"/>
          <w:u w:val="single"/>
        </w:rPr>
        <w:fldChar w:fldCharType="begin"/>
      </w:r>
      <w:r w:rsidRPr="00237065">
        <w:rPr>
          <w:color w:val="0000FF"/>
          <w:u w:val="single"/>
        </w:rPr>
        <w:instrText xml:space="preserve"> HYPERLINK "https://vaww.compensation.pension.km.va.gov/" </w:instrText>
      </w:r>
      <w:r w:rsidRPr="00237065">
        <w:rPr>
          <w:color w:val="0000FF"/>
          <w:u w:val="single"/>
        </w:rPr>
        <w:fldChar w:fldCharType="separate"/>
      </w:r>
      <w:r w:rsidRPr="00237065">
        <w:rPr>
          <w:noProof/>
          <w:color w:val="0000FF"/>
          <w:u w:val="single"/>
        </w:rPr>
        <w:t>Adjudication</w:t>
      </w:r>
      <w:r w:rsidRPr="00237065">
        <w:rPr>
          <w:noProof/>
          <w:color w:val="0000FF"/>
          <w:u w:val="single"/>
        </w:rPr>
        <w:fldChar w:fldCharType="end"/>
      </w:r>
      <w:r w:rsidRPr="00237065">
        <w:rPr>
          <w:noProof/>
          <w:color w:val="0000FF"/>
          <w:u w:val="single"/>
        </w:rPr>
        <w:t xml:space="preserve"> Procedures Manual</w:t>
      </w:r>
      <w:bookmarkEnd w:id="7"/>
      <w:r w:rsidRPr="005E224C">
        <w:rPr>
          <w:i/>
          <w:iCs/>
          <w:noProof/>
          <w:color w:val="0070C0"/>
        </w:rPr>
        <w:t>.</w:t>
      </w:r>
    </w:p>
    <w:p w14:paraId="630CF4D3" w14:textId="77777777" w:rsidR="005E224C" w:rsidRPr="005E224C" w:rsidRDefault="002B0EBC" w:rsidP="005E224C">
      <w:pPr>
        <w:spacing w:before="0"/>
        <w:ind w:left="720" w:hanging="360"/>
        <w:textAlignment w:val="baseline"/>
        <w:rPr>
          <w:color w:val="0070C0"/>
        </w:rPr>
      </w:pPr>
      <w:hyperlink r:id="rId11" w:history="1">
        <w:r w:rsidR="005E224C" w:rsidRPr="00237065">
          <w:rPr>
            <w:color w:val="0000FF"/>
            <w:u w:val="single"/>
          </w:rPr>
          <w:t>38 CFR §</w:t>
        </w:r>
      </w:hyperlink>
      <w:hyperlink r:id="rId12" w:history="1">
        <w:r w:rsidR="005E224C" w:rsidRPr="00237065">
          <w:rPr>
            <w:color w:val="0000FF"/>
            <w:u w:val="single"/>
          </w:rPr>
          <w:t>3.321</w:t>
        </w:r>
      </w:hyperlink>
      <w:r w:rsidR="005E224C" w:rsidRPr="005E224C">
        <w:rPr>
          <w:color w:val="0070C0"/>
        </w:rPr>
        <w:t xml:space="preserve">, </w:t>
      </w:r>
      <w:r w:rsidR="005E224C" w:rsidRPr="005E224C">
        <w:t xml:space="preserve">General rating considerations </w:t>
      </w:r>
    </w:p>
    <w:p w14:paraId="031928B5" w14:textId="77777777" w:rsidR="005E224C" w:rsidRPr="005E224C" w:rsidRDefault="002B0EBC" w:rsidP="005E224C">
      <w:pPr>
        <w:spacing w:before="0"/>
        <w:ind w:left="720" w:hanging="360"/>
        <w:textAlignment w:val="baseline"/>
      </w:pPr>
      <w:hyperlink r:id="rId13" w:history="1">
        <w:r w:rsidR="005E224C" w:rsidRPr="005E224C">
          <w:rPr>
            <w:color w:val="0000FF"/>
            <w:u w:val="single"/>
          </w:rPr>
          <w:t>38 CFR §3.324</w:t>
        </w:r>
      </w:hyperlink>
      <w:r w:rsidR="005E224C" w:rsidRPr="005E224C">
        <w:rPr>
          <w:color w:val="0070C0"/>
        </w:rPr>
        <w:t xml:space="preserve">, </w:t>
      </w:r>
      <w:r w:rsidR="005E224C" w:rsidRPr="005E224C">
        <w:t>Multiple noncompensable service-connected disabilities</w:t>
      </w:r>
    </w:p>
    <w:p w14:paraId="773B6A5D" w14:textId="0BB9730E" w:rsidR="005E224C" w:rsidRPr="005E224C" w:rsidRDefault="002B0EBC" w:rsidP="005E224C">
      <w:pPr>
        <w:spacing w:before="0"/>
        <w:ind w:left="720" w:hanging="360"/>
        <w:textAlignment w:val="baseline"/>
      </w:pPr>
      <w:hyperlink r:id="rId14" w:history="1">
        <w:r w:rsidR="005E224C" w:rsidRPr="007E22FC">
          <w:rPr>
            <w:rStyle w:val="Hyperlink"/>
          </w:rPr>
          <w:t>38 CFR 3.350</w:t>
        </w:r>
      </w:hyperlink>
      <w:r w:rsidR="005E224C" w:rsidRPr="005E224C">
        <w:t>, Special Monthly Compensation</w:t>
      </w:r>
    </w:p>
    <w:p w14:paraId="3D6C5DFC" w14:textId="77777777" w:rsidR="005E224C" w:rsidRPr="005E224C" w:rsidRDefault="002B0EBC" w:rsidP="005E224C">
      <w:pPr>
        <w:spacing w:before="0"/>
        <w:ind w:left="720" w:hanging="360"/>
        <w:textAlignment w:val="baseline"/>
      </w:pPr>
      <w:hyperlink r:id="rId15" w:history="1">
        <w:r w:rsidR="005E224C" w:rsidRPr="005E224C">
          <w:rPr>
            <w:color w:val="0000FF"/>
            <w:u w:val="single"/>
          </w:rPr>
          <w:t>M21-1, Part III, Subpart iv.2.A</w:t>
        </w:r>
      </w:hyperlink>
      <w:r w:rsidR="005E224C" w:rsidRPr="005E224C">
        <w:rPr>
          <w:color w:val="0070C0"/>
        </w:rPr>
        <w:t xml:space="preserve">, </w:t>
      </w:r>
      <w:bookmarkStart w:id="8" w:name="_Hlk46303869"/>
      <w:r w:rsidR="005E224C" w:rsidRPr="005E224C">
        <w:t xml:space="preserve">Pre-Rating Review of Claims by the Rating Activity </w:t>
      </w:r>
      <w:bookmarkEnd w:id="8"/>
    </w:p>
    <w:p w14:paraId="015E6232" w14:textId="77777777" w:rsidR="005E224C" w:rsidRPr="005E224C" w:rsidRDefault="002B0EBC" w:rsidP="005E224C">
      <w:pPr>
        <w:spacing w:before="0"/>
        <w:ind w:left="720" w:hanging="360"/>
        <w:textAlignment w:val="baseline"/>
        <w:rPr>
          <w:szCs w:val="24"/>
        </w:rPr>
      </w:pPr>
      <w:hyperlink r:id="rId16" w:anchor="2f" w:history="1">
        <w:r w:rsidR="005E224C" w:rsidRPr="005E224C">
          <w:rPr>
            <w:color w:val="0000FF"/>
            <w:u w:val="single"/>
          </w:rPr>
          <w:t>M21-1, Part III, Subpart iv.4.</w:t>
        </w:r>
      </w:hyperlink>
      <w:r w:rsidR="005E224C" w:rsidRPr="005E224C">
        <w:rPr>
          <w:color w:val="0000FF"/>
          <w:u w:val="single"/>
        </w:rPr>
        <w:t>M</w:t>
      </w:r>
      <w:r w:rsidR="005E224C" w:rsidRPr="005E224C">
        <w:rPr>
          <w:color w:val="0070C0"/>
        </w:rPr>
        <w:t xml:space="preserve">, </w:t>
      </w:r>
      <w:r w:rsidR="005E224C" w:rsidRPr="005E224C">
        <w:rPr>
          <w:szCs w:val="24"/>
        </w:rPr>
        <w:t>Endocrine Conditions</w:t>
      </w:r>
    </w:p>
    <w:p w14:paraId="1CE9BCE2" w14:textId="77777777" w:rsidR="005E224C" w:rsidRPr="005E224C" w:rsidRDefault="002B0EBC" w:rsidP="005E224C">
      <w:pPr>
        <w:spacing w:before="0"/>
        <w:ind w:left="720" w:hanging="360"/>
        <w:textAlignment w:val="baseline"/>
      </w:pPr>
      <w:hyperlink r:id="rId17" w:anchor="1e" w:history="1">
        <w:r w:rsidR="005E224C" w:rsidRPr="005E224C">
          <w:rPr>
            <w:color w:val="0000FF"/>
            <w:u w:val="single"/>
          </w:rPr>
          <w:t>M21-1, Part III, Subpart iv.5.A</w:t>
        </w:r>
      </w:hyperlink>
      <w:r w:rsidR="005E224C" w:rsidRPr="005E224C">
        <w:rPr>
          <w:color w:val="0070C0"/>
        </w:rPr>
        <w:t xml:space="preserve">, </w:t>
      </w:r>
      <w:r w:rsidR="005E224C" w:rsidRPr="005E224C">
        <w:t>Principals of Reviewing Evidence and Decision Making</w:t>
      </w:r>
    </w:p>
    <w:p w14:paraId="4DFFDDBA" w14:textId="77777777" w:rsidR="005E224C" w:rsidRPr="005E224C" w:rsidRDefault="002B0EBC" w:rsidP="005E224C">
      <w:pPr>
        <w:spacing w:before="0"/>
        <w:ind w:left="720" w:hanging="360"/>
        <w:textAlignment w:val="baseline"/>
        <w:rPr>
          <w:color w:val="0070C0"/>
        </w:rPr>
      </w:pPr>
      <w:hyperlink r:id="rId18" w:history="1">
        <w:r w:rsidR="005E224C" w:rsidRPr="005E224C">
          <w:rPr>
            <w:color w:val="0000FF"/>
            <w:u w:val="single"/>
          </w:rPr>
          <w:t>M21-1, Part III, Subpart iv.6.B</w:t>
        </w:r>
      </w:hyperlink>
      <w:r w:rsidR="005E224C" w:rsidRPr="005E224C">
        <w:rPr>
          <w:color w:val="0070C0"/>
        </w:rPr>
        <w:t xml:space="preserve">, </w:t>
      </w:r>
      <w:r w:rsidR="005E224C" w:rsidRPr="005E224C">
        <w:t>Determining The Issues</w:t>
      </w:r>
    </w:p>
    <w:p w14:paraId="6BEA13AE" w14:textId="77777777" w:rsidR="005E224C" w:rsidRPr="005E224C" w:rsidRDefault="002B0EBC" w:rsidP="005E224C">
      <w:pPr>
        <w:spacing w:before="0"/>
        <w:ind w:left="720" w:hanging="360"/>
        <w:textAlignment w:val="baseline"/>
        <w:rPr>
          <w:color w:val="0070C0"/>
        </w:rPr>
      </w:pPr>
      <w:hyperlink r:id="rId19" w:history="1">
        <w:r w:rsidR="005E224C" w:rsidRPr="005E224C">
          <w:rPr>
            <w:color w:val="0000FF"/>
            <w:u w:val="single"/>
          </w:rPr>
          <w:t>M21-1, Part III, Subpart iv.8.A</w:t>
        </w:r>
      </w:hyperlink>
      <w:r w:rsidR="005E224C" w:rsidRPr="005E224C">
        <w:rPr>
          <w:color w:val="0070C0"/>
        </w:rPr>
        <w:t>,</w:t>
      </w:r>
      <w:r w:rsidR="005E224C" w:rsidRPr="005E224C">
        <w:t xml:space="preserve"> Evaluating Competency</w:t>
      </w:r>
    </w:p>
    <w:p w14:paraId="0E01D9F9" w14:textId="77777777" w:rsidR="005E224C" w:rsidRPr="005E224C" w:rsidRDefault="002B0EBC" w:rsidP="005E224C">
      <w:pPr>
        <w:spacing w:before="0"/>
        <w:ind w:left="720" w:hanging="360"/>
        <w:textAlignment w:val="baseline"/>
      </w:pPr>
      <w:hyperlink r:id="rId20" w:history="1">
        <w:r w:rsidR="005E224C" w:rsidRPr="005E224C">
          <w:rPr>
            <w:color w:val="0000FF"/>
            <w:u w:val="single"/>
          </w:rPr>
          <w:t xml:space="preserve">M21-1, Part III, Subpart </w:t>
        </w:r>
      </w:hyperlink>
      <w:hyperlink r:id="rId21" w:history="1">
        <w:r w:rsidR="005E224C" w:rsidRPr="005E224C">
          <w:rPr>
            <w:color w:val="0000FF"/>
            <w:u w:val="single"/>
          </w:rPr>
          <w:t>iv, 6.C</w:t>
        </w:r>
      </w:hyperlink>
      <w:r w:rsidR="005E224C" w:rsidRPr="005E224C">
        <w:rPr>
          <w:color w:val="0070C0"/>
        </w:rPr>
        <w:t xml:space="preserve">, </w:t>
      </w:r>
      <w:r w:rsidR="005E224C" w:rsidRPr="005E224C">
        <w:t>Completing the Rating Decision Narrative</w:t>
      </w:r>
    </w:p>
    <w:p w14:paraId="7813DE53" w14:textId="77777777" w:rsidR="005E224C" w:rsidRPr="005E224C" w:rsidRDefault="002B0EBC" w:rsidP="005E224C">
      <w:pPr>
        <w:spacing w:before="0"/>
        <w:ind w:left="720" w:hanging="360"/>
        <w:textAlignment w:val="baseline"/>
      </w:pPr>
      <w:hyperlink r:id="rId22" w:history="1">
        <w:r w:rsidR="005E224C" w:rsidRPr="005E224C">
          <w:rPr>
            <w:color w:val="0000FF"/>
            <w:u w:val="single"/>
          </w:rPr>
          <w:t>M21-1, Part IV, Subpart ii.2.A</w:t>
        </w:r>
      </w:hyperlink>
      <w:r w:rsidR="005E224C" w:rsidRPr="005E224C">
        <w:rPr>
          <w:color w:val="0070C0"/>
        </w:rPr>
        <w:t xml:space="preserve">, </w:t>
      </w:r>
      <w:r w:rsidR="005E224C" w:rsidRPr="005E224C">
        <w:t>Deciding Claims for Disability Compensation</w:t>
      </w:r>
    </w:p>
    <w:p w14:paraId="2D451130" w14:textId="77777777" w:rsidR="005E224C" w:rsidRPr="005E224C" w:rsidRDefault="002B0EBC" w:rsidP="005E224C">
      <w:pPr>
        <w:spacing w:before="0"/>
        <w:ind w:left="720" w:hanging="360"/>
        <w:textAlignment w:val="baseline"/>
      </w:pPr>
      <w:hyperlink r:id="rId23" w:history="1">
        <w:r w:rsidR="005E224C" w:rsidRPr="005E224C">
          <w:rPr>
            <w:color w:val="0000FF"/>
            <w:u w:val="single"/>
          </w:rPr>
          <w:t>M21-1, Part IV, Subpart ii.2.F</w:t>
        </w:r>
      </w:hyperlink>
      <w:r w:rsidR="005E224C" w:rsidRPr="005E224C">
        <w:rPr>
          <w:color w:val="0070C0"/>
        </w:rPr>
        <w:t xml:space="preserve">, </w:t>
      </w:r>
      <w:r w:rsidR="005E224C" w:rsidRPr="005E224C">
        <w:t>Compensation Based on Individual Unemployability (IU)</w:t>
      </w:r>
    </w:p>
    <w:p w14:paraId="4DB11BCE" w14:textId="77777777" w:rsidR="005E224C" w:rsidRPr="005E224C" w:rsidRDefault="002B0EBC" w:rsidP="005E224C">
      <w:pPr>
        <w:spacing w:before="0"/>
        <w:ind w:left="720" w:hanging="360"/>
        <w:textAlignment w:val="baseline"/>
        <w:rPr>
          <w:color w:val="0070C0"/>
        </w:rPr>
      </w:pPr>
      <w:hyperlink r:id="rId24" w:history="1">
        <w:r w:rsidR="005E224C" w:rsidRPr="005E224C">
          <w:rPr>
            <w:color w:val="0000FF"/>
            <w:u w:val="single"/>
          </w:rPr>
          <w:t>M21-1, Part IV, Subpart ii.2.H</w:t>
        </w:r>
      </w:hyperlink>
      <w:r w:rsidR="005E224C" w:rsidRPr="005E224C">
        <w:rPr>
          <w:color w:val="0070C0"/>
        </w:rPr>
        <w:t xml:space="preserve">, </w:t>
      </w:r>
      <w:r w:rsidR="005E224C" w:rsidRPr="005E224C">
        <w:t>Special Monthly Compensation</w:t>
      </w:r>
    </w:p>
    <w:p w14:paraId="3CDF84C7" w14:textId="77777777" w:rsidR="007E22FC" w:rsidRDefault="002B0EBC" w:rsidP="005E224C">
      <w:pPr>
        <w:spacing w:before="0"/>
        <w:ind w:left="720" w:hanging="360"/>
        <w:textAlignment w:val="baseline"/>
      </w:pPr>
      <w:hyperlink r:id="rId25" w:history="1">
        <w:r w:rsidR="005E224C" w:rsidRPr="005E224C">
          <w:rPr>
            <w:color w:val="0000FF"/>
            <w:u w:val="single"/>
          </w:rPr>
          <w:t>M21-1, Part  IX, Subpart i.3</w:t>
        </w:r>
      </w:hyperlink>
      <w:r w:rsidR="005E224C" w:rsidRPr="005E224C">
        <w:rPr>
          <w:color w:val="0070C0"/>
        </w:rPr>
        <w:t xml:space="preserve">, </w:t>
      </w:r>
      <w:r w:rsidR="005E224C" w:rsidRPr="005E224C">
        <w:t xml:space="preserve">Specially Adapted Housing (SAH) or Special Home Adaptation </w:t>
      </w:r>
    </w:p>
    <w:p w14:paraId="1E847E9C" w14:textId="43DFD7E0" w:rsidR="005E224C" w:rsidRPr="005E224C" w:rsidRDefault="005E224C" w:rsidP="007E22FC">
      <w:pPr>
        <w:spacing w:before="0"/>
        <w:ind w:left="360"/>
        <w:textAlignment w:val="baseline"/>
      </w:pPr>
      <w:r w:rsidRPr="005E224C">
        <w:t>(SHA) Grants</w:t>
      </w:r>
    </w:p>
    <w:p w14:paraId="5BF9F92B" w14:textId="77777777" w:rsidR="005E224C" w:rsidRPr="005E224C" w:rsidRDefault="002B0EBC" w:rsidP="005E224C">
      <w:pPr>
        <w:spacing w:before="0"/>
        <w:ind w:left="720" w:hanging="360"/>
        <w:textAlignment w:val="baseline"/>
        <w:rPr>
          <w:color w:val="0070C0"/>
        </w:rPr>
      </w:pPr>
      <w:hyperlink r:id="rId26" w:history="1">
        <w:r w:rsidR="005E224C" w:rsidRPr="005E224C">
          <w:rPr>
            <w:color w:val="0000FF"/>
            <w:u w:val="single"/>
          </w:rPr>
          <w:t>M21-1, Part  IX, Subpart ii.2</w:t>
        </w:r>
      </w:hyperlink>
      <w:r w:rsidR="005E224C" w:rsidRPr="005E224C">
        <w:rPr>
          <w:color w:val="0000FF"/>
          <w:u w:val="single"/>
        </w:rPr>
        <w:t>,</w:t>
      </w:r>
      <w:r w:rsidR="005E224C" w:rsidRPr="005E224C">
        <w:rPr>
          <w:color w:val="0070C0"/>
        </w:rPr>
        <w:t xml:space="preserve"> </w:t>
      </w:r>
      <w:r w:rsidR="005E224C" w:rsidRPr="005E224C">
        <w:t>Ratings for Special Purpose</w:t>
      </w:r>
    </w:p>
    <w:p w14:paraId="1FD8BFF0" w14:textId="2485EBEE" w:rsidR="005E224C" w:rsidRPr="005E224C" w:rsidRDefault="002B0EBC" w:rsidP="005E224C">
      <w:pPr>
        <w:spacing w:before="0"/>
        <w:ind w:left="720" w:hanging="360"/>
        <w:textAlignment w:val="baseline"/>
      </w:pPr>
      <w:hyperlink r:id="rId27" w:history="1">
        <w:r w:rsidR="005E224C" w:rsidRPr="005E224C">
          <w:rPr>
            <w:color w:val="0000FF"/>
            <w:u w:val="single"/>
          </w:rPr>
          <w:t>M21-4, 3.A.</w:t>
        </w:r>
      </w:hyperlink>
      <w:r w:rsidR="00885C8B">
        <w:rPr>
          <w:color w:val="0000FF"/>
          <w:u w:val="single"/>
        </w:rPr>
        <w:t>,</w:t>
      </w:r>
      <w:r w:rsidR="00217C9C">
        <w:rPr>
          <w:color w:val="0000FF"/>
          <w:u w:val="single"/>
        </w:rPr>
        <w:t xml:space="preserve"> Appendix A,</w:t>
      </w:r>
      <w:r w:rsidR="005E224C" w:rsidRPr="005E224C">
        <w:rPr>
          <w:color w:val="0070C0"/>
        </w:rPr>
        <w:t xml:space="preserve"> </w:t>
      </w:r>
      <w:r w:rsidR="00217C9C" w:rsidRPr="00217C9C">
        <w:t>National Compensation Rating Quality Review Checklist</w:t>
      </w:r>
    </w:p>
    <w:p w14:paraId="037B05A7" w14:textId="77777777" w:rsidR="007E22FC" w:rsidRDefault="002B0EBC" w:rsidP="005E224C">
      <w:pPr>
        <w:spacing w:before="0"/>
        <w:ind w:left="720" w:hanging="360"/>
        <w:textAlignment w:val="baseline"/>
        <w:rPr>
          <w:rStyle w:val="Strong"/>
          <w:b w:val="0"/>
          <w:bCs w:val="0"/>
          <w:szCs w:val="24"/>
        </w:rPr>
      </w:pPr>
      <w:hyperlink r:id="rId28" w:history="1">
        <w:r w:rsidR="005E224C" w:rsidRPr="005E224C">
          <w:rPr>
            <w:color w:val="0000FF"/>
            <w:u w:val="single"/>
          </w:rPr>
          <w:t>M21-4,</w:t>
        </w:r>
        <w:r w:rsidR="00217C9C">
          <w:rPr>
            <w:color w:val="0000FF"/>
            <w:u w:val="single"/>
          </w:rPr>
          <w:t xml:space="preserve"> 6.B.,</w:t>
        </w:r>
        <w:r w:rsidR="005E224C" w:rsidRPr="005E224C">
          <w:rPr>
            <w:color w:val="0000FF"/>
            <w:u w:val="single"/>
          </w:rPr>
          <w:t xml:space="preserve"> Appendix </w:t>
        </w:r>
      </w:hyperlink>
      <w:r w:rsidR="005E224C">
        <w:rPr>
          <w:color w:val="0000FF"/>
          <w:u w:val="single"/>
        </w:rPr>
        <w:t>B</w:t>
      </w:r>
      <w:r w:rsidR="005E224C" w:rsidRPr="005E224C">
        <w:t xml:space="preserve">, </w:t>
      </w:r>
      <w:r w:rsidR="001C2BAA" w:rsidRPr="00692FF4">
        <w:rPr>
          <w:rStyle w:val="Strong"/>
          <w:b w:val="0"/>
          <w:szCs w:val="24"/>
        </w:rPr>
        <w:t>Rati</w:t>
      </w:r>
      <w:r w:rsidR="001C2BAA">
        <w:rPr>
          <w:rStyle w:val="Strong"/>
          <w:b w:val="0"/>
          <w:bCs w:val="0"/>
          <w:szCs w:val="24"/>
        </w:rPr>
        <w:t xml:space="preserve">ng Veterans Service Representative </w:t>
      </w:r>
      <w:r w:rsidR="001C2BAA" w:rsidRPr="001C2BAA">
        <w:rPr>
          <w:rStyle w:val="Strong"/>
          <w:b w:val="0"/>
          <w:bCs w:val="0"/>
          <w:szCs w:val="24"/>
        </w:rPr>
        <w:t xml:space="preserve">(RVSR) Task Based </w:t>
      </w:r>
    </w:p>
    <w:p w14:paraId="59482171" w14:textId="540CA0A0" w:rsidR="005E224C" w:rsidRPr="001C2BAA" w:rsidRDefault="001C2BAA" w:rsidP="005E224C">
      <w:pPr>
        <w:spacing w:before="0"/>
        <w:ind w:left="720" w:hanging="360"/>
        <w:textAlignment w:val="baseline"/>
        <w:rPr>
          <w:b/>
          <w:bCs/>
        </w:rPr>
      </w:pPr>
      <w:r w:rsidRPr="001C2BAA">
        <w:rPr>
          <w:rStyle w:val="Strong"/>
          <w:b w:val="0"/>
          <w:bCs w:val="0"/>
          <w:szCs w:val="24"/>
        </w:rPr>
        <w:t>Quality Review Checklist</w:t>
      </w:r>
    </w:p>
    <w:p w14:paraId="7A7EFFD0" w14:textId="77777777" w:rsidR="00F86C93" w:rsidRPr="00B52C56" w:rsidRDefault="00F86C93" w:rsidP="00643C0D">
      <w:pPr>
        <w:spacing w:before="0"/>
        <w:ind w:left="360"/>
        <w:rPr>
          <w:sz w:val="16"/>
        </w:rPr>
      </w:pPr>
    </w:p>
    <w:p w14:paraId="7A7EFFD1" w14:textId="1912D0AB" w:rsidR="00AE3CBB" w:rsidRDefault="00AE3CBB">
      <w:pPr>
        <w:overflowPunct/>
        <w:autoSpaceDE/>
        <w:autoSpaceDN/>
        <w:adjustRightInd/>
        <w:spacing w:before="0"/>
        <w:rPr>
          <w:rFonts w:ascii="Times New Roman Bold" w:hAnsi="Times New Roman Bold"/>
          <w:b/>
          <w:smallCaps/>
          <w:szCs w:val="24"/>
        </w:rPr>
      </w:pPr>
      <w:r>
        <w:rPr>
          <w:rFonts w:ascii="Times New Roman Bold" w:hAnsi="Times New Roman Bold"/>
          <w:b/>
          <w:smallCaps/>
          <w:szCs w:val="24"/>
        </w:rPr>
        <w:br w:type="page"/>
      </w:r>
    </w:p>
    <w:p w14:paraId="7A7EFFD4" w14:textId="77777777" w:rsidR="00AA1A39" w:rsidRPr="0016309B" w:rsidRDefault="007A5600" w:rsidP="00D90DC8">
      <w:pPr>
        <w:pStyle w:val="VBATopicHeading1"/>
        <w:rPr>
          <w:bCs/>
          <w:i/>
        </w:rPr>
      </w:pPr>
      <w:bookmarkStart w:id="9" w:name="_Toc444239836"/>
      <w:bookmarkEnd w:id="3"/>
      <w:bookmarkEnd w:id="4"/>
      <w:bookmarkEnd w:id="5"/>
      <w:r w:rsidRPr="0016309B">
        <w:lastRenderedPageBreak/>
        <w:t xml:space="preserve">Topic 1: </w:t>
      </w:r>
      <w:r w:rsidR="00E62FA1" w:rsidRPr="0016309B">
        <w:t>Subordinate Issues</w:t>
      </w:r>
      <w:bookmarkEnd w:id="9"/>
    </w:p>
    <w:p w14:paraId="7A7EFFD5" w14:textId="77777777" w:rsidR="00975461" w:rsidRDefault="00975461">
      <w:pPr>
        <w:pStyle w:val="VBASubHeading1"/>
        <w:spacing w:before="0"/>
        <w:rPr>
          <w:bCs/>
          <w:i w:val="0"/>
        </w:rPr>
      </w:pPr>
    </w:p>
    <w:p w14:paraId="7A7EFFD6" w14:textId="3E44DF6B" w:rsidR="0016309B" w:rsidRPr="0016309B" w:rsidRDefault="0016309B" w:rsidP="0016309B">
      <w:pPr>
        <w:pStyle w:val="TableParagraph"/>
        <w:spacing w:before="46"/>
        <w:ind w:right="420"/>
        <w:rPr>
          <w:rFonts w:ascii="Times New Roman" w:eastAsia="Times New Roman" w:hAnsi="Times New Roman" w:cs="Times New Roman"/>
          <w:sz w:val="24"/>
          <w:szCs w:val="24"/>
        </w:rPr>
      </w:pPr>
      <w:r w:rsidRPr="0016309B">
        <w:rPr>
          <w:rFonts w:ascii="Times New Roman" w:hAnsi="Times New Roman" w:cs="Times New Roman"/>
          <w:b/>
          <w:bCs/>
          <w:i/>
          <w:sz w:val="24"/>
          <w:szCs w:val="24"/>
        </w:rPr>
        <w:t>Definition</w:t>
      </w:r>
      <w:r w:rsidRPr="0016309B">
        <w:rPr>
          <w:rFonts w:ascii="Times New Roman" w:hAnsi="Times New Roman" w:cs="Times New Roman"/>
          <w:bCs/>
          <w:i/>
          <w:sz w:val="24"/>
          <w:szCs w:val="24"/>
        </w:rPr>
        <w:t xml:space="preserve">: </w:t>
      </w:r>
      <w:r w:rsidRPr="0016309B">
        <w:rPr>
          <w:rFonts w:ascii="Times New Roman" w:hAnsi="Times New Roman" w:cs="Times New Roman"/>
          <w:spacing w:val="-1"/>
          <w:sz w:val="24"/>
          <w:szCs w:val="24"/>
        </w:rPr>
        <w:t xml:space="preserve">For </w:t>
      </w:r>
      <w:r w:rsidRPr="0016309B">
        <w:rPr>
          <w:rFonts w:ascii="Times New Roman" w:hAnsi="Times New Roman" w:cs="Times New Roman"/>
          <w:sz w:val="24"/>
          <w:szCs w:val="24"/>
        </w:rPr>
        <w:t>VA</w:t>
      </w:r>
      <w:r w:rsidRPr="0016309B">
        <w:rPr>
          <w:rFonts w:ascii="Times New Roman" w:hAnsi="Times New Roman" w:cs="Times New Roman"/>
          <w:spacing w:val="-1"/>
          <w:sz w:val="24"/>
          <w:szCs w:val="24"/>
        </w:rPr>
        <w:t xml:space="preserve"> </w:t>
      </w:r>
      <w:r w:rsidRPr="0016309B">
        <w:rPr>
          <w:rFonts w:ascii="Times New Roman" w:hAnsi="Times New Roman" w:cs="Times New Roman"/>
          <w:sz w:val="24"/>
          <w:szCs w:val="24"/>
        </w:rPr>
        <w:t>purposes, and</w:t>
      </w:r>
      <w:r w:rsidRPr="0016309B">
        <w:rPr>
          <w:rFonts w:ascii="Times New Roman" w:hAnsi="Times New Roman" w:cs="Times New Roman"/>
          <w:spacing w:val="1"/>
          <w:sz w:val="24"/>
          <w:szCs w:val="24"/>
        </w:rPr>
        <w:t xml:space="preserve"> </w:t>
      </w:r>
      <w:r w:rsidRPr="0016309B">
        <w:rPr>
          <w:rFonts w:ascii="Times New Roman" w:hAnsi="Times New Roman" w:cs="Times New Roman"/>
          <w:spacing w:val="-1"/>
          <w:sz w:val="24"/>
          <w:szCs w:val="24"/>
        </w:rPr>
        <w:t>as</w:t>
      </w:r>
      <w:r w:rsidRPr="0016309B">
        <w:rPr>
          <w:rFonts w:ascii="Times New Roman" w:hAnsi="Times New Roman" w:cs="Times New Roman"/>
          <w:spacing w:val="2"/>
          <w:sz w:val="24"/>
          <w:szCs w:val="24"/>
        </w:rPr>
        <w:t xml:space="preserve"> </w:t>
      </w:r>
      <w:r w:rsidRPr="0016309B">
        <w:rPr>
          <w:rFonts w:ascii="Times New Roman" w:hAnsi="Times New Roman" w:cs="Times New Roman"/>
          <w:spacing w:val="-1"/>
          <w:sz w:val="24"/>
          <w:szCs w:val="24"/>
        </w:rPr>
        <w:t>stated</w:t>
      </w:r>
      <w:r w:rsidRPr="0016309B">
        <w:rPr>
          <w:rFonts w:ascii="Times New Roman" w:hAnsi="Times New Roman" w:cs="Times New Roman"/>
          <w:sz w:val="24"/>
          <w:szCs w:val="24"/>
        </w:rPr>
        <w:t xml:space="preserve"> in M21-1, Part</w:t>
      </w:r>
      <w:r w:rsidRPr="0016309B">
        <w:rPr>
          <w:rFonts w:ascii="Times New Roman" w:hAnsi="Times New Roman" w:cs="Times New Roman"/>
          <w:spacing w:val="2"/>
          <w:sz w:val="24"/>
          <w:szCs w:val="24"/>
        </w:rPr>
        <w:t xml:space="preserve"> </w:t>
      </w:r>
      <w:r w:rsidRPr="0016309B">
        <w:rPr>
          <w:rFonts w:ascii="Times New Roman" w:hAnsi="Times New Roman" w:cs="Times New Roman"/>
          <w:spacing w:val="-1"/>
          <w:sz w:val="24"/>
          <w:szCs w:val="24"/>
        </w:rPr>
        <w:t>III, Subpart iv.6.B.</w:t>
      </w:r>
      <w:r w:rsidR="00AE3CBB">
        <w:rPr>
          <w:rFonts w:ascii="Times New Roman" w:hAnsi="Times New Roman" w:cs="Times New Roman"/>
          <w:spacing w:val="-1"/>
          <w:sz w:val="24"/>
          <w:szCs w:val="24"/>
        </w:rPr>
        <w:t>1.d</w:t>
      </w:r>
      <w:r w:rsidRPr="0016309B">
        <w:rPr>
          <w:rFonts w:ascii="Times New Roman" w:hAnsi="Times New Roman" w:cs="Times New Roman"/>
          <w:sz w:val="24"/>
          <w:szCs w:val="24"/>
        </w:rPr>
        <w:t>, a</w:t>
      </w:r>
      <w:r w:rsidRPr="0016309B">
        <w:rPr>
          <w:rFonts w:ascii="Times New Roman" w:hAnsi="Times New Roman" w:cs="Times New Roman"/>
          <w:spacing w:val="33"/>
          <w:sz w:val="24"/>
          <w:szCs w:val="24"/>
        </w:rPr>
        <w:t xml:space="preserve"> </w:t>
      </w:r>
      <w:r w:rsidRPr="0016309B">
        <w:rPr>
          <w:rFonts w:ascii="Times New Roman" w:hAnsi="Times New Roman" w:cs="Times New Roman"/>
          <w:spacing w:val="-1"/>
          <w:sz w:val="24"/>
          <w:szCs w:val="24"/>
        </w:rPr>
        <w:t>subordinate</w:t>
      </w:r>
      <w:r w:rsidRPr="0016309B">
        <w:rPr>
          <w:rFonts w:ascii="Times New Roman" w:hAnsi="Times New Roman" w:cs="Times New Roman"/>
          <w:sz w:val="24"/>
          <w:szCs w:val="24"/>
        </w:rPr>
        <w:t xml:space="preserve"> issue is one</w:t>
      </w:r>
      <w:r w:rsidRPr="0016309B">
        <w:rPr>
          <w:rFonts w:ascii="Times New Roman" w:hAnsi="Times New Roman" w:cs="Times New Roman"/>
          <w:spacing w:val="-1"/>
          <w:sz w:val="24"/>
          <w:szCs w:val="24"/>
        </w:rPr>
        <w:t xml:space="preserve"> </w:t>
      </w:r>
      <w:r w:rsidRPr="0016309B">
        <w:rPr>
          <w:rFonts w:ascii="Times New Roman" w:hAnsi="Times New Roman" w:cs="Times New Roman"/>
          <w:sz w:val="24"/>
          <w:szCs w:val="24"/>
        </w:rPr>
        <w:t xml:space="preserve">that </w:t>
      </w:r>
      <w:r w:rsidRPr="0016309B">
        <w:rPr>
          <w:rFonts w:ascii="Times New Roman" w:hAnsi="Times New Roman" w:cs="Times New Roman"/>
          <w:spacing w:val="-1"/>
          <w:sz w:val="24"/>
          <w:szCs w:val="24"/>
        </w:rPr>
        <w:t>results</w:t>
      </w:r>
      <w:r w:rsidRPr="0016309B">
        <w:rPr>
          <w:rFonts w:ascii="Times New Roman" w:hAnsi="Times New Roman" w:cs="Times New Roman"/>
          <w:sz w:val="24"/>
          <w:szCs w:val="24"/>
        </w:rPr>
        <w:t xml:space="preserve"> from the </w:t>
      </w:r>
      <w:r w:rsidRPr="0016309B">
        <w:rPr>
          <w:rFonts w:ascii="Times New Roman" w:hAnsi="Times New Roman" w:cs="Times New Roman"/>
          <w:spacing w:val="-1"/>
          <w:sz w:val="24"/>
          <w:szCs w:val="24"/>
        </w:rPr>
        <w:t>consideration</w:t>
      </w:r>
      <w:r w:rsidRPr="0016309B">
        <w:rPr>
          <w:rFonts w:ascii="Times New Roman" w:hAnsi="Times New Roman" w:cs="Times New Roman"/>
          <w:sz w:val="24"/>
          <w:szCs w:val="24"/>
        </w:rPr>
        <w:t xml:space="preserve"> or</w:t>
      </w:r>
      <w:r w:rsidRPr="0016309B">
        <w:rPr>
          <w:rFonts w:ascii="Times New Roman" w:hAnsi="Times New Roman" w:cs="Times New Roman"/>
          <w:spacing w:val="-1"/>
          <w:sz w:val="24"/>
          <w:szCs w:val="24"/>
        </w:rPr>
        <w:t xml:space="preserve"> </w:t>
      </w:r>
      <w:r w:rsidRPr="0016309B">
        <w:rPr>
          <w:rFonts w:ascii="Times New Roman" w:hAnsi="Times New Roman" w:cs="Times New Roman"/>
          <w:sz w:val="24"/>
          <w:szCs w:val="24"/>
        </w:rPr>
        <w:t>outcome</w:t>
      </w:r>
      <w:r w:rsidRPr="0016309B">
        <w:rPr>
          <w:rFonts w:ascii="Times New Roman" w:hAnsi="Times New Roman" w:cs="Times New Roman"/>
          <w:spacing w:val="51"/>
          <w:sz w:val="24"/>
          <w:szCs w:val="24"/>
        </w:rPr>
        <w:t xml:space="preserve"> </w:t>
      </w:r>
      <w:r w:rsidRPr="0016309B">
        <w:rPr>
          <w:rFonts w:ascii="Times New Roman" w:hAnsi="Times New Roman" w:cs="Times New Roman"/>
          <w:sz w:val="24"/>
          <w:szCs w:val="24"/>
        </w:rPr>
        <w:t>of</w:t>
      </w:r>
      <w:r w:rsidRPr="0016309B">
        <w:rPr>
          <w:rFonts w:ascii="Times New Roman" w:hAnsi="Times New Roman" w:cs="Times New Roman"/>
          <w:spacing w:val="-1"/>
          <w:sz w:val="24"/>
          <w:szCs w:val="24"/>
        </w:rPr>
        <w:t xml:space="preserve"> another.</w:t>
      </w:r>
    </w:p>
    <w:p w14:paraId="7A7EFFD7" w14:textId="77777777" w:rsidR="0016309B" w:rsidRPr="0016309B" w:rsidRDefault="0016309B" w:rsidP="0016309B">
      <w:pPr>
        <w:pStyle w:val="VBASubHeading1"/>
        <w:spacing w:before="0"/>
        <w:rPr>
          <w:szCs w:val="24"/>
        </w:rPr>
      </w:pPr>
    </w:p>
    <w:p w14:paraId="7A7EFFD8" w14:textId="77777777" w:rsidR="00AA1A39" w:rsidRPr="0016309B" w:rsidRDefault="0016309B" w:rsidP="0016309B">
      <w:pPr>
        <w:pStyle w:val="VBASubHeading1"/>
        <w:spacing w:before="0"/>
        <w:rPr>
          <w:bCs/>
          <w:i w:val="0"/>
          <w:szCs w:val="24"/>
        </w:rPr>
      </w:pPr>
      <w:r w:rsidRPr="0016309B">
        <w:rPr>
          <w:szCs w:val="24"/>
        </w:rPr>
        <w:t>We</w:t>
      </w:r>
      <w:r w:rsidRPr="0016309B">
        <w:rPr>
          <w:spacing w:val="-1"/>
          <w:szCs w:val="24"/>
        </w:rPr>
        <w:t xml:space="preserve"> </w:t>
      </w:r>
      <w:r w:rsidRPr="0016309B">
        <w:rPr>
          <w:szCs w:val="24"/>
        </w:rPr>
        <w:t xml:space="preserve">do not </w:t>
      </w:r>
      <w:r w:rsidRPr="0016309B">
        <w:rPr>
          <w:spacing w:val="-1"/>
          <w:szCs w:val="24"/>
        </w:rPr>
        <w:t>infer</w:t>
      </w:r>
      <w:r w:rsidRPr="0016309B">
        <w:rPr>
          <w:szCs w:val="24"/>
        </w:rPr>
        <w:t xml:space="preserve"> merely</w:t>
      </w:r>
      <w:r w:rsidRPr="0016309B">
        <w:rPr>
          <w:spacing w:val="-5"/>
          <w:szCs w:val="24"/>
        </w:rPr>
        <w:t xml:space="preserve"> </w:t>
      </w:r>
      <w:r w:rsidRPr="0016309B">
        <w:rPr>
          <w:spacing w:val="1"/>
          <w:szCs w:val="24"/>
        </w:rPr>
        <w:t>to</w:t>
      </w:r>
      <w:r w:rsidRPr="0016309B">
        <w:rPr>
          <w:szCs w:val="24"/>
        </w:rPr>
        <w:t xml:space="preserve"> deny</w:t>
      </w:r>
      <w:r w:rsidRPr="0016309B">
        <w:rPr>
          <w:spacing w:val="-3"/>
          <w:szCs w:val="24"/>
        </w:rPr>
        <w:t xml:space="preserve"> </w:t>
      </w:r>
      <w:r w:rsidRPr="0016309B">
        <w:rPr>
          <w:szCs w:val="24"/>
        </w:rPr>
        <w:t>a</w:t>
      </w:r>
      <w:r w:rsidRPr="0016309B">
        <w:rPr>
          <w:spacing w:val="-1"/>
          <w:szCs w:val="24"/>
        </w:rPr>
        <w:t xml:space="preserve"> </w:t>
      </w:r>
      <w:r w:rsidRPr="0016309B">
        <w:rPr>
          <w:szCs w:val="24"/>
        </w:rPr>
        <w:t xml:space="preserve">benefit with </w:t>
      </w:r>
      <w:r w:rsidRPr="0016309B">
        <w:rPr>
          <w:b/>
          <w:i w:val="0"/>
          <w:szCs w:val="24"/>
        </w:rPr>
        <w:t>one</w:t>
      </w:r>
      <w:r w:rsidRPr="0016309B">
        <w:rPr>
          <w:szCs w:val="24"/>
        </w:rPr>
        <w:t xml:space="preserve"> </w:t>
      </w:r>
      <w:r w:rsidRPr="0016309B">
        <w:rPr>
          <w:b/>
          <w:i w:val="0"/>
          <w:szCs w:val="24"/>
        </w:rPr>
        <w:t>exception</w:t>
      </w:r>
      <w:r w:rsidRPr="0016309B">
        <w:rPr>
          <w:szCs w:val="24"/>
        </w:rPr>
        <w:t xml:space="preserve"> - non-compensable evaluations under §3.324. This subordinate issue must always be addressed regardless of a grant or denial.</w:t>
      </w:r>
    </w:p>
    <w:p w14:paraId="7A7EFFD9" w14:textId="77777777" w:rsidR="007A5600" w:rsidRPr="0016309B" w:rsidRDefault="007A5600">
      <w:pPr>
        <w:jc w:val="center"/>
        <w:rPr>
          <w:szCs w:val="24"/>
        </w:rPr>
      </w:pPr>
    </w:p>
    <w:p w14:paraId="7A7EFFDA" w14:textId="77777777" w:rsidR="0016309B" w:rsidRDefault="0016309B" w:rsidP="00132A80">
      <w:pPr>
        <w:pStyle w:val="TableParagraph"/>
        <w:spacing w:before="120" w:after="120"/>
        <w:rPr>
          <w:rFonts w:ascii="Times New Roman" w:eastAsia="Times New Roman" w:hAnsi="Times New Roman" w:cs="Times New Roman"/>
          <w:sz w:val="24"/>
          <w:szCs w:val="24"/>
        </w:rPr>
      </w:pPr>
      <w:r w:rsidRPr="0016309B">
        <w:rPr>
          <w:rFonts w:ascii="Times New Roman" w:hAnsi="Times New Roman" w:cs="Times New Roman"/>
          <w:b/>
          <w:sz w:val="24"/>
          <w:szCs w:val="24"/>
        </w:rPr>
        <w:t>Initial Review Process -</w:t>
      </w:r>
      <w:r>
        <w:rPr>
          <w:szCs w:val="24"/>
        </w:rPr>
        <w:t xml:space="preserve"> </w:t>
      </w:r>
      <w:r>
        <w:rPr>
          <w:rFonts w:ascii="Times New Roman"/>
          <w:spacing w:val="-1"/>
          <w:sz w:val="24"/>
        </w:rPr>
        <w:t>During</w:t>
      </w:r>
      <w:r>
        <w:rPr>
          <w:rFonts w:ascii="Times New Roman"/>
          <w:spacing w:val="-2"/>
          <w:sz w:val="24"/>
        </w:rPr>
        <w:t xml:space="preserve"> </w:t>
      </w:r>
      <w:r>
        <w:rPr>
          <w:rFonts w:ascii="Times New Roman"/>
          <w:sz w:val="24"/>
        </w:rPr>
        <w:t>the</w:t>
      </w:r>
      <w:r>
        <w:rPr>
          <w:rFonts w:ascii="Times New Roman"/>
          <w:spacing w:val="-1"/>
          <w:sz w:val="24"/>
        </w:rPr>
        <w:t xml:space="preserve"> initial</w:t>
      </w:r>
      <w:r>
        <w:rPr>
          <w:rFonts w:ascii="Times New Roman"/>
          <w:sz w:val="24"/>
        </w:rPr>
        <w:t xml:space="preserve"> </w:t>
      </w:r>
      <w:r>
        <w:rPr>
          <w:rFonts w:ascii="Times New Roman"/>
          <w:spacing w:val="-1"/>
          <w:sz w:val="24"/>
        </w:rPr>
        <w:t>review,</w:t>
      </w:r>
      <w:r>
        <w:rPr>
          <w:rFonts w:ascii="Times New Roman"/>
          <w:spacing w:val="2"/>
          <w:sz w:val="24"/>
        </w:rPr>
        <w:t xml:space="preserve"> </w:t>
      </w:r>
      <w:r>
        <w:rPr>
          <w:rFonts w:ascii="Times New Roman"/>
          <w:sz w:val="24"/>
        </w:rPr>
        <w:t xml:space="preserve">the RVSR must </w:t>
      </w:r>
      <w:r>
        <w:rPr>
          <w:rFonts w:ascii="Times New Roman"/>
          <w:spacing w:val="-1"/>
          <w:sz w:val="24"/>
        </w:rPr>
        <w:t>consider</w:t>
      </w:r>
      <w:r>
        <w:rPr>
          <w:rFonts w:ascii="Times New Roman"/>
          <w:sz w:val="24"/>
        </w:rPr>
        <w:t xml:space="preserve"> the</w:t>
      </w:r>
      <w:r>
        <w:rPr>
          <w:rFonts w:ascii="Times New Roman"/>
          <w:spacing w:val="-2"/>
          <w:sz w:val="24"/>
        </w:rPr>
        <w:t xml:space="preserve"> </w:t>
      </w:r>
      <w:r>
        <w:rPr>
          <w:rFonts w:ascii="Times New Roman"/>
          <w:spacing w:val="-1"/>
          <w:sz w:val="24"/>
        </w:rPr>
        <w:t>following:</w:t>
      </w:r>
    </w:p>
    <w:p w14:paraId="7A7EFFDB" w14:textId="77777777" w:rsidR="0016309B" w:rsidRDefault="0016309B" w:rsidP="0095496F">
      <w:pPr>
        <w:pStyle w:val="ListParagraph"/>
        <w:widowControl w:val="0"/>
        <w:numPr>
          <w:ilvl w:val="0"/>
          <w:numId w:val="12"/>
        </w:numPr>
        <w:tabs>
          <w:tab w:val="left" w:pos="879"/>
        </w:tabs>
        <w:overflowPunct/>
        <w:autoSpaceDE/>
        <w:autoSpaceDN/>
        <w:adjustRightInd/>
        <w:spacing w:before="0"/>
        <w:textAlignment w:val="auto"/>
        <w:rPr>
          <w:szCs w:val="24"/>
        </w:rPr>
      </w:pPr>
      <w:r>
        <w:rPr>
          <w:spacing w:val="-1"/>
        </w:rPr>
        <w:t>Does</w:t>
      </w:r>
      <w:r>
        <w:t xml:space="preserve"> a</w:t>
      </w:r>
      <w:r>
        <w:rPr>
          <w:spacing w:val="1"/>
        </w:rPr>
        <w:t xml:space="preserve"> </w:t>
      </w:r>
      <w:r>
        <w:rPr>
          <w:b/>
          <w:spacing w:val="-1"/>
          <w:u w:val="thick" w:color="000000"/>
        </w:rPr>
        <w:t xml:space="preserve">Proper </w:t>
      </w:r>
      <w:r>
        <w:rPr>
          <w:b/>
          <w:u w:val="thick" w:color="000000"/>
        </w:rPr>
        <w:t>Claim</w:t>
      </w:r>
      <w:r>
        <w:rPr>
          <w:b/>
          <w:spacing w:val="-2"/>
          <w:u w:val="thick" w:color="000000"/>
        </w:rPr>
        <w:t xml:space="preserve"> </w:t>
      </w:r>
      <w:r>
        <w:rPr>
          <w:spacing w:val="-1"/>
        </w:rPr>
        <w:t>exist?</w:t>
      </w:r>
    </w:p>
    <w:p w14:paraId="7A7EFFDC" w14:textId="77777777" w:rsidR="0016309B" w:rsidRDefault="0016309B" w:rsidP="0095496F">
      <w:pPr>
        <w:pStyle w:val="ListParagraph"/>
        <w:widowControl w:val="0"/>
        <w:numPr>
          <w:ilvl w:val="0"/>
          <w:numId w:val="12"/>
        </w:numPr>
        <w:tabs>
          <w:tab w:val="left" w:pos="879"/>
        </w:tabs>
        <w:overflowPunct/>
        <w:autoSpaceDE/>
        <w:autoSpaceDN/>
        <w:adjustRightInd/>
        <w:spacing w:before="0"/>
        <w:textAlignment w:val="auto"/>
        <w:rPr>
          <w:szCs w:val="24"/>
        </w:rPr>
      </w:pPr>
      <w:r>
        <w:rPr>
          <w:spacing w:val="-1"/>
        </w:rPr>
        <w:t>Does</w:t>
      </w:r>
      <w:r>
        <w:t xml:space="preserve"> the </w:t>
      </w:r>
      <w:r>
        <w:rPr>
          <w:spacing w:val="-1"/>
        </w:rPr>
        <w:t>claim</w:t>
      </w:r>
      <w:r>
        <w:t xml:space="preserve"> fall within the </w:t>
      </w:r>
      <w:r>
        <w:rPr>
          <w:b/>
          <w:spacing w:val="-1"/>
          <w:u w:val="thick" w:color="000000"/>
        </w:rPr>
        <w:t>Rating</w:t>
      </w:r>
      <w:r>
        <w:rPr>
          <w:b/>
          <w:u w:val="thick" w:color="000000"/>
        </w:rPr>
        <w:t xml:space="preserve"> </w:t>
      </w:r>
      <w:r>
        <w:rPr>
          <w:b/>
          <w:spacing w:val="-1"/>
          <w:u w:val="thick" w:color="000000"/>
        </w:rPr>
        <w:t>Jurisdiction</w:t>
      </w:r>
      <w:r>
        <w:rPr>
          <w:spacing w:val="-1"/>
        </w:rPr>
        <w:t>?</w:t>
      </w:r>
    </w:p>
    <w:p w14:paraId="7A7EFFDD" w14:textId="77777777" w:rsidR="0016309B" w:rsidRDefault="0016309B" w:rsidP="0095496F">
      <w:pPr>
        <w:pStyle w:val="ListParagraph"/>
        <w:widowControl w:val="0"/>
        <w:numPr>
          <w:ilvl w:val="0"/>
          <w:numId w:val="12"/>
        </w:numPr>
        <w:tabs>
          <w:tab w:val="left" w:pos="879"/>
        </w:tabs>
        <w:overflowPunct/>
        <w:autoSpaceDE/>
        <w:autoSpaceDN/>
        <w:adjustRightInd/>
        <w:spacing w:before="0"/>
        <w:textAlignment w:val="auto"/>
        <w:rPr>
          <w:szCs w:val="24"/>
        </w:rPr>
      </w:pPr>
      <w:r>
        <w:rPr>
          <w:spacing w:val="-2"/>
        </w:rPr>
        <w:t>Is</w:t>
      </w:r>
      <w:r>
        <w:t xml:space="preserve"> there</w:t>
      </w:r>
      <w:r>
        <w:rPr>
          <w:spacing w:val="-2"/>
        </w:rPr>
        <w:t xml:space="preserve"> </w:t>
      </w:r>
      <w:r>
        <w:rPr>
          <w:b/>
          <w:u w:val="thick" w:color="000000"/>
        </w:rPr>
        <w:t xml:space="preserve">Sufficient </w:t>
      </w:r>
      <w:r>
        <w:rPr>
          <w:b/>
          <w:spacing w:val="-1"/>
          <w:u w:val="thick" w:color="000000"/>
        </w:rPr>
        <w:t>Evidence</w:t>
      </w:r>
      <w:r>
        <w:rPr>
          <w:spacing w:val="-1"/>
        </w:rPr>
        <w:t>?</w:t>
      </w:r>
    </w:p>
    <w:p w14:paraId="7A7EFFDE" w14:textId="77777777" w:rsidR="0016309B" w:rsidRDefault="0016309B" w:rsidP="0095496F">
      <w:pPr>
        <w:pStyle w:val="ListParagraph"/>
        <w:widowControl w:val="0"/>
        <w:numPr>
          <w:ilvl w:val="0"/>
          <w:numId w:val="12"/>
        </w:numPr>
        <w:tabs>
          <w:tab w:val="left" w:pos="879"/>
        </w:tabs>
        <w:overflowPunct/>
        <w:autoSpaceDE/>
        <w:autoSpaceDN/>
        <w:adjustRightInd/>
        <w:spacing w:before="0"/>
        <w:textAlignment w:val="auto"/>
        <w:rPr>
          <w:szCs w:val="24"/>
        </w:rPr>
      </w:pPr>
      <w:r>
        <w:rPr>
          <w:spacing w:val="-2"/>
        </w:rPr>
        <w:t>Is</w:t>
      </w:r>
      <w:r>
        <w:t xml:space="preserve"> there</w:t>
      </w:r>
      <w:r>
        <w:rPr>
          <w:spacing w:val="-2"/>
        </w:rPr>
        <w:t xml:space="preserve"> </w:t>
      </w:r>
      <w:r>
        <w:rPr>
          <w:spacing w:val="-1"/>
        </w:rPr>
        <w:t xml:space="preserve">evidence </w:t>
      </w:r>
      <w:r>
        <w:rPr>
          <w:spacing w:val="1"/>
        </w:rPr>
        <w:t>of</w:t>
      </w:r>
      <w:r>
        <w:t xml:space="preserve"> </w:t>
      </w:r>
      <w:r>
        <w:rPr>
          <w:b/>
          <w:u w:val="thick" w:color="000000"/>
        </w:rPr>
        <w:t xml:space="preserve">Qualifying </w:t>
      </w:r>
      <w:r>
        <w:rPr>
          <w:b/>
          <w:spacing w:val="-1"/>
          <w:u w:val="thick" w:color="000000"/>
        </w:rPr>
        <w:t>Service</w:t>
      </w:r>
      <w:r>
        <w:rPr>
          <w:spacing w:val="-1"/>
        </w:rPr>
        <w:t>?</w:t>
      </w:r>
    </w:p>
    <w:p w14:paraId="7A7EFFE0" w14:textId="44EA70D1" w:rsidR="0016309B" w:rsidRPr="00217C9C" w:rsidRDefault="0016309B" w:rsidP="0095496F">
      <w:pPr>
        <w:pStyle w:val="ListParagraph"/>
        <w:widowControl w:val="0"/>
        <w:numPr>
          <w:ilvl w:val="0"/>
          <w:numId w:val="12"/>
        </w:numPr>
        <w:tabs>
          <w:tab w:val="left" w:pos="879"/>
        </w:tabs>
        <w:overflowPunct/>
        <w:autoSpaceDE/>
        <w:autoSpaceDN/>
        <w:adjustRightInd/>
        <w:spacing w:before="0" w:after="120"/>
        <w:textAlignment w:val="auto"/>
        <w:rPr>
          <w:szCs w:val="24"/>
        </w:rPr>
      </w:pPr>
      <w:r w:rsidRPr="00217C9C">
        <w:rPr>
          <w:spacing w:val="-1"/>
        </w:rPr>
        <w:t xml:space="preserve">Are </w:t>
      </w:r>
      <w:r>
        <w:t>there</w:t>
      </w:r>
      <w:r w:rsidRPr="00217C9C">
        <w:rPr>
          <w:spacing w:val="-1"/>
        </w:rPr>
        <w:t xml:space="preserve"> </w:t>
      </w:r>
      <w:r w:rsidRPr="00217C9C">
        <w:rPr>
          <w:b/>
          <w:spacing w:val="-1"/>
          <w:u w:val="thick" w:color="000000"/>
        </w:rPr>
        <w:t>Statutory</w:t>
      </w:r>
      <w:r w:rsidRPr="00217C9C">
        <w:rPr>
          <w:b/>
          <w:u w:val="thick" w:color="000000"/>
        </w:rPr>
        <w:t xml:space="preserve"> and</w:t>
      </w:r>
      <w:r w:rsidRPr="00217C9C">
        <w:rPr>
          <w:b/>
          <w:spacing w:val="2"/>
          <w:u w:val="thick" w:color="000000"/>
        </w:rPr>
        <w:t xml:space="preserve"> </w:t>
      </w:r>
      <w:r w:rsidRPr="00217C9C">
        <w:rPr>
          <w:b/>
          <w:spacing w:val="-1"/>
          <w:u w:val="thick" w:color="000000"/>
        </w:rPr>
        <w:t>Regulatory</w:t>
      </w:r>
      <w:r w:rsidRPr="00217C9C">
        <w:rPr>
          <w:b/>
          <w:u w:val="thick" w:color="000000"/>
        </w:rPr>
        <w:t xml:space="preserve"> Bars</w:t>
      </w:r>
      <w:r>
        <w:t>?</w:t>
      </w:r>
    </w:p>
    <w:p w14:paraId="68AFA3CB" w14:textId="77777777" w:rsidR="00217C9C" w:rsidRDefault="00217C9C" w:rsidP="00217C9C">
      <w:pPr>
        <w:pStyle w:val="VBABodyText0"/>
        <w:rPr>
          <w:spacing w:val="-1"/>
        </w:rPr>
      </w:pPr>
    </w:p>
    <w:p w14:paraId="7A7EFFE1" w14:textId="514F424F" w:rsidR="007A5600" w:rsidRDefault="0016309B" w:rsidP="002A4351">
      <w:pPr>
        <w:pStyle w:val="VBABodyText0"/>
        <w:spacing w:after="240"/>
        <w:rPr>
          <w:spacing w:val="-1"/>
        </w:rPr>
      </w:pPr>
      <w:r>
        <w:rPr>
          <w:spacing w:val="-1"/>
        </w:rPr>
        <w:t>Additional</w:t>
      </w:r>
      <w:r>
        <w:t xml:space="preserve"> </w:t>
      </w:r>
      <w:r>
        <w:rPr>
          <w:spacing w:val="-1"/>
        </w:rPr>
        <w:t>information</w:t>
      </w:r>
      <w:r>
        <w:t xml:space="preserve"> is </w:t>
      </w:r>
      <w:r>
        <w:rPr>
          <w:spacing w:val="-1"/>
        </w:rPr>
        <w:t>available</w:t>
      </w:r>
      <w:r>
        <w:t xml:space="preserve"> in</w:t>
      </w:r>
      <w:r>
        <w:rPr>
          <w:spacing w:val="1"/>
        </w:rPr>
        <w:t xml:space="preserve"> </w:t>
      </w:r>
      <w:hyperlink r:id="rId29" w:history="1">
        <w:r w:rsidRPr="007D25FD">
          <w:rPr>
            <w:rFonts w:eastAsiaTheme="minorEastAsia"/>
            <w:spacing w:val="-1"/>
          </w:rPr>
          <w:t>M21-1, Part III, Subpart iv.2.A</w:t>
        </w:r>
      </w:hyperlink>
      <w:r>
        <w:rPr>
          <w:spacing w:val="-1"/>
        </w:rPr>
        <w:t>.</w:t>
      </w:r>
    </w:p>
    <w:p w14:paraId="7A7EFFE4" w14:textId="7DC12E0B" w:rsidR="0016309B" w:rsidRDefault="0016309B" w:rsidP="002A4351">
      <w:pPr>
        <w:pStyle w:val="VBABodyText0"/>
        <w:spacing w:after="240"/>
        <w:rPr>
          <w:spacing w:val="-1"/>
        </w:rPr>
      </w:pPr>
      <w:r w:rsidRPr="00217C9C">
        <w:rPr>
          <w:b/>
          <w:bCs/>
          <w:spacing w:val="-1"/>
        </w:rPr>
        <w:t xml:space="preserve">Discussion </w:t>
      </w:r>
      <w:r>
        <w:rPr>
          <w:spacing w:val="-1"/>
        </w:rPr>
        <w:t>- what questions might you ask during the initial review process?</w:t>
      </w:r>
    </w:p>
    <w:p w14:paraId="29F7513D" w14:textId="15CACB3B" w:rsidR="002A4351" w:rsidRDefault="0016309B" w:rsidP="00217C9C">
      <w:pPr>
        <w:pStyle w:val="TableParagraph"/>
        <w:spacing w:before="120"/>
        <w:ind w:right="634"/>
        <w:rPr>
          <w:szCs w:val="24"/>
        </w:rPr>
      </w:pPr>
      <w:r w:rsidRPr="0016309B">
        <w:rPr>
          <w:rFonts w:ascii="Times New Roman" w:hAnsi="Times New Roman" w:cs="Times New Roman"/>
          <w:b/>
          <w:sz w:val="24"/>
          <w:szCs w:val="24"/>
        </w:rPr>
        <w:t>Issue Identification</w:t>
      </w:r>
      <w:r>
        <w:rPr>
          <w:szCs w:val="24"/>
        </w:rPr>
        <w:t xml:space="preserve">  </w:t>
      </w:r>
    </w:p>
    <w:p w14:paraId="7A7EFFE5" w14:textId="214D3502" w:rsidR="0016309B" w:rsidRDefault="0016309B" w:rsidP="00217C9C">
      <w:pPr>
        <w:pStyle w:val="TableParagraph"/>
        <w:spacing w:before="120"/>
        <w:ind w:right="634"/>
        <w:rPr>
          <w:rFonts w:ascii="Times New Roman" w:eastAsia="Times New Roman" w:hAnsi="Times New Roman" w:cs="Times New Roman"/>
          <w:sz w:val="24"/>
          <w:szCs w:val="24"/>
        </w:rPr>
      </w:pPr>
      <w:r>
        <w:rPr>
          <w:rFonts w:ascii="Times New Roman"/>
          <w:sz w:val="24"/>
        </w:rPr>
        <w:t xml:space="preserve">Upon </w:t>
      </w:r>
      <w:r>
        <w:rPr>
          <w:rFonts w:ascii="Times New Roman"/>
          <w:spacing w:val="-1"/>
          <w:sz w:val="24"/>
        </w:rPr>
        <w:t xml:space="preserve">review </w:t>
      </w:r>
      <w:r>
        <w:rPr>
          <w:rFonts w:ascii="Times New Roman"/>
          <w:spacing w:val="1"/>
          <w:sz w:val="24"/>
        </w:rPr>
        <w:t>of</w:t>
      </w:r>
      <w:r>
        <w:rPr>
          <w:rFonts w:ascii="Times New Roman"/>
          <w:sz w:val="24"/>
        </w:rPr>
        <w:t xml:space="preserve"> a</w:t>
      </w:r>
      <w:r>
        <w:rPr>
          <w:rFonts w:ascii="Times New Roman"/>
          <w:spacing w:val="-2"/>
          <w:sz w:val="24"/>
        </w:rPr>
        <w:t xml:space="preserve"> </w:t>
      </w:r>
      <w:r>
        <w:rPr>
          <w:rFonts w:ascii="Times New Roman"/>
          <w:sz w:val="24"/>
        </w:rPr>
        <w:t xml:space="preserve">claim, RVSRs must </w:t>
      </w:r>
      <w:r>
        <w:rPr>
          <w:rFonts w:ascii="Times New Roman"/>
          <w:spacing w:val="-1"/>
          <w:sz w:val="24"/>
        </w:rPr>
        <w:t xml:space="preserve">recognize </w:t>
      </w:r>
      <w:r>
        <w:rPr>
          <w:rFonts w:ascii="Times New Roman"/>
          <w:sz w:val="24"/>
        </w:rPr>
        <w:t xml:space="preserve">all </w:t>
      </w:r>
      <w:r>
        <w:rPr>
          <w:rFonts w:ascii="Times New Roman"/>
          <w:spacing w:val="-1"/>
          <w:sz w:val="24"/>
        </w:rPr>
        <w:t>issues</w:t>
      </w:r>
      <w:r>
        <w:rPr>
          <w:rFonts w:ascii="Times New Roman"/>
          <w:sz w:val="24"/>
        </w:rPr>
        <w:t xml:space="preserve"> prior</w:t>
      </w:r>
      <w:r>
        <w:rPr>
          <w:rFonts w:ascii="Times New Roman"/>
          <w:spacing w:val="-1"/>
          <w:sz w:val="24"/>
        </w:rPr>
        <w:t xml:space="preserve"> </w:t>
      </w:r>
      <w:r>
        <w:rPr>
          <w:rFonts w:ascii="Times New Roman"/>
          <w:sz w:val="24"/>
        </w:rPr>
        <w:t>to</w:t>
      </w:r>
      <w:r>
        <w:rPr>
          <w:rFonts w:ascii="Times New Roman"/>
          <w:spacing w:val="27"/>
          <w:sz w:val="24"/>
        </w:rPr>
        <w:t xml:space="preserve"> </w:t>
      </w:r>
      <w:r>
        <w:rPr>
          <w:rFonts w:ascii="Times New Roman"/>
          <w:sz w:val="24"/>
        </w:rPr>
        <w:t>making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decision. This may</w:t>
      </w:r>
      <w:r>
        <w:rPr>
          <w:rFonts w:ascii="Times New Roman"/>
          <w:spacing w:val="-5"/>
          <w:sz w:val="24"/>
        </w:rPr>
        <w:t xml:space="preserve"> </w:t>
      </w:r>
      <w:r>
        <w:rPr>
          <w:rFonts w:ascii="Times New Roman"/>
          <w:sz w:val="24"/>
        </w:rPr>
        <w:t>involve</w:t>
      </w:r>
      <w:r>
        <w:rPr>
          <w:rFonts w:ascii="Times New Roman"/>
          <w:spacing w:val="-1"/>
          <w:sz w:val="24"/>
        </w:rPr>
        <w:t xml:space="preserve"> further</w:t>
      </w:r>
      <w:r>
        <w:rPr>
          <w:rFonts w:ascii="Times New Roman"/>
          <w:sz w:val="24"/>
        </w:rPr>
        <w:t xml:space="preserve"> development, </w:t>
      </w:r>
      <w:r>
        <w:rPr>
          <w:rFonts w:ascii="Times New Roman"/>
          <w:spacing w:val="-1"/>
          <w:sz w:val="24"/>
        </w:rPr>
        <w:t>making</w:t>
      </w:r>
      <w:r>
        <w:rPr>
          <w:rFonts w:ascii="Times New Roman"/>
          <w:spacing w:val="-2"/>
          <w:sz w:val="24"/>
        </w:rPr>
        <w:t xml:space="preserve"> </w:t>
      </w:r>
      <w:r>
        <w:rPr>
          <w:rFonts w:ascii="Times New Roman"/>
          <w:sz w:val="24"/>
        </w:rPr>
        <w:t>a</w:t>
      </w:r>
      <w:r>
        <w:rPr>
          <w:rFonts w:ascii="Times New Roman"/>
          <w:spacing w:val="24"/>
          <w:sz w:val="24"/>
        </w:rPr>
        <w:t xml:space="preserve"> </w:t>
      </w:r>
      <w:r>
        <w:rPr>
          <w:rFonts w:ascii="Times New Roman"/>
          <w:spacing w:val="-1"/>
          <w:sz w:val="24"/>
        </w:rPr>
        <w:t>decision,</w:t>
      </w:r>
      <w:r>
        <w:rPr>
          <w:rFonts w:ascii="Times New Roman"/>
          <w:sz w:val="24"/>
        </w:rPr>
        <w:t xml:space="preserve"> </w:t>
      </w:r>
      <w:r>
        <w:rPr>
          <w:rFonts w:ascii="Times New Roman"/>
          <w:spacing w:val="-1"/>
          <w:sz w:val="24"/>
        </w:rPr>
        <w:t>and</w:t>
      </w:r>
      <w:r>
        <w:rPr>
          <w:rFonts w:ascii="Times New Roman"/>
          <w:sz w:val="24"/>
        </w:rPr>
        <w:t xml:space="preserve"> seeking</w:t>
      </w:r>
      <w:r>
        <w:rPr>
          <w:rFonts w:ascii="Times New Roman"/>
          <w:spacing w:val="-1"/>
          <w:sz w:val="24"/>
        </w:rPr>
        <w:t xml:space="preserve"> clarification.</w:t>
      </w:r>
    </w:p>
    <w:p w14:paraId="7A7EFFE6" w14:textId="77777777" w:rsidR="0016309B" w:rsidRDefault="0016309B" w:rsidP="0016309B">
      <w:pPr>
        <w:pStyle w:val="TableParagraph"/>
        <w:spacing w:before="120"/>
        <w:rPr>
          <w:rFonts w:ascii="Symbol" w:eastAsia="Symbol" w:hAnsi="Symbol" w:cs="Symbol"/>
          <w:w w:val="95"/>
          <w:sz w:val="24"/>
          <w:szCs w:val="24"/>
        </w:rPr>
      </w:pPr>
      <w:r>
        <w:rPr>
          <w:rFonts w:ascii="Times New Roman"/>
          <w:sz w:val="24"/>
        </w:rPr>
        <w:t>The</w:t>
      </w:r>
      <w:r>
        <w:rPr>
          <w:rFonts w:ascii="Times New Roman"/>
          <w:spacing w:val="-2"/>
          <w:sz w:val="24"/>
        </w:rPr>
        <w:t xml:space="preserve"> </w:t>
      </w:r>
      <w:r>
        <w:rPr>
          <w:rFonts w:ascii="Times New Roman"/>
          <w:spacing w:val="-1"/>
          <w:sz w:val="24"/>
        </w:rPr>
        <w:t>following references</w:t>
      </w:r>
      <w:r>
        <w:rPr>
          <w:rFonts w:ascii="Times New Roman"/>
          <w:spacing w:val="2"/>
          <w:sz w:val="24"/>
        </w:rPr>
        <w:t xml:space="preserve"> </w:t>
      </w:r>
      <w:r>
        <w:rPr>
          <w:rFonts w:ascii="Times New Roman"/>
          <w:spacing w:val="-1"/>
          <w:sz w:val="24"/>
        </w:rPr>
        <w:t>provide</w:t>
      </w:r>
      <w:r>
        <w:rPr>
          <w:rFonts w:ascii="Times New Roman"/>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guidance:</w:t>
      </w:r>
    </w:p>
    <w:p w14:paraId="7A7EFFE7" w14:textId="5B35C9F7" w:rsidR="0016309B" w:rsidRPr="0016309B" w:rsidRDefault="002B0EBC" w:rsidP="0095496F">
      <w:pPr>
        <w:pStyle w:val="TableParagraph"/>
        <w:numPr>
          <w:ilvl w:val="0"/>
          <w:numId w:val="13"/>
        </w:numPr>
        <w:spacing w:before="120"/>
        <w:rPr>
          <w:rFonts w:ascii="Times New Roman" w:hAnsi="Times New Roman" w:cs="Times New Roman"/>
          <w:sz w:val="24"/>
          <w:szCs w:val="24"/>
        </w:rPr>
      </w:pPr>
      <w:hyperlink r:id="rId30" w:history="1">
        <w:r w:rsidR="0016309B" w:rsidRPr="0016309B">
          <w:rPr>
            <w:rFonts w:ascii="Times New Roman"/>
            <w:sz w:val="24"/>
          </w:rPr>
          <w:t>M21-1, Part III, Subpart iv.5.</w:t>
        </w:r>
        <w:r w:rsidR="00AE3CBB">
          <w:rPr>
            <w:rFonts w:ascii="Times New Roman"/>
            <w:sz w:val="24"/>
          </w:rPr>
          <w:t>A.</w:t>
        </w:r>
      </w:hyperlink>
      <w:r w:rsidR="0016309B" w:rsidRPr="0016309B">
        <w:rPr>
          <w:rFonts w:ascii="Times New Roman"/>
          <w:sz w:val="24"/>
        </w:rPr>
        <w:t>, Attitude When Evaluating Evidence</w:t>
      </w:r>
      <w:r w:rsidR="0016309B">
        <w:rPr>
          <w:rFonts w:ascii="Times New Roman"/>
          <w:sz w:val="24"/>
        </w:rPr>
        <w:t xml:space="preserve"> </w:t>
      </w:r>
    </w:p>
    <w:p w14:paraId="7A7EFFE8" w14:textId="3991EFAF" w:rsidR="0016309B" w:rsidRPr="0016309B" w:rsidRDefault="002B0EBC" w:rsidP="0095496F">
      <w:pPr>
        <w:pStyle w:val="TableParagraph"/>
        <w:numPr>
          <w:ilvl w:val="0"/>
          <w:numId w:val="13"/>
        </w:numPr>
        <w:spacing w:before="120"/>
        <w:rPr>
          <w:rFonts w:ascii="Times New Roman" w:hAnsi="Times New Roman" w:cs="Times New Roman"/>
          <w:sz w:val="24"/>
          <w:szCs w:val="24"/>
        </w:rPr>
      </w:pPr>
      <w:hyperlink r:id="rId31" w:history="1">
        <w:r w:rsidR="0016309B" w:rsidRPr="0016309B">
          <w:rPr>
            <w:rFonts w:ascii="Times New Roman"/>
            <w:sz w:val="24"/>
          </w:rPr>
          <w:t>M21-1, Part III, Subpart iv.6.B.</w:t>
        </w:r>
      </w:hyperlink>
      <w:r w:rsidR="0016309B" w:rsidRPr="0016309B">
        <w:rPr>
          <w:rFonts w:ascii="Times New Roman"/>
          <w:sz w:val="24"/>
        </w:rPr>
        <w:t xml:space="preserve">, Considering </w:t>
      </w:r>
      <w:r w:rsidR="00701A19">
        <w:rPr>
          <w:rFonts w:ascii="Times New Roman"/>
          <w:sz w:val="24"/>
        </w:rPr>
        <w:t>Within Scope of a Claim</w:t>
      </w:r>
    </w:p>
    <w:p w14:paraId="7A7EFFE9" w14:textId="77777777" w:rsidR="0016309B" w:rsidRPr="00DD1F79" w:rsidRDefault="00DD1F79" w:rsidP="002A4351">
      <w:pPr>
        <w:pStyle w:val="TableParagraph"/>
        <w:spacing w:before="120" w:after="240"/>
        <w:rPr>
          <w:rFonts w:ascii="Times New Roman" w:hAnsi="Times New Roman" w:cs="Times New Roman"/>
          <w:b/>
          <w:i/>
          <w:sz w:val="24"/>
          <w:szCs w:val="24"/>
        </w:rPr>
      </w:pPr>
      <w:r w:rsidRPr="00DD1F79">
        <w:rPr>
          <w:rFonts w:ascii="Times New Roman" w:hAnsi="Times New Roman" w:cs="Times New Roman"/>
          <w:b/>
          <w:i/>
          <w:sz w:val="24"/>
          <w:szCs w:val="24"/>
        </w:rPr>
        <w:t xml:space="preserve">Remember - </w:t>
      </w:r>
      <w:r w:rsidRPr="00701A19">
        <w:rPr>
          <w:rFonts w:ascii="Times New Roman" w:hAnsi="Times New Roman" w:cs="Times New Roman"/>
          <w:b/>
          <w:iCs/>
          <w:spacing w:val="-1"/>
          <w:sz w:val="24"/>
          <w:szCs w:val="24"/>
        </w:rPr>
        <w:t>failure to address all issues is considered a critical quality error!</w:t>
      </w:r>
    </w:p>
    <w:p w14:paraId="1598F3FB" w14:textId="12E5D28B" w:rsidR="002A4351" w:rsidRDefault="00EC2ACE" w:rsidP="002A4351">
      <w:pPr>
        <w:spacing w:after="120"/>
        <w:rPr>
          <w:szCs w:val="24"/>
        </w:rPr>
      </w:pPr>
      <w:r w:rsidRPr="00EC2ACE">
        <w:rPr>
          <w:b/>
          <w:bCs/>
          <w:szCs w:val="24"/>
        </w:rPr>
        <w:t>Types of Issues</w:t>
      </w:r>
      <w:r>
        <w:rPr>
          <w:szCs w:val="24"/>
        </w:rPr>
        <w:t xml:space="preserve">  </w:t>
      </w:r>
    </w:p>
    <w:p w14:paraId="4F017E3E" w14:textId="66960B9E" w:rsidR="006B190C" w:rsidRDefault="006B190C" w:rsidP="002A4351">
      <w:pPr>
        <w:spacing w:after="240"/>
        <w:rPr>
          <w:szCs w:val="24"/>
        </w:rPr>
      </w:pPr>
      <w:r>
        <w:rPr>
          <w:szCs w:val="24"/>
        </w:rPr>
        <w:t>The following types of issues</w:t>
      </w:r>
      <w:r w:rsidR="008B32DD">
        <w:rPr>
          <w:szCs w:val="24"/>
        </w:rPr>
        <w:t xml:space="preserve"> (expressly claimed, reasonable raised, unclaimed subordinate issues and ancillary benefits)</w:t>
      </w:r>
      <w:r>
        <w:rPr>
          <w:szCs w:val="24"/>
        </w:rPr>
        <w:t xml:space="preserve"> with examples may be encountered during the claims process. T</w:t>
      </w:r>
      <w:r w:rsidRPr="006B190C">
        <w:rPr>
          <w:szCs w:val="24"/>
        </w:rPr>
        <w:t>his list is not all-inclusive, and as an RVSR you should take the necessary steps to identify and address all issues presented with each case.</w:t>
      </w:r>
    </w:p>
    <w:p w14:paraId="10BCF3C1" w14:textId="69432421" w:rsidR="006B190C" w:rsidRPr="007C10D5" w:rsidRDefault="006B190C" w:rsidP="00A15354">
      <w:pPr>
        <w:rPr>
          <w:b/>
          <w:bCs/>
          <w:szCs w:val="24"/>
        </w:rPr>
      </w:pPr>
      <w:r w:rsidRPr="007C10D5">
        <w:rPr>
          <w:b/>
          <w:bCs/>
          <w:szCs w:val="24"/>
        </w:rPr>
        <w:t>Expressly claimed</w:t>
      </w:r>
      <w:r w:rsidR="002A4351">
        <w:rPr>
          <w:b/>
          <w:bCs/>
          <w:szCs w:val="24"/>
        </w:rPr>
        <w:t xml:space="preserve"> - </w:t>
      </w:r>
    </w:p>
    <w:p w14:paraId="3BDFE3BE" w14:textId="77777777" w:rsidR="006B190C" w:rsidRPr="00CE474F" w:rsidRDefault="006B190C" w:rsidP="006B190C">
      <w:pPr>
        <w:rPr>
          <w:b/>
          <w:bCs/>
          <w:szCs w:val="24"/>
        </w:rPr>
      </w:pPr>
      <w:r w:rsidRPr="00CE474F">
        <w:rPr>
          <w:b/>
          <w:bCs/>
          <w:i/>
          <w:iCs/>
          <w:szCs w:val="24"/>
        </w:rPr>
        <w:t>Example:</w:t>
      </w:r>
      <w:r w:rsidRPr="00CE474F">
        <w:rPr>
          <w:b/>
          <w:bCs/>
          <w:szCs w:val="24"/>
        </w:rPr>
        <w:t xml:space="preserve"> </w:t>
      </w:r>
    </w:p>
    <w:p w14:paraId="1730C572" w14:textId="77777777" w:rsidR="006B190C" w:rsidRPr="007C10D5" w:rsidRDefault="006B190C" w:rsidP="006B190C">
      <w:pPr>
        <w:spacing w:before="0" w:after="160" w:line="259" w:lineRule="auto"/>
        <w:rPr>
          <w:szCs w:val="24"/>
        </w:rPr>
      </w:pPr>
      <w:r w:rsidRPr="007C10D5">
        <w:rPr>
          <w:szCs w:val="24"/>
        </w:rPr>
        <w:t>Epilepsy is listed as a claimed disability on VA Form 21-526EZ, Application for Disability Compensation and Related Compensation Benefits.</w:t>
      </w:r>
    </w:p>
    <w:p w14:paraId="4948B7EA" w14:textId="77777777" w:rsidR="002A4351" w:rsidRDefault="002A4351">
      <w:pPr>
        <w:overflowPunct/>
        <w:autoSpaceDE/>
        <w:autoSpaceDN/>
        <w:adjustRightInd/>
        <w:spacing w:before="0"/>
        <w:rPr>
          <w:b/>
          <w:bCs/>
          <w:szCs w:val="24"/>
        </w:rPr>
      </w:pPr>
      <w:r>
        <w:rPr>
          <w:b/>
          <w:bCs/>
          <w:szCs w:val="24"/>
        </w:rPr>
        <w:br w:type="page"/>
      </w:r>
    </w:p>
    <w:p w14:paraId="45135C96" w14:textId="78659FC3" w:rsidR="006B190C" w:rsidRPr="007C10D5" w:rsidRDefault="006B190C" w:rsidP="006B190C">
      <w:pPr>
        <w:rPr>
          <w:b/>
          <w:bCs/>
          <w:szCs w:val="24"/>
        </w:rPr>
      </w:pPr>
      <w:r w:rsidRPr="007C10D5">
        <w:rPr>
          <w:b/>
          <w:bCs/>
          <w:szCs w:val="24"/>
        </w:rPr>
        <w:lastRenderedPageBreak/>
        <w:t>Reasonably raised</w:t>
      </w:r>
      <w:r w:rsidR="002A4351">
        <w:rPr>
          <w:b/>
          <w:bCs/>
          <w:szCs w:val="24"/>
        </w:rPr>
        <w:t xml:space="preserve"> - </w:t>
      </w:r>
    </w:p>
    <w:p w14:paraId="12D3CCD9" w14:textId="77777777" w:rsidR="006B190C" w:rsidRPr="007C10D5" w:rsidRDefault="006B190C" w:rsidP="006B190C">
      <w:pPr>
        <w:spacing w:after="120"/>
        <w:rPr>
          <w:b/>
          <w:bCs/>
          <w:i/>
          <w:iCs/>
          <w:szCs w:val="24"/>
        </w:rPr>
      </w:pPr>
      <w:r w:rsidRPr="007C10D5">
        <w:rPr>
          <w:b/>
          <w:bCs/>
          <w:i/>
          <w:iCs/>
          <w:szCs w:val="24"/>
        </w:rPr>
        <w:t>Example:</w:t>
      </w:r>
      <w:r w:rsidRPr="007C10D5">
        <w:rPr>
          <w:b/>
          <w:bCs/>
          <w:i/>
          <w:iCs/>
          <w:szCs w:val="24"/>
        </w:rPr>
        <w:tab/>
      </w:r>
    </w:p>
    <w:p w14:paraId="626658F4" w14:textId="77777777" w:rsidR="006B190C" w:rsidRPr="007C10D5" w:rsidRDefault="006B190C" w:rsidP="006B190C">
      <w:pPr>
        <w:spacing w:after="120"/>
        <w:rPr>
          <w:szCs w:val="24"/>
        </w:rPr>
      </w:pPr>
      <w:r w:rsidRPr="007C10D5">
        <w:rPr>
          <w:szCs w:val="24"/>
        </w:rPr>
        <w:t>The Veteran's VA examination shows that his service-connected post-traumatic stress disorder (PTSD) warrants an increase to a 70 percent evaluation</w:t>
      </w:r>
      <w:r>
        <w:rPr>
          <w:szCs w:val="24"/>
        </w:rPr>
        <w:t xml:space="preserve"> </w:t>
      </w:r>
      <w:r w:rsidRPr="007C10D5">
        <w:rPr>
          <w:szCs w:val="24"/>
        </w:rPr>
        <w:t>at the examination, the Veteran reported that he has been fired from several jobs due to his inability to deal with stress, and the VA examiner identified the Veteran's stress management problem as a symptom of his PTSD</w:t>
      </w:r>
      <w:r>
        <w:rPr>
          <w:szCs w:val="24"/>
        </w:rPr>
        <w:t>.</w:t>
      </w:r>
      <w:r w:rsidRPr="007C10D5">
        <w:rPr>
          <w:szCs w:val="24"/>
        </w:rPr>
        <w:t xml:space="preserve"> </w:t>
      </w:r>
    </w:p>
    <w:p w14:paraId="0B6F645B" w14:textId="77777777" w:rsidR="006B190C" w:rsidRPr="007C10D5" w:rsidRDefault="006B190C" w:rsidP="006B190C">
      <w:pPr>
        <w:spacing w:after="240"/>
        <w:rPr>
          <w:szCs w:val="24"/>
        </w:rPr>
      </w:pPr>
      <w:r w:rsidRPr="007C10D5">
        <w:rPr>
          <w:b/>
          <w:bCs/>
          <w:i/>
          <w:iCs/>
          <w:szCs w:val="24"/>
        </w:rPr>
        <w:t>Result:</w:t>
      </w:r>
      <w:r w:rsidRPr="007C10D5">
        <w:rPr>
          <w:b/>
          <w:bCs/>
          <w:szCs w:val="24"/>
        </w:rPr>
        <w:t xml:space="preserve"> </w:t>
      </w:r>
      <w:r w:rsidRPr="007C10D5">
        <w:rPr>
          <w:szCs w:val="24"/>
        </w:rPr>
        <w:t xml:space="preserve">The RVSR addresses the issue of individual unemployability (IU) in the rating decision. </w:t>
      </w:r>
    </w:p>
    <w:p w14:paraId="4B69B71F" w14:textId="77777777" w:rsidR="006B190C" w:rsidRPr="007C10D5" w:rsidRDefault="006B190C" w:rsidP="006B190C">
      <w:pPr>
        <w:rPr>
          <w:szCs w:val="24"/>
        </w:rPr>
      </w:pPr>
      <w:r w:rsidRPr="007C10D5">
        <w:rPr>
          <w:b/>
          <w:bCs/>
          <w:szCs w:val="24"/>
        </w:rPr>
        <w:t>Note:</w:t>
      </w:r>
      <w:r w:rsidRPr="007C10D5">
        <w:rPr>
          <w:szCs w:val="24"/>
        </w:rPr>
        <w:t xml:space="preserve"> additional development may be needed prior to rating IU.</w:t>
      </w:r>
    </w:p>
    <w:p w14:paraId="31A305B7" w14:textId="46898BF0" w:rsidR="006B190C" w:rsidRPr="007C10D5" w:rsidRDefault="006B190C" w:rsidP="006B190C">
      <w:pPr>
        <w:spacing w:after="240"/>
        <w:rPr>
          <w:szCs w:val="24"/>
        </w:rPr>
      </w:pPr>
      <w:r w:rsidRPr="00CE474F">
        <w:rPr>
          <w:b/>
          <w:bCs/>
          <w:szCs w:val="24"/>
        </w:rPr>
        <w:t>Reference:</w:t>
      </w:r>
      <w:r w:rsidRPr="007C10D5">
        <w:rPr>
          <w:szCs w:val="24"/>
        </w:rPr>
        <w:t xml:space="preserve"> For more information on identifying reasonably raised claims for individual unemployability, see M21-1, Part IV, Subpart ii.2.F., Identifying Reasonably Raised Claims of IU</w:t>
      </w:r>
      <w:r>
        <w:rPr>
          <w:szCs w:val="24"/>
        </w:rPr>
        <w:t>.</w:t>
      </w:r>
      <w:r w:rsidRPr="007C10D5">
        <w:rPr>
          <w:szCs w:val="24"/>
        </w:rPr>
        <w:t xml:space="preserve"> </w:t>
      </w:r>
    </w:p>
    <w:p w14:paraId="561F1512" w14:textId="5D638ABB" w:rsidR="006B190C" w:rsidRPr="00CE474F" w:rsidRDefault="006B190C" w:rsidP="006B190C">
      <w:pPr>
        <w:rPr>
          <w:b/>
          <w:bCs/>
          <w:szCs w:val="24"/>
        </w:rPr>
      </w:pPr>
      <w:r w:rsidRPr="00CE474F">
        <w:rPr>
          <w:b/>
          <w:bCs/>
          <w:szCs w:val="24"/>
        </w:rPr>
        <w:t>Unclaimed subordinate issues and ancillary benefits</w:t>
      </w:r>
      <w:r w:rsidR="002A4351">
        <w:rPr>
          <w:b/>
          <w:bCs/>
          <w:szCs w:val="24"/>
        </w:rPr>
        <w:t xml:space="preserve"> - </w:t>
      </w:r>
    </w:p>
    <w:p w14:paraId="01783A58" w14:textId="77777777" w:rsidR="006B190C" w:rsidRPr="00CE474F" w:rsidRDefault="006B190C" w:rsidP="006B190C">
      <w:pPr>
        <w:rPr>
          <w:b/>
          <w:bCs/>
          <w:i/>
          <w:iCs/>
          <w:szCs w:val="24"/>
        </w:rPr>
      </w:pPr>
      <w:r w:rsidRPr="00CE474F">
        <w:rPr>
          <w:b/>
          <w:bCs/>
          <w:i/>
          <w:iCs/>
          <w:szCs w:val="24"/>
        </w:rPr>
        <w:t>Example:</w:t>
      </w:r>
      <w:r w:rsidRPr="00CE474F">
        <w:rPr>
          <w:b/>
          <w:bCs/>
          <w:i/>
          <w:iCs/>
          <w:szCs w:val="24"/>
        </w:rPr>
        <w:tab/>
      </w:r>
    </w:p>
    <w:p w14:paraId="7C62FD89" w14:textId="77777777" w:rsidR="006B190C" w:rsidRPr="00CE474F" w:rsidRDefault="006B190C" w:rsidP="006B190C">
      <w:pPr>
        <w:rPr>
          <w:szCs w:val="24"/>
        </w:rPr>
      </w:pPr>
      <w:r w:rsidRPr="00CE474F">
        <w:rPr>
          <w:szCs w:val="24"/>
        </w:rPr>
        <w:t xml:space="preserve">The Veteran is evaluated at 100 percent for amyotrophic lateral sclerosis (ALS) and complications, and </w:t>
      </w:r>
      <w:r>
        <w:rPr>
          <w:szCs w:val="24"/>
        </w:rPr>
        <w:t>t</w:t>
      </w:r>
      <w:r w:rsidRPr="00CE474F">
        <w:rPr>
          <w:szCs w:val="24"/>
        </w:rPr>
        <w:t xml:space="preserve">he VA examination shows that he requires the daily assistance of his wife to attend to his activities of daily living. </w:t>
      </w:r>
    </w:p>
    <w:p w14:paraId="7CA55A1E" w14:textId="77777777" w:rsidR="006B190C" w:rsidRPr="007C10D5" w:rsidRDefault="006B190C" w:rsidP="006B190C">
      <w:pPr>
        <w:rPr>
          <w:szCs w:val="24"/>
        </w:rPr>
      </w:pPr>
      <w:r w:rsidRPr="00CE474F">
        <w:rPr>
          <w:b/>
          <w:bCs/>
          <w:i/>
          <w:iCs/>
          <w:szCs w:val="24"/>
        </w:rPr>
        <w:t>Result:</w:t>
      </w:r>
      <w:r w:rsidRPr="007C10D5">
        <w:rPr>
          <w:szCs w:val="24"/>
        </w:rPr>
        <w:t xml:space="preserve"> The RVSR addresses the issue of A&amp;A in the rating decision. </w:t>
      </w:r>
    </w:p>
    <w:p w14:paraId="608759C2" w14:textId="25CA3F78" w:rsidR="006B190C" w:rsidRDefault="006B190C" w:rsidP="00F3067C">
      <w:pPr>
        <w:spacing w:after="360"/>
        <w:rPr>
          <w:szCs w:val="24"/>
        </w:rPr>
      </w:pPr>
      <w:r w:rsidRPr="00CE474F">
        <w:rPr>
          <w:b/>
          <w:bCs/>
          <w:szCs w:val="24"/>
        </w:rPr>
        <w:t>Reference:</w:t>
      </w:r>
      <w:r w:rsidRPr="007C10D5">
        <w:rPr>
          <w:szCs w:val="24"/>
        </w:rPr>
        <w:t xml:space="preserve"> For more information on subordinate issues and ancillary benefits, see M21-1, Part III, Subpart iv.6.B., Considering Subordinate Issues and Ancillary Benefits</w:t>
      </w:r>
      <w:r>
        <w:rPr>
          <w:szCs w:val="24"/>
        </w:rPr>
        <w:t>.</w:t>
      </w:r>
    </w:p>
    <w:p w14:paraId="4FF0F6A0" w14:textId="7F39612A" w:rsidR="006B190C" w:rsidRDefault="00B2085C" w:rsidP="002A4351">
      <w:pPr>
        <w:spacing w:before="0"/>
        <w:rPr>
          <w:b/>
          <w:bCs/>
          <w:szCs w:val="24"/>
        </w:rPr>
      </w:pPr>
      <w:r w:rsidRPr="00B2085C">
        <w:rPr>
          <w:b/>
          <w:bCs/>
          <w:szCs w:val="24"/>
        </w:rPr>
        <w:t>Common Subordinate Issues</w:t>
      </w:r>
    </w:p>
    <w:p w14:paraId="2EE59389" w14:textId="77777777" w:rsidR="00B2085C" w:rsidRPr="00B2085C" w:rsidRDefault="00B2085C" w:rsidP="00B2085C">
      <w:pPr>
        <w:spacing w:after="120"/>
        <w:rPr>
          <w:szCs w:val="24"/>
        </w:rPr>
      </w:pPr>
      <w:r w:rsidRPr="00B2085C">
        <w:rPr>
          <w:szCs w:val="24"/>
        </w:rPr>
        <w:t xml:space="preserve">Below, please find a list of types of common Subordinate issues that you may encounter during the claims process. Note that this list is not all-inclusive and you should take the necessary steps to identify and address all Subordinate issues presented with each case that is reviewed.  </w:t>
      </w:r>
    </w:p>
    <w:p w14:paraId="1E4D300D" w14:textId="28A84DE5" w:rsidR="00B2085C" w:rsidRDefault="00B2085C" w:rsidP="0095496F">
      <w:pPr>
        <w:spacing w:after="120"/>
        <w:rPr>
          <w:b/>
          <w:bCs/>
          <w:szCs w:val="24"/>
        </w:rPr>
      </w:pPr>
      <w:r w:rsidRPr="00B2085C">
        <w:rPr>
          <w:b/>
          <w:bCs/>
          <w:szCs w:val="24"/>
        </w:rPr>
        <w:t xml:space="preserve">Note: </w:t>
      </w:r>
      <w:r w:rsidRPr="00B2085C">
        <w:rPr>
          <w:szCs w:val="24"/>
        </w:rPr>
        <w:t>Always refer directly to M21-1 Adjudication Procedures Manual to ensure no additional updates to t</w:t>
      </w:r>
      <w:r>
        <w:rPr>
          <w:szCs w:val="24"/>
        </w:rPr>
        <w:t>h</w:t>
      </w:r>
      <w:r w:rsidRPr="00B2085C">
        <w:rPr>
          <w:szCs w:val="24"/>
        </w:rPr>
        <w:t>is topic have taken place</w:t>
      </w:r>
      <w:r w:rsidR="004E6261">
        <w:rPr>
          <w:szCs w:val="24"/>
        </w:rPr>
        <w:t>.</w:t>
      </w:r>
    </w:p>
    <w:p w14:paraId="27FAC5B1" w14:textId="50B275B0" w:rsidR="00B2085C" w:rsidRDefault="0095496F" w:rsidP="00B2085C">
      <w:pPr>
        <w:spacing w:before="0"/>
        <w:rPr>
          <w:b/>
          <w:bCs/>
          <w:szCs w:val="24"/>
        </w:rPr>
      </w:pPr>
      <w:r>
        <w:rPr>
          <w:b/>
          <w:bCs/>
          <w:noProof/>
          <w:szCs w:val="24"/>
        </w:rPr>
        <w:drawing>
          <wp:inline distT="0" distB="0" distL="0" distR="0" wp14:anchorId="2FB179B6" wp14:editId="1150D023">
            <wp:extent cx="5772785" cy="2210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38480" cy="2236099"/>
                    </a:xfrm>
                    <a:prstGeom prst="rect">
                      <a:avLst/>
                    </a:prstGeom>
                    <a:noFill/>
                  </pic:spPr>
                </pic:pic>
              </a:graphicData>
            </a:graphic>
          </wp:inline>
        </w:drawing>
      </w:r>
    </w:p>
    <w:p w14:paraId="6D99FE11" w14:textId="77777777" w:rsidR="008B32DD" w:rsidRDefault="008B32DD">
      <w:pPr>
        <w:overflowPunct/>
        <w:autoSpaceDE/>
        <w:autoSpaceDN/>
        <w:adjustRightInd/>
        <w:spacing w:before="0"/>
        <w:rPr>
          <w:b/>
          <w:bCs/>
          <w:szCs w:val="24"/>
        </w:rPr>
      </w:pPr>
      <w:r>
        <w:rPr>
          <w:b/>
          <w:bCs/>
          <w:szCs w:val="24"/>
        </w:rPr>
        <w:br w:type="page"/>
      </w:r>
    </w:p>
    <w:p w14:paraId="339D50EE" w14:textId="25489C1E" w:rsidR="00B2085C" w:rsidRPr="00B2085C" w:rsidRDefault="00B2085C" w:rsidP="00B2085C">
      <w:pPr>
        <w:spacing w:after="120"/>
        <w:rPr>
          <w:b/>
          <w:bCs/>
          <w:szCs w:val="24"/>
        </w:rPr>
      </w:pPr>
      <w:r w:rsidRPr="00B2085C">
        <w:rPr>
          <w:b/>
          <w:bCs/>
          <w:szCs w:val="24"/>
        </w:rPr>
        <w:lastRenderedPageBreak/>
        <w:t>When to Address Subordinate Issues and Ancillary Benefits</w:t>
      </w:r>
    </w:p>
    <w:p w14:paraId="29A8D761" w14:textId="77777777" w:rsidR="00A16688" w:rsidRDefault="00A16688" w:rsidP="00A16688">
      <w:pPr>
        <w:spacing w:after="120"/>
      </w:pPr>
      <w:r>
        <w:rPr>
          <w:spacing w:val="-1"/>
        </w:rPr>
        <w:t>RVSRs</w:t>
      </w:r>
      <w:r>
        <w:t xml:space="preserve"> must </w:t>
      </w:r>
      <w:r>
        <w:rPr>
          <w:spacing w:val="-1"/>
        </w:rPr>
        <w:t>address</w:t>
      </w:r>
      <w:r>
        <w:t xml:space="preserve"> subordinate</w:t>
      </w:r>
      <w:r>
        <w:rPr>
          <w:spacing w:val="-1"/>
        </w:rPr>
        <w:t xml:space="preserve"> issues</w:t>
      </w:r>
      <w:r>
        <w:t xml:space="preserve"> in the</w:t>
      </w:r>
      <w:r>
        <w:rPr>
          <w:spacing w:val="-1"/>
        </w:rPr>
        <w:t xml:space="preserve"> “Reasons</w:t>
      </w:r>
      <w:r>
        <w:t xml:space="preserve"> for</w:t>
      </w:r>
      <w:r>
        <w:rPr>
          <w:spacing w:val="-1"/>
        </w:rPr>
        <w:t xml:space="preserve"> Decision”</w:t>
      </w:r>
      <w:r>
        <w:rPr>
          <w:spacing w:val="2"/>
        </w:rPr>
        <w:t xml:space="preserve"> </w:t>
      </w:r>
      <w:r>
        <w:t>portion of the</w:t>
      </w:r>
      <w:r>
        <w:rPr>
          <w:spacing w:val="-1"/>
        </w:rPr>
        <w:t xml:space="preserve"> Rating</w:t>
      </w:r>
      <w:r>
        <w:rPr>
          <w:spacing w:val="-3"/>
        </w:rPr>
        <w:t xml:space="preserve"> </w:t>
      </w:r>
      <w:r>
        <w:t>Decision.</w:t>
      </w:r>
    </w:p>
    <w:p w14:paraId="4D5B729D" w14:textId="0F702E97" w:rsidR="00A16688" w:rsidRDefault="00A16688" w:rsidP="00A16688">
      <w:pPr>
        <w:spacing w:after="120"/>
      </w:pPr>
      <w:r>
        <w:t>C</w:t>
      </w:r>
      <w:r w:rsidRPr="00E23F82">
        <w:t>ompetency must be addressed in cases where a mental condition is evaluated as totally disabling. When the evidence shows the Veteran is competent, address the competency determ</w:t>
      </w:r>
      <w:r w:rsidR="00B06781">
        <w:t xml:space="preserve">ination </w:t>
      </w:r>
      <w:r w:rsidRPr="00E23F82">
        <w:t xml:space="preserve">as part of the narrative within the mental condition issue. </w:t>
      </w:r>
      <w:r w:rsidRPr="00701A19">
        <w:t>M21-1, Part III, Subpart iv.8.A</w:t>
      </w:r>
      <w:r>
        <w:t xml:space="preserve">, </w:t>
      </w:r>
      <w:r w:rsidRPr="005E224C">
        <w:t>Evaluating Competency</w:t>
      </w:r>
      <w:r>
        <w:t>.</w:t>
      </w:r>
    </w:p>
    <w:p w14:paraId="484BAB30" w14:textId="4BBEEA1E" w:rsidR="00B2085C" w:rsidRPr="00B2085C" w:rsidRDefault="00A16688" w:rsidP="00A16688">
      <w:pPr>
        <w:spacing w:before="240" w:after="120"/>
        <w:rPr>
          <w:szCs w:val="24"/>
        </w:rPr>
      </w:pPr>
      <w:r>
        <w:rPr>
          <w:b/>
        </w:rPr>
        <w:t xml:space="preserve">Important </w:t>
      </w:r>
      <w:r w:rsidR="00B2085C" w:rsidRPr="00B2085C">
        <w:rPr>
          <w:b/>
          <w:bCs/>
          <w:szCs w:val="24"/>
        </w:rPr>
        <w:t>Note:</w:t>
      </w:r>
      <w:r w:rsidR="00B2085C" w:rsidRPr="00B2085C">
        <w:rPr>
          <w:szCs w:val="24"/>
        </w:rPr>
        <w:t xml:space="preserve">  In general, address entitlement to a subordinate issue or ancillary benefit only when entitlement can be awarded.  Do not put a benefit at issue merely to deny it.</w:t>
      </w:r>
    </w:p>
    <w:p w14:paraId="4D2B7873" w14:textId="2C2060D6" w:rsidR="00B2085C" w:rsidRDefault="00B2085C" w:rsidP="00B2085C">
      <w:pPr>
        <w:spacing w:before="0"/>
        <w:rPr>
          <w:szCs w:val="24"/>
        </w:rPr>
      </w:pPr>
      <w:r w:rsidRPr="0095496F">
        <w:rPr>
          <w:b/>
          <w:bCs/>
          <w:i/>
          <w:iCs/>
          <w:szCs w:val="24"/>
        </w:rPr>
        <w:t>Exception:</w:t>
      </w:r>
      <w:r w:rsidRPr="0095496F">
        <w:rPr>
          <w:b/>
          <w:bCs/>
          <w:szCs w:val="24"/>
        </w:rPr>
        <w:t xml:space="preserve"> </w:t>
      </w:r>
      <w:r w:rsidRPr="00B2085C">
        <w:rPr>
          <w:szCs w:val="24"/>
        </w:rPr>
        <w:t xml:space="preserve"> Consider a 10-percent evaluation under 38 CFR 3.324 in all applicable ratings regardless of whether the benefit is awarded or denied.</w:t>
      </w:r>
    </w:p>
    <w:p w14:paraId="712FC090" w14:textId="4FFB57D0" w:rsidR="00A16688" w:rsidRDefault="00A16688" w:rsidP="00B2085C">
      <w:pPr>
        <w:spacing w:before="0"/>
        <w:rPr>
          <w:szCs w:val="24"/>
        </w:rPr>
      </w:pPr>
    </w:p>
    <w:p w14:paraId="78649802" w14:textId="64FC7EA4" w:rsidR="00A16688" w:rsidRDefault="00A16688" w:rsidP="00B2085C">
      <w:pPr>
        <w:spacing w:before="0"/>
        <w:rPr>
          <w:szCs w:val="24"/>
        </w:rPr>
      </w:pPr>
      <w:r w:rsidRPr="00B2085C">
        <w:rPr>
          <w:szCs w:val="24"/>
        </w:rPr>
        <w:t>Use the table below to determine when to address entitlement to subordinate issues and ancillary benefits in a rating decision.</w:t>
      </w:r>
    </w:p>
    <w:p w14:paraId="387CF689" w14:textId="77777777" w:rsidR="00B2085C" w:rsidRPr="00B2085C" w:rsidRDefault="00B2085C" w:rsidP="00B2085C">
      <w:pPr>
        <w:spacing w:before="0"/>
        <w:rPr>
          <w:b/>
          <w:bCs/>
          <w:szCs w:val="24"/>
        </w:rPr>
      </w:pPr>
      <w:r w:rsidRPr="00B2085C">
        <w:rPr>
          <w:b/>
          <w:bCs/>
          <w:szCs w:val="24"/>
        </w:rPr>
        <w:t xml:space="preserve"> </w:t>
      </w:r>
    </w:p>
    <w:tbl>
      <w:tblPr>
        <w:tblW w:w="9442" w:type="dxa"/>
        <w:shd w:val="clear" w:color="auto" w:fill="FFFFFF"/>
        <w:tblCellMar>
          <w:top w:w="15" w:type="dxa"/>
          <w:left w:w="15" w:type="dxa"/>
          <w:bottom w:w="15" w:type="dxa"/>
          <w:right w:w="15" w:type="dxa"/>
        </w:tblCellMar>
        <w:tblLook w:val="04A0" w:firstRow="1" w:lastRow="0" w:firstColumn="1" w:lastColumn="0" w:noHBand="0" w:noVBand="1"/>
        <w:tblDescription w:val="This is an If-Then table.  Column 1 provides the criteria and column 2 provides the actions to take to determine when to address entitlement to subordinate issues and ancillary benefits in a rating decision."/>
      </w:tblPr>
      <w:tblGrid>
        <w:gridCol w:w="3765"/>
        <w:gridCol w:w="5677"/>
      </w:tblGrid>
      <w:tr w:rsidR="00B2085C" w:rsidRPr="00F41781" w14:paraId="3BAC89C4" w14:textId="77777777" w:rsidTr="00CE6166">
        <w:trPr>
          <w:tblHeader/>
        </w:trPr>
        <w:tc>
          <w:tcPr>
            <w:tcW w:w="3765" w:type="dxa"/>
            <w:shd w:val="clear" w:color="auto" w:fill="FFFFFF"/>
            <w:vAlign w:val="bottom"/>
            <w:hideMark/>
          </w:tcPr>
          <w:p w14:paraId="2D0AC2C2" w14:textId="77777777" w:rsidR="00B2085C" w:rsidRPr="00F41781" w:rsidRDefault="00B2085C" w:rsidP="00B2085C">
            <w:pPr>
              <w:spacing w:after="160" w:line="259" w:lineRule="auto"/>
              <w:rPr>
                <w:b/>
                <w:bCs/>
              </w:rPr>
            </w:pPr>
            <w:r w:rsidRPr="00F41781">
              <w:rPr>
                <w:b/>
                <w:bCs/>
              </w:rPr>
              <w:t>If …</w:t>
            </w:r>
          </w:p>
        </w:tc>
        <w:tc>
          <w:tcPr>
            <w:tcW w:w="5677" w:type="dxa"/>
            <w:shd w:val="clear" w:color="auto" w:fill="FFFFFF"/>
            <w:vAlign w:val="bottom"/>
            <w:hideMark/>
          </w:tcPr>
          <w:p w14:paraId="10DE4FEA" w14:textId="77777777" w:rsidR="00B2085C" w:rsidRPr="00F41781" w:rsidRDefault="00B2085C" w:rsidP="00B2085C">
            <w:pPr>
              <w:spacing w:after="160" w:line="259" w:lineRule="auto"/>
              <w:rPr>
                <w:b/>
                <w:bCs/>
              </w:rPr>
            </w:pPr>
            <w:r w:rsidRPr="00F41781">
              <w:rPr>
                <w:b/>
                <w:bCs/>
              </w:rPr>
              <w:t>Then address entitlement to …</w:t>
            </w:r>
          </w:p>
        </w:tc>
      </w:tr>
      <w:tr w:rsidR="00B2085C" w:rsidRPr="00F41781" w14:paraId="778567F8" w14:textId="77777777" w:rsidTr="00CE6166">
        <w:tc>
          <w:tcPr>
            <w:tcW w:w="3765" w:type="dxa"/>
            <w:shd w:val="clear" w:color="auto" w:fill="FFFFFF"/>
            <w:vAlign w:val="bottom"/>
            <w:hideMark/>
          </w:tcPr>
          <w:p w14:paraId="652E0229" w14:textId="77777777" w:rsidR="00B2085C" w:rsidRPr="00F41781" w:rsidRDefault="00B2085C" w:rsidP="00B2085C">
            <w:pPr>
              <w:spacing w:after="160" w:line="259" w:lineRule="auto"/>
            </w:pPr>
            <w:r w:rsidRPr="00F41781">
              <w:t>there is a severe degree of disability involving</w:t>
            </w:r>
          </w:p>
          <w:p w14:paraId="3115D68E" w14:textId="77777777" w:rsidR="00B2085C" w:rsidRPr="00F41781" w:rsidRDefault="00B2085C" w:rsidP="0095496F">
            <w:pPr>
              <w:numPr>
                <w:ilvl w:val="0"/>
                <w:numId w:val="34"/>
              </w:numPr>
              <w:overflowPunct/>
              <w:autoSpaceDE/>
              <w:autoSpaceDN/>
              <w:adjustRightInd/>
              <w:spacing w:before="0" w:after="160" w:line="259" w:lineRule="auto"/>
            </w:pPr>
            <w:r w:rsidRPr="00F41781">
              <w:t>the loss or loss of use (L/LOU) of an extremity or sensory organ, or</w:t>
            </w:r>
          </w:p>
          <w:p w14:paraId="2DD4E280" w14:textId="77777777" w:rsidR="00B2085C" w:rsidRPr="00F41781" w:rsidRDefault="00B2085C" w:rsidP="0095496F">
            <w:pPr>
              <w:numPr>
                <w:ilvl w:val="0"/>
                <w:numId w:val="34"/>
              </w:numPr>
              <w:overflowPunct/>
              <w:autoSpaceDE/>
              <w:autoSpaceDN/>
              <w:adjustRightInd/>
              <w:spacing w:before="0" w:after="160" w:line="259" w:lineRule="auto"/>
            </w:pPr>
            <w:r w:rsidRPr="00F41781">
              <w:t>any other functional loss providing entitlement to special monthly compensation (SMC) under </w:t>
            </w:r>
            <w:hyperlink r:id="rId33" w:tgtFrame="_blank" w:history="1">
              <w:r w:rsidRPr="00F41781">
                <w:rPr>
                  <w:rStyle w:val="Hyperlink"/>
                  <w:b/>
                  <w:bCs/>
                </w:rPr>
                <w:t>38 CFR 3.350</w:t>
              </w:r>
            </w:hyperlink>
          </w:p>
        </w:tc>
        <w:tc>
          <w:tcPr>
            <w:tcW w:w="5677" w:type="dxa"/>
            <w:shd w:val="clear" w:color="auto" w:fill="FFFFFF"/>
            <w:hideMark/>
          </w:tcPr>
          <w:p w14:paraId="5B0204F7" w14:textId="77777777" w:rsidR="00B2085C" w:rsidRPr="00F41781" w:rsidRDefault="00B2085C" w:rsidP="00B2085C">
            <w:pPr>
              <w:spacing w:after="160" w:line="259" w:lineRule="auto"/>
            </w:pPr>
            <w:r w:rsidRPr="00F41781">
              <w:t>SMC.</w:t>
            </w:r>
          </w:p>
        </w:tc>
      </w:tr>
      <w:tr w:rsidR="00B2085C" w:rsidRPr="00F41781" w14:paraId="454225DC" w14:textId="77777777" w:rsidTr="00CE6166">
        <w:tc>
          <w:tcPr>
            <w:tcW w:w="3765" w:type="dxa"/>
            <w:shd w:val="clear" w:color="auto" w:fill="FFFFFF"/>
            <w:hideMark/>
          </w:tcPr>
          <w:p w14:paraId="53F2990B" w14:textId="77777777" w:rsidR="00B2085C" w:rsidRPr="00F41781" w:rsidRDefault="00B2085C" w:rsidP="00B2085C">
            <w:pPr>
              <w:spacing w:after="160" w:line="259" w:lineRule="auto"/>
            </w:pPr>
            <w:r w:rsidRPr="00F41781">
              <w:t>a permanent and total (P&amp;T) SC evaluation is established</w:t>
            </w:r>
          </w:p>
          <w:p w14:paraId="1CE60FE4" w14:textId="77777777" w:rsidR="00B2085C" w:rsidRPr="00F41781" w:rsidRDefault="00B2085C" w:rsidP="0095496F">
            <w:pPr>
              <w:numPr>
                <w:ilvl w:val="0"/>
                <w:numId w:val="35"/>
              </w:numPr>
              <w:overflowPunct/>
              <w:autoSpaceDE/>
              <w:autoSpaceDN/>
              <w:adjustRightInd/>
              <w:spacing w:before="0" w:after="160" w:line="259" w:lineRule="auto"/>
            </w:pPr>
            <w:r w:rsidRPr="00F41781">
              <w:t>on a schedular basis, or</w:t>
            </w:r>
          </w:p>
          <w:p w14:paraId="40FC6FF3" w14:textId="77777777" w:rsidR="00B2085C" w:rsidRPr="00F41781" w:rsidRDefault="00B2085C" w:rsidP="0095496F">
            <w:pPr>
              <w:numPr>
                <w:ilvl w:val="0"/>
                <w:numId w:val="35"/>
              </w:numPr>
              <w:overflowPunct/>
              <w:autoSpaceDE/>
              <w:autoSpaceDN/>
              <w:adjustRightInd/>
              <w:spacing w:before="0" w:after="160" w:line="259" w:lineRule="auto"/>
            </w:pPr>
            <w:r w:rsidRPr="00F41781">
              <w:t>based on entitlement to IU</w:t>
            </w:r>
          </w:p>
        </w:tc>
        <w:tc>
          <w:tcPr>
            <w:tcW w:w="5677" w:type="dxa"/>
            <w:shd w:val="clear" w:color="auto" w:fill="FFFFFF"/>
            <w:vAlign w:val="bottom"/>
            <w:hideMark/>
          </w:tcPr>
          <w:p w14:paraId="2F5F9A1D" w14:textId="77777777" w:rsidR="00B2085C" w:rsidRPr="00F41781" w:rsidRDefault="00B2085C" w:rsidP="00B2085C">
            <w:pPr>
              <w:spacing w:after="160" w:line="259" w:lineRule="auto"/>
            </w:pPr>
            <w:r w:rsidRPr="00F41781">
              <w:t>DEA.</w:t>
            </w:r>
          </w:p>
          <w:p w14:paraId="01A82667" w14:textId="77777777" w:rsidR="00B2085C" w:rsidRPr="00F41781" w:rsidRDefault="00B2085C" w:rsidP="00B2085C">
            <w:pPr>
              <w:spacing w:after="160" w:line="259" w:lineRule="auto"/>
            </w:pPr>
            <w:r w:rsidRPr="00F41781">
              <w:t> </w:t>
            </w:r>
          </w:p>
          <w:p w14:paraId="2AD5E50F" w14:textId="77777777" w:rsidR="00B2085C" w:rsidRPr="00F41781" w:rsidRDefault="00B2085C" w:rsidP="00B2085C">
            <w:pPr>
              <w:spacing w:after="160" w:line="259" w:lineRule="auto"/>
            </w:pPr>
            <w:r w:rsidRPr="00F41781">
              <w:rPr>
                <w:b/>
                <w:bCs/>
                <w:i/>
                <w:iCs/>
              </w:rPr>
              <w:t>Note</w:t>
            </w:r>
            <w:r w:rsidRPr="00F41781">
              <w:t>:  Also consider entitlement to DEA whenever permanency of a total evaluation is subsequently established. Do </w:t>
            </w:r>
            <w:r w:rsidRPr="00F41781">
              <w:rPr>
                <w:i/>
                <w:iCs/>
              </w:rPr>
              <w:t>not</w:t>
            </w:r>
            <w:r w:rsidRPr="00F41781">
              <w:t> put entitlement at issue merely to deny it.</w:t>
            </w:r>
          </w:p>
          <w:p w14:paraId="6AC1274C" w14:textId="77777777" w:rsidR="00B2085C" w:rsidRPr="00F41781" w:rsidRDefault="00B2085C" w:rsidP="00B2085C">
            <w:pPr>
              <w:spacing w:after="160" w:line="259" w:lineRule="auto"/>
            </w:pPr>
            <w:r w:rsidRPr="00F41781">
              <w:t> </w:t>
            </w:r>
          </w:p>
          <w:p w14:paraId="0F0D7274" w14:textId="77777777" w:rsidR="00B2085C" w:rsidRPr="00F41781" w:rsidRDefault="00B2085C" w:rsidP="00B2085C">
            <w:pPr>
              <w:spacing w:after="160" w:line="259" w:lineRule="auto"/>
            </w:pPr>
            <w:r w:rsidRPr="00F41781">
              <w:rPr>
                <w:b/>
                <w:bCs/>
                <w:i/>
                <w:iCs/>
              </w:rPr>
              <w:t>References</w:t>
            </w:r>
            <w:r w:rsidRPr="00F41781">
              <w:t>:  For more information on</w:t>
            </w:r>
          </w:p>
          <w:p w14:paraId="11EC943A" w14:textId="77777777" w:rsidR="00B2085C" w:rsidRPr="00F41781" w:rsidRDefault="00B2085C" w:rsidP="0095496F">
            <w:pPr>
              <w:numPr>
                <w:ilvl w:val="0"/>
                <w:numId w:val="36"/>
              </w:numPr>
              <w:overflowPunct/>
              <w:autoSpaceDE/>
              <w:autoSpaceDN/>
              <w:adjustRightInd/>
              <w:spacing w:before="0" w:after="160" w:line="259" w:lineRule="auto"/>
            </w:pPr>
            <w:r w:rsidRPr="00F41781">
              <w:lastRenderedPageBreak/>
              <w:t>handling free-standing requests for P&amp;T status in compensation cases, see </w:t>
            </w:r>
            <w:hyperlink r:id="rId34" w:history="1">
              <w:r w:rsidRPr="00F41781">
                <w:rPr>
                  <w:rStyle w:val="Hyperlink"/>
                  <w:b/>
                  <w:bCs/>
                </w:rPr>
                <w:t>M21-1, Part III, Subpart ii, 2.B.1.j</w:t>
              </w:r>
            </w:hyperlink>
            <w:r w:rsidRPr="00F41781">
              <w:t>, and</w:t>
            </w:r>
          </w:p>
          <w:p w14:paraId="3BFF1E82" w14:textId="77777777" w:rsidR="00B2085C" w:rsidRPr="00F41781" w:rsidRDefault="00B2085C" w:rsidP="0095496F">
            <w:pPr>
              <w:numPr>
                <w:ilvl w:val="0"/>
                <w:numId w:val="36"/>
              </w:numPr>
              <w:overflowPunct/>
              <w:autoSpaceDE/>
              <w:autoSpaceDN/>
              <w:adjustRightInd/>
              <w:spacing w:before="0" w:after="160" w:line="259" w:lineRule="auto"/>
            </w:pPr>
            <w:r w:rsidRPr="00F41781">
              <w:t>determining entitlement to DEA, see </w:t>
            </w:r>
            <w:hyperlink r:id="rId35" w:history="1">
              <w:r w:rsidRPr="00F41781">
                <w:rPr>
                  <w:rStyle w:val="Hyperlink"/>
                  <w:b/>
                  <w:bCs/>
                </w:rPr>
                <w:t>M21-1, Part IX, Subpart ii, 2.1</w:t>
              </w:r>
            </w:hyperlink>
            <w:r w:rsidRPr="00F41781">
              <w:t>.</w:t>
            </w:r>
          </w:p>
        </w:tc>
      </w:tr>
      <w:tr w:rsidR="00B2085C" w:rsidRPr="00F41781" w14:paraId="0C8F2939" w14:textId="77777777" w:rsidTr="00CE6166">
        <w:tc>
          <w:tcPr>
            <w:tcW w:w="3765" w:type="dxa"/>
            <w:shd w:val="clear" w:color="auto" w:fill="FFFFFF"/>
            <w:hideMark/>
          </w:tcPr>
          <w:p w14:paraId="15B35173" w14:textId="77777777" w:rsidR="00B2085C" w:rsidRPr="00F41781" w:rsidRDefault="00B2085C" w:rsidP="00B2085C">
            <w:pPr>
              <w:spacing w:after="160" w:line="259" w:lineRule="auto"/>
            </w:pPr>
            <w:r w:rsidRPr="00F41781">
              <w:lastRenderedPageBreak/>
              <w:t>a single 100-percent evaluation is assigned in a compensation or pension case</w:t>
            </w:r>
          </w:p>
        </w:tc>
        <w:tc>
          <w:tcPr>
            <w:tcW w:w="5677" w:type="dxa"/>
            <w:shd w:val="clear" w:color="auto" w:fill="FFFFFF"/>
            <w:vAlign w:val="bottom"/>
            <w:hideMark/>
          </w:tcPr>
          <w:p w14:paraId="1B486B2B" w14:textId="77777777" w:rsidR="00B2085C" w:rsidRPr="00F41781" w:rsidRDefault="00B2085C" w:rsidP="00B2085C">
            <w:pPr>
              <w:spacing w:after="160" w:line="259" w:lineRule="auto"/>
            </w:pPr>
            <w:r w:rsidRPr="00F41781">
              <w:t>A&amp;A.</w:t>
            </w:r>
          </w:p>
          <w:p w14:paraId="4444018D" w14:textId="77777777" w:rsidR="00B2085C" w:rsidRPr="00F41781" w:rsidRDefault="00B2085C" w:rsidP="00B2085C">
            <w:pPr>
              <w:spacing w:after="160" w:line="259" w:lineRule="auto"/>
            </w:pPr>
            <w:r w:rsidRPr="00F41781">
              <w:t> </w:t>
            </w:r>
          </w:p>
          <w:p w14:paraId="7FFC4926" w14:textId="77777777" w:rsidR="00B2085C" w:rsidRPr="00F41781" w:rsidRDefault="00B2085C" w:rsidP="00B2085C">
            <w:pPr>
              <w:spacing w:after="160" w:line="259" w:lineRule="auto"/>
            </w:pPr>
            <w:r w:rsidRPr="00F41781">
              <w:rPr>
                <w:b/>
                <w:bCs/>
                <w:i/>
                <w:iCs/>
              </w:rPr>
              <w:t>Note</w:t>
            </w:r>
            <w:r w:rsidRPr="00F41781">
              <w:t>:  Do </w:t>
            </w:r>
            <w:r w:rsidRPr="00F41781">
              <w:rPr>
                <w:i/>
                <w:iCs/>
              </w:rPr>
              <w:t>not</w:t>
            </w:r>
            <w:r w:rsidRPr="00F41781">
              <w:t> put A&amp;A benefits at issue if the evidence does not show entitlement.</w:t>
            </w:r>
          </w:p>
        </w:tc>
      </w:tr>
      <w:tr w:rsidR="00B2085C" w:rsidRPr="00F41781" w14:paraId="46A58E13" w14:textId="77777777" w:rsidTr="00CE6166">
        <w:tc>
          <w:tcPr>
            <w:tcW w:w="3765" w:type="dxa"/>
            <w:shd w:val="clear" w:color="auto" w:fill="FFFFFF"/>
            <w:vAlign w:val="bottom"/>
            <w:hideMark/>
          </w:tcPr>
          <w:p w14:paraId="6B2D3144" w14:textId="77777777" w:rsidR="00B2085C" w:rsidRPr="00F41781" w:rsidRDefault="00B2085C" w:rsidP="0095496F">
            <w:pPr>
              <w:numPr>
                <w:ilvl w:val="0"/>
                <w:numId w:val="37"/>
              </w:numPr>
              <w:overflowPunct/>
              <w:autoSpaceDE/>
              <w:autoSpaceDN/>
              <w:adjustRightInd/>
              <w:spacing w:before="0" w:after="160" w:line="259" w:lineRule="auto"/>
            </w:pPr>
            <w:r w:rsidRPr="00F41781">
              <w:t>a single 100-percent evaluation is assigned in a compensation or pension case, and</w:t>
            </w:r>
          </w:p>
          <w:p w14:paraId="3FC7FB6F" w14:textId="77777777" w:rsidR="00B2085C" w:rsidRPr="00F41781" w:rsidRDefault="00B2085C" w:rsidP="0095496F">
            <w:pPr>
              <w:numPr>
                <w:ilvl w:val="0"/>
                <w:numId w:val="37"/>
              </w:numPr>
              <w:overflowPunct/>
              <w:autoSpaceDE/>
              <w:autoSpaceDN/>
              <w:adjustRightInd/>
              <w:spacing w:before="0" w:after="160" w:line="259" w:lineRule="auto"/>
            </w:pPr>
            <w:r w:rsidRPr="00F41781">
              <w:t>A&amp;A is not payable</w:t>
            </w:r>
          </w:p>
        </w:tc>
        <w:tc>
          <w:tcPr>
            <w:tcW w:w="5677" w:type="dxa"/>
            <w:shd w:val="clear" w:color="auto" w:fill="FFFFFF"/>
            <w:vAlign w:val="bottom"/>
            <w:hideMark/>
          </w:tcPr>
          <w:p w14:paraId="7605A35E" w14:textId="77777777" w:rsidR="00B2085C" w:rsidRPr="00F41781" w:rsidRDefault="00B2085C" w:rsidP="00B2085C">
            <w:pPr>
              <w:spacing w:after="160" w:line="259" w:lineRule="auto"/>
            </w:pPr>
            <w:r w:rsidRPr="00F41781">
              <w:t>housebound.</w:t>
            </w:r>
          </w:p>
          <w:p w14:paraId="51594961" w14:textId="77777777" w:rsidR="00B2085C" w:rsidRPr="00F41781" w:rsidRDefault="00B2085C" w:rsidP="00B2085C">
            <w:pPr>
              <w:spacing w:after="160" w:line="259" w:lineRule="auto"/>
            </w:pPr>
            <w:r w:rsidRPr="00F41781">
              <w:t> </w:t>
            </w:r>
          </w:p>
          <w:p w14:paraId="6960EE5E" w14:textId="77777777" w:rsidR="00B2085C" w:rsidRPr="00F41781" w:rsidRDefault="00B2085C" w:rsidP="00B2085C">
            <w:pPr>
              <w:spacing w:after="160" w:line="259" w:lineRule="auto"/>
            </w:pPr>
            <w:r w:rsidRPr="00F41781">
              <w:rPr>
                <w:b/>
                <w:bCs/>
                <w:i/>
                <w:iCs/>
              </w:rPr>
              <w:t>Note</w:t>
            </w:r>
            <w:r w:rsidRPr="00F41781">
              <w:t>:  Do </w:t>
            </w:r>
            <w:r w:rsidRPr="00F41781">
              <w:rPr>
                <w:i/>
                <w:iCs/>
              </w:rPr>
              <w:t>not</w:t>
            </w:r>
            <w:r w:rsidRPr="00F41781">
              <w:t> address entitlement to housebound benefits if the evidence does not show entitlement exists.</w:t>
            </w:r>
          </w:p>
        </w:tc>
      </w:tr>
      <w:tr w:rsidR="00B2085C" w:rsidRPr="00F41781" w14:paraId="113D0006" w14:textId="77777777" w:rsidTr="00CE6166">
        <w:tc>
          <w:tcPr>
            <w:tcW w:w="3765" w:type="dxa"/>
            <w:shd w:val="clear" w:color="auto" w:fill="FFFFFF"/>
            <w:hideMark/>
          </w:tcPr>
          <w:p w14:paraId="58484764" w14:textId="77777777" w:rsidR="00B2085C" w:rsidRPr="00F41781" w:rsidRDefault="00B2085C" w:rsidP="00B2085C">
            <w:pPr>
              <w:spacing w:after="160" w:line="259" w:lineRule="auto"/>
            </w:pPr>
            <w:r w:rsidRPr="00F41781">
              <w:t>retroactive Veterans Pension is not claimed, but a qualifying disability may exist</w:t>
            </w:r>
          </w:p>
        </w:tc>
        <w:tc>
          <w:tcPr>
            <w:tcW w:w="5677" w:type="dxa"/>
            <w:shd w:val="clear" w:color="auto" w:fill="FFFFFF"/>
            <w:vAlign w:val="bottom"/>
            <w:hideMark/>
          </w:tcPr>
          <w:p w14:paraId="67E7B505" w14:textId="77777777" w:rsidR="00B2085C" w:rsidRPr="00F41781" w:rsidRDefault="00B2085C" w:rsidP="00B2085C">
            <w:pPr>
              <w:spacing w:after="160" w:line="259" w:lineRule="auto"/>
            </w:pPr>
            <w:r w:rsidRPr="00F41781">
              <w:t>retroactive benefits.</w:t>
            </w:r>
          </w:p>
          <w:p w14:paraId="3F187E06" w14:textId="77777777" w:rsidR="00B2085C" w:rsidRPr="00F41781" w:rsidRDefault="00B2085C" w:rsidP="00B2085C">
            <w:pPr>
              <w:spacing w:after="160" w:line="259" w:lineRule="auto"/>
            </w:pPr>
            <w:r w:rsidRPr="00F41781">
              <w:t> </w:t>
            </w:r>
          </w:p>
          <w:p w14:paraId="29A773AA" w14:textId="77777777" w:rsidR="00B2085C" w:rsidRPr="00F41781" w:rsidRDefault="00B2085C" w:rsidP="00B2085C">
            <w:pPr>
              <w:spacing w:after="160" w:line="259" w:lineRule="auto"/>
            </w:pPr>
            <w:r w:rsidRPr="00F41781">
              <w:rPr>
                <w:b/>
                <w:bCs/>
                <w:i/>
                <w:iCs/>
              </w:rPr>
              <w:t>Note</w:t>
            </w:r>
            <w:r w:rsidRPr="00F41781">
              <w:t>:  Advise the claimant that retroactive benefits may be payable.</w:t>
            </w:r>
          </w:p>
          <w:p w14:paraId="180CFF2D" w14:textId="77777777" w:rsidR="00B2085C" w:rsidRPr="00F41781" w:rsidRDefault="00B2085C" w:rsidP="00B2085C">
            <w:pPr>
              <w:spacing w:after="160" w:line="259" w:lineRule="auto"/>
            </w:pPr>
            <w:r w:rsidRPr="00F41781">
              <w:t> </w:t>
            </w:r>
          </w:p>
          <w:p w14:paraId="45A62096" w14:textId="77777777" w:rsidR="00B2085C" w:rsidRPr="00F41781" w:rsidRDefault="00B2085C" w:rsidP="00B2085C">
            <w:pPr>
              <w:spacing w:after="160" w:line="259" w:lineRule="auto"/>
            </w:pPr>
            <w:r w:rsidRPr="00F41781">
              <w:rPr>
                <w:b/>
                <w:bCs/>
                <w:i/>
                <w:iCs/>
              </w:rPr>
              <w:t>Reference</w:t>
            </w:r>
            <w:r w:rsidRPr="00F41781">
              <w:t>:  For more information on retroactive pensions, see </w:t>
            </w:r>
            <w:hyperlink r:id="rId36" w:tgtFrame="_blank" w:history="1">
              <w:r w:rsidRPr="00F41781">
                <w:rPr>
                  <w:rStyle w:val="Hyperlink"/>
                  <w:b/>
                  <w:bCs/>
                </w:rPr>
                <w:t>38 CFR 3.400(b)(1)(ii)(B)</w:t>
              </w:r>
            </w:hyperlink>
            <w:r w:rsidRPr="00F41781">
              <w:t>.</w:t>
            </w:r>
          </w:p>
        </w:tc>
      </w:tr>
      <w:tr w:rsidR="00B2085C" w:rsidRPr="00F41781" w14:paraId="2BD048F8" w14:textId="77777777" w:rsidTr="00CE6166">
        <w:tc>
          <w:tcPr>
            <w:tcW w:w="3765" w:type="dxa"/>
            <w:shd w:val="clear" w:color="auto" w:fill="FFFFFF"/>
            <w:vAlign w:val="bottom"/>
            <w:hideMark/>
          </w:tcPr>
          <w:p w14:paraId="6C369E60" w14:textId="77777777" w:rsidR="00B2085C" w:rsidRPr="00F41781" w:rsidRDefault="00B2085C" w:rsidP="00B2085C">
            <w:pPr>
              <w:spacing w:after="160" w:line="259" w:lineRule="auto"/>
            </w:pPr>
            <w:r w:rsidRPr="00F41781">
              <w:t>a pension claimant fails to meet the schedular requirements for P&amp;T disability</w:t>
            </w:r>
          </w:p>
        </w:tc>
        <w:tc>
          <w:tcPr>
            <w:tcW w:w="5677" w:type="dxa"/>
            <w:shd w:val="clear" w:color="auto" w:fill="FFFFFF"/>
            <w:hideMark/>
          </w:tcPr>
          <w:p w14:paraId="0666AB8F" w14:textId="77777777" w:rsidR="00B2085C" w:rsidRPr="00F41781" w:rsidRDefault="00B2085C" w:rsidP="00B2085C">
            <w:pPr>
              <w:spacing w:after="160" w:line="259" w:lineRule="auto"/>
            </w:pPr>
            <w:r w:rsidRPr="00F41781">
              <w:t>extra-schedular consideration under </w:t>
            </w:r>
            <w:hyperlink r:id="rId37" w:tgtFrame="_blank" w:history="1">
              <w:r w:rsidRPr="00F41781">
                <w:rPr>
                  <w:rStyle w:val="Hyperlink"/>
                  <w:b/>
                  <w:bCs/>
                </w:rPr>
                <w:t>38 CFR 3.321(b)(2)</w:t>
              </w:r>
            </w:hyperlink>
            <w:r w:rsidRPr="00F41781">
              <w:t>.</w:t>
            </w:r>
          </w:p>
        </w:tc>
      </w:tr>
      <w:tr w:rsidR="00B2085C" w:rsidRPr="00F41781" w14:paraId="6DDA7E3D" w14:textId="77777777" w:rsidTr="00CE6166">
        <w:tc>
          <w:tcPr>
            <w:tcW w:w="3765" w:type="dxa"/>
            <w:shd w:val="clear" w:color="auto" w:fill="FFFFFF"/>
            <w:hideMark/>
          </w:tcPr>
          <w:p w14:paraId="708C1886" w14:textId="77777777" w:rsidR="00B2085C" w:rsidRPr="00F41781" w:rsidRDefault="00B2085C" w:rsidP="00B2085C">
            <w:pPr>
              <w:spacing w:after="160" w:line="259" w:lineRule="auto"/>
            </w:pPr>
            <w:r w:rsidRPr="00F41781">
              <w:t>a Veteran has</w:t>
            </w:r>
          </w:p>
          <w:p w14:paraId="4995C2FE" w14:textId="77777777" w:rsidR="00B2085C" w:rsidRPr="00F41781" w:rsidRDefault="00B2085C" w:rsidP="0095496F">
            <w:pPr>
              <w:numPr>
                <w:ilvl w:val="0"/>
                <w:numId w:val="38"/>
              </w:numPr>
              <w:overflowPunct/>
              <w:autoSpaceDE/>
              <w:autoSpaceDN/>
              <w:adjustRightInd/>
              <w:spacing w:before="0" w:after="160" w:line="259" w:lineRule="auto"/>
            </w:pPr>
            <w:r w:rsidRPr="00F41781">
              <w:t>no compensable evaluation(s), and</w:t>
            </w:r>
          </w:p>
          <w:p w14:paraId="11665CEC" w14:textId="77777777" w:rsidR="00B2085C" w:rsidRPr="00F41781" w:rsidRDefault="00B2085C" w:rsidP="0095496F">
            <w:pPr>
              <w:numPr>
                <w:ilvl w:val="0"/>
                <w:numId w:val="38"/>
              </w:numPr>
              <w:overflowPunct/>
              <w:autoSpaceDE/>
              <w:autoSpaceDN/>
              <w:adjustRightInd/>
              <w:spacing w:before="0" w:after="160" w:line="259" w:lineRule="auto"/>
            </w:pPr>
            <w:r w:rsidRPr="00F41781">
              <w:t>more than one non-compensable evaluation</w:t>
            </w:r>
          </w:p>
        </w:tc>
        <w:tc>
          <w:tcPr>
            <w:tcW w:w="5677" w:type="dxa"/>
            <w:shd w:val="clear" w:color="auto" w:fill="FFFFFF"/>
            <w:vAlign w:val="bottom"/>
            <w:hideMark/>
          </w:tcPr>
          <w:p w14:paraId="1F078AA0" w14:textId="77777777" w:rsidR="00B2085C" w:rsidRPr="00F41781" w:rsidRDefault="00B2085C" w:rsidP="00B2085C">
            <w:pPr>
              <w:spacing w:after="160" w:line="259" w:lineRule="auto"/>
            </w:pPr>
            <w:r w:rsidRPr="00F41781">
              <w:t>a 10-percent rating under </w:t>
            </w:r>
            <w:hyperlink r:id="rId38" w:tgtFrame="_blank" w:history="1">
              <w:r w:rsidRPr="00F41781">
                <w:rPr>
                  <w:rStyle w:val="Hyperlink"/>
                  <w:b/>
                  <w:bCs/>
                </w:rPr>
                <w:t>38 CFR 3.324</w:t>
              </w:r>
            </w:hyperlink>
            <w:r w:rsidRPr="00F41781">
              <w:t>.</w:t>
            </w:r>
          </w:p>
          <w:p w14:paraId="7F5DDB23" w14:textId="77777777" w:rsidR="00B2085C" w:rsidRPr="00F41781" w:rsidRDefault="00B2085C" w:rsidP="00B2085C">
            <w:pPr>
              <w:spacing w:after="160" w:line="259" w:lineRule="auto"/>
            </w:pPr>
            <w:r w:rsidRPr="00F41781">
              <w:t> </w:t>
            </w:r>
          </w:p>
          <w:p w14:paraId="4EACC4B3" w14:textId="77777777" w:rsidR="00B2085C" w:rsidRPr="00F41781" w:rsidRDefault="00B2085C" w:rsidP="00B2085C">
            <w:pPr>
              <w:spacing w:after="160" w:line="259" w:lineRule="auto"/>
            </w:pPr>
            <w:r w:rsidRPr="00F41781">
              <w:rPr>
                <w:b/>
                <w:bCs/>
                <w:i/>
                <w:iCs/>
              </w:rPr>
              <w:t>Important</w:t>
            </w:r>
            <w:r w:rsidRPr="00F41781">
              <w:t>:</w:t>
            </w:r>
          </w:p>
          <w:p w14:paraId="5502F1F3" w14:textId="77777777" w:rsidR="00B2085C" w:rsidRPr="00F41781" w:rsidRDefault="00B2085C" w:rsidP="0095496F">
            <w:pPr>
              <w:numPr>
                <w:ilvl w:val="0"/>
                <w:numId w:val="39"/>
              </w:numPr>
              <w:overflowPunct/>
              <w:autoSpaceDE/>
              <w:autoSpaceDN/>
              <w:adjustRightInd/>
              <w:spacing w:before="0" w:after="160" w:line="259" w:lineRule="auto"/>
            </w:pPr>
            <w:r w:rsidRPr="00F41781">
              <w:t>This benefit </w:t>
            </w:r>
            <w:r w:rsidRPr="00F41781">
              <w:rPr>
                <w:i/>
                <w:iCs/>
              </w:rPr>
              <w:t>must</w:t>
            </w:r>
            <w:r w:rsidRPr="00F41781">
              <w:t> be considered in all applicable ratings, including confirmed ratings, even when entitlement is denied.</w:t>
            </w:r>
          </w:p>
          <w:p w14:paraId="6D08D8D5" w14:textId="77777777" w:rsidR="00B2085C" w:rsidRPr="00F41781" w:rsidRDefault="00B2085C" w:rsidP="0095496F">
            <w:pPr>
              <w:numPr>
                <w:ilvl w:val="0"/>
                <w:numId w:val="39"/>
              </w:numPr>
              <w:overflowPunct/>
              <w:autoSpaceDE/>
              <w:autoSpaceDN/>
              <w:adjustRightInd/>
              <w:spacing w:before="0" w:after="160" w:line="259" w:lineRule="auto"/>
            </w:pPr>
            <w:r w:rsidRPr="00F41781">
              <w:lastRenderedPageBreak/>
              <w:t>An </w:t>
            </w:r>
            <w:r w:rsidRPr="00F41781">
              <w:rPr>
                <w:b/>
                <w:bCs/>
                <w:i/>
                <w:iCs/>
              </w:rPr>
              <w:t>applicable rating</w:t>
            </w:r>
            <w:r w:rsidRPr="00F41781">
              <w:t> is one in which a noncompensable SC evaluation is assigned or confirmed.</w:t>
            </w:r>
          </w:p>
          <w:p w14:paraId="07735041" w14:textId="77777777" w:rsidR="00B2085C" w:rsidRPr="00F41781" w:rsidRDefault="00B2085C" w:rsidP="0095496F">
            <w:pPr>
              <w:numPr>
                <w:ilvl w:val="0"/>
                <w:numId w:val="39"/>
              </w:numPr>
              <w:overflowPunct/>
              <w:autoSpaceDE/>
              <w:autoSpaceDN/>
              <w:adjustRightInd/>
              <w:spacing w:before="0" w:after="160" w:line="259" w:lineRule="auto"/>
            </w:pPr>
            <w:r w:rsidRPr="00F41781">
              <w:t>The guidance expressed in this row applies without regard to whether or not the Veteran is in receipt of SMC separate and distinct from his/her non-compensable schedular evaluations.</w:t>
            </w:r>
          </w:p>
        </w:tc>
      </w:tr>
      <w:tr w:rsidR="00B2085C" w:rsidRPr="00F41781" w14:paraId="35FC827B" w14:textId="77777777" w:rsidTr="00CE6166">
        <w:tc>
          <w:tcPr>
            <w:tcW w:w="3765" w:type="dxa"/>
            <w:shd w:val="clear" w:color="auto" w:fill="FFFFFF"/>
            <w:vAlign w:val="bottom"/>
            <w:hideMark/>
          </w:tcPr>
          <w:p w14:paraId="7229E5F0" w14:textId="77777777" w:rsidR="00B2085C" w:rsidRPr="00F41781" w:rsidRDefault="00B2085C" w:rsidP="00B2085C">
            <w:pPr>
              <w:spacing w:after="160" w:line="259" w:lineRule="auto"/>
            </w:pPr>
            <w:r w:rsidRPr="00F41781">
              <w:lastRenderedPageBreak/>
              <w:t>a claim for SC is denied for</w:t>
            </w:r>
          </w:p>
          <w:p w14:paraId="4C672B16" w14:textId="77777777" w:rsidR="00B2085C" w:rsidRPr="00F41781" w:rsidRDefault="00B2085C" w:rsidP="0095496F">
            <w:pPr>
              <w:numPr>
                <w:ilvl w:val="0"/>
                <w:numId w:val="40"/>
              </w:numPr>
              <w:overflowPunct/>
              <w:autoSpaceDE/>
              <w:autoSpaceDN/>
              <w:adjustRightInd/>
              <w:spacing w:before="0" w:after="160" w:line="259" w:lineRule="auto"/>
            </w:pPr>
            <w:r w:rsidRPr="00F41781">
              <w:t>a psychosis based on wartime service, or</w:t>
            </w:r>
          </w:p>
          <w:p w14:paraId="2CECD16C" w14:textId="77777777" w:rsidR="00B2085C" w:rsidRPr="00F41781" w:rsidRDefault="00B2085C" w:rsidP="0095496F">
            <w:pPr>
              <w:numPr>
                <w:ilvl w:val="0"/>
                <w:numId w:val="40"/>
              </w:numPr>
              <w:overflowPunct/>
              <w:autoSpaceDE/>
              <w:autoSpaceDN/>
              <w:adjustRightInd/>
              <w:spacing w:before="0" w:after="160" w:line="259" w:lineRule="auto"/>
            </w:pPr>
            <w:r w:rsidRPr="00F41781">
              <w:t>any mental disorder based on Gulf War service</w:t>
            </w:r>
          </w:p>
          <w:p w14:paraId="142ADB54" w14:textId="77777777" w:rsidR="00B2085C" w:rsidRPr="00F41781" w:rsidRDefault="00B2085C" w:rsidP="00B2085C">
            <w:pPr>
              <w:spacing w:after="160" w:line="259" w:lineRule="auto"/>
            </w:pPr>
            <w:r w:rsidRPr="00F41781">
              <w:rPr>
                <w:b/>
                <w:bCs/>
                <w:i/>
                <w:iCs/>
              </w:rPr>
              <w:t>Reference</w:t>
            </w:r>
            <w:r w:rsidRPr="00F41781">
              <w:t>:  For more information on periods of war, see </w:t>
            </w:r>
            <w:hyperlink r:id="rId39" w:tgtFrame="_blank" w:history="1">
              <w:r w:rsidRPr="00F41781">
                <w:rPr>
                  <w:rStyle w:val="Hyperlink"/>
                  <w:b/>
                  <w:bCs/>
                </w:rPr>
                <w:t>38 CFR 3.2</w:t>
              </w:r>
            </w:hyperlink>
            <w:r w:rsidRPr="00F41781">
              <w:t>.</w:t>
            </w:r>
          </w:p>
        </w:tc>
        <w:tc>
          <w:tcPr>
            <w:tcW w:w="5677" w:type="dxa"/>
            <w:shd w:val="clear" w:color="auto" w:fill="FFFFFF"/>
            <w:hideMark/>
          </w:tcPr>
          <w:p w14:paraId="4B2CD6BE" w14:textId="77777777" w:rsidR="00B2085C" w:rsidRPr="00F41781" w:rsidRDefault="00B2085C" w:rsidP="00B2085C">
            <w:pPr>
              <w:spacing w:after="160" w:line="259" w:lineRule="auto"/>
            </w:pPr>
            <w:r w:rsidRPr="00F41781">
              <w:t>treatment under </w:t>
            </w:r>
            <w:hyperlink r:id="rId40" w:tgtFrame="_blank" w:history="1">
              <w:r w:rsidRPr="00F41781">
                <w:rPr>
                  <w:rStyle w:val="Hyperlink"/>
                  <w:b/>
                  <w:bCs/>
                </w:rPr>
                <w:t>38 U.S.C. 1702</w:t>
              </w:r>
            </w:hyperlink>
            <w:r w:rsidRPr="00F41781">
              <w:t>.</w:t>
            </w:r>
          </w:p>
          <w:p w14:paraId="12371DD4" w14:textId="77777777" w:rsidR="00B2085C" w:rsidRPr="00F41781" w:rsidRDefault="00B2085C" w:rsidP="00B2085C">
            <w:pPr>
              <w:spacing w:after="160" w:line="259" w:lineRule="auto"/>
            </w:pPr>
            <w:r w:rsidRPr="00F41781">
              <w:t> </w:t>
            </w:r>
          </w:p>
          <w:p w14:paraId="67800995" w14:textId="77777777" w:rsidR="00B2085C" w:rsidRPr="00F41781" w:rsidRDefault="00B2085C" w:rsidP="00B2085C">
            <w:pPr>
              <w:spacing w:after="160" w:line="259" w:lineRule="auto"/>
            </w:pPr>
            <w:r w:rsidRPr="00F41781">
              <w:rPr>
                <w:b/>
                <w:bCs/>
                <w:i/>
                <w:iCs/>
              </w:rPr>
              <w:t>Note</w:t>
            </w:r>
            <w:r w:rsidRPr="00F41781">
              <w:t>:  Do </w:t>
            </w:r>
            <w:r w:rsidRPr="00F41781">
              <w:rPr>
                <w:i/>
                <w:iCs/>
              </w:rPr>
              <w:t>not</w:t>
            </w:r>
            <w:r w:rsidRPr="00F41781">
              <w:t> address entitlement if the evidence does not show entitlement exists.</w:t>
            </w:r>
          </w:p>
        </w:tc>
      </w:tr>
      <w:tr w:rsidR="00B2085C" w:rsidRPr="00F41781" w14:paraId="14CCF6D6" w14:textId="77777777" w:rsidTr="00CE6166">
        <w:tc>
          <w:tcPr>
            <w:tcW w:w="3765" w:type="dxa"/>
            <w:shd w:val="clear" w:color="auto" w:fill="FFFFFF"/>
            <w:vAlign w:val="bottom"/>
            <w:hideMark/>
          </w:tcPr>
          <w:p w14:paraId="33266AFF" w14:textId="77777777" w:rsidR="00B2085C" w:rsidRPr="00F41781" w:rsidRDefault="00B2085C" w:rsidP="0095496F">
            <w:pPr>
              <w:numPr>
                <w:ilvl w:val="0"/>
                <w:numId w:val="41"/>
              </w:numPr>
              <w:overflowPunct/>
              <w:autoSpaceDE/>
              <w:autoSpaceDN/>
              <w:adjustRightInd/>
              <w:spacing w:before="0" w:after="160" w:line="259" w:lineRule="auto"/>
            </w:pPr>
            <w:r w:rsidRPr="00F41781">
              <w:t>there is a reasonable probability that the Veteran’s death may be SC, whether from</w:t>
            </w:r>
          </w:p>
          <w:p w14:paraId="63E388F5" w14:textId="77777777" w:rsidR="00B2085C" w:rsidRPr="00F41781" w:rsidRDefault="00B2085C" w:rsidP="0095496F">
            <w:pPr>
              <w:numPr>
                <w:ilvl w:val="1"/>
                <w:numId w:val="41"/>
              </w:numPr>
              <w:overflowPunct/>
              <w:autoSpaceDE/>
              <w:autoSpaceDN/>
              <w:adjustRightInd/>
              <w:spacing w:before="0" w:after="160" w:line="259" w:lineRule="auto"/>
            </w:pPr>
            <w:r w:rsidRPr="00F41781">
              <w:t>disease</w:t>
            </w:r>
          </w:p>
          <w:p w14:paraId="2B0A146B" w14:textId="77777777" w:rsidR="00B2085C" w:rsidRPr="00F41781" w:rsidRDefault="00B2085C" w:rsidP="0095496F">
            <w:pPr>
              <w:numPr>
                <w:ilvl w:val="1"/>
                <w:numId w:val="41"/>
              </w:numPr>
              <w:overflowPunct/>
              <w:autoSpaceDE/>
              <w:autoSpaceDN/>
              <w:adjustRightInd/>
              <w:spacing w:before="0" w:after="160" w:line="259" w:lineRule="auto"/>
            </w:pPr>
            <w:r w:rsidRPr="00F41781">
              <w:t>injury, or</w:t>
            </w:r>
          </w:p>
          <w:p w14:paraId="3CBE188D" w14:textId="77777777" w:rsidR="00B2085C" w:rsidRPr="00F41781" w:rsidRDefault="00B2085C" w:rsidP="0095496F">
            <w:pPr>
              <w:numPr>
                <w:ilvl w:val="1"/>
                <w:numId w:val="41"/>
              </w:numPr>
              <w:overflowPunct/>
              <w:autoSpaceDE/>
              <w:autoSpaceDN/>
              <w:adjustRightInd/>
              <w:spacing w:before="0" w:after="160" w:line="259" w:lineRule="auto"/>
            </w:pPr>
            <w:r w:rsidRPr="00F41781">
              <w:t>self-infliction, and</w:t>
            </w:r>
          </w:p>
          <w:p w14:paraId="63C09E3B" w14:textId="77777777" w:rsidR="00B2085C" w:rsidRPr="00F41781" w:rsidRDefault="00B2085C" w:rsidP="0095496F">
            <w:pPr>
              <w:numPr>
                <w:ilvl w:val="0"/>
                <w:numId w:val="41"/>
              </w:numPr>
              <w:overflowPunct/>
              <w:autoSpaceDE/>
              <w:autoSpaceDN/>
              <w:adjustRightInd/>
              <w:spacing w:before="0" w:after="160" w:line="259" w:lineRule="auto"/>
            </w:pPr>
            <w:r w:rsidRPr="00F41781">
              <w:t>a claim for survivors benefits is received</w:t>
            </w:r>
          </w:p>
        </w:tc>
        <w:tc>
          <w:tcPr>
            <w:tcW w:w="5677" w:type="dxa"/>
            <w:shd w:val="clear" w:color="auto" w:fill="FFFFFF"/>
            <w:hideMark/>
          </w:tcPr>
          <w:p w14:paraId="6F83226F" w14:textId="77777777" w:rsidR="00B2085C" w:rsidRPr="00F41781" w:rsidRDefault="00B2085C" w:rsidP="00B2085C">
            <w:pPr>
              <w:spacing w:after="160" w:line="259" w:lineRule="auto"/>
            </w:pPr>
            <w:r w:rsidRPr="00F41781">
              <w:t>DIC.</w:t>
            </w:r>
          </w:p>
        </w:tc>
      </w:tr>
      <w:tr w:rsidR="00B2085C" w:rsidRPr="00F41781" w14:paraId="1B9BDC78" w14:textId="77777777" w:rsidTr="00CE6166">
        <w:tc>
          <w:tcPr>
            <w:tcW w:w="3765" w:type="dxa"/>
            <w:shd w:val="clear" w:color="auto" w:fill="FFFFFF"/>
            <w:hideMark/>
          </w:tcPr>
          <w:p w14:paraId="1626229F" w14:textId="77777777" w:rsidR="00B2085C" w:rsidRPr="00F41781" w:rsidRDefault="00B2085C" w:rsidP="0095496F">
            <w:pPr>
              <w:numPr>
                <w:ilvl w:val="0"/>
                <w:numId w:val="42"/>
              </w:numPr>
              <w:overflowPunct/>
              <w:autoSpaceDE/>
              <w:autoSpaceDN/>
              <w:adjustRightInd/>
              <w:spacing w:before="0" w:after="160" w:line="259" w:lineRule="auto"/>
            </w:pPr>
            <w:r w:rsidRPr="00F41781">
              <w:t>at the time of death the Veteran was rated 100-percent disabled due to SC disabilities or entitled to IU, and</w:t>
            </w:r>
          </w:p>
          <w:p w14:paraId="500AEE0D" w14:textId="77777777" w:rsidR="00B2085C" w:rsidRPr="00F41781" w:rsidRDefault="00B2085C" w:rsidP="0095496F">
            <w:pPr>
              <w:numPr>
                <w:ilvl w:val="0"/>
                <w:numId w:val="42"/>
              </w:numPr>
              <w:overflowPunct/>
              <w:autoSpaceDE/>
              <w:autoSpaceDN/>
              <w:adjustRightInd/>
              <w:spacing w:before="0" w:after="160" w:line="259" w:lineRule="auto"/>
            </w:pPr>
            <w:r w:rsidRPr="00F41781">
              <w:t>a claim for survivors benefits is received</w:t>
            </w:r>
          </w:p>
        </w:tc>
        <w:tc>
          <w:tcPr>
            <w:tcW w:w="5677" w:type="dxa"/>
            <w:shd w:val="clear" w:color="auto" w:fill="FFFFFF"/>
            <w:vAlign w:val="bottom"/>
            <w:hideMark/>
          </w:tcPr>
          <w:p w14:paraId="4E5B3CB7" w14:textId="77777777" w:rsidR="00B2085C" w:rsidRPr="00F41781" w:rsidRDefault="00B2085C" w:rsidP="0095496F">
            <w:pPr>
              <w:numPr>
                <w:ilvl w:val="0"/>
                <w:numId w:val="43"/>
              </w:numPr>
              <w:overflowPunct/>
              <w:autoSpaceDE/>
              <w:autoSpaceDN/>
              <w:adjustRightInd/>
              <w:spacing w:before="0" w:after="160" w:line="259" w:lineRule="auto"/>
            </w:pPr>
            <w:r w:rsidRPr="00F41781">
              <w:t>DIC under </w:t>
            </w:r>
            <w:hyperlink r:id="rId41" w:tgtFrame="_blank" w:history="1">
              <w:r w:rsidRPr="00F41781">
                <w:rPr>
                  <w:rStyle w:val="Hyperlink"/>
                  <w:b/>
                  <w:bCs/>
                </w:rPr>
                <w:t>38 U.S.C. 1318</w:t>
              </w:r>
            </w:hyperlink>
            <w:r w:rsidRPr="00F41781">
              <w:t>, if SC for cause of death cannot be awarded, and</w:t>
            </w:r>
          </w:p>
          <w:p w14:paraId="1D352A13" w14:textId="77777777" w:rsidR="00B2085C" w:rsidRPr="00F41781" w:rsidRDefault="00B2085C" w:rsidP="0095496F">
            <w:pPr>
              <w:numPr>
                <w:ilvl w:val="0"/>
                <w:numId w:val="43"/>
              </w:numPr>
              <w:overflowPunct/>
              <w:autoSpaceDE/>
              <w:autoSpaceDN/>
              <w:adjustRightInd/>
              <w:spacing w:before="0" w:after="160" w:line="259" w:lineRule="auto"/>
            </w:pPr>
            <w:r w:rsidRPr="00F41781">
              <w:t>DEA under </w:t>
            </w:r>
            <w:hyperlink r:id="rId42" w:tgtFrame="_blank" w:history="1">
              <w:r w:rsidRPr="00F41781">
                <w:rPr>
                  <w:rStyle w:val="Hyperlink"/>
                  <w:b/>
                  <w:bCs/>
                </w:rPr>
                <w:t>38 U.S.C. Chapter 35</w:t>
              </w:r>
            </w:hyperlink>
            <w:r w:rsidRPr="00F41781">
              <w:t>  if DIC under </w:t>
            </w:r>
            <w:hyperlink r:id="rId43" w:tgtFrame="_blank" w:history="1">
              <w:r w:rsidRPr="00F41781">
                <w:rPr>
                  <w:rStyle w:val="Hyperlink"/>
                  <w:b/>
                  <w:bCs/>
                </w:rPr>
                <w:t>38 U.S.C. 1318</w:t>
              </w:r>
            </w:hyperlink>
            <w:r w:rsidRPr="00F41781">
              <w:t> is awarded.</w:t>
            </w:r>
          </w:p>
        </w:tc>
      </w:tr>
      <w:tr w:rsidR="00B2085C" w:rsidRPr="00F41781" w14:paraId="6DED26D7" w14:textId="77777777" w:rsidTr="00CE6166">
        <w:tc>
          <w:tcPr>
            <w:tcW w:w="3765" w:type="dxa"/>
            <w:shd w:val="clear" w:color="auto" w:fill="FFFFFF"/>
            <w:vAlign w:val="bottom"/>
            <w:hideMark/>
          </w:tcPr>
          <w:p w14:paraId="45659899" w14:textId="77777777" w:rsidR="00B2085C" w:rsidRPr="00F41781" w:rsidRDefault="00B2085C" w:rsidP="00B2085C">
            <w:pPr>
              <w:spacing w:after="160" w:line="259" w:lineRule="auto"/>
            </w:pPr>
            <w:r w:rsidRPr="00F41781">
              <w:t>a rating initially establishes SC for P&amp;T disability due to</w:t>
            </w:r>
          </w:p>
          <w:p w14:paraId="659BF77A" w14:textId="77777777" w:rsidR="00B2085C" w:rsidRPr="00F41781" w:rsidRDefault="00B2085C" w:rsidP="0095496F">
            <w:pPr>
              <w:numPr>
                <w:ilvl w:val="0"/>
                <w:numId w:val="44"/>
              </w:numPr>
              <w:overflowPunct/>
              <w:autoSpaceDE/>
              <w:autoSpaceDN/>
              <w:adjustRightInd/>
              <w:spacing w:before="0" w:after="160" w:line="259" w:lineRule="auto"/>
            </w:pPr>
            <w:r w:rsidRPr="00F41781">
              <w:t>the L/LOU of</w:t>
            </w:r>
          </w:p>
          <w:p w14:paraId="2B71F19E" w14:textId="77777777" w:rsidR="00B2085C" w:rsidRPr="00F41781" w:rsidRDefault="00B2085C" w:rsidP="0095496F">
            <w:pPr>
              <w:numPr>
                <w:ilvl w:val="1"/>
                <w:numId w:val="44"/>
              </w:numPr>
              <w:overflowPunct/>
              <w:autoSpaceDE/>
              <w:autoSpaceDN/>
              <w:adjustRightInd/>
              <w:spacing w:before="0" w:after="160" w:line="259" w:lineRule="auto"/>
            </w:pPr>
            <w:r w:rsidRPr="00F41781">
              <w:lastRenderedPageBreak/>
              <w:t>one lower extremity, requiring the use of braces, crutches, canes, or a wheelchair for mobility due to</w:t>
            </w:r>
          </w:p>
          <w:p w14:paraId="4D4EFC43" w14:textId="77777777" w:rsidR="00B2085C" w:rsidRPr="00F41781" w:rsidRDefault="00B2085C" w:rsidP="0095496F">
            <w:pPr>
              <w:numPr>
                <w:ilvl w:val="2"/>
                <w:numId w:val="44"/>
              </w:numPr>
              <w:overflowPunct/>
              <w:autoSpaceDE/>
              <w:autoSpaceDN/>
              <w:adjustRightInd/>
              <w:spacing w:before="0" w:after="160" w:line="259" w:lineRule="auto"/>
            </w:pPr>
            <w:r w:rsidRPr="00F41781">
              <w:t>the L/LOU of the other lower extremity</w:t>
            </w:r>
          </w:p>
          <w:p w14:paraId="6A306337" w14:textId="77777777" w:rsidR="00B2085C" w:rsidRPr="00F41781" w:rsidRDefault="00B2085C" w:rsidP="0095496F">
            <w:pPr>
              <w:numPr>
                <w:ilvl w:val="2"/>
                <w:numId w:val="44"/>
              </w:numPr>
              <w:overflowPunct/>
              <w:autoSpaceDE/>
              <w:autoSpaceDN/>
              <w:adjustRightInd/>
              <w:spacing w:before="0" w:after="160" w:line="259" w:lineRule="auto"/>
            </w:pPr>
            <w:r w:rsidRPr="00F41781">
              <w:t>the L/LOU of an upper extremity, or</w:t>
            </w:r>
          </w:p>
          <w:p w14:paraId="5D5B1CC1" w14:textId="77777777" w:rsidR="00B2085C" w:rsidRPr="00F41781" w:rsidRDefault="00B2085C" w:rsidP="0095496F">
            <w:pPr>
              <w:numPr>
                <w:ilvl w:val="2"/>
                <w:numId w:val="44"/>
              </w:numPr>
              <w:overflowPunct/>
              <w:autoSpaceDE/>
              <w:autoSpaceDN/>
              <w:adjustRightInd/>
              <w:spacing w:before="0" w:after="160" w:line="259" w:lineRule="auto"/>
            </w:pPr>
            <w:r w:rsidRPr="00F41781">
              <w:t>another organic disease or injury that affects balance or propulsion</w:t>
            </w:r>
          </w:p>
          <w:p w14:paraId="0B6B07E9" w14:textId="77777777" w:rsidR="00B2085C" w:rsidRPr="00F41781" w:rsidRDefault="00B2085C" w:rsidP="0095496F">
            <w:pPr>
              <w:numPr>
                <w:ilvl w:val="1"/>
                <w:numId w:val="44"/>
              </w:numPr>
              <w:overflowPunct/>
              <w:autoSpaceDE/>
              <w:autoSpaceDN/>
              <w:adjustRightInd/>
              <w:spacing w:before="0" w:after="160" w:line="259" w:lineRule="auto"/>
            </w:pPr>
            <w:r w:rsidRPr="00F41781">
              <w:t>one lower extremity plus bilateral vision loss, with only light perception, or</w:t>
            </w:r>
          </w:p>
          <w:p w14:paraId="241B296C" w14:textId="77777777" w:rsidR="00B2085C" w:rsidRPr="00F41781" w:rsidRDefault="00B2085C" w:rsidP="0095496F">
            <w:pPr>
              <w:numPr>
                <w:ilvl w:val="1"/>
                <w:numId w:val="44"/>
              </w:numPr>
              <w:overflowPunct/>
              <w:autoSpaceDE/>
              <w:autoSpaceDN/>
              <w:adjustRightInd/>
              <w:spacing w:before="0" w:after="160" w:line="259" w:lineRule="auto"/>
            </w:pPr>
            <w:r w:rsidRPr="00F41781">
              <w:t>both upper extremities such as to preclude use of the arms at or above the elbows</w:t>
            </w:r>
          </w:p>
          <w:p w14:paraId="4110DB6B" w14:textId="77777777" w:rsidR="00B2085C" w:rsidRPr="00F41781" w:rsidRDefault="00B2085C" w:rsidP="0095496F">
            <w:pPr>
              <w:numPr>
                <w:ilvl w:val="0"/>
                <w:numId w:val="44"/>
              </w:numPr>
              <w:overflowPunct/>
              <w:autoSpaceDE/>
              <w:autoSpaceDN/>
              <w:adjustRightInd/>
              <w:spacing w:before="0" w:after="160" w:line="259" w:lineRule="auto"/>
            </w:pPr>
            <w:r w:rsidRPr="00F41781">
              <w:t>full thickness or subdermal burns that have resulted in contractures with limitation of motion of</w:t>
            </w:r>
          </w:p>
          <w:p w14:paraId="3EBE60C7" w14:textId="77777777" w:rsidR="00B2085C" w:rsidRPr="00F41781" w:rsidRDefault="00B2085C" w:rsidP="0095496F">
            <w:pPr>
              <w:numPr>
                <w:ilvl w:val="1"/>
                <w:numId w:val="44"/>
              </w:numPr>
              <w:overflowPunct/>
              <w:autoSpaceDE/>
              <w:autoSpaceDN/>
              <w:adjustRightInd/>
              <w:spacing w:before="0" w:after="160" w:line="259" w:lineRule="auto"/>
            </w:pPr>
            <w:r w:rsidRPr="00F41781">
              <w:t>two or more extremities, or</w:t>
            </w:r>
          </w:p>
          <w:p w14:paraId="28938205" w14:textId="77777777" w:rsidR="00B2085C" w:rsidRPr="00F41781" w:rsidRDefault="00B2085C" w:rsidP="0095496F">
            <w:pPr>
              <w:numPr>
                <w:ilvl w:val="1"/>
                <w:numId w:val="44"/>
              </w:numPr>
              <w:overflowPunct/>
              <w:autoSpaceDE/>
              <w:autoSpaceDN/>
              <w:adjustRightInd/>
              <w:spacing w:before="0" w:after="160" w:line="259" w:lineRule="auto"/>
            </w:pPr>
            <w:r w:rsidRPr="00F41781">
              <w:t>at least one extremity and the trunk, or</w:t>
            </w:r>
          </w:p>
          <w:p w14:paraId="3DEFB77C" w14:textId="77777777" w:rsidR="00B2085C" w:rsidRPr="00F41781" w:rsidRDefault="00B2085C" w:rsidP="0095496F">
            <w:pPr>
              <w:numPr>
                <w:ilvl w:val="0"/>
                <w:numId w:val="44"/>
              </w:numPr>
              <w:overflowPunct/>
              <w:autoSpaceDE/>
              <w:autoSpaceDN/>
              <w:adjustRightInd/>
              <w:spacing w:before="0" w:after="160" w:line="259" w:lineRule="auto"/>
            </w:pPr>
            <w:r w:rsidRPr="00F41781">
              <w:t>ALS</w:t>
            </w:r>
          </w:p>
        </w:tc>
        <w:tc>
          <w:tcPr>
            <w:tcW w:w="5677" w:type="dxa"/>
            <w:shd w:val="clear" w:color="auto" w:fill="FFFFFF"/>
            <w:hideMark/>
          </w:tcPr>
          <w:p w14:paraId="305ED655" w14:textId="77777777" w:rsidR="00B2085C" w:rsidRPr="00F41781" w:rsidRDefault="00B2085C" w:rsidP="00B2085C">
            <w:pPr>
              <w:spacing w:after="160" w:line="259" w:lineRule="auto"/>
            </w:pPr>
            <w:r w:rsidRPr="00F41781">
              <w:lastRenderedPageBreak/>
              <w:t>SAH.</w:t>
            </w:r>
          </w:p>
          <w:p w14:paraId="41513CE4" w14:textId="77777777" w:rsidR="00B2085C" w:rsidRPr="00F41781" w:rsidRDefault="00B2085C" w:rsidP="00B2085C">
            <w:pPr>
              <w:spacing w:after="160" w:line="259" w:lineRule="auto"/>
            </w:pPr>
            <w:r w:rsidRPr="00F41781">
              <w:t> </w:t>
            </w:r>
          </w:p>
          <w:p w14:paraId="6499D1A4" w14:textId="77777777" w:rsidR="00B2085C" w:rsidRPr="00F41781" w:rsidRDefault="00B2085C" w:rsidP="00B2085C">
            <w:pPr>
              <w:spacing w:after="160" w:line="259" w:lineRule="auto"/>
            </w:pPr>
            <w:r w:rsidRPr="00F41781">
              <w:rPr>
                <w:b/>
                <w:bCs/>
                <w:i/>
                <w:iCs/>
              </w:rPr>
              <w:lastRenderedPageBreak/>
              <w:t>Reference</w:t>
            </w:r>
            <w:r w:rsidRPr="00F41781">
              <w:t>:  For more information on entitlement to SAH, see</w:t>
            </w:r>
          </w:p>
          <w:p w14:paraId="7C0C601C" w14:textId="77777777" w:rsidR="00B2085C" w:rsidRPr="00F41781" w:rsidRDefault="002B0EBC" w:rsidP="0095496F">
            <w:pPr>
              <w:numPr>
                <w:ilvl w:val="0"/>
                <w:numId w:val="45"/>
              </w:numPr>
              <w:overflowPunct/>
              <w:autoSpaceDE/>
              <w:autoSpaceDN/>
              <w:adjustRightInd/>
              <w:spacing w:before="0" w:after="160" w:line="259" w:lineRule="auto"/>
            </w:pPr>
            <w:hyperlink r:id="rId44" w:tgtFrame="_blank" w:history="1">
              <w:r w:rsidR="00B2085C" w:rsidRPr="00F41781">
                <w:rPr>
                  <w:rStyle w:val="Hyperlink"/>
                  <w:b/>
                  <w:bCs/>
                </w:rPr>
                <w:t>38 U.S.C. 2101(a)</w:t>
              </w:r>
            </w:hyperlink>
          </w:p>
          <w:p w14:paraId="01D002B8" w14:textId="77777777" w:rsidR="00B2085C" w:rsidRPr="00F41781" w:rsidRDefault="002B0EBC" w:rsidP="0095496F">
            <w:pPr>
              <w:numPr>
                <w:ilvl w:val="0"/>
                <w:numId w:val="45"/>
              </w:numPr>
              <w:overflowPunct/>
              <w:autoSpaceDE/>
              <w:autoSpaceDN/>
              <w:adjustRightInd/>
              <w:spacing w:before="0" w:after="160" w:line="259" w:lineRule="auto"/>
            </w:pPr>
            <w:hyperlink r:id="rId45" w:tgtFrame="_blank" w:history="1">
              <w:r w:rsidR="00B2085C" w:rsidRPr="00F41781">
                <w:rPr>
                  <w:rStyle w:val="Hyperlink"/>
                  <w:b/>
                  <w:bCs/>
                </w:rPr>
                <w:t>38 CFR 3.809</w:t>
              </w:r>
            </w:hyperlink>
            <w:r w:rsidR="00B2085C" w:rsidRPr="00F41781">
              <w:t>, and</w:t>
            </w:r>
          </w:p>
          <w:p w14:paraId="2404F9BA" w14:textId="77777777" w:rsidR="00B2085C" w:rsidRPr="00F41781" w:rsidRDefault="002B0EBC" w:rsidP="0095496F">
            <w:pPr>
              <w:numPr>
                <w:ilvl w:val="0"/>
                <w:numId w:val="45"/>
              </w:numPr>
              <w:overflowPunct/>
              <w:autoSpaceDE/>
              <w:autoSpaceDN/>
              <w:adjustRightInd/>
              <w:spacing w:before="0" w:after="160" w:line="259" w:lineRule="auto"/>
            </w:pPr>
            <w:hyperlink r:id="rId46" w:history="1">
              <w:r w:rsidR="00B2085C" w:rsidRPr="00F41781">
                <w:rPr>
                  <w:rStyle w:val="Hyperlink"/>
                  <w:b/>
                  <w:bCs/>
                </w:rPr>
                <w:t>M21-1, Part IX, Subpart i, 3</w:t>
              </w:r>
            </w:hyperlink>
            <w:r w:rsidR="00B2085C" w:rsidRPr="00F41781">
              <w:t>.</w:t>
            </w:r>
          </w:p>
        </w:tc>
      </w:tr>
      <w:tr w:rsidR="00B2085C" w:rsidRPr="00F41781" w14:paraId="17075BA4" w14:textId="77777777" w:rsidTr="00CE6166">
        <w:tc>
          <w:tcPr>
            <w:tcW w:w="3765" w:type="dxa"/>
            <w:shd w:val="clear" w:color="auto" w:fill="FFFFFF"/>
            <w:vAlign w:val="bottom"/>
            <w:hideMark/>
          </w:tcPr>
          <w:p w14:paraId="3DF807E2" w14:textId="77777777" w:rsidR="00B2085C" w:rsidRPr="00F41781" w:rsidRDefault="00B2085C" w:rsidP="00B2085C">
            <w:pPr>
              <w:spacing w:after="160" w:line="259" w:lineRule="auto"/>
            </w:pPr>
            <w:r w:rsidRPr="00F41781">
              <w:lastRenderedPageBreak/>
              <w:t>a rating initially establishes SC for P&amp;T disability due to</w:t>
            </w:r>
          </w:p>
          <w:p w14:paraId="6F5333A7" w14:textId="77777777" w:rsidR="00B2085C" w:rsidRPr="00F41781" w:rsidRDefault="00B2085C" w:rsidP="0095496F">
            <w:pPr>
              <w:numPr>
                <w:ilvl w:val="0"/>
                <w:numId w:val="46"/>
              </w:numPr>
              <w:overflowPunct/>
              <w:autoSpaceDE/>
              <w:autoSpaceDN/>
              <w:adjustRightInd/>
              <w:spacing w:before="0" w:after="160" w:line="259" w:lineRule="auto"/>
            </w:pPr>
            <w:r w:rsidRPr="00F41781">
              <w:t>bilateral vision loss, with visual acuity of 20/200 or less</w:t>
            </w:r>
          </w:p>
          <w:p w14:paraId="65F1839A" w14:textId="77777777" w:rsidR="00B2085C" w:rsidRPr="00F41781" w:rsidRDefault="00B2085C" w:rsidP="0095496F">
            <w:pPr>
              <w:numPr>
                <w:ilvl w:val="0"/>
                <w:numId w:val="46"/>
              </w:numPr>
              <w:overflowPunct/>
              <w:autoSpaceDE/>
              <w:autoSpaceDN/>
              <w:adjustRightInd/>
              <w:spacing w:before="0" w:after="160" w:line="259" w:lineRule="auto"/>
            </w:pPr>
            <w:r w:rsidRPr="00F41781">
              <w:t>L/LOU of both hands</w:t>
            </w:r>
          </w:p>
          <w:p w14:paraId="7D52A78C" w14:textId="77777777" w:rsidR="00B2085C" w:rsidRPr="00F41781" w:rsidRDefault="00B2085C" w:rsidP="0095496F">
            <w:pPr>
              <w:numPr>
                <w:ilvl w:val="0"/>
                <w:numId w:val="46"/>
              </w:numPr>
              <w:overflowPunct/>
              <w:autoSpaceDE/>
              <w:autoSpaceDN/>
              <w:adjustRightInd/>
              <w:spacing w:before="0" w:after="160" w:line="259" w:lineRule="auto"/>
            </w:pPr>
            <w:r w:rsidRPr="00F41781">
              <w:t>full thickness or subdermal burns that have resulted in contracture(s) with limitation of motion of one or more extremities or the trunk, or</w:t>
            </w:r>
          </w:p>
          <w:p w14:paraId="66F2A8AF" w14:textId="77777777" w:rsidR="00B2085C" w:rsidRPr="00F41781" w:rsidRDefault="00B2085C" w:rsidP="0095496F">
            <w:pPr>
              <w:numPr>
                <w:ilvl w:val="0"/>
                <w:numId w:val="46"/>
              </w:numPr>
              <w:overflowPunct/>
              <w:autoSpaceDE/>
              <w:autoSpaceDN/>
              <w:adjustRightInd/>
              <w:spacing w:before="0" w:after="160" w:line="259" w:lineRule="auto"/>
            </w:pPr>
            <w:r w:rsidRPr="00F41781">
              <w:t>residuals of an inhalation injury, including, but not limited to</w:t>
            </w:r>
          </w:p>
          <w:p w14:paraId="063E211D" w14:textId="77777777" w:rsidR="00B2085C" w:rsidRPr="00F41781" w:rsidRDefault="00B2085C" w:rsidP="0095496F">
            <w:pPr>
              <w:numPr>
                <w:ilvl w:val="1"/>
                <w:numId w:val="46"/>
              </w:numPr>
              <w:overflowPunct/>
              <w:autoSpaceDE/>
              <w:autoSpaceDN/>
              <w:adjustRightInd/>
              <w:spacing w:before="0" w:after="160" w:line="259" w:lineRule="auto"/>
            </w:pPr>
            <w:r w:rsidRPr="00F41781">
              <w:t>pulmonary fibrosis</w:t>
            </w:r>
          </w:p>
          <w:p w14:paraId="1888F95B" w14:textId="77777777" w:rsidR="00B2085C" w:rsidRPr="00F41781" w:rsidRDefault="00B2085C" w:rsidP="0095496F">
            <w:pPr>
              <w:numPr>
                <w:ilvl w:val="1"/>
                <w:numId w:val="46"/>
              </w:numPr>
              <w:overflowPunct/>
              <w:autoSpaceDE/>
              <w:autoSpaceDN/>
              <w:adjustRightInd/>
              <w:spacing w:before="0" w:after="160" w:line="259" w:lineRule="auto"/>
            </w:pPr>
            <w:r w:rsidRPr="00F41781">
              <w:t>asthma, and</w:t>
            </w:r>
          </w:p>
          <w:p w14:paraId="59D2C4CA" w14:textId="77777777" w:rsidR="00B2085C" w:rsidRPr="00F41781" w:rsidRDefault="00B2085C" w:rsidP="0095496F">
            <w:pPr>
              <w:numPr>
                <w:ilvl w:val="1"/>
                <w:numId w:val="46"/>
              </w:numPr>
              <w:overflowPunct/>
              <w:autoSpaceDE/>
              <w:autoSpaceDN/>
              <w:adjustRightInd/>
              <w:spacing w:before="0" w:after="160" w:line="259" w:lineRule="auto"/>
            </w:pPr>
            <w:r w:rsidRPr="00F41781">
              <w:t>chronic obstructive pulmonary disease</w:t>
            </w:r>
          </w:p>
        </w:tc>
        <w:tc>
          <w:tcPr>
            <w:tcW w:w="5677" w:type="dxa"/>
            <w:shd w:val="clear" w:color="auto" w:fill="FFFFFF"/>
            <w:hideMark/>
          </w:tcPr>
          <w:p w14:paraId="05D46416" w14:textId="77777777" w:rsidR="00B2085C" w:rsidRPr="00F41781" w:rsidRDefault="00B2085C" w:rsidP="00B2085C">
            <w:pPr>
              <w:spacing w:after="160" w:line="259" w:lineRule="auto"/>
            </w:pPr>
            <w:r w:rsidRPr="00F41781">
              <w:t>SHA award.</w:t>
            </w:r>
          </w:p>
          <w:p w14:paraId="40104648" w14:textId="77777777" w:rsidR="00B2085C" w:rsidRPr="00F41781" w:rsidRDefault="00B2085C" w:rsidP="00B2085C">
            <w:pPr>
              <w:spacing w:after="160" w:line="259" w:lineRule="auto"/>
            </w:pPr>
            <w:r w:rsidRPr="00F41781">
              <w:t> </w:t>
            </w:r>
          </w:p>
          <w:p w14:paraId="4B650B07" w14:textId="77777777" w:rsidR="00B2085C" w:rsidRPr="00F41781" w:rsidRDefault="00B2085C" w:rsidP="00B2085C">
            <w:pPr>
              <w:spacing w:after="160" w:line="259" w:lineRule="auto"/>
            </w:pPr>
            <w:r w:rsidRPr="00F41781">
              <w:rPr>
                <w:b/>
                <w:bCs/>
                <w:i/>
                <w:iCs/>
              </w:rPr>
              <w:t>Reference</w:t>
            </w:r>
            <w:r w:rsidRPr="00F41781">
              <w:t>:  For more information on entitlement to the SHA award, see</w:t>
            </w:r>
          </w:p>
          <w:p w14:paraId="7E64E155" w14:textId="77777777" w:rsidR="00B2085C" w:rsidRPr="00F41781" w:rsidRDefault="002B0EBC" w:rsidP="0095496F">
            <w:pPr>
              <w:numPr>
                <w:ilvl w:val="0"/>
                <w:numId w:val="47"/>
              </w:numPr>
              <w:overflowPunct/>
              <w:autoSpaceDE/>
              <w:autoSpaceDN/>
              <w:adjustRightInd/>
              <w:spacing w:before="0" w:after="160" w:line="259" w:lineRule="auto"/>
            </w:pPr>
            <w:hyperlink r:id="rId47" w:tgtFrame="_blank" w:history="1">
              <w:r w:rsidR="00B2085C" w:rsidRPr="00F41781">
                <w:rPr>
                  <w:rStyle w:val="Hyperlink"/>
                  <w:b/>
                  <w:bCs/>
                </w:rPr>
                <w:t>38 U.S.C. 2101(b)</w:t>
              </w:r>
            </w:hyperlink>
          </w:p>
          <w:p w14:paraId="7F257941" w14:textId="77777777" w:rsidR="00B2085C" w:rsidRPr="00F41781" w:rsidRDefault="002B0EBC" w:rsidP="0095496F">
            <w:pPr>
              <w:numPr>
                <w:ilvl w:val="0"/>
                <w:numId w:val="47"/>
              </w:numPr>
              <w:overflowPunct/>
              <w:autoSpaceDE/>
              <w:autoSpaceDN/>
              <w:adjustRightInd/>
              <w:spacing w:before="0" w:after="160" w:line="259" w:lineRule="auto"/>
            </w:pPr>
            <w:hyperlink r:id="rId48" w:tgtFrame="_blank" w:history="1">
              <w:r w:rsidR="00B2085C" w:rsidRPr="00F41781">
                <w:rPr>
                  <w:rStyle w:val="Hyperlink"/>
                  <w:b/>
                  <w:bCs/>
                </w:rPr>
                <w:t>38 CFR 3.809a</w:t>
              </w:r>
            </w:hyperlink>
            <w:r w:rsidR="00B2085C" w:rsidRPr="00F41781">
              <w:t>, and</w:t>
            </w:r>
          </w:p>
          <w:p w14:paraId="5BA9AAB9" w14:textId="77777777" w:rsidR="00B2085C" w:rsidRPr="00F41781" w:rsidRDefault="002B0EBC" w:rsidP="0095496F">
            <w:pPr>
              <w:numPr>
                <w:ilvl w:val="0"/>
                <w:numId w:val="47"/>
              </w:numPr>
              <w:overflowPunct/>
              <w:autoSpaceDE/>
              <w:autoSpaceDN/>
              <w:adjustRightInd/>
              <w:spacing w:before="0" w:after="160" w:line="259" w:lineRule="auto"/>
            </w:pPr>
            <w:hyperlink r:id="rId49" w:history="1">
              <w:r w:rsidR="00B2085C" w:rsidRPr="00F41781">
                <w:rPr>
                  <w:rStyle w:val="Hyperlink"/>
                  <w:b/>
                  <w:bCs/>
                </w:rPr>
                <w:t>M21-1, Part IX, Subpart i, 3</w:t>
              </w:r>
            </w:hyperlink>
            <w:r w:rsidR="00B2085C" w:rsidRPr="00F41781">
              <w:t>.</w:t>
            </w:r>
          </w:p>
        </w:tc>
      </w:tr>
      <w:tr w:rsidR="00B2085C" w:rsidRPr="00F41781" w14:paraId="0C8ED4BF" w14:textId="77777777" w:rsidTr="00CE6166">
        <w:tc>
          <w:tcPr>
            <w:tcW w:w="3765" w:type="dxa"/>
            <w:shd w:val="clear" w:color="auto" w:fill="FFFFFF"/>
            <w:vAlign w:val="bottom"/>
            <w:hideMark/>
          </w:tcPr>
          <w:p w14:paraId="105373A7" w14:textId="77777777" w:rsidR="00B2085C" w:rsidRPr="00F41781" w:rsidRDefault="00B2085C" w:rsidP="00B2085C">
            <w:pPr>
              <w:spacing w:after="160" w:line="259" w:lineRule="auto"/>
            </w:pPr>
            <w:r w:rsidRPr="00F41781">
              <w:t>a rating initially establishes SC for P&amp;T disability due to</w:t>
            </w:r>
          </w:p>
          <w:p w14:paraId="6C8895AC" w14:textId="77777777" w:rsidR="00B2085C" w:rsidRPr="00F41781" w:rsidRDefault="00B2085C" w:rsidP="0095496F">
            <w:pPr>
              <w:numPr>
                <w:ilvl w:val="0"/>
                <w:numId w:val="48"/>
              </w:numPr>
              <w:overflowPunct/>
              <w:autoSpaceDE/>
              <w:autoSpaceDN/>
              <w:adjustRightInd/>
              <w:spacing w:before="0" w:after="160" w:line="259" w:lineRule="auto"/>
            </w:pPr>
            <w:r w:rsidRPr="00F41781">
              <w:t>L/LOU of a hand or foot</w:t>
            </w:r>
          </w:p>
          <w:p w14:paraId="4EE2D6AD" w14:textId="77777777" w:rsidR="00B2085C" w:rsidRPr="00F41781" w:rsidRDefault="00B2085C" w:rsidP="0095496F">
            <w:pPr>
              <w:numPr>
                <w:ilvl w:val="0"/>
                <w:numId w:val="48"/>
              </w:numPr>
              <w:overflowPunct/>
              <w:autoSpaceDE/>
              <w:autoSpaceDN/>
              <w:adjustRightInd/>
              <w:spacing w:before="0" w:after="160" w:line="259" w:lineRule="auto"/>
            </w:pPr>
            <w:r w:rsidRPr="00F41781">
              <w:t>bilateral vision loss with corrected acuity 20/200 or worse in the better eye</w:t>
            </w:r>
          </w:p>
          <w:p w14:paraId="6F5299F7" w14:textId="77777777" w:rsidR="00B2085C" w:rsidRPr="00F41781" w:rsidRDefault="00B2085C" w:rsidP="0095496F">
            <w:pPr>
              <w:numPr>
                <w:ilvl w:val="0"/>
                <w:numId w:val="48"/>
              </w:numPr>
              <w:overflowPunct/>
              <w:autoSpaceDE/>
              <w:autoSpaceDN/>
              <w:adjustRightInd/>
              <w:spacing w:before="0" w:after="160" w:line="259" w:lineRule="auto"/>
            </w:pPr>
            <w:r w:rsidRPr="00F41781">
              <w:t>bilateral vision loss with field constricted to 20 degrees in the better eye</w:t>
            </w:r>
          </w:p>
          <w:p w14:paraId="4EE980E1" w14:textId="77777777" w:rsidR="00B2085C" w:rsidRPr="00F41781" w:rsidRDefault="00B2085C" w:rsidP="0095496F">
            <w:pPr>
              <w:numPr>
                <w:ilvl w:val="0"/>
                <w:numId w:val="48"/>
              </w:numPr>
              <w:overflowPunct/>
              <w:autoSpaceDE/>
              <w:autoSpaceDN/>
              <w:adjustRightInd/>
              <w:spacing w:before="0" w:after="160" w:line="259" w:lineRule="auto"/>
            </w:pPr>
            <w:r w:rsidRPr="00F41781">
              <w:t xml:space="preserve">severe burn injury with deep partial thickness or full thickness burns resulting in scar formation that causes contractures and limit motion of one or more extremities or the trunk and preclude </w:t>
            </w:r>
            <w:r w:rsidRPr="00F41781">
              <w:lastRenderedPageBreak/>
              <w:t>effective operation of an automobile, or</w:t>
            </w:r>
          </w:p>
          <w:p w14:paraId="6F022428" w14:textId="77777777" w:rsidR="00B2085C" w:rsidRPr="00F41781" w:rsidRDefault="00B2085C" w:rsidP="0095496F">
            <w:pPr>
              <w:numPr>
                <w:ilvl w:val="0"/>
                <w:numId w:val="48"/>
              </w:numPr>
              <w:overflowPunct/>
              <w:autoSpaceDE/>
              <w:autoSpaceDN/>
              <w:adjustRightInd/>
              <w:spacing w:before="0" w:after="160" w:line="259" w:lineRule="auto"/>
            </w:pPr>
            <w:r w:rsidRPr="00F41781">
              <w:t>ALS</w:t>
            </w:r>
          </w:p>
        </w:tc>
        <w:tc>
          <w:tcPr>
            <w:tcW w:w="5677" w:type="dxa"/>
            <w:shd w:val="clear" w:color="auto" w:fill="FFFFFF"/>
            <w:hideMark/>
          </w:tcPr>
          <w:p w14:paraId="40320C5D" w14:textId="77777777" w:rsidR="00B2085C" w:rsidRPr="00F41781" w:rsidRDefault="00B2085C" w:rsidP="0095496F">
            <w:pPr>
              <w:numPr>
                <w:ilvl w:val="0"/>
                <w:numId w:val="49"/>
              </w:numPr>
              <w:overflowPunct/>
              <w:autoSpaceDE/>
              <w:autoSpaceDN/>
              <w:adjustRightInd/>
              <w:spacing w:before="0" w:after="160" w:line="259" w:lineRule="auto"/>
            </w:pPr>
            <w:r w:rsidRPr="00F41781">
              <w:lastRenderedPageBreak/>
              <w:t>automobile, and</w:t>
            </w:r>
          </w:p>
          <w:p w14:paraId="5B11331C" w14:textId="77777777" w:rsidR="00B2085C" w:rsidRPr="00F41781" w:rsidRDefault="00B2085C" w:rsidP="0095496F">
            <w:pPr>
              <w:numPr>
                <w:ilvl w:val="0"/>
                <w:numId w:val="49"/>
              </w:numPr>
              <w:overflowPunct/>
              <w:autoSpaceDE/>
              <w:autoSpaceDN/>
              <w:adjustRightInd/>
              <w:spacing w:before="0" w:after="160" w:line="259" w:lineRule="auto"/>
            </w:pPr>
            <w:r w:rsidRPr="00F41781">
              <w:t>automobile adaptive equipment.</w:t>
            </w:r>
          </w:p>
          <w:p w14:paraId="3DE2A585" w14:textId="77777777" w:rsidR="00B2085C" w:rsidRPr="00F41781" w:rsidRDefault="00B2085C" w:rsidP="00B2085C">
            <w:pPr>
              <w:spacing w:after="160" w:line="259" w:lineRule="auto"/>
            </w:pPr>
            <w:r w:rsidRPr="00F41781">
              <w:rPr>
                <w:b/>
                <w:bCs/>
                <w:i/>
                <w:iCs/>
              </w:rPr>
              <w:t>Reference</w:t>
            </w:r>
            <w:r w:rsidRPr="00F41781">
              <w:t>:  For more information on entitlement to an automobile or automobile adaptive equipment, see</w:t>
            </w:r>
          </w:p>
          <w:p w14:paraId="3AF4ABD2" w14:textId="77777777" w:rsidR="00B2085C" w:rsidRPr="00F41781" w:rsidRDefault="002B0EBC" w:rsidP="0095496F">
            <w:pPr>
              <w:numPr>
                <w:ilvl w:val="0"/>
                <w:numId w:val="50"/>
              </w:numPr>
              <w:overflowPunct/>
              <w:autoSpaceDE/>
              <w:autoSpaceDN/>
              <w:adjustRightInd/>
              <w:spacing w:before="0" w:after="160" w:line="259" w:lineRule="auto"/>
            </w:pPr>
            <w:hyperlink r:id="rId50" w:tgtFrame="_blank" w:history="1">
              <w:r w:rsidR="00B2085C" w:rsidRPr="00F41781">
                <w:rPr>
                  <w:rStyle w:val="Hyperlink"/>
                  <w:b/>
                  <w:bCs/>
                </w:rPr>
                <w:t>38 CFR 3.808</w:t>
              </w:r>
            </w:hyperlink>
            <w:r w:rsidR="00B2085C" w:rsidRPr="00F41781">
              <w:t>, and</w:t>
            </w:r>
          </w:p>
          <w:p w14:paraId="57705C39" w14:textId="77777777" w:rsidR="00B2085C" w:rsidRPr="00F41781" w:rsidRDefault="002B0EBC" w:rsidP="0095496F">
            <w:pPr>
              <w:numPr>
                <w:ilvl w:val="0"/>
                <w:numId w:val="50"/>
              </w:numPr>
              <w:overflowPunct/>
              <w:autoSpaceDE/>
              <w:autoSpaceDN/>
              <w:adjustRightInd/>
              <w:spacing w:before="0" w:after="160" w:line="259" w:lineRule="auto"/>
            </w:pPr>
            <w:hyperlink r:id="rId51" w:tgtFrame="_blank" w:history="1">
              <w:r w:rsidR="00B2085C" w:rsidRPr="00F41781">
                <w:rPr>
                  <w:rStyle w:val="Hyperlink"/>
                  <w:b/>
                  <w:bCs/>
                </w:rPr>
                <w:t>38 U.S.C. 3902</w:t>
              </w:r>
            </w:hyperlink>
            <w:r w:rsidR="00B2085C" w:rsidRPr="00F41781">
              <w:t>.</w:t>
            </w:r>
          </w:p>
        </w:tc>
      </w:tr>
      <w:tr w:rsidR="00B2085C" w:rsidRPr="00F41781" w14:paraId="53FA39B0" w14:textId="77777777" w:rsidTr="00CE6166">
        <w:tc>
          <w:tcPr>
            <w:tcW w:w="3765" w:type="dxa"/>
            <w:shd w:val="clear" w:color="auto" w:fill="FFFFFF"/>
            <w:vAlign w:val="bottom"/>
            <w:hideMark/>
          </w:tcPr>
          <w:p w14:paraId="5E84554A" w14:textId="77777777" w:rsidR="00B2085C" w:rsidRPr="00F41781" w:rsidRDefault="00B2085C" w:rsidP="00B2085C">
            <w:pPr>
              <w:spacing w:after="160" w:line="259" w:lineRule="auto"/>
            </w:pPr>
            <w:r w:rsidRPr="00F41781">
              <w:t>SC is established for ankylosis of the hip or knee</w:t>
            </w:r>
          </w:p>
        </w:tc>
        <w:tc>
          <w:tcPr>
            <w:tcW w:w="5677" w:type="dxa"/>
            <w:shd w:val="clear" w:color="auto" w:fill="FFFFFF"/>
            <w:vAlign w:val="bottom"/>
            <w:hideMark/>
          </w:tcPr>
          <w:p w14:paraId="15C8D0AD" w14:textId="77777777" w:rsidR="00B2085C" w:rsidRPr="00F41781" w:rsidRDefault="00B2085C" w:rsidP="00B2085C">
            <w:pPr>
              <w:spacing w:after="160" w:line="259" w:lineRule="auto"/>
            </w:pPr>
            <w:r w:rsidRPr="00F41781">
              <w:t>automobile adaptive equipment.</w:t>
            </w:r>
          </w:p>
        </w:tc>
      </w:tr>
      <w:tr w:rsidR="00B2085C" w:rsidRPr="00F41781" w14:paraId="11705097" w14:textId="77777777" w:rsidTr="00CE6166">
        <w:tc>
          <w:tcPr>
            <w:tcW w:w="3765" w:type="dxa"/>
            <w:shd w:val="clear" w:color="auto" w:fill="FFFFFF"/>
            <w:hideMark/>
          </w:tcPr>
          <w:p w14:paraId="418401A9" w14:textId="77777777" w:rsidR="00B2085C" w:rsidRPr="00F41781" w:rsidRDefault="00B2085C" w:rsidP="0095496F">
            <w:pPr>
              <w:numPr>
                <w:ilvl w:val="0"/>
                <w:numId w:val="51"/>
              </w:numPr>
              <w:overflowPunct/>
              <w:autoSpaceDE/>
              <w:autoSpaceDN/>
              <w:adjustRightInd/>
              <w:spacing w:before="0" w:after="160" w:line="259" w:lineRule="auto"/>
            </w:pPr>
            <w:r w:rsidRPr="00F41781">
              <w:t>SC is established for diabetes mellitus, and</w:t>
            </w:r>
          </w:p>
          <w:p w14:paraId="00407961" w14:textId="77777777" w:rsidR="00B2085C" w:rsidRPr="00F41781" w:rsidRDefault="00B2085C" w:rsidP="0095496F">
            <w:pPr>
              <w:numPr>
                <w:ilvl w:val="0"/>
                <w:numId w:val="51"/>
              </w:numPr>
              <w:overflowPunct/>
              <w:autoSpaceDE/>
              <w:autoSpaceDN/>
              <w:adjustRightInd/>
              <w:spacing w:before="0" w:after="160" w:line="259" w:lineRule="auto"/>
            </w:pPr>
            <w:r w:rsidRPr="00F41781">
              <w:t>there is a diagnosis of hypertension</w:t>
            </w:r>
          </w:p>
        </w:tc>
        <w:tc>
          <w:tcPr>
            <w:tcW w:w="5677" w:type="dxa"/>
            <w:shd w:val="clear" w:color="auto" w:fill="FFFFFF"/>
            <w:vAlign w:val="bottom"/>
            <w:hideMark/>
          </w:tcPr>
          <w:p w14:paraId="447D2E91" w14:textId="77777777" w:rsidR="00B2085C" w:rsidRPr="00F41781" w:rsidRDefault="00B2085C" w:rsidP="00B2085C">
            <w:pPr>
              <w:spacing w:after="160" w:line="259" w:lineRule="auto"/>
            </w:pPr>
            <w:r w:rsidRPr="00F41781">
              <w:t>SC for hypertension as secondary to diabetes mellitus only as described in </w:t>
            </w:r>
            <w:hyperlink r:id="rId52" w:history="1">
              <w:r w:rsidRPr="00F41781">
                <w:rPr>
                  <w:rStyle w:val="Hyperlink"/>
                  <w:b/>
                  <w:bCs/>
                </w:rPr>
                <w:t>M21-1, Part III, Subpart iv, 4.M.2.f</w:t>
              </w:r>
            </w:hyperlink>
            <w:r w:rsidRPr="00F41781">
              <w:t>.</w:t>
            </w:r>
          </w:p>
        </w:tc>
      </w:tr>
      <w:tr w:rsidR="00B2085C" w:rsidRPr="00F41781" w14:paraId="022F5754" w14:textId="77777777" w:rsidTr="00CE6166">
        <w:tc>
          <w:tcPr>
            <w:tcW w:w="3765" w:type="dxa"/>
            <w:shd w:val="clear" w:color="auto" w:fill="FFFFFF"/>
            <w:vAlign w:val="bottom"/>
            <w:hideMark/>
          </w:tcPr>
          <w:p w14:paraId="1CD05F8A" w14:textId="77777777" w:rsidR="00B2085C" w:rsidRPr="00F41781" w:rsidRDefault="00B2085C" w:rsidP="0095496F">
            <w:pPr>
              <w:numPr>
                <w:ilvl w:val="0"/>
                <w:numId w:val="52"/>
              </w:numPr>
              <w:overflowPunct/>
              <w:autoSpaceDE/>
              <w:autoSpaceDN/>
              <w:adjustRightInd/>
              <w:spacing w:before="0" w:after="160" w:line="259" w:lineRule="auto"/>
            </w:pPr>
            <w:r w:rsidRPr="00F41781">
              <w:t>the schedular disability requirements for IU under </w:t>
            </w:r>
            <w:hyperlink r:id="rId53" w:anchor="se38.1.4_116" w:tgtFrame="_blank" w:history="1">
              <w:r w:rsidRPr="00F41781">
                <w:rPr>
                  <w:rStyle w:val="Hyperlink"/>
                  <w:b/>
                  <w:bCs/>
                </w:rPr>
                <w:t>38 CFR 4.16(a)</w:t>
              </w:r>
            </w:hyperlink>
            <w:r w:rsidRPr="00F41781">
              <w:t> are met, </w:t>
            </w:r>
            <w:r w:rsidRPr="00F41781">
              <w:rPr>
                <w:i/>
                <w:iCs/>
              </w:rPr>
              <w:t>and</w:t>
            </w:r>
          </w:p>
          <w:p w14:paraId="00EDEAD5" w14:textId="77777777" w:rsidR="00B2085C" w:rsidRPr="00F41781" w:rsidRDefault="00B2085C" w:rsidP="0095496F">
            <w:pPr>
              <w:numPr>
                <w:ilvl w:val="0"/>
                <w:numId w:val="52"/>
              </w:numPr>
              <w:overflowPunct/>
              <w:autoSpaceDE/>
              <w:autoSpaceDN/>
              <w:adjustRightInd/>
              <w:spacing w:before="0" w:after="160" w:line="259" w:lineRule="auto"/>
            </w:pPr>
            <w:r w:rsidRPr="00F41781">
              <w:t>there is evidence in the Veteran’s claims folder or under VA control that indicates he/she may be unemployable due to SC disability</w:t>
            </w:r>
          </w:p>
        </w:tc>
        <w:tc>
          <w:tcPr>
            <w:tcW w:w="5677" w:type="dxa"/>
            <w:shd w:val="clear" w:color="auto" w:fill="FFFFFF"/>
            <w:vAlign w:val="bottom"/>
            <w:hideMark/>
          </w:tcPr>
          <w:p w14:paraId="42569B9C" w14:textId="77777777" w:rsidR="00B2085C" w:rsidRPr="00F41781" w:rsidRDefault="00B2085C" w:rsidP="00B2085C">
            <w:pPr>
              <w:spacing w:after="160" w:line="259" w:lineRule="auto"/>
            </w:pPr>
            <w:r w:rsidRPr="00F41781">
              <w:t>IU.</w:t>
            </w:r>
          </w:p>
          <w:p w14:paraId="0F9C8C4A" w14:textId="77777777" w:rsidR="00B2085C" w:rsidRPr="00F41781" w:rsidRDefault="00B2085C" w:rsidP="00B2085C">
            <w:pPr>
              <w:spacing w:after="160" w:line="259" w:lineRule="auto"/>
            </w:pPr>
            <w:r w:rsidRPr="00F41781">
              <w:t> </w:t>
            </w:r>
          </w:p>
          <w:p w14:paraId="03BE9EF2" w14:textId="77777777" w:rsidR="00B2085C" w:rsidRPr="00F41781" w:rsidRDefault="00B2085C" w:rsidP="00B2085C">
            <w:pPr>
              <w:spacing w:after="160" w:line="259" w:lineRule="auto"/>
            </w:pPr>
            <w:r w:rsidRPr="00F41781">
              <w:rPr>
                <w:b/>
                <w:bCs/>
                <w:i/>
                <w:iCs/>
              </w:rPr>
              <w:t>Reference</w:t>
            </w:r>
            <w:r w:rsidRPr="00F41781">
              <w:t>:  For more information on reasonably raised claims for IU, see</w:t>
            </w:r>
          </w:p>
          <w:p w14:paraId="42E455E6" w14:textId="77777777" w:rsidR="00B2085C" w:rsidRPr="00F41781" w:rsidRDefault="002B0EBC" w:rsidP="0095496F">
            <w:pPr>
              <w:numPr>
                <w:ilvl w:val="0"/>
                <w:numId w:val="53"/>
              </w:numPr>
              <w:overflowPunct/>
              <w:autoSpaceDE/>
              <w:autoSpaceDN/>
              <w:adjustRightInd/>
              <w:spacing w:before="0" w:after="160" w:line="259" w:lineRule="auto"/>
            </w:pPr>
            <w:hyperlink r:id="rId54" w:history="1">
              <w:r w:rsidR="00B2085C" w:rsidRPr="00F41781">
                <w:rPr>
                  <w:rStyle w:val="Hyperlink"/>
                  <w:b/>
                  <w:bCs/>
                  <w:i/>
                  <w:iCs/>
                </w:rPr>
                <w:t>Norris v. West</w:t>
              </w:r>
            </w:hyperlink>
            <w:r w:rsidR="00B2085C" w:rsidRPr="00F41781">
              <w:t>, 12 Vet.App. 413 (1999), and</w:t>
            </w:r>
          </w:p>
          <w:p w14:paraId="4CC023EF" w14:textId="77777777" w:rsidR="00B2085C" w:rsidRPr="00F41781" w:rsidRDefault="002B0EBC" w:rsidP="0095496F">
            <w:pPr>
              <w:numPr>
                <w:ilvl w:val="0"/>
                <w:numId w:val="53"/>
              </w:numPr>
              <w:overflowPunct/>
              <w:autoSpaceDE/>
              <w:autoSpaceDN/>
              <w:adjustRightInd/>
              <w:spacing w:before="0" w:after="160" w:line="259" w:lineRule="auto"/>
            </w:pPr>
            <w:hyperlink r:id="rId55" w:history="1">
              <w:r w:rsidR="00B2085C" w:rsidRPr="00F41781">
                <w:rPr>
                  <w:rStyle w:val="Hyperlink"/>
                  <w:b/>
                  <w:bCs/>
                </w:rPr>
                <w:t>M21-1, Part IV, Subpart ii, 2.F.2.m-o</w:t>
              </w:r>
            </w:hyperlink>
            <w:r w:rsidR="00B2085C" w:rsidRPr="00F41781">
              <w:t>.</w:t>
            </w:r>
          </w:p>
        </w:tc>
      </w:tr>
    </w:tbl>
    <w:p w14:paraId="4512DEFC" w14:textId="77777777" w:rsidR="00163DAB" w:rsidRDefault="00163DAB">
      <w:pPr>
        <w:overflowPunct/>
        <w:autoSpaceDE/>
        <w:autoSpaceDN/>
        <w:adjustRightInd/>
        <w:spacing w:before="0"/>
        <w:rPr>
          <w:rFonts w:ascii="Times New Roman Bold" w:hAnsi="Times New Roman Bold"/>
          <w:b/>
          <w:smallCaps/>
          <w:sz w:val="32"/>
          <w:szCs w:val="32"/>
        </w:rPr>
      </w:pPr>
      <w:r>
        <w:br w:type="page"/>
      </w:r>
    </w:p>
    <w:p w14:paraId="749F8CE2" w14:textId="2129363F" w:rsidR="00163DAB" w:rsidRDefault="00163DAB" w:rsidP="00163DAB">
      <w:pPr>
        <w:pStyle w:val="VBALessonPlanName"/>
        <w:spacing w:after="240"/>
      </w:pPr>
      <w:bookmarkStart w:id="10" w:name="Ex1"/>
      <w:bookmarkEnd w:id="10"/>
      <w:r w:rsidRPr="00F217B3">
        <w:rPr>
          <w:color w:val="auto"/>
        </w:rPr>
        <w:lastRenderedPageBreak/>
        <w:t>exercise 1</w:t>
      </w:r>
    </w:p>
    <w:p w14:paraId="27ECB30A" w14:textId="77777777" w:rsidR="00163DAB" w:rsidRDefault="00163DAB" w:rsidP="00163DAB">
      <w:pPr>
        <w:pStyle w:val="NormalWeb"/>
        <w:spacing w:after="120"/>
        <w:jc w:val="both"/>
        <w:rPr>
          <w:iCs/>
          <w:szCs w:val="20"/>
        </w:rPr>
      </w:pPr>
      <w:r>
        <w:rPr>
          <w:iCs/>
          <w:szCs w:val="20"/>
        </w:rPr>
        <w:t>Read the scenarios below and the information in the handout to complete the following:</w:t>
      </w:r>
    </w:p>
    <w:p w14:paraId="3E9D40B4" w14:textId="77777777" w:rsidR="00163DAB" w:rsidRDefault="00163DAB" w:rsidP="00163DAB">
      <w:pPr>
        <w:pStyle w:val="NormalWeb"/>
        <w:numPr>
          <w:ilvl w:val="0"/>
          <w:numId w:val="11"/>
        </w:numPr>
        <w:overflowPunct/>
        <w:autoSpaceDE/>
        <w:autoSpaceDN/>
        <w:adjustRightInd/>
        <w:spacing w:after="120"/>
        <w:jc w:val="both"/>
        <w:rPr>
          <w:iCs/>
          <w:szCs w:val="20"/>
        </w:rPr>
      </w:pPr>
      <w:r>
        <w:rPr>
          <w:iCs/>
          <w:szCs w:val="20"/>
        </w:rPr>
        <w:t>Determine the type of issue you are dealing with (</w:t>
      </w:r>
      <w:r>
        <w:rPr>
          <w:iCs/>
          <w:color w:val="000000"/>
          <w:szCs w:val="18"/>
        </w:rPr>
        <w:t>Expressly claimed, Reasonably Raised, Unclaimed subordinate issues and ancillary benefits</w:t>
      </w:r>
      <w:r>
        <w:rPr>
          <w:b/>
          <w:bCs/>
          <w:color w:val="000000"/>
          <w:szCs w:val="18"/>
        </w:rPr>
        <w:t xml:space="preserve"> </w:t>
      </w:r>
      <w:r>
        <w:rPr>
          <w:iCs/>
          <w:szCs w:val="20"/>
        </w:rPr>
        <w:t xml:space="preserve">); and, </w:t>
      </w:r>
    </w:p>
    <w:p w14:paraId="31C80A77" w14:textId="77777777" w:rsidR="00163DAB" w:rsidRPr="00A93F59" w:rsidRDefault="00163DAB" w:rsidP="00163DAB">
      <w:pPr>
        <w:pStyle w:val="NormalWeb"/>
        <w:numPr>
          <w:ilvl w:val="0"/>
          <w:numId w:val="11"/>
        </w:numPr>
        <w:overflowPunct/>
        <w:autoSpaceDE/>
        <w:autoSpaceDN/>
        <w:adjustRightInd/>
        <w:spacing w:after="120"/>
        <w:jc w:val="both"/>
        <w:rPr>
          <w:iCs/>
          <w:szCs w:val="20"/>
        </w:rPr>
      </w:pPr>
      <w:r w:rsidRPr="00A93F59">
        <w:rPr>
          <w:iCs/>
          <w:szCs w:val="20"/>
        </w:rPr>
        <w:t>Identify the action you should take as a RVSR.</w:t>
      </w:r>
    </w:p>
    <w:p w14:paraId="62463F3C" w14:textId="77777777" w:rsidR="00163DAB" w:rsidRDefault="00163DAB" w:rsidP="00163DAB">
      <w:pPr>
        <w:pStyle w:val="NormalWeb"/>
        <w:rPr>
          <w:szCs w:val="20"/>
        </w:rPr>
      </w:pPr>
    </w:p>
    <w:p w14:paraId="3BF4CFFE" w14:textId="77777777" w:rsidR="00163DAB" w:rsidRDefault="00163DAB" w:rsidP="00163DAB">
      <w:pPr>
        <w:pStyle w:val="NormalWeb"/>
        <w:numPr>
          <w:ilvl w:val="0"/>
          <w:numId w:val="9"/>
        </w:numPr>
        <w:tabs>
          <w:tab w:val="clear" w:pos="720"/>
          <w:tab w:val="num" w:pos="360"/>
        </w:tabs>
        <w:overflowPunct/>
        <w:autoSpaceDE/>
        <w:autoSpaceDN/>
        <w:adjustRightInd/>
        <w:spacing w:before="0"/>
        <w:ind w:left="360"/>
        <w:rPr>
          <w:szCs w:val="20"/>
        </w:rPr>
      </w:pPr>
      <w:r>
        <w:rPr>
          <w:szCs w:val="20"/>
        </w:rPr>
        <w:t>You received a claim as ready for decision, in which the Veteran claimed an increase for service-connected coronary artery disease.  The VA exam shows an ejection fraction less than 30%. You also have outpatient records showing that the Veteran is not able to leave the home without assistance, due to the fatigue and dizziness experienced as a result of this disability. There is no evidence showing that the Veteran needs assistance with daily activities.</w:t>
      </w:r>
    </w:p>
    <w:p w14:paraId="39DC0C08" w14:textId="77777777" w:rsidR="00163DAB" w:rsidRDefault="00163DAB" w:rsidP="00163DAB">
      <w:pPr>
        <w:pStyle w:val="NormalWeb"/>
        <w:rPr>
          <w:szCs w:val="20"/>
        </w:rPr>
      </w:pPr>
    </w:p>
    <w:p w14:paraId="49C650B1" w14:textId="77777777" w:rsidR="00163DAB" w:rsidRDefault="00163DAB" w:rsidP="00163DAB">
      <w:pPr>
        <w:pStyle w:val="NormalWeb"/>
        <w:numPr>
          <w:ilvl w:val="0"/>
          <w:numId w:val="5"/>
        </w:numPr>
        <w:overflowPunct/>
        <w:autoSpaceDE/>
        <w:autoSpaceDN/>
        <w:adjustRightInd/>
        <w:spacing w:before="0" w:line="480" w:lineRule="auto"/>
        <w:ind w:left="720"/>
        <w:rPr>
          <w:szCs w:val="20"/>
        </w:rPr>
      </w:pPr>
      <w:r>
        <w:rPr>
          <w:szCs w:val="20"/>
        </w:rPr>
        <w:t>____________________________________</w:t>
      </w:r>
    </w:p>
    <w:p w14:paraId="58128292" w14:textId="77777777" w:rsidR="00163DAB" w:rsidRDefault="00163DAB" w:rsidP="00163DAB">
      <w:pPr>
        <w:pStyle w:val="NormalWeb"/>
        <w:numPr>
          <w:ilvl w:val="0"/>
          <w:numId w:val="5"/>
        </w:numPr>
        <w:overflowPunct/>
        <w:autoSpaceDE/>
        <w:autoSpaceDN/>
        <w:adjustRightInd/>
        <w:spacing w:before="0" w:line="480" w:lineRule="auto"/>
        <w:ind w:left="720"/>
        <w:rPr>
          <w:szCs w:val="20"/>
        </w:rPr>
      </w:pPr>
      <w:r>
        <w:rPr>
          <w:szCs w:val="20"/>
        </w:rPr>
        <w:t>________________________________________________________________________________________________________________________________________________</w:t>
      </w:r>
    </w:p>
    <w:p w14:paraId="592806EF" w14:textId="590A6512" w:rsidR="00163DAB" w:rsidRPr="00F17A34" w:rsidRDefault="00163DAB" w:rsidP="00163DAB">
      <w:pPr>
        <w:pStyle w:val="NormalWeb"/>
        <w:numPr>
          <w:ilvl w:val="0"/>
          <w:numId w:val="9"/>
        </w:numPr>
        <w:tabs>
          <w:tab w:val="clear" w:pos="720"/>
          <w:tab w:val="num" w:pos="360"/>
        </w:tabs>
        <w:overflowPunct/>
        <w:autoSpaceDE/>
        <w:autoSpaceDN/>
        <w:adjustRightInd/>
        <w:spacing w:before="0"/>
        <w:ind w:left="360"/>
        <w:rPr>
          <w:szCs w:val="20"/>
        </w:rPr>
      </w:pPr>
      <w:r w:rsidRPr="00F17A34">
        <w:rPr>
          <w:szCs w:val="20"/>
        </w:rPr>
        <w:t xml:space="preserve">A Veteran filed an original claim for compensation on a </w:t>
      </w:r>
      <w:r>
        <w:rPr>
          <w:szCs w:val="20"/>
        </w:rPr>
        <w:t>VA Form 21-</w:t>
      </w:r>
      <w:r w:rsidRPr="00F17A34">
        <w:rPr>
          <w:szCs w:val="20"/>
        </w:rPr>
        <w:t xml:space="preserve">526EZ received </w:t>
      </w:r>
      <w:r>
        <w:rPr>
          <w:szCs w:val="20"/>
        </w:rPr>
        <w:t>Februar</w:t>
      </w:r>
      <w:r w:rsidRPr="00F17A34">
        <w:rPr>
          <w:szCs w:val="20"/>
        </w:rPr>
        <w:t>y 26, 20</w:t>
      </w:r>
      <w:r w:rsidR="006718D2">
        <w:rPr>
          <w:szCs w:val="20"/>
        </w:rPr>
        <w:t>20</w:t>
      </w:r>
      <w:r w:rsidRPr="00F17A34">
        <w:rPr>
          <w:szCs w:val="20"/>
        </w:rPr>
        <w:t xml:space="preserve">, in which she claimed that she suffers from depression. She served in the Marine Corps from July 2, 2002 to June 29, 2006. The evidence of record first shows she was diagnosed with depression on August 16, 2007. Service Treatment records show no evidence of a mental condition in service. You received this claim as ready </w:t>
      </w:r>
      <w:r>
        <w:rPr>
          <w:szCs w:val="20"/>
        </w:rPr>
        <w:t>for decision.</w:t>
      </w:r>
    </w:p>
    <w:p w14:paraId="6F9EEE3D" w14:textId="77777777" w:rsidR="00163DAB" w:rsidRPr="00F17A34" w:rsidRDefault="00163DAB" w:rsidP="00163DAB">
      <w:pPr>
        <w:pStyle w:val="NormalWeb"/>
        <w:overflowPunct/>
        <w:autoSpaceDE/>
        <w:autoSpaceDN/>
        <w:adjustRightInd/>
        <w:spacing w:before="0"/>
        <w:ind w:left="360"/>
        <w:rPr>
          <w:szCs w:val="20"/>
        </w:rPr>
      </w:pPr>
    </w:p>
    <w:p w14:paraId="3F269E2F" w14:textId="77777777" w:rsidR="00163DAB" w:rsidRDefault="00163DAB" w:rsidP="00163DAB">
      <w:pPr>
        <w:pStyle w:val="NormalWeb"/>
        <w:numPr>
          <w:ilvl w:val="0"/>
          <w:numId w:val="6"/>
        </w:numPr>
        <w:overflowPunct/>
        <w:autoSpaceDE/>
        <w:autoSpaceDN/>
        <w:adjustRightInd/>
        <w:spacing w:before="0" w:line="480" w:lineRule="auto"/>
        <w:ind w:left="720"/>
        <w:rPr>
          <w:szCs w:val="20"/>
        </w:rPr>
      </w:pPr>
      <w:r>
        <w:rPr>
          <w:szCs w:val="20"/>
        </w:rPr>
        <w:t>____________________________________</w:t>
      </w:r>
    </w:p>
    <w:p w14:paraId="478F4D03" w14:textId="77777777" w:rsidR="00163DAB" w:rsidRPr="00473A18" w:rsidRDefault="00163DAB" w:rsidP="00163DAB">
      <w:pPr>
        <w:pStyle w:val="NormalWeb"/>
        <w:numPr>
          <w:ilvl w:val="0"/>
          <w:numId w:val="6"/>
        </w:numPr>
        <w:overflowPunct/>
        <w:autoSpaceDE/>
        <w:autoSpaceDN/>
        <w:adjustRightInd/>
        <w:spacing w:before="0" w:line="480" w:lineRule="auto"/>
        <w:ind w:left="720"/>
        <w:rPr>
          <w:szCs w:val="20"/>
        </w:rPr>
      </w:pPr>
      <w:r w:rsidRPr="00473A18">
        <w:rPr>
          <w:szCs w:val="20"/>
        </w:rPr>
        <w:t>________________________________________________________________________________________________________________________________________________</w:t>
      </w:r>
    </w:p>
    <w:p w14:paraId="5F8A410F" w14:textId="77777777" w:rsidR="00163DAB" w:rsidRPr="00F17A34" w:rsidRDefault="00163DAB" w:rsidP="00163DAB">
      <w:pPr>
        <w:pStyle w:val="NormalWeb"/>
        <w:numPr>
          <w:ilvl w:val="0"/>
          <w:numId w:val="9"/>
        </w:numPr>
        <w:tabs>
          <w:tab w:val="clear" w:pos="720"/>
          <w:tab w:val="num" w:pos="360"/>
        </w:tabs>
        <w:overflowPunct/>
        <w:autoSpaceDE/>
        <w:autoSpaceDN/>
        <w:adjustRightInd/>
        <w:spacing w:before="0"/>
        <w:ind w:left="360"/>
        <w:rPr>
          <w:szCs w:val="20"/>
        </w:rPr>
      </w:pPr>
      <w:r w:rsidRPr="00F17A34">
        <w:rPr>
          <w:szCs w:val="20"/>
        </w:rPr>
        <w:t xml:space="preserve">A Veteran is service-connected for prostate cancer status post prostatectomy at 20% disabling. He files an increase and submits medical evidence showing urinary incontinence requiring the use of absorbent materials that must be changed five times per day. On </w:t>
      </w:r>
      <w:r>
        <w:rPr>
          <w:szCs w:val="20"/>
        </w:rPr>
        <w:t>VA Form 21-</w:t>
      </w:r>
      <w:r w:rsidRPr="00F17A34">
        <w:rPr>
          <w:szCs w:val="20"/>
        </w:rPr>
        <w:t xml:space="preserve">526EZ, he states that he cannot work due to this disability. You received this claim as ready </w:t>
      </w:r>
      <w:r>
        <w:rPr>
          <w:szCs w:val="20"/>
        </w:rPr>
        <w:t>for decision.</w:t>
      </w:r>
    </w:p>
    <w:p w14:paraId="55EEB58A" w14:textId="77777777" w:rsidR="00163DAB" w:rsidRDefault="00163DAB" w:rsidP="00163DAB">
      <w:pPr>
        <w:pStyle w:val="NormalWeb"/>
        <w:rPr>
          <w:szCs w:val="20"/>
        </w:rPr>
      </w:pPr>
    </w:p>
    <w:p w14:paraId="41B747D9" w14:textId="77777777" w:rsidR="00163DAB" w:rsidRDefault="00163DAB" w:rsidP="00163DAB">
      <w:pPr>
        <w:pStyle w:val="NormalWeb"/>
        <w:numPr>
          <w:ilvl w:val="0"/>
          <w:numId w:val="8"/>
        </w:numPr>
        <w:overflowPunct/>
        <w:autoSpaceDE/>
        <w:autoSpaceDN/>
        <w:adjustRightInd/>
        <w:spacing w:before="0" w:line="480" w:lineRule="auto"/>
        <w:rPr>
          <w:szCs w:val="20"/>
        </w:rPr>
      </w:pPr>
      <w:r>
        <w:rPr>
          <w:szCs w:val="20"/>
        </w:rPr>
        <w:t>____________________________________</w:t>
      </w:r>
    </w:p>
    <w:p w14:paraId="2F4C2C12" w14:textId="77777777" w:rsidR="00163DAB" w:rsidRPr="00473A18" w:rsidRDefault="00163DAB" w:rsidP="00163DAB">
      <w:pPr>
        <w:pStyle w:val="NormalWeb"/>
        <w:numPr>
          <w:ilvl w:val="0"/>
          <w:numId w:val="8"/>
        </w:numPr>
        <w:overflowPunct/>
        <w:autoSpaceDE/>
        <w:autoSpaceDN/>
        <w:adjustRightInd/>
        <w:spacing w:before="0" w:line="480" w:lineRule="auto"/>
        <w:rPr>
          <w:szCs w:val="20"/>
        </w:rPr>
      </w:pPr>
      <w:r w:rsidRPr="00473A18">
        <w:rPr>
          <w:szCs w:val="20"/>
        </w:rPr>
        <w:t>________________________________________________________________________________________________________________________________________________</w:t>
      </w:r>
    </w:p>
    <w:p w14:paraId="18437905" w14:textId="77777777" w:rsidR="00163DAB" w:rsidRPr="00F17A34" w:rsidRDefault="00163DAB" w:rsidP="00163DAB">
      <w:pPr>
        <w:pStyle w:val="NormalWeb"/>
        <w:numPr>
          <w:ilvl w:val="0"/>
          <w:numId w:val="9"/>
        </w:numPr>
        <w:tabs>
          <w:tab w:val="clear" w:pos="720"/>
          <w:tab w:val="num" w:pos="360"/>
        </w:tabs>
        <w:overflowPunct/>
        <w:autoSpaceDE/>
        <w:autoSpaceDN/>
        <w:adjustRightInd/>
        <w:spacing w:before="0"/>
        <w:ind w:left="360"/>
        <w:rPr>
          <w:szCs w:val="20"/>
        </w:rPr>
      </w:pPr>
      <w:r w:rsidRPr="00F17A34">
        <w:rPr>
          <w:szCs w:val="20"/>
        </w:rPr>
        <w:lastRenderedPageBreak/>
        <w:t xml:space="preserve">A Veteran is service-connected for sleep apnea at 50% disabling. He files a new claim for service-connection of diabetes, and you decide to service-connect this disability based on the evidence you received. A VA examination shows that the diabetes is controlled with insulin, an AMA diet, and regulation of activities. There are no complications of diabetes identified. Upon review of the evidence, you find evidence the Veteran lost his job as a truck driver due to these disabilities. </w:t>
      </w:r>
    </w:p>
    <w:p w14:paraId="6F867D6B" w14:textId="77777777" w:rsidR="00163DAB" w:rsidRDefault="00163DAB" w:rsidP="00163DAB">
      <w:pPr>
        <w:pStyle w:val="NormalWeb"/>
        <w:overflowPunct/>
        <w:autoSpaceDE/>
        <w:autoSpaceDN/>
        <w:adjustRightInd/>
        <w:spacing w:before="0"/>
        <w:ind w:left="360"/>
        <w:rPr>
          <w:szCs w:val="20"/>
        </w:rPr>
      </w:pPr>
    </w:p>
    <w:p w14:paraId="15867273" w14:textId="77777777" w:rsidR="00163DAB" w:rsidRDefault="00163DAB" w:rsidP="00163DAB">
      <w:pPr>
        <w:pStyle w:val="NormalWeb"/>
        <w:numPr>
          <w:ilvl w:val="0"/>
          <w:numId w:val="7"/>
        </w:numPr>
        <w:overflowPunct/>
        <w:autoSpaceDE/>
        <w:autoSpaceDN/>
        <w:adjustRightInd/>
        <w:spacing w:before="0" w:line="480" w:lineRule="auto"/>
        <w:rPr>
          <w:szCs w:val="20"/>
        </w:rPr>
      </w:pPr>
      <w:r>
        <w:rPr>
          <w:szCs w:val="20"/>
        </w:rPr>
        <w:t>____________________________________</w:t>
      </w:r>
    </w:p>
    <w:p w14:paraId="61E173ED" w14:textId="77777777" w:rsidR="00163DAB" w:rsidRDefault="00163DAB" w:rsidP="00163DAB">
      <w:pPr>
        <w:pStyle w:val="NormalWeb"/>
        <w:numPr>
          <w:ilvl w:val="0"/>
          <w:numId w:val="7"/>
        </w:numPr>
        <w:overflowPunct/>
        <w:autoSpaceDE/>
        <w:autoSpaceDN/>
        <w:adjustRightInd/>
        <w:spacing w:before="0" w:line="480" w:lineRule="auto"/>
        <w:rPr>
          <w:szCs w:val="20"/>
        </w:rPr>
      </w:pPr>
      <w:r>
        <w:rPr>
          <w:szCs w:val="20"/>
        </w:rPr>
        <w:t>________________________________________________________________________________________________________________________________________________</w:t>
      </w:r>
    </w:p>
    <w:p w14:paraId="0966F8B9" w14:textId="099CE958" w:rsidR="00163DAB" w:rsidRDefault="00163DAB">
      <w:pPr>
        <w:overflowPunct/>
        <w:autoSpaceDE/>
        <w:autoSpaceDN/>
        <w:adjustRightInd/>
        <w:spacing w:before="0"/>
      </w:pPr>
      <w:r>
        <w:br w:type="page"/>
      </w:r>
    </w:p>
    <w:p w14:paraId="22FC5895" w14:textId="77777777" w:rsidR="004E6261" w:rsidRDefault="00701A19" w:rsidP="004E6261">
      <w:pPr>
        <w:spacing w:after="120"/>
        <w:rPr>
          <w:b/>
          <w:szCs w:val="24"/>
        </w:rPr>
      </w:pPr>
      <w:r>
        <w:rPr>
          <w:b/>
          <w:szCs w:val="24"/>
        </w:rPr>
        <w:lastRenderedPageBreak/>
        <w:t>Service Treatment Records (</w:t>
      </w:r>
      <w:r w:rsidR="00884556" w:rsidRPr="00884556">
        <w:rPr>
          <w:b/>
          <w:szCs w:val="24"/>
        </w:rPr>
        <w:t>STRs</w:t>
      </w:r>
      <w:r>
        <w:rPr>
          <w:b/>
          <w:szCs w:val="24"/>
        </w:rPr>
        <w:t>)</w:t>
      </w:r>
      <w:r w:rsidR="00884556" w:rsidRPr="00884556">
        <w:rPr>
          <w:b/>
          <w:szCs w:val="24"/>
        </w:rPr>
        <w:t xml:space="preserve"> and chronic, unclaimed disabilities</w:t>
      </w:r>
    </w:p>
    <w:p w14:paraId="560D9BC6" w14:textId="1B57AB88" w:rsidR="00574CC6" w:rsidRPr="00574CC6" w:rsidRDefault="00574CC6" w:rsidP="00574CC6">
      <w:pPr>
        <w:rPr>
          <w:spacing w:val="-1"/>
        </w:rPr>
      </w:pPr>
      <w:r w:rsidRPr="00574CC6">
        <w:rPr>
          <w:spacing w:val="-1"/>
        </w:rPr>
        <w:t>While there are several chronic disabilities listed in 38 CFR §3.309(a) as presumptive conditions, it is important to note that this regulation is not an all-inclusive list of chronic disabilities.</w:t>
      </w:r>
      <w:r>
        <w:rPr>
          <w:spacing w:val="-1"/>
        </w:rPr>
        <w:t xml:space="preserve"> It therefore </w:t>
      </w:r>
      <w:r w:rsidRPr="00574CC6">
        <w:rPr>
          <w:spacing w:val="-1"/>
        </w:rPr>
        <w:t xml:space="preserve">should not be used as the sole source in identifying chronic disabilities. For example, hiatal hernia is considered a chronic disability but it is not listed as a presumptive condition under 38 CFR §3.309(a). </w:t>
      </w:r>
    </w:p>
    <w:p w14:paraId="24492016" w14:textId="3F087EC1" w:rsidR="00574CC6" w:rsidRDefault="00884556" w:rsidP="00AF17A8">
      <w:r>
        <w:rPr>
          <w:spacing w:val="-1"/>
        </w:rPr>
        <w:t>Sometimes</w:t>
      </w:r>
      <w:r>
        <w:t xml:space="preserve"> a </w:t>
      </w:r>
      <w:r>
        <w:rPr>
          <w:spacing w:val="-1"/>
        </w:rPr>
        <w:t>Veteran</w:t>
      </w:r>
      <w:r>
        <w:t xml:space="preserve"> </w:t>
      </w:r>
      <w:r w:rsidRPr="00376BDF">
        <w:t xml:space="preserve">does not </w:t>
      </w:r>
      <w:r w:rsidRPr="00376BDF">
        <w:rPr>
          <w:spacing w:val="-1"/>
        </w:rPr>
        <w:t>claim</w:t>
      </w:r>
      <w:r w:rsidRPr="00376BDF">
        <w:t xml:space="preserve"> a </w:t>
      </w:r>
      <w:r w:rsidRPr="00376BDF">
        <w:rPr>
          <w:spacing w:val="-1"/>
        </w:rPr>
        <w:t>disability,</w:t>
      </w:r>
      <w:r w:rsidRPr="00376BDF">
        <w:rPr>
          <w:spacing w:val="2"/>
        </w:rPr>
        <w:t xml:space="preserve"> </w:t>
      </w:r>
      <w:r w:rsidRPr="00376BDF">
        <w:t xml:space="preserve">but a </w:t>
      </w:r>
      <w:r w:rsidRPr="00376BDF">
        <w:rPr>
          <w:spacing w:val="-1"/>
        </w:rPr>
        <w:t>chronic</w:t>
      </w:r>
      <w:r w:rsidRPr="00376BDF">
        <w:t xml:space="preserve"> disability</w:t>
      </w:r>
      <w:r w:rsidR="001C045C">
        <w:rPr>
          <w:spacing w:val="57"/>
        </w:rPr>
        <w:t xml:space="preserve"> </w:t>
      </w:r>
      <w:r w:rsidRPr="00376BDF">
        <w:t xml:space="preserve">is found </w:t>
      </w:r>
      <w:r w:rsidRPr="00376BDF">
        <w:rPr>
          <w:spacing w:val="-1"/>
        </w:rPr>
        <w:t>when</w:t>
      </w:r>
      <w:r w:rsidRPr="00376BDF">
        <w:t xml:space="preserve"> </w:t>
      </w:r>
      <w:r w:rsidRPr="00376BDF">
        <w:rPr>
          <w:spacing w:val="-1"/>
        </w:rPr>
        <w:t>an</w:t>
      </w:r>
      <w:r w:rsidRPr="00376BDF">
        <w:t xml:space="preserve"> RVSR </w:t>
      </w:r>
      <w:r w:rsidRPr="00376BDF">
        <w:rPr>
          <w:spacing w:val="-1"/>
        </w:rPr>
        <w:t>reviews</w:t>
      </w:r>
      <w:r w:rsidRPr="00376BDF">
        <w:t xml:space="preserve"> the STRs.</w:t>
      </w:r>
      <w:r w:rsidR="00AF17A8" w:rsidRPr="00AF17A8">
        <w:t xml:space="preserve"> Chronic disabilities found during a review of the STRs (either original or subsequent receipt of STRs) that were not claimed by the Veteran cannot be decided without an actual claim for that chronic disability</w:t>
      </w:r>
      <w:r w:rsidR="00AF17A8">
        <w:t xml:space="preserve">. </w:t>
      </w:r>
      <w:r w:rsidR="00574CC6" w:rsidRPr="00574CC6">
        <w:t>The United States Court of Appeals for Veterans Claims has held that VA cannot generally construe the mere existence of medical records as a claim as there must be some intent by the claimant to apply for a benefit.</w:t>
      </w:r>
    </w:p>
    <w:p w14:paraId="6EFF341D" w14:textId="2E440820" w:rsidR="00574CC6" w:rsidRDefault="00574CC6" w:rsidP="00574CC6">
      <w:pPr>
        <w:rPr>
          <w:bCs/>
          <w:spacing w:val="2"/>
        </w:rPr>
      </w:pPr>
      <w:r w:rsidRPr="00574CC6">
        <w:rPr>
          <w:bCs/>
          <w:spacing w:val="2"/>
        </w:rPr>
        <w:t xml:space="preserve">If a chronic disability is found, and the Veteran has not claimed that condition, do not defer the issue on your rating decision. Decide all of the claimed issues, and consider </w:t>
      </w:r>
      <w:r w:rsidRPr="00574CC6">
        <w:rPr>
          <w:b/>
          <w:bCs/>
          <w:i/>
          <w:spacing w:val="2"/>
        </w:rPr>
        <w:t>soliciting</w:t>
      </w:r>
      <w:r w:rsidRPr="00574CC6">
        <w:rPr>
          <w:bCs/>
          <w:spacing w:val="2"/>
        </w:rPr>
        <w:t xml:space="preserve"> a claim for the chronic disability found in the STRs.  Complete a deferred rating decision directing the VSR to send a letter to the Veteran and his/her representative, if applicable, and enclose VA Form 21-526EZ, Application for Disability Compensation and Related Compensation Benefits. See M21-1, Part IV.ii.2.A.</w:t>
      </w:r>
      <w:r>
        <w:rPr>
          <w:bCs/>
          <w:spacing w:val="2"/>
        </w:rPr>
        <w:t xml:space="preserve">, </w:t>
      </w:r>
      <w:r w:rsidRPr="00574CC6">
        <w:rPr>
          <w:bCs/>
          <w:spacing w:val="2"/>
        </w:rPr>
        <w:t>Soliciting a Claim for a Chronic Unclaimed Disability for additional language to be included in the letter.</w:t>
      </w:r>
    </w:p>
    <w:p w14:paraId="5BA69A4F" w14:textId="77777777" w:rsidR="00574CC6" w:rsidRPr="00574CC6" w:rsidRDefault="00574CC6" w:rsidP="00574CC6">
      <w:pPr>
        <w:rPr>
          <w:b/>
          <w:bCs/>
          <w:spacing w:val="2"/>
          <w:u w:val="single"/>
        </w:rPr>
      </w:pPr>
      <w:r w:rsidRPr="00574CC6">
        <w:rPr>
          <w:b/>
          <w:bCs/>
          <w:spacing w:val="2"/>
          <w:u w:val="single"/>
        </w:rPr>
        <w:t>Important:</w:t>
      </w:r>
    </w:p>
    <w:p w14:paraId="217AA191" w14:textId="77777777" w:rsidR="00574CC6" w:rsidRPr="00574CC6" w:rsidRDefault="00574CC6" w:rsidP="00574CC6">
      <w:pPr>
        <w:numPr>
          <w:ilvl w:val="0"/>
          <w:numId w:val="3"/>
        </w:numPr>
        <w:rPr>
          <w:bCs/>
          <w:spacing w:val="2"/>
        </w:rPr>
      </w:pPr>
      <w:r w:rsidRPr="00574CC6">
        <w:rPr>
          <w:bCs/>
          <w:spacing w:val="2"/>
        </w:rPr>
        <w:t xml:space="preserve">Do not establish EP control or initiate development or duty-to-notify/assist procedures until the Veteran responds affirmatively to the letter. </w:t>
      </w:r>
    </w:p>
    <w:p w14:paraId="7894FB7C" w14:textId="77777777" w:rsidR="00574CC6" w:rsidRPr="00574CC6" w:rsidRDefault="00574CC6" w:rsidP="00574CC6">
      <w:pPr>
        <w:numPr>
          <w:ilvl w:val="0"/>
          <w:numId w:val="3"/>
        </w:numPr>
        <w:rPr>
          <w:bCs/>
          <w:spacing w:val="2"/>
        </w:rPr>
      </w:pPr>
      <w:r w:rsidRPr="00574CC6">
        <w:rPr>
          <w:bCs/>
          <w:spacing w:val="2"/>
        </w:rPr>
        <w:t xml:space="preserve">When the Veteran responds affirmatively, the date of claim of the EP is the date the regional office (RO) received the Veteran's response.  </w:t>
      </w:r>
    </w:p>
    <w:p w14:paraId="116C25AA" w14:textId="77777777" w:rsidR="00574CC6" w:rsidRPr="00574CC6" w:rsidRDefault="00574CC6" w:rsidP="00574CC6">
      <w:pPr>
        <w:rPr>
          <w:b/>
          <w:spacing w:val="2"/>
          <w:u w:val="single"/>
        </w:rPr>
      </w:pPr>
      <w:r w:rsidRPr="00574CC6">
        <w:rPr>
          <w:b/>
          <w:spacing w:val="2"/>
          <w:u w:val="single"/>
        </w:rPr>
        <w:t>Exceptions:</w:t>
      </w:r>
    </w:p>
    <w:p w14:paraId="7CED9790" w14:textId="77777777" w:rsidR="00574CC6" w:rsidRPr="00574CC6" w:rsidRDefault="00574CC6" w:rsidP="00FD2EC6">
      <w:pPr>
        <w:spacing w:after="120"/>
        <w:rPr>
          <w:spacing w:val="2"/>
        </w:rPr>
      </w:pPr>
      <w:r w:rsidRPr="00574CC6">
        <w:rPr>
          <w:spacing w:val="2"/>
        </w:rPr>
        <w:t>If the following exceptions apply, do not invite a claim for benefits:</w:t>
      </w:r>
    </w:p>
    <w:p w14:paraId="3E8145CA" w14:textId="77777777" w:rsidR="00574CC6" w:rsidRPr="00574CC6" w:rsidRDefault="00574CC6" w:rsidP="00574CC6">
      <w:pPr>
        <w:numPr>
          <w:ilvl w:val="0"/>
          <w:numId w:val="4"/>
        </w:numPr>
        <w:rPr>
          <w:spacing w:val="2"/>
        </w:rPr>
      </w:pPr>
      <w:r w:rsidRPr="00574CC6">
        <w:rPr>
          <w:spacing w:val="2"/>
        </w:rPr>
        <w:t>Acute and transitory disorders without residual disability</w:t>
      </w:r>
    </w:p>
    <w:p w14:paraId="005F309A" w14:textId="77777777" w:rsidR="00574CC6" w:rsidRPr="00574CC6" w:rsidRDefault="00574CC6" w:rsidP="00574CC6">
      <w:pPr>
        <w:numPr>
          <w:ilvl w:val="0"/>
          <w:numId w:val="4"/>
        </w:numPr>
        <w:rPr>
          <w:spacing w:val="2"/>
        </w:rPr>
      </w:pPr>
      <w:r w:rsidRPr="00574CC6">
        <w:rPr>
          <w:spacing w:val="2"/>
        </w:rPr>
        <w:t>Non-compensable residual disabilities from venereal disease</w:t>
      </w:r>
    </w:p>
    <w:p w14:paraId="5ED82BBB" w14:textId="77777777" w:rsidR="00574CC6" w:rsidRPr="00574CC6" w:rsidRDefault="00574CC6" w:rsidP="00574CC6">
      <w:pPr>
        <w:numPr>
          <w:ilvl w:val="0"/>
          <w:numId w:val="4"/>
        </w:numPr>
        <w:rPr>
          <w:spacing w:val="2"/>
        </w:rPr>
      </w:pPr>
      <w:r w:rsidRPr="00574CC6">
        <w:rPr>
          <w:spacing w:val="2"/>
        </w:rPr>
        <w:t>Disabilities noted only during an induction examination</w:t>
      </w:r>
    </w:p>
    <w:p w14:paraId="26129016" w14:textId="77777777" w:rsidR="00574CC6" w:rsidRPr="00574CC6" w:rsidRDefault="00574CC6" w:rsidP="00574CC6">
      <w:pPr>
        <w:numPr>
          <w:ilvl w:val="0"/>
          <w:numId w:val="4"/>
        </w:numPr>
        <w:rPr>
          <w:spacing w:val="2"/>
        </w:rPr>
      </w:pPr>
      <w:r w:rsidRPr="00574CC6">
        <w:rPr>
          <w:spacing w:val="2"/>
        </w:rPr>
        <w:t>Disorders noted by history only</w:t>
      </w:r>
    </w:p>
    <w:p w14:paraId="312E541D" w14:textId="77777777" w:rsidR="00574CC6" w:rsidRPr="00574CC6" w:rsidRDefault="00574CC6" w:rsidP="00574CC6">
      <w:pPr>
        <w:numPr>
          <w:ilvl w:val="0"/>
          <w:numId w:val="4"/>
        </w:numPr>
        <w:rPr>
          <w:spacing w:val="2"/>
        </w:rPr>
      </w:pPr>
      <w:r w:rsidRPr="00574CC6">
        <w:rPr>
          <w:spacing w:val="2"/>
        </w:rPr>
        <w:t xml:space="preserve">Disabilities authorization activity determines were not incurred in the line-of-duty </w:t>
      </w:r>
    </w:p>
    <w:p w14:paraId="595DB83F" w14:textId="77777777" w:rsidR="00574CC6" w:rsidRPr="00574CC6" w:rsidRDefault="00574CC6" w:rsidP="00FD2EC6">
      <w:pPr>
        <w:numPr>
          <w:ilvl w:val="0"/>
          <w:numId w:val="4"/>
        </w:numPr>
        <w:spacing w:after="120"/>
        <w:rPr>
          <w:spacing w:val="2"/>
        </w:rPr>
      </w:pPr>
      <w:r w:rsidRPr="00574CC6">
        <w:rPr>
          <w:spacing w:val="2"/>
        </w:rPr>
        <w:t>Abnormal clinical findings, such as cholesterol or blood sugar levels, that are not generally recognized as disabilities or subject to service connection</w:t>
      </w:r>
    </w:p>
    <w:p w14:paraId="7A7EFFF2" w14:textId="09D3C267" w:rsidR="00DD1F79" w:rsidRPr="0016309B" w:rsidRDefault="00884556" w:rsidP="00FD2EC6">
      <w:pPr>
        <w:spacing w:after="240"/>
        <w:rPr>
          <w:szCs w:val="24"/>
        </w:rPr>
      </w:pPr>
      <w:r w:rsidRPr="00376BDF">
        <w:rPr>
          <w:spacing w:val="2"/>
        </w:rPr>
        <w:t>Also remember that per M21-1, Part IV.ii.2.A</w:t>
      </w:r>
      <w:r w:rsidR="00E512AF">
        <w:rPr>
          <w:spacing w:val="2"/>
        </w:rPr>
        <w:t>,</w:t>
      </w:r>
      <w:r w:rsidR="00E512AF" w:rsidRPr="00E512AF">
        <w:t xml:space="preserve"> </w:t>
      </w:r>
      <w:r w:rsidR="005255FA" w:rsidRPr="005255FA">
        <w:t>Deciding Claims for Disability Compensation</w:t>
      </w:r>
      <w:r w:rsidR="005255FA">
        <w:t xml:space="preserve"> </w:t>
      </w:r>
      <w:r w:rsidRPr="00376BDF">
        <w:rPr>
          <w:spacing w:val="2"/>
        </w:rPr>
        <w:t>a claim mentioning</w:t>
      </w:r>
      <w:r>
        <w:rPr>
          <w:spacing w:val="2"/>
        </w:rPr>
        <w:t xml:space="preserve"> an exposure but not specifying a disability from the exposure is not substantially complete. </w:t>
      </w:r>
    </w:p>
    <w:p w14:paraId="6DB70BA9" w14:textId="77777777" w:rsidR="00163DAB" w:rsidRDefault="00163DAB">
      <w:pPr>
        <w:overflowPunct/>
        <w:autoSpaceDE/>
        <w:autoSpaceDN/>
        <w:adjustRightInd/>
        <w:spacing w:before="0"/>
        <w:rPr>
          <w:b/>
        </w:rPr>
      </w:pPr>
      <w:r>
        <w:rPr>
          <w:b/>
        </w:rPr>
        <w:br w:type="page"/>
      </w:r>
    </w:p>
    <w:p w14:paraId="7A7EFFF4" w14:textId="20E8BAFE" w:rsidR="00884556" w:rsidRPr="00884556" w:rsidRDefault="00884556" w:rsidP="00163DAB">
      <w:r w:rsidRPr="00884556">
        <w:rPr>
          <w:b/>
        </w:rPr>
        <w:lastRenderedPageBreak/>
        <w:t>Benefits Entitlement Error</w:t>
      </w:r>
      <w:r>
        <w:t xml:space="preserve"> – See </w:t>
      </w:r>
      <w:r w:rsidRPr="00E512AF">
        <w:rPr>
          <w:iCs/>
        </w:rPr>
        <w:t>M21-4</w:t>
      </w:r>
      <w:r w:rsidR="00B15318">
        <w:rPr>
          <w:iCs/>
        </w:rPr>
        <w:t>.3.A.,</w:t>
      </w:r>
      <w:r w:rsidRPr="00E512AF">
        <w:rPr>
          <w:iCs/>
        </w:rPr>
        <w:t xml:space="preserve"> Appendix </w:t>
      </w:r>
      <w:r w:rsidR="00B15318">
        <w:rPr>
          <w:iCs/>
        </w:rPr>
        <w:t>A</w:t>
      </w:r>
      <w:r>
        <w:t xml:space="preserve">, for </w:t>
      </w:r>
      <w:r w:rsidR="00E512AF" w:rsidRPr="005E224C">
        <w:t>STAR Rating Quality Review Checklist</w:t>
      </w:r>
      <w:r>
        <w:t>. T</w:t>
      </w:r>
      <w:r w:rsidRPr="001621BA">
        <w:t xml:space="preserve">he </w:t>
      </w:r>
      <w:r w:rsidRPr="001621BA">
        <w:rPr>
          <w:spacing w:val="-1"/>
        </w:rPr>
        <w:t>checklist</w:t>
      </w:r>
      <w:r w:rsidRPr="001621BA">
        <w:t xml:space="preserve"> is</w:t>
      </w:r>
      <w:r w:rsidRPr="001621BA">
        <w:rPr>
          <w:spacing w:val="47"/>
        </w:rPr>
        <w:t xml:space="preserve"> </w:t>
      </w:r>
      <w:r w:rsidRPr="001621BA">
        <w:t>used</w:t>
      </w:r>
      <w:r w:rsidRPr="001621BA">
        <w:rPr>
          <w:spacing w:val="-1"/>
        </w:rPr>
        <w:t xml:space="preserve"> </w:t>
      </w:r>
      <w:r w:rsidRPr="001621BA">
        <w:t xml:space="preserve">to </w:t>
      </w:r>
      <w:r w:rsidRPr="001621BA">
        <w:rPr>
          <w:spacing w:val="-1"/>
        </w:rPr>
        <w:t>facilitate</w:t>
      </w:r>
      <w:r w:rsidRPr="001621BA">
        <w:t xml:space="preserve"> </w:t>
      </w:r>
      <w:r w:rsidRPr="001621BA">
        <w:rPr>
          <w:spacing w:val="-1"/>
        </w:rPr>
        <w:t>consistent</w:t>
      </w:r>
      <w:r w:rsidRPr="001621BA">
        <w:t xml:space="preserve"> and </w:t>
      </w:r>
      <w:r w:rsidRPr="001621BA">
        <w:rPr>
          <w:spacing w:val="-1"/>
        </w:rPr>
        <w:t>structured</w:t>
      </w:r>
      <w:r w:rsidRPr="001621BA">
        <w:t xml:space="preserve"> reviews</w:t>
      </w:r>
      <w:r>
        <w:t>.  F</w:t>
      </w:r>
      <w:r w:rsidRPr="001621BA">
        <w:rPr>
          <w:spacing w:val="-1"/>
        </w:rPr>
        <w:t>ailure</w:t>
      </w:r>
      <w:r w:rsidRPr="001621BA">
        <w:rPr>
          <w:spacing w:val="2"/>
        </w:rPr>
        <w:t xml:space="preserve"> </w:t>
      </w:r>
      <w:r w:rsidRPr="001621BA">
        <w:t>to</w:t>
      </w:r>
      <w:r w:rsidRPr="001621BA">
        <w:rPr>
          <w:spacing w:val="57"/>
        </w:rPr>
        <w:t xml:space="preserve"> </w:t>
      </w:r>
      <w:r w:rsidRPr="001621BA">
        <w:rPr>
          <w:spacing w:val="-1"/>
        </w:rPr>
        <w:t>address</w:t>
      </w:r>
      <w:r w:rsidRPr="001621BA">
        <w:t xml:space="preserve"> an issue is a</w:t>
      </w:r>
      <w:r>
        <w:rPr>
          <w:spacing w:val="1"/>
        </w:rPr>
        <w:t xml:space="preserve"> </w:t>
      </w:r>
      <w:r>
        <w:rPr>
          <w:spacing w:val="-1"/>
        </w:rPr>
        <w:t>critical</w:t>
      </w:r>
      <w:r>
        <w:t xml:space="preserve"> </w:t>
      </w:r>
      <w:r>
        <w:rPr>
          <w:spacing w:val="-1"/>
        </w:rPr>
        <w:t>Benefit</w:t>
      </w:r>
      <w:r>
        <w:t xml:space="preserve"> </w:t>
      </w:r>
      <w:r>
        <w:rPr>
          <w:spacing w:val="-1"/>
        </w:rPr>
        <w:t>Entitlement</w:t>
      </w:r>
      <w:r>
        <w:t xml:space="preserve"> </w:t>
      </w:r>
      <w:r>
        <w:rPr>
          <w:spacing w:val="-1"/>
        </w:rPr>
        <w:t xml:space="preserve">error </w:t>
      </w:r>
      <w:r>
        <w:t>in the</w:t>
      </w:r>
      <w:r>
        <w:rPr>
          <w:spacing w:val="-1"/>
        </w:rPr>
        <w:t xml:space="preserve"> </w:t>
      </w:r>
      <w:r>
        <w:t>Quality</w:t>
      </w:r>
      <w:r w:rsidR="00163DAB">
        <w:t xml:space="preserve"> </w:t>
      </w:r>
      <w:r>
        <w:rPr>
          <w:spacing w:val="-1"/>
        </w:rPr>
        <w:t>Assurance process.</w:t>
      </w:r>
    </w:p>
    <w:p w14:paraId="7A7EFFF5" w14:textId="644643F1" w:rsidR="00884556" w:rsidRDefault="00884556" w:rsidP="00884556">
      <w:r>
        <w:rPr>
          <w:spacing w:val="-2"/>
          <w:szCs w:val="24"/>
        </w:rPr>
        <w:t>In</w:t>
      </w:r>
      <w:r>
        <w:rPr>
          <w:szCs w:val="24"/>
        </w:rPr>
        <w:t xml:space="preserve"> the</w:t>
      </w:r>
      <w:r>
        <w:rPr>
          <w:spacing w:val="1"/>
          <w:szCs w:val="24"/>
        </w:rPr>
        <w:t xml:space="preserve"> </w:t>
      </w:r>
      <w:r>
        <w:rPr>
          <w:spacing w:val="-1"/>
          <w:szCs w:val="24"/>
        </w:rPr>
        <w:t>checklist,</w:t>
      </w:r>
      <w:r>
        <w:rPr>
          <w:szCs w:val="24"/>
        </w:rPr>
        <w:t xml:space="preserve"> </w:t>
      </w:r>
      <w:r>
        <w:rPr>
          <w:spacing w:val="-1"/>
          <w:szCs w:val="24"/>
        </w:rPr>
        <w:t>subordinate issues</w:t>
      </w:r>
      <w:r>
        <w:rPr>
          <w:szCs w:val="24"/>
        </w:rPr>
        <w:t xml:space="preserve"> are</w:t>
      </w:r>
      <w:r>
        <w:rPr>
          <w:spacing w:val="-1"/>
          <w:szCs w:val="24"/>
        </w:rPr>
        <w:t xml:space="preserve"> addressed</w:t>
      </w:r>
      <w:r>
        <w:rPr>
          <w:szCs w:val="24"/>
        </w:rPr>
        <w:t xml:space="preserve"> under the</w:t>
      </w:r>
      <w:r>
        <w:rPr>
          <w:spacing w:val="-2"/>
          <w:szCs w:val="24"/>
        </w:rPr>
        <w:t xml:space="preserve"> </w:t>
      </w:r>
      <w:r>
        <w:rPr>
          <w:szCs w:val="24"/>
        </w:rPr>
        <w:t xml:space="preserve">A2 </w:t>
      </w:r>
      <w:r>
        <w:rPr>
          <w:spacing w:val="-1"/>
          <w:szCs w:val="24"/>
        </w:rPr>
        <w:t>category,</w:t>
      </w:r>
      <w:r w:rsidR="00163DAB">
        <w:rPr>
          <w:spacing w:val="-1"/>
          <w:szCs w:val="24"/>
        </w:rPr>
        <w:t xml:space="preserve"> </w:t>
      </w:r>
      <w:r>
        <w:rPr>
          <w:spacing w:val="-1"/>
          <w:szCs w:val="24"/>
        </w:rPr>
        <w:t>“</w:t>
      </w:r>
      <w:r w:rsidR="00B15318" w:rsidRPr="00B15318">
        <w:rPr>
          <w:spacing w:val="-1"/>
          <w:szCs w:val="24"/>
        </w:rPr>
        <w:t>Were all inferred and/or ancillary issues addressed?</w:t>
      </w:r>
      <w:r>
        <w:rPr>
          <w:szCs w:val="24"/>
        </w:rPr>
        <w:t xml:space="preserve">” </w:t>
      </w:r>
      <w:r>
        <w:rPr>
          <w:spacing w:val="-1"/>
          <w:szCs w:val="24"/>
        </w:rPr>
        <w:t>Subordinate issues</w:t>
      </w:r>
      <w:r>
        <w:rPr>
          <w:szCs w:val="24"/>
        </w:rPr>
        <w:t xml:space="preserve"> </w:t>
      </w:r>
      <w:r>
        <w:rPr>
          <w:spacing w:val="-1"/>
          <w:szCs w:val="24"/>
        </w:rPr>
        <w:t xml:space="preserve">are </w:t>
      </w:r>
      <w:r>
        <w:rPr>
          <w:szCs w:val="24"/>
        </w:rPr>
        <w:t>one</w:t>
      </w:r>
      <w:r>
        <w:rPr>
          <w:spacing w:val="-1"/>
          <w:szCs w:val="24"/>
        </w:rPr>
        <w:t xml:space="preserve"> </w:t>
      </w:r>
      <w:r>
        <w:rPr>
          <w:szCs w:val="24"/>
        </w:rPr>
        <w:t>of the</w:t>
      </w:r>
      <w:r>
        <w:rPr>
          <w:spacing w:val="67"/>
          <w:szCs w:val="24"/>
        </w:rPr>
        <w:t xml:space="preserve"> </w:t>
      </w:r>
      <w:r>
        <w:rPr>
          <w:spacing w:val="-1"/>
          <w:szCs w:val="24"/>
        </w:rPr>
        <w:t>first</w:t>
      </w:r>
      <w:r>
        <w:rPr>
          <w:szCs w:val="24"/>
        </w:rPr>
        <w:t xml:space="preserve"> </w:t>
      </w:r>
      <w:r>
        <w:rPr>
          <w:spacing w:val="-1"/>
          <w:szCs w:val="24"/>
        </w:rPr>
        <w:t>components</w:t>
      </w:r>
      <w:r>
        <w:rPr>
          <w:szCs w:val="24"/>
        </w:rPr>
        <w:t xml:space="preserve"> of a</w:t>
      </w:r>
      <w:r>
        <w:rPr>
          <w:spacing w:val="-1"/>
          <w:szCs w:val="24"/>
        </w:rPr>
        <w:t xml:space="preserve"> </w:t>
      </w:r>
      <w:r>
        <w:rPr>
          <w:szCs w:val="24"/>
        </w:rPr>
        <w:t xml:space="preserve">STAR </w:t>
      </w:r>
      <w:r>
        <w:rPr>
          <w:spacing w:val="-1"/>
          <w:szCs w:val="24"/>
        </w:rPr>
        <w:t>review,</w:t>
      </w:r>
      <w:r>
        <w:rPr>
          <w:szCs w:val="24"/>
        </w:rPr>
        <w:t xml:space="preserve"> </w:t>
      </w:r>
      <w:r>
        <w:rPr>
          <w:spacing w:val="-1"/>
          <w:szCs w:val="24"/>
        </w:rPr>
        <w:t>and</w:t>
      </w:r>
      <w:r>
        <w:rPr>
          <w:szCs w:val="24"/>
        </w:rPr>
        <w:t xml:space="preserve"> our</w:t>
      </w:r>
      <w:r>
        <w:rPr>
          <w:spacing w:val="1"/>
          <w:szCs w:val="24"/>
        </w:rPr>
        <w:t xml:space="preserve"> </w:t>
      </w:r>
      <w:r>
        <w:rPr>
          <w:spacing w:val="-1"/>
          <w:szCs w:val="24"/>
        </w:rPr>
        <w:t>goal</w:t>
      </w:r>
      <w:r>
        <w:rPr>
          <w:spacing w:val="2"/>
          <w:szCs w:val="24"/>
        </w:rPr>
        <w:t xml:space="preserve"> </w:t>
      </w:r>
      <w:r>
        <w:rPr>
          <w:szCs w:val="24"/>
        </w:rPr>
        <w:t xml:space="preserve">is to </w:t>
      </w:r>
      <w:r>
        <w:rPr>
          <w:spacing w:val="-1"/>
          <w:szCs w:val="24"/>
        </w:rPr>
        <w:t xml:space="preserve">reduce </w:t>
      </w:r>
      <w:r>
        <w:rPr>
          <w:szCs w:val="24"/>
        </w:rPr>
        <w:t>the</w:t>
      </w:r>
      <w:r>
        <w:rPr>
          <w:spacing w:val="51"/>
          <w:szCs w:val="24"/>
        </w:rPr>
        <w:t xml:space="preserve"> </w:t>
      </w:r>
      <w:r>
        <w:rPr>
          <w:spacing w:val="-1"/>
          <w:szCs w:val="24"/>
        </w:rPr>
        <w:t>Benefit</w:t>
      </w:r>
      <w:r>
        <w:rPr>
          <w:szCs w:val="24"/>
        </w:rPr>
        <w:t xml:space="preserve"> </w:t>
      </w:r>
      <w:r>
        <w:rPr>
          <w:spacing w:val="-1"/>
          <w:szCs w:val="24"/>
        </w:rPr>
        <w:t>Entitlement</w:t>
      </w:r>
      <w:r>
        <w:rPr>
          <w:szCs w:val="24"/>
        </w:rPr>
        <w:t xml:space="preserve"> </w:t>
      </w:r>
      <w:r>
        <w:rPr>
          <w:spacing w:val="-1"/>
          <w:szCs w:val="24"/>
        </w:rPr>
        <w:t>errors</w:t>
      </w:r>
      <w:r>
        <w:rPr>
          <w:szCs w:val="24"/>
        </w:rPr>
        <w:t xml:space="preserve"> nationwide by</w:t>
      </w:r>
      <w:r>
        <w:rPr>
          <w:spacing w:val="-3"/>
          <w:szCs w:val="24"/>
        </w:rPr>
        <w:t xml:space="preserve"> </w:t>
      </w:r>
      <w:r>
        <w:rPr>
          <w:spacing w:val="-1"/>
          <w:szCs w:val="24"/>
        </w:rPr>
        <w:t>complying</w:t>
      </w:r>
      <w:r>
        <w:rPr>
          <w:spacing w:val="-3"/>
          <w:szCs w:val="24"/>
        </w:rPr>
        <w:t xml:space="preserve"> </w:t>
      </w:r>
      <w:r>
        <w:rPr>
          <w:szCs w:val="24"/>
        </w:rPr>
        <w:t>with the</w:t>
      </w:r>
      <w:r>
        <w:rPr>
          <w:spacing w:val="-1"/>
          <w:szCs w:val="24"/>
        </w:rPr>
        <w:t xml:space="preserve"> rules</w:t>
      </w:r>
      <w:r>
        <w:rPr>
          <w:spacing w:val="1"/>
          <w:szCs w:val="24"/>
        </w:rPr>
        <w:t xml:space="preserve"> </w:t>
      </w:r>
      <w:r>
        <w:rPr>
          <w:spacing w:val="-1"/>
          <w:szCs w:val="24"/>
        </w:rPr>
        <w:t>and</w:t>
      </w:r>
      <w:r w:rsidR="00163DAB">
        <w:rPr>
          <w:spacing w:val="-1"/>
          <w:szCs w:val="24"/>
        </w:rPr>
        <w:t xml:space="preserve"> </w:t>
      </w:r>
      <w:r>
        <w:rPr>
          <w:spacing w:val="-1"/>
          <w:szCs w:val="24"/>
        </w:rPr>
        <w:t>regulations</w:t>
      </w:r>
      <w:r>
        <w:rPr>
          <w:szCs w:val="24"/>
        </w:rPr>
        <w:t xml:space="preserve"> set in </w:t>
      </w:r>
      <w:r>
        <w:rPr>
          <w:spacing w:val="-1"/>
          <w:szCs w:val="24"/>
        </w:rPr>
        <w:t>place</w:t>
      </w:r>
      <w:r>
        <w:rPr>
          <w:spacing w:val="1"/>
          <w:szCs w:val="24"/>
        </w:rPr>
        <w:t xml:space="preserve"> </w:t>
      </w:r>
      <w:r>
        <w:rPr>
          <w:szCs w:val="24"/>
        </w:rPr>
        <w:t>for</w:t>
      </w:r>
      <w:r>
        <w:rPr>
          <w:spacing w:val="-1"/>
          <w:szCs w:val="24"/>
        </w:rPr>
        <w:t xml:space="preserve"> addressing</w:t>
      </w:r>
      <w:r>
        <w:rPr>
          <w:spacing w:val="-3"/>
          <w:szCs w:val="24"/>
        </w:rPr>
        <w:t xml:space="preserve"> </w:t>
      </w:r>
      <w:r>
        <w:rPr>
          <w:szCs w:val="24"/>
        </w:rPr>
        <w:t>these</w:t>
      </w:r>
      <w:r>
        <w:rPr>
          <w:spacing w:val="-1"/>
          <w:szCs w:val="24"/>
        </w:rPr>
        <w:t xml:space="preserve"> </w:t>
      </w:r>
      <w:r>
        <w:rPr>
          <w:szCs w:val="24"/>
        </w:rPr>
        <w:t>issues.</w:t>
      </w:r>
    </w:p>
    <w:p w14:paraId="7A7EFFF6" w14:textId="77777777" w:rsidR="007A5600" w:rsidRDefault="007A5600"/>
    <w:p w14:paraId="7A7EFFF7" w14:textId="77777777" w:rsidR="00884556" w:rsidRDefault="00884556"/>
    <w:p w14:paraId="7A7EFFF8" w14:textId="77777777" w:rsidR="007A5600" w:rsidRDefault="007A5600"/>
    <w:p w14:paraId="7A7EFFF9" w14:textId="77777777" w:rsidR="007A5600" w:rsidRDefault="007A5600"/>
    <w:p w14:paraId="7A7EFFFA" w14:textId="77777777" w:rsidR="007A5600" w:rsidRDefault="007A5600"/>
    <w:p w14:paraId="7A7EFFFB" w14:textId="77777777" w:rsidR="007A5600" w:rsidRDefault="007A5600"/>
    <w:p w14:paraId="7A7EFFFC" w14:textId="77777777" w:rsidR="007A5600" w:rsidRDefault="007A5600"/>
    <w:p w14:paraId="7A7EFFFD" w14:textId="77777777" w:rsidR="007A5600" w:rsidRDefault="007A5600"/>
    <w:p w14:paraId="7A7EFFFE" w14:textId="77777777" w:rsidR="007A5600" w:rsidRDefault="007A5600"/>
    <w:p w14:paraId="60A277E8" w14:textId="77777777" w:rsidR="00B15318" w:rsidRDefault="00B15318">
      <w:pPr>
        <w:overflowPunct/>
        <w:autoSpaceDE/>
        <w:autoSpaceDN/>
        <w:adjustRightInd/>
        <w:spacing w:before="0"/>
        <w:rPr>
          <w:rFonts w:ascii="Times New Roman Bold" w:hAnsi="Times New Roman Bold"/>
          <w:b/>
          <w:smallCaps/>
          <w:sz w:val="32"/>
          <w:szCs w:val="32"/>
        </w:rPr>
      </w:pPr>
      <w:bookmarkStart w:id="11" w:name="_Toc444239837"/>
      <w:r>
        <w:br w:type="page"/>
      </w:r>
    </w:p>
    <w:p w14:paraId="7A7F02A0" w14:textId="77777777" w:rsidR="0016309B" w:rsidRDefault="0016309B" w:rsidP="0016309B">
      <w:pPr>
        <w:pStyle w:val="Heading1"/>
      </w:pPr>
      <w:bookmarkStart w:id="12" w:name="_Toc363467312"/>
      <w:bookmarkStart w:id="13" w:name="_Toc444239841"/>
      <w:bookmarkEnd w:id="11"/>
      <w:r>
        <w:lastRenderedPageBreak/>
        <w:t>Practical Exercise</w:t>
      </w:r>
      <w:bookmarkEnd w:id="12"/>
      <w:bookmarkEnd w:id="13"/>
    </w:p>
    <w:p w14:paraId="7A7F02A1" w14:textId="77777777" w:rsidR="0016309B" w:rsidRDefault="0016309B" w:rsidP="0016309B">
      <w:pPr>
        <w:jc w:val="center"/>
        <w:rPr>
          <w:b/>
        </w:rPr>
      </w:pPr>
    </w:p>
    <w:p w14:paraId="7A7F02A2" w14:textId="0416BB1D" w:rsidR="0016309B" w:rsidRDefault="0016309B" w:rsidP="0016309B">
      <w:pPr>
        <w:rPr>
          <w:iCs/>
        </w:rPr>
      </w:pPr>
      <w:r>
        <w:rPr>
          <w:iCs/>
        </w:rPr>
        <w:t xml:space="preserve">Use </w:t>
      </w:r>
      <w:r w:rsidR="00D93EB6">
        <w:rPr>
          <w:iCs/>
        </w:rPr>
        <w:t xml:space="preserve">the section </w:t>
      </w:r>
      <w:r>
        <w:rPr>
          <w:iCs/>
        </w:rPr>
        <w:t>Common Subordinate Issues and the Word Bank below, to match the scenarios with the issue that is involved.</w:t>
      </w:r>
    </w:p>
    <w:p w14:paraId="7A7F02A3" w14:textId="77777777" w:rsidR="0016309B" w:rsidRDefault="0016309B" w:rsidP="0016309B">
      <w:pPr>
        <w:rPr>
          <w:i/>
          <w:iCs/>
        </w:rPr>
      </w:pPr>
    </w:p>
    <w:tbl>
      <w:tblPr>
        <w:tblW w:w="6806" w:type="dxa"/>
        <w:jc w:val="center"/>
        <w:tblLook w:val="04A0" w:firstRow="1" w:lastRow="0" w:firstColumn="1" w:lastColumn="0" w:noHBand="0" w:noVBand="1"/>
      </w:tblPr>
      <w:tblGrid>
        <w:gridCol w:w="2576"/>
        <w:gridCol w:w="2250"/>
        <w:gridCol w:w="1980"/>
      </w:tblGrid>
      <w:tr w:rsidR="00E75269" w14:paraId="7A7F02A5" w14:textId="77777777" w:rsidTr="00CE5086">
        <w:trPr>
          <w:trHeight w:val="665"/>
          <w:jc w:val="center"/>
        </w:trPr>
        <w:tc>
          <w:tcPr>
            <w:tcW w:w="6806" w:type="dxa"/>
            <w:gridSpan w:val="3"/>
            <w:shd w:val="clear" w:color="auto" w:fill="F2F2F2" w:themeFill="background1" w:themeFillShade="F2"/>
            <w:vAlign w:val="center"/>
          </w:tcPr>
          <w:p w14:paraId="7A7F02A4" w14:textId="77777777" w:rsidR="00E75269" w:rsidRPr="00182B28" w:rsidRDefault="00E75269" w:rsidP="009A5E7F">
            <w:pPr>
              <w:jc w:val="center"/>
              <w:rPr>
                <w:b/>
                <w:sz w:val="32"/>
              </w:rPr>
            </w:pPr>
            <w:r>
              <w:rPr>
                <w:b/>
                <w:sz w:val="32"/>
              </w:rPr>
              <w:t>Word Bank</w:t>
            </w:r>
          </w:p>
        </w:tc>
      </w:tr>
      <w:tr w:rsidR="00E75269" w14:paraId="7A7F02A9" w14:textId="77777777" w:rsidTr="00CE5086">
        <w:trPr>
          <w:trHeight w:val="665"/>
          <w:jc w:val="center"/>
        </w:trPr>
        <w:tc>
          <w:tcPr>
            <w:tcW w:w="2576" w:type="dxa"/>
            <w:vAlign w:val="center"/>
            <w:hideMark/>
          </w:tcPr>
          <w:p w14:paraId="7A7F02A6" w14:textId="77777777" w:rsidR="00E75269" w:rsidRDefault="00E75269" w:rsidP="009A5E7F">
            <w:pPr>
              <w:jc w:val="center"/>
              <w:rPr>
                <w:sz w:val="22"/>
                <w:szCs w:val="24"/>
              </w:rPr>
            </w:pPr>
            <w:r>
              <w:rPr>
                <w:b/>
                <w:bCs/>
                <w:color w:val="000000"/>
                <w:sz w:val="22"/>
                <w:szCs w:val="28"/>
              </w:rPr>
              <w:t>§</w:t>
            </w:r>
            <w:r>
              <w:rPr>
                <w:sz w:val="22"/>
              </w:rPr>
              <w:t>3.324</w:t>
            </w:r>
          </w:p>
        </w:tc>
        <w:tc>
          <w:tcPr>
            <w:tcW w:w="2250" w:type="dxa"/>
            <w:vAlign w:val="center"/>
            <w:hideMark/>
          </w:tcPr>
          <w:p w14:paraId="7A7F02A7" w14:textId="77777777" w:rsidR="00E75269" w:rsidRDefault="00E75269" w:rsidP="009A5E7F">
            <w:pPr>
              <w:jc w:val="center"/>
              <w:rPr>
                <w:sz w:val="22"/>
                <w:szCs w:val="24"/>
              </w:rPr>
            </w:pPr>
            <w:r>
              <w:rPr>
                <w:sz w:val="22"/>
              </w:rPr>
              <w:t>SMC S (Housebound)</w:t>
            </w:r>
          </w:p>
        </w:tc>
        <w:tc>
          <w:tcPr>
            <w:tcW w:w="1980" w:type="dxa"/>
            <w:vAlign w:val="center"/>
            <w:hideMark/>
          </w:tcPr>
          <w:p w14:paraId="7A7F02A8" w14:textId="77777777" w:rsidR="00E75269" w:rsidRDefault="00E75269" w:rsidP="009A5E7F">
            <w:pPr>
              <w:jc w:val="center"/>
              <w:rPr>
                <w:sz w:val="22"/>
                <w:szCs w:val="24"/>
              </w:rPr>
            </w:pPr>
            <w:r>
              <w:rPr>
                <w:sz w:val="22"/>
              </w:rPr>
              <w:t>DEA</w:t>
            </w:r>
          </w:p>
        </w:tc>
      </w:tr>
      <w:tr w:rsidR="00E75269" w14:paraId="7A7F02AF" w14:textId="77777777" w:rsidTr="00CE5086">
        <w:trPr>
          <w:trHeight w:val="710"/>
          <w:jc w:val="center"/>
        </w:trPr>
        <w:tc>
          <w:tcPr>
            <w:tcW w:w="2576" w:type="dxa"/>
            <w:vAlign w:val="center"/>
            <w:hideMark/>
          </w:tcPr>
          <w:p w14:paraId="7A7F02AA" w14:textId="77777777" w:rsidR="00E75269" w:rsidRDefault="00E75269" w:rsidP="009A5E7F">
            <w:pPr>
              <w:jc w:val="center"/>
              <w:rPr>
                <w:sz w:val="22"/>
                <w:szCs w:val="24"/>
              </w:rPr>
            </w:pPr>
            <w:r>
              <w:rPr>
                <w:sz w:val="22"/>
              </w:rPr>
              <w:t>Chronic Disability</w:t>
            </w:r>
          </w:p>
          <w:p w14:paraId="7A7F02AB" w14:textId="77777777" w:rsidR="00E75269" w:rsidRDefault="00E75269" w:rsidP="009A5E7F">
            <w:pPr>
              <w:jc w:val="center"/>
              <w:rPr>
                <w:sz w:val="22"/>
                <w:szCs w:val="24"/>
              </w:rPr>
            </w:pPr>
            <w:r>
              <w:rPr>
                <w:sz w:val="22"/>
              </w:rPr>
              <w:t>Found in STRs</w:t>
            </w:r>
          </w:p>
        </w:tc>
        <w:tc>
          <w:tcPr>
            <w:tcW w:w="2250" w:type="dxa"/>
            <w:vAlign w:val="center"/>
            <w:hideMark/>
          </w:tcPr>
          <w:p w14:paraId="7A7F02AC" w14:textId="77777777" w:rsidR="00E75269" w:rsidRDefault="00E75269" w:rsidP="009A5E7F">
            <w:pPr>
              <w:jc w:val="center"/>
              <w:rPr>
                <w:sz w:val="22"/>
                <w:szCs w:val="24"/>
              </w:rPr>
            </w:pPr>
            <w:r>
              <w:rPr>
                <w:sz w:val="22"/>
              </w:rPr>
              <w:t>Automobile Adaptive</w:t>
            </w:r>
          </w:p>
          <w:p w14:paraId="7A7F02AD" w14:textId="77777777" w:rsidR="00E75269" w:rsidRDefault="00E75269" w:rsidP="009A5E7F">
            <w:pPr>
              <w:jc w:val="center"/>
              <w:rPr>
                <w:sz w:val="22"/>
                <w:szCs w:val="24"/>
              </w:rPr>
            </w:pPr>
            <w:r>
              <w:rPr>
                <w:sz w:val="22"/>
              </w:rPr>
              <w:t>Equipment (Only)</w:t>
            </w:r>
          </w:p>
        </w:tc>
        <w:tc>
          <w:tcPr>
            <w:tcW w:w="1980" w:type="dxa"/>
            <w:vAlign w:val="center"/>
            <w:hideMark/>
          </w:tcPr>
          <w:p w14:paraId="7A7F02AE" w14:textId="77777777" w:rsidR="00E75269" w:rsidRDefault="00E75269" w:rsidP="009A5E7F">
            <w:pPr>
              <w:jc w:val="center"/>
              <w:rPr>
                <w:sz w:val="22"/>
                <w:szCs w:val="24"/>
              </w:rPr>
            </w:pPr>
            <w:r>
              <w:rPr>
                <w:sz w:val="22"/>
              </w:rPr>
              <w:t xml:space="preserve">38 U.S.C. </w:t>
            </w:r>
            <w:r>
              <w:rPr>
                <w:b/>
                <w:bCs/>
                <w:color w:val="000000"/>
                <w:sz w:val="22"/>
                <w:szCs w:val="28"/>
              </w:rPr>
              <w:t>§</w:t>
            </w:r>
            <w:r>
              <w:rPr>
                <w:sz w:val="22"/>
              </w:rPr>
              <w:t>1702</w:t>
            </w:r>
          </w:p>
        </w:tc>
      </w:tr>
      <w:tr w:rsidR="00E75269" w14:paraId="7A7F02B3" w14:textId="77777777" w:rsidTr="00CE5086">
        <w:trPr>
          <w:trHeight w:val="815"/>
          <w:jc w:val="center"/>
        </w:trPr>
        <w:tc>
          <w:tcPr>
            <w:tcW w:w="2576" w:type="dxa"/>
            <w:vAlign w:val="center"/>
            <w:hideMark/>
          </w:tcPr>
          <w:p w14:paraId="7A7F02B0" w14:textId="77777777" w:rsidR="00E75269" w:rsidRDefault="00E75269" w:rsidP="009A5E7F">
            <w:pPr>
              <w:jc w:val="center"/>
              <w:rPr>
                <w:sz w:val="22"/>
                <w:szCs w:val="24"/>
              </w:rPr>
            </w:pPr>
            <w:r>
              <w:rPr>
                <w:sz w:val="22"/>
              </w:rPr>
              <w:t>IU</w:t>
            </w:r>
          </w:p>
        </w:tc>
        <w:tc>
          <w:tcPr>
            <w:tcW w:w="2250" w:type="dxa"/>
            <w:vAlign w:val="center"/>
            <w:hideMark/>
          </w:tcPr>
          <w:p w14:paraId="7A7F02B1" w14:textId="77777777" w:rsidR="00E75269" w:rsidRDefault="00E75269" w:rsidP="009A5E7F">
            <w:pPr>
              <w:jc w:val="center"/>
              <w:rPr>
                <w:sz w:val="22"/>
                <w:szCs w:val="24"/>
              </w:rPr>
            </w:pPr>
            <w:r>
              <w:rPr>
                <w:sz w:val="22"/>
              </w:rPr>
              <w:t>SAH</w:t>
            </w:r>
          </w:p>
        </w:tc>
        <w:tc>
          <w:tcPr>
            <w:tcW w:w="1980" w:type="dxa"/>
            <w:vAlign w:val="center"/>
            <w:hideMark/>
          </w:tcPr>
          <w:p w14:paraId="7A7F02B2" w14:textId="77777777" w:rsidR="00E75269" w:rsidRDefault="00E75269" w:rsidP="009A5E7F">
            <w:pPr>
              <w:jc w:val="center"/>
              <w:rPr>
                <w:sz w:val="22"/>
                <w:szCs w:val="24"/>
              </w:rPr>
            </w:pPr>
            <w:r>
              <w:rPr>
                <w:sz w:val="22"/>
              </w:rPr>
              <w:t>Competency</w:t>
            </w:r>
          </w:p>
        </w:tc>
      </w:tr>
    </w:tbl>
    <w:p w14:paraId="7A7F02B4" w14:textId="77777777" w:rsidR="0016309B" w:rsidRDefault="0016309B" w:rsidP="0016309B">
      <w:pPr>
        <w:pStyle w:val="norm12"/>
        <w:widowControl/>
      </w:pPr>
    </w:p>
    <w:p w14:paraId="7A7F02B5" w14:textId="72FFA01F" w:rsidR="00843004" w:rsidRDefault="00843004" w:rsidP="00CE4362">
      <w:pPr>
        <w:numPr>
          <w:ilvl w:val="0"/>
          <w:numId w:val="14"/>
        </w:numPr>
        <w:tabs>
          <w:tab w:val="num" w:pos="360"/>
        </w:tabs>
        <w:spacing w:after="360"/>
        <w:ind w:left="360"/>
        <w:textAlignment w:val="baseline"/>
        <w:rPr>
          <w:bCs/>
          <w:iCs/>
        </w:rPr>
      </w:pPr>
      <w:r>
        <w:t>A Gulf War Veteran was denied PTSD on July 13, 20</w:t>
      </w:r>
      <w:r w:rsidR="00FD2EC6">
        <w:t>20</w:t>
      </w:r>
      <w:r>
        <w:t>, as a result of the VA exam showing a diagnosis of anxiety disorder. He served in the Army from 09/14/05 to 09/15/1</w:t>
      </w:r>
      <w:r w:rsidR="00FD2EC6">
        <w:t>9</w:t>
      </w:r>
      <w:r>
        <w:t>.</w:t>
      </w:r>
    </w:p>
    <w:p w14:paraId="7A7F02B6" w14:textId="77777777" w:rsidR="0016309B" w:rsidRDefault="0016309B" w:rsidP="0016309B">
      <w:pPr>
        <w:tabs>
          <w:tab w:val="num" w:pos="360"/>
        </w:tabs>
        <w:ind w:left="360"/>
      </w:pPr>
    </w:p>
    <w:p w14:paraId="7A7F02B7" w14:textId="77777777" w:rsidR="00E75269" w:rsidRDefault="00E75269" w:rsidP="0016309B">
      <w:pPr>
        <w:tabs>
          <w:tab w:val="num" w:pos="360"/>
        </w:tabs>
        <w:ind w:left="360"/>
      </w:pPr>
    </w:p>
    <w:p w14:paraId="7A7F02B8" w14:textId="77777777" w:rsidR="0016309B" w:rsidRDefault="0016309B" w:rsidP="00CE4362">
      <w:pPr>
        <w:numPr>
          <w:ilvl w:val="0"/>
          <w:numId w:val="10"/>
        </w:numPr>
        <w:tabs>
          <w:tab w:val="clear" w:pos="720"/>
          <w:tab w:val="num" w:pos="360"/>
        </w:tabs>
        <w:spacing w:after="360"/>
        <w:ind w:left="360"/>
        <w:textAlignment w:val="baseline"/>
      </w:pPr>
      <w:r>
        <w:t>A Veteran files an original claim for service connection of hearing loss and hemorrhoids.  Based on the evidence, you decide to grant both disabilities at 0% each.</w:t>
      </w:r>
    </w:p>
    <w:p w14:paraId="7A7F02B9" w14:textId="77777777" w:rsidR="0016309B" w:rsidRDefault="0016309B" w:rsidP="0016309B">
      <w:pPr>
        <w:tabs>
          <w:tab w:val="num" w:pos="360"/>
        </w:tabs>
        <w:ind w:left="360"/>
      </w:pPr>
    </w:p>
    <w:p w14:paraId="7A7F02BA" w14:textId="77777777" w:rsidR="00E75269" w:rsidRDefault="00E75269" w:rsidP="0016309B">
      <w:pPr>
        <w:tabs>
          <w:tab w:val="num" w:pos="360"/>
        </w:tabs>
        <w:ind w:left="360"/>
      </w:pPr>
    </w:p>
    <w:p w14:paraId="7A7F02BB" w14:textId="464C0CF4" w:rsidR="0016309B" w:rsidRDefault="00843004" w:rsidP="00CE4362">
      <w:pPr>
        <w:numPr>
          <w:ilvl w:val="0"/>
          <w:numId w:val="10"/>
        </w:numPr>
        <w:tabs>
          <w:tab w:val="clear" w:pos="720"/>
          <w:tab w:val="num" w:pos="360"/>
        </w:tabs>
        <w:spacing w:after="360"/>
        <w:ind w:left="360"/>
        <w:textAlignment w:val="baseline"/>
      </w:pPr>
      <w:r>
        <w:t>A Veteran with a service-</w:t>
      </w:r>
      <w:r w:rsidR="0016309B">
        <w:t>connected heart condition was temporarily increased to 100% for a heart attack that occurred over 3 months ago. You recently decided to reduce the evaluation based on an ejection fraction of 50%, and there is evidence showing that he is unable to work due to this disability.</w:t>
      </w:r>
    </w:p>
    <w:p w14:paraId="7A7F02BC" w14:textId="77777777" w:rsidR="0016309B" w:rsidRDefault="0016309B" w:rsidP="0016309B">
      <w:pPr>
        <w:tabs>
          <w:tab w:val="num" w:pos="360"/>
        </w:tabs>
        <w:ind w:left="360"/>
      </w:pPr>
    </w:p>
    <w:p w14:paraId="7A7F02BD" w14:textId="77777777" w:rsidR="00E75269" w:rsidRDefault="00E75269" w:rsidP="0016309B">
      <w:pPr>
        <w:tabs>
          <w:tab w:val="num" w:pos="360"/>
        </w:tabs>
        <w:ind w:left="360"/>
      </w:pPr>
    </w:p>
    <w:p w14:paraId="7A7F02BE" w14:textId="574FBD26" w:rsidR="0016309B" w:rsidRDefault="0016309B" w:rsidP="00CE4362">
      <w:pPr>
        <w:numPr>
          <w:ilvl w:val="0"/>
          <w:numId w:val="10"/>
        </w:numPr>
        <w:tabs>
          <w:tab w:val="clear" w:pos="720"/>
          <w:tab w:val="num" w:pos="360"/>
        </w:tabs>
        <w:spacing w:after="360"/>
        <w:ind w:left="360"/>
        <w:textAlignment w:val="baseline"/>
      </w:pPr>
      <w:r>
        <w:t>A Veteran is currently service connected for diabetes with a left below-the-knee amputation. She files a new claim for service connection as she had to have her right knee amputated due to complications of diabetes, and you have granted this disability based on the evidence of record.</w:t>
      </w:r>
    </w:p>
    <w:p w14:paraId="291833D2" w14:textId="77777777" w:rsidR="00CE4362" w:rsidRDefault="00CE4362" w:rsidP="00CE4362">
      <w:pPr>
        <w:spacing w:before="0"/>
        <w:ind w:left="360"/>
        <w:textAlignment w:val="baseline"/>
      </w:pPr>
    </w:p>
    <w:p w14:paraId="7A7F02BF" w14:textId="2088D10A" w:rsidR="00CE4362" w:rsidRDefault="00CE4362">
      <w:pPr>
        <w:overflowPunct/>
        <w:autoSpaceDE/>
        <w:autoSpaceDN/>
        <w:adjustRightInd/>
        <w:spacing w:before="0"/>
      </w:pPr>
      <w:r>
        <w:br w:type="page"/>
      </w:r>
    </w:p>
    <w:p w14:paraId="3BC826A1" w14:textId="77777777" w:rsidR="00E75269" w:rsidRDefault="00E75269" w:rsidP="0016309B">
      <w:pPr>
        <w:tabs>
          <w:tab w:val="num" w:pos="360"/>
        </w:tabs>
        <w:ind w:left="360"/>
      </w:pPr>
    </w:p>
    <w:p w14:paraId="7A7F02C0" w14:textId="77777777" w:rsidR="0016309B" w:rsidRDefault="0016309B" w:rsidP="00CE4362">
      <w:pPr>
        <w:numPr>
          <w:ilvl w:val="0"/>
          <w:numId w:val="10"/>
        </w:numPr>
        <w:tabs>
          <w:tab w:val="clear" w:pos="720"/>
          <w:tab w:val="num" w:pos="360"/>
        </w:tabs>
        <w:spacing w:after="360"/>
        <w:ind w:left="360"/>
        <w:textAlignment w:val="baseline"/>
      </w:pPr>
      <w:r>
        <w:t>A Veteran files for an increased evaluation for PTSD, and you grant a 100% evaluation based on the evidence of record.</w:t>
      </w:r>
    </w:p>
    <w:p w14:paraId="7A7F02C1" w14:textId="77777777" w:rsidR="0016309B" w:rsidRDefault="0016309B" w:rsidP="0016309B">
      <w:pPr>
        <w:tabs>
          <w:tab w:val="num" w:pos="360"/>
        </w:tabs>
        <w:ind w:left="360"/>
      </w:pPr>
    </w:p>
    <w:p w14:paraId="7A7F02C2" w14:textId="77777777" w:rsidR="0016309B" w:rsidRDefault="0016309B" w:rsidP="00CE4362">
      <w:pPr>
        <w:numPr>
          <w:ilvl w:val="0"/>
          <w:numId w:val="10"/>
        </w:numPr>
        <w:tabs>
          <w:tab w:val="clear" w:pos="720"/>
          <w:tab w:val="num" w:pos="360"/>
        </w:tabs>
        <w:spacing w:after="360"/>
        <w:ind w:left="360"/>
        <w:textAlignment w:val="baseline"/>
      </w:pPr>
      <w:r>
        <w:t>A Vietnam Veteran is service connected for diabetes mellitus at 40% disabling, and peripheral neuropathy of the lower extremities each at 20% disabling. He files a new claim for prostate cancer, and he is currently undergoing chemotherapy. You decide to grant the prostate cancer. There is no evidence showing that he needs help with his daily activities.</w:t>
      </w:r>
    </w:p>
    <w:p w14:paraId="7A7F02C3" w14:textId="77777777" w:rsidR="0016309B" w:rsidRDefault="0016309B" w:rsidP="0016309B">
      <w:pPr>
        <w:tabs>
          <w:tab w:val="num" w:pos="360"/>
        </w:tabs>
        <w:ind w:left="360"/>
      </w:pPr>
    </w:p>
    <w:p w14:paraId="7A7F02C4" w14:textId="77777777" w:rsidR="0016309B" w:rsidRDefault="0016309B" w:rsidP="00CE4362">
      <w:pPr>
        <w:numPr>
          <w:ilvl w:val="0"/>
          <w:numId w:val="10"/>
        </w:numPr>
        <w:tabs>
          <w:tab w:val="clear" w:pos="720"/>
          <w:tab w:val="num" w:pos="360"/>
        </w:tabs>
        <w:spacing w:after="360"/>
        <w:ind w:left="360"/>
        <w:textAlignment w:val="baseline"/>
      </w:pPr>
      <w:r>
        <w:t>A Veteran is service connected for ankylosis of the left knee.</w:t>
      </w:r>
    </w:p>
    <w:p w14:paraId="7A7F02C5" w14:textId="77777777" w:rsidR="0016309B" w:rsidRDefault="0016309B" w:rsidP="0016309B">
      <w:pPr>
        <w:tabs>
          <w:tab w:val="num" w:pos="360"/>
        </w:tabs>
        <w:ind w:left="360"/>
      </w:pPr>
    </w:p>
    <w:p w14:paraId="7A7F02C6" w14:textId="77777777" w:rsidR="0016309B" w:rsidRDefault="0016309B" w:rsidP="00CE4362">
      <w:pPr>
        <w:numPr>
          <w:ilvl w:val="0"/>
          <w:numId w:val="10"/>
        </w:numPr>
        <w:tabs>
          <w:tab w:val="clear" w:pos="720"/>
          <w:tab w:val="num" w:pos="360"/>
        </w:tabs>
        <w:spacing w:after="360"/>
        <w:ind w:left="360"/>
        <w:textAlignment w:val="baseline"/>
      </w:pPr>
      <w:r>
        <w:t xml:space="preserve">A Veteran files an original claim for service connection of migraine headaches. Upon review of the STRs you didn’t find treatment for migraines, but there were several reports showing that he was diagnosed with hypertension.  </w:t>
      </w:r>
    </w:p>
    <w:p w14:paraId="7A7F02C7" w14:textId="77777777" w:rsidR="0016309B" w:rsidRDefault="0016309B" w:rsidP="0016309B">
      <w:pPr>
        <w:tabs>
          <w:tab w:val="num" w:pos="360"/>
        </w:tabs>
        <w:ind w:left="360"/>
      </w:pPr>
    </w:p>
    <w:p w14:paraId="7A7F02C8" w14:textId="77777777" w:rsidR="0016309B" w:rsidRDefault="0016309B" w:rsidP="00CE4362">
      <w:pPr>
        <w:numPr>
          <w:ilvl w:val="0"/>
          <w:numId w:val="10"/>
        </w:numPr>
        <w:tabs>
          <w:tab w:val="clear" w:pos="720"/>
          <w:tab w:val="num" w:pos="360"/>
        </w:tabs>
        <w:spacing w:after="360"/>
        <w:ind w:left="360"/>
        <w:textAlignment w:val="baseline"/>
      </w:pPr>
      <w:r>
        <w:t>You recently increased a Veteran’s combined service connected disability to 90% disabling, and granted IU with no future examinations.</w:t>
      </w:r>
    </w:p>
    <w:p w14:paraId="7A7F02C9" w14:textId="77777777" w:rsidR="0016309B" w:rsidRDefault="0016309B" w:rsidP="0016309B">
      <w:pPr>
        <w:pStyle w:val="norm12"/>
        <w:widowControl/>
      </w:pPr>
    </w:p>
    <w:p w14:paraId="7A7F02CA" w14:textId="01DA2407" w:rsidR="007A5600" w:rsidRDefault="007A5600">
      <w:pPr>
        <w:jc w:val="center"/>
      </w:pPr>
    </w:p>
    <w:p w14:paraId="28A4D345" w14:textId="5649D6C8" w:rsidR="00CE4362" w:rsidRDefault="00CE4362">
      <w:pPr>
        <w:jc w:val="center"/>
      </w:pPr>
    </w:p>
    <w:p w14:paraId="69C1A9E5" w14:textId="459F9DF8" w:rsidR="00CE4362" w:rsidRDefault="00CE4362">
      <w:pPr>
        <w:jc w:val="center"/>
      </w:pPr>
    </w:p>
    <w:p w14:paraId="177BFC87" w14:textId="0A937AD2" w:rsidR="00CE4362" w:rsidRDefault="00CE4362">
      <w:pPr>
        <w:jc w:val="center"/>
      </w:pPr>
    </w:p>
    <w:p w14:paraId="56DB9178" w14:textId="406897DD" w:rsidR="00CE4362" w:rsidRDefault="00CE4362">
      <w:pPr>
        <w:jc w:val="center"/>
      </w:pPr>
    </w:p>
    <w:p w14:paraId="0796C903" w14:textId="3EAA35C2" w:rsidR="00CE4362" w:rsidRDefault="00CE4362">
      <w:pPr>
        <w:jc w:val="center"/>
      </w:pPr>
    </w:p>
    <w:p w14:paraId="22DD19C3" w14:textId="17320FDB" w:rsidR="00CE4362" w:rsidRDefault="00CE4362">
      <w:pPr>
        <w:jc w:val="center"/>
      </w:pPr>
    </w:p>
    <w:p w14:paraId="7696F901" w14:textId="18DBA143" w:rsidR="00CE4362" w:rsidRDefault="00CE4362">
      <w:pPr>
        <w:jc w:val="center"/>
      </w:pPr>
    </w:p>
    <w:p w14:paraId="3CC65198" w14:textId="1F350E49" w:rsidR="00CE4362" w:rsidRDefault="00CE4362">
      <w:pPr>
        <w:jc w:val="center"/>
      </w:pPr>
    </w:p>
    <w:p w14:paraId="5171C6BB" w14:textId="14E1E753" w:rsidR="00CE4362" w:rsidRDefault="00CE4362">
      <w:pPr>
        <w:jc w:val="center"/>
      </w:pPr>
    </w:p>
    <w:p w14:paraId="39742A81" w14:textId="388F580D" w:rsidR="00CE4362" w:rsidRDefault="00CE4362">
      <w:pPr>
        <w:jc w:val="center"/>
      </w:pPr>
    </w:p>
    <w:p w14:paraId="6E31C59C" w14:textId="0676D82D" w:rsidR="00CE4362" w:rsidRDefault="00CE4362">
      <w:pPr>
        <w:jc w:val="center"/>
      </w:pPr>
    </w:p>
    <w:p w14:paraId="184FFC69" w14:textId="4F92F540" w:rsidR="00CE4362" w:rsidRDefault="00CE4362">
      <w:pPr>
        <w:jc w:val="center"/>
      </w:pPr>
    </w:p>
    <w:p w14:paraId="53D77F6D" w14:textId="0D405703" w:rsidR="00CE4362" w:rsidRDefault="00CE4362">
      <w:pPr>
        <w:jc w:val="center"/>
      </w:pPr>
    </w:p>
    <w:p w14:paraId="7F88D2F5" w14:textId="5D00613A" w:rsidR="002529D2" w:rsidRDefault="0004154F" w:rsidP="002529D2">
      <w:pPr>
        <w:pStyle w:val="VBATopicHeading1"/>
      </w:pPr>
      <w:bookmarkStart w:id="14" w:name="Ass"/>
      <w:bookmarkStart w:id="15" w:name="_Hlk48141652"/>
      <w:bookmarkEnd w:id="14"/>
      <w:r>
        <w:lastRenderedPageBreak/>
        <w:t xml:space="preserve">Assessment </w:t>
      </w:r>
      <w:r w:rsidR="002529D2">
        <w:t>Subordinate Issues – TMS # 1202946</w:t>
      </w:r>
    </w:p>
    <w:p w14:paraId="3F11F13F" w14:textId="1130F957" w:rsidR="002529D2" w:rsidRDefault="002529D2" w:rsidP="002529D2">
      <w:r>
        <w:t xml:space="preserve">You have completed the instructional part of training on Subordinate Issues. You must log in to TMS and enter ID# 1202946 to complete the online assessment and survey to receive credit for this training. The assessment requires a score of </w:t>
      </w:r>
      <w:r w:rsidR="00331163">
        <w:t>8</w:t>
      </w:r>
      <w:r w:rsidR="005B61FB">
        <w:t>0</w:t>
      </w:r>
      <w:r>
        <w:t xml:space="preserve">% to pass. Any available </w:t>
      </w:r>
      <w:r w:rsidRPr="00C055D2">
        <w:t xml:space="preserve">resource </w:t>
      </w:r>
      <w:r>
        <w:t xml:space="preserve">can be utilized </w:t>
      </w:r>
      <w:r w:rsidRPr="00C055D2">
        <w:t>to complete the assessment. This includes but not limited to</w:t>
      </w:r>
      <w:r>
        <w:t xml:space="preserve"> lesson handout, </w:t>
      </w:r>
      <w:r w:rsidRPr="00C055D2">
        <w:t xml:space="preserve">internet/intranet </w:t>
      </w:r>
      <w:r>
        <w:t xml:space="preserve">web sites, </w:t>
      </w:r>
      <w:r w:rsidRPr="00C055D2">
        <w:t>job aides</w:t>
      </w:r>
      <w:r>
        <w:t>, PowerPoint</w:t>
      </w:r>
      <w:r w:rsidRPr="00C055D2">
        <w:t xml:space="preserve"> and any applicable reference</w:t>
      </w:r>
      <w:r>
        <w:t xml:space="preserve"> material</w:t>
      </w:r>
      <w:r w:rsidRPr="00C055D2">
        <w:t>s.</w:t>
      </w:r>
      <w:r>
        <w:t xml:space="preserve"> You will have unlimited attempts to pass this assessment.</w:t>
      </w:r>
      <w:bookmarkEnd w:id="15"/>
    </w:p>
    <w:p w14:paraId="5455744E" w14:textId="77777777" w:rsidR="00CE4362" w:rsidRDefault="00CE4362">
      <w:pPr>
        <w:jc w:val="center"/>
      </w:pPr>
    </w:p>
    <w:sectPr w:rsidR="00CE4362" w:rsidSect="00CE6166">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45158" w14:textId="77777777" w:rsidR="002B0EBC" w:rsidRDefault="002B0EBC">
      <w:pPr>
        <w:spacing w:before="0"/>
      </w:pPr>
      <w:r>
        <w:separator/>
      </w:r>
    </w:p>
  </w:endnote>
  <w:endnote w:type="continuationSeparator" w:id="0">
    <w:p w14:paraId="29635FDE" w14:textId="77777777" w:rsidR="002B0EBC" w:rsidRDefault="002B0E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D1B4" w14:textId="13C56D63" w:rsidR="00B2085C" w:rsidRDefault="00B2085C" w:rsidP="006227A2">
    <w:pPr>
      <w:pStyle w:val="Footer"/>
    </w:pPr>
    <w:r>
      <w:t xml:space="preserve">September 2020 </w:t>
    </w:r>
    <w:r>
      <w:tab/>
    </w:r>
    <w:r>
      <w:tab/>
    </w:r>
    <w:sdt>
      <w:sdtPr>
        <w:id w:val="-8965799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97309" w14:textId="77777777" w:rsidR="002B0EBC" w:rsidRDefault="002B0EBC">
      <w:pPr>
        <w:spacing w:before="0"/>
      </w:pPr>
      <w:r>
        <w:separator/>
      </w:r>
    </w:p>
  </w:footnote>
  <w:footnote w:type="continuationSeparator" w:id="0">
    <w:p w14:paraId="214B2B0D" w14:textId="77777777" w:rsidR="002B0EBC" w:rsidRDefault="002B0EB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578C"/>
    <w:multiLevelType w:val="multilevel"/>
    <w:tmpl w:val="DDBA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5360F"/>
    <w:multiLevelType w:val="multilevel"/>
    <w:tmpl w:val="166A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63B2E"/>
    <w:multiLevelType w:val="multilevel"/>
    <w:tmpl w:val="0AB4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52D10"/>
    <w:multiLevelType w:val="multilevel"/>
    <w:tmpl w:val="0856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80EDF"/>
    <w:multiLevelType w:val="multilevel"/>
    <w:tmpl w:val="5D42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95481"/>
    <w:multiLevelType w:val="multilevel"/>
    <w:tmpl w:val="29C2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97481"/>
    <w:multiLevelType w:val="hybridMultilevel"/>
    <w:tmpl w:val="B776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CCE"/>
    <w:multiLevelType w:val="multilevel"/>
    <w:tmpl w:val="D2E0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D33E6"/>
    <w:multiLevelType w:val="multilevel"/>
    <w:tmpl w:val="72383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260D6"/>
    <w:multiLevelType w:val="multilevel"/>
    <w:tmpl w:val="6C72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2B67F8"/>
    <w:multiLevelType w:val="multilevel"/>
    <w:tmpl w:val="B17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72539"/>
    <w:multiLevelType w:val="multilevel"/>
    <w:tmpl w:val="63FA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D74D30"/>
    <w:multiLevelType w:val="multilevel"/>
    <w:tmpl w:val="E836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E0749"/>
    <w:multiLevelType w:val="multilevel"/>
    <w:tmpl w:val="368E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A93B25"/>
    <w:multiLevelType w:val="multilevel"/>
    <w:tmpl w:val="7A78E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403D9"/>
    <w:multiLevelType w:val="multilevel"/>
    <w:tmpl w:val="8E68C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911180"/>
    <w:multiLevelType w:val="hybridMultilevel"/>
    <w:tmpl w:val="F9FA83AC"/>
    <w:lvl w:ilvl="0" w:tplc="B8FA01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06723"/>
    <w:multiLevelType w:val="hybridMultilevel"/>
    <w:tmpl w:val="DB90B9B4"/>
    <w:lvl w:ilvl="0" w:tplc="1A7EB9CE">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1C7F81"/>
    <w:multiLevelType w:val="hybridMultilevel"/>
    <w:tmpl w:val="AA74A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7E7B81"/>
    <w:multiLevelType w:val="hybridMultilevel"/>
    <w:tmpl w:val="A7A029D0"/>
    <w:lvl w:ilvl="0" w:tplc="04090001">
      <w:start w:val="1"/>
      <w:numFmt w:val="bullet"/>
      <w:pStyle w:val="BulletTex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91CEA"/>
    <w:multiLevelType w:val="multilevel"/>
    <w:tmpl w:val="CDC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FB476C"/>
    <w:multiLevelType w:val="multilevel"/>
    <w:tmpl w:val="91FAB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B2104F"/>
    <w:multiLevelType w:val="multilevel"/>
    <w:tmpl w:val="C2A0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B67E3"/>
    <w:multiLevelType w:val="multilevel"/>
    <w:tmpl w:val="9358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94BB4"/>
    <w:multiLevelType w:val="multilevel"/>
    <w:tmpl w:val="DC4C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909DB"/>
    <w:multiLevelType w:val="multilevel"/>
    <w:tmpl w:val="6A60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70248"/>
    <w:multiLevelType w:val="hybridMultilevel"/>
    <w:tmpl w:val="440A83C4"/>
    <w:lvl w:ilvl="0" w:tplc="60E6DA9C">
      <w:start w:val="1"/>
      <w:numFmt w:val="bullet"/>
      <w:lvlText w:val=""/>
      <w:lvlJc w:val="left"/>
      <w:pPr>
        <w:ind w:left="878" w:hanging="360"/>
      </w:pPr>
      <w:rPr>
        <w:rFonts w:ascii="Symbol" w:eastAsia="Symbol" w:hAnsi="Symbol" w:hint="default"/>
        <w:sz w:val="24"/>
        <w:szCs w:val="24"/>
      </w:rPr>
    </w:lvl>
    <w:lvl w:ilvl="1" w:tplc="273A5040">
      <w:start w:val="1"/>
      <w:numFmt w:val="bullet"/>
      <w:lvlText w:val="•"/>
      <w:lvlJc w:val="left"/>
      <w:pPr>
        <w:ind w:left="1524" w:hanging="360"/>
      </w:pPr>
      <w:rPr>
        <w:rFonts w:hint="default"/>
      </w:rPr>
    </w:lvl>
    <w:lvl w:ilvl="2" w:tplc="FE964B78">
      <w:start w:val="1"/>
      <w:numFmt w:val="bullet"/>
      <w:lvlText w:val="•"/>
      <w:lvlJc w:val="left"/>
      <w:pPr>
        <w:ind w:left="2170" w:hanging="360"/>
      </w:pPr>
      <w:rPr>
        <w:rFonts w:hint="default"/>
      </w:rPr>
    </w:lvl>
    <w:lvl w:ilvl="3" w:tplc="B92444CE">
      <w:start w:val="1"/>
      <w:numFmt w:val="bullet"/>
      <w:lvlText w:val="•"/>
      <w:lvlJc w:val="left"/>
      <w:pPr>
        <w:ind w:left="2816" w:hanging="360"/>
      </w:pPr>
      <w:rPr>
        <w:rFonts w:hint="default"/>
      </w:rPr>
    </w:lvl>
    <w:lvl w:ilvl="4" w:tplc="1C265D64">
      <w:start w:val="1"/>
      <w:numFmt w:val="bullet"/>
      <w:lvlText w:val="•"/>
      <w:lvlJc w:val="left"/>
      <w:pPr>
        <w:ind w:left="3463" w:hanging="360"/>
      </w:pPr>
      <w:rPr>
        <w:rFonts w:hint="default"/>
      </w:rPr>
    </w:lvl>
    <w:lvl w:ilvl="5" w:tplc="18DC284A">
      <w:start w:val="1"/>
      <w:numFmt w:val="bullet"/>
      <w:lvlText w:val="•"/>
      <w:lvlJc w:val="left"/>
      <w:pPr>
        <w:ind w:left="4109" w:hanging="360"/>
      </w:pPr>
      <w:rPr>
        <w:rFonts w:hint="default"/>
      </w:rPr>
    </w:lvl>
    <w:lvl w:ilvl="6" w:tplc="255ED34A">
      <w:start w:val="1"/>
      <w:numFmt w:val="bullet"/>
      <w:lvlText w:val="•"/>
      <w:lvlJc w:val="left"/>
      <w:pPr>
        <w:ind w:left="4755" w:hanging="360"/>
      </w:pPr>
      <w:rPr>
        <w:rFonts w:hint="default"/>
      </w:rPr>
    </w:lvl>
    <w:lvl w:ilvl="7" w:tplc="354AA016">
      <w:start w:val="1"/>
      <w:numFmt w:val="bullet"/>
      <w:lvlText w:val="•"/>
      <w:lvlJc w:val="left"/>
      <w:pPr>
        <w:ind w:left="5401" w:hanging="360"/>
      </w:pPr>
      <w:rPr>
        <w:rFonts w:hint="default"/>
      </w:rPr>
    </w:lvl>
    <w:lvl w:ilvl="8" w:tplc="E41E1890">
      <w:start w:val="1"/>
      <w:numFmt w:val="bullet"/>
      <w:lvlText w:val="•"/>
      <w:lvlJc w:val="left"/>
      <w:pPr>
        <w:ind w:left="6047" w:hanging="360"/>
      </w:pPr>
      <w:rPr>
        <w:rFonts w:hint="default"/>
      </w:rPr>
    </w:lvl>
  </w:abstractNum>
  <w:abstractNum w:abstractNumId="28" w15:restartNumberingAfterBreak="0">
    <w:nsid w:val="47B66543"/>
    <w:multiLevelType w:val="multilevel"/>
    <w:tmpl w:val="1152B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7D1A2A"/>
    <w:multiLevelType w:val="multilevel"/>
    <w:tmpl w:val="D832A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C06CED"/>
    <w:multiLevelType w:val="hybridMultilevel"/>
    <w:tmpl w:val="39840B78"/>
    <w:lvl w:ilvl="0" w:tplc="1A7EB9CE">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B77BA5"/>
    <w:multiLevelType w:val="multilevel"/>
    <w:tmpl w:val="7D5A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762909"/>
    <w:multiLevelType w:val="multilevel"/>
    <w:tmpl w:val="0F22F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6D1771"/>
    <w:multiLevelType w:val="hybridMultilevel"/>
    <w:tmpl w:val="93104502"/>
    <w:lvl w:ilvl="0" w:tplc="1A7EB9CE">
      <w:start w:val="1"/>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96825A7"/>
    <w:multiLevelType w:val="hybridMultilevel"/>
    <w:tmpl w:val="638A2D5E"/>
    <w:lvl w:ilvl="0" w:tplc="C76E524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60CAA"/>
    <w:multiLevelType w:val="hybridMultilevel"/>
    <w:tmpl w:val="35661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A22D37"/>
    <w:multiLevelType w:val="multilevel"/>
    <w:tmpl w:val="A62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BF0245"/>
    <w:multiLevelType w:val="multilevel"/>
    <w:tmpl w:val="7D4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9D7413"/>
    <w:multiLevelType w:val="multilevel"/>
    <w:tmpl w:val="BFA4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CA1FA7"/>
    <w:multiLevelType w:val="multilevel"/>
    <w:tmpl w:val="EE0C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A112E2"/>
    <w:multiLevelType w:val="multilevel"/>
    <w:tmpl w:val="58E8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3677EF"/>
    <w:multiLevelType w:val="multilevel"/>
    <w:tmpl w:val="A164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8F3E92"/>
    <w:multiLevelType w:val="multilevel"/>
    <w:tmpl w:val="5698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FA7D27"/>
    <w:multiLevelType w:val="hybridMultilevel"/>
    <w:tmpl w:val="37D68A5C"/>
    <w:lvl w:ilvl="0" w:tplc="1A7EB9CE">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B185069"/>
    <w:multiLevelType w:val="multilevel"/>
    <w:tmpl w:val="3058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B3457A"/>
    <w:multiLevelType w:val="multilevel"/>
    <w:tmpl w:val="1896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E3624C"/>
    <w:multiLevelType w:val="multilevel"/>
    <w:tmpl w:val="74F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6D6FA9"/>
    <w:multiLevelType w:val="multilevel"/>
    <w:tmpl w:val="DF3E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7243F"/>
    <w:multiLevelType w:val="multilevel"/>
    <w:tmpl w:val="7220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877A41"/>
    <w:multiLevelType w:val="hybridMultilevel"/>
    <w:tmpl w:val="AC20D10C"/>
    <w:lvl w:ilvl="0" w:tplc="70668CEC">
      <w:start w:val="1"/>
      <w:numFmt w:val="bullet"/>
      <w:lvlText w:val=""/>
      <w:lvlJc w:val="left"/>
      <w:pPr>
        <w:tabs>
          <w:tab w:val="num" w:pos="720"/>
        </w:tabs>
        <w:ind w:left="720" w:hanging="360"/>
      </w:pPr>
      <w:rPr>
        <w:rFonts w:ascii="Wingdings" w:hAnsi="Wingdings" w:hint="default"/>
      </w:rPr>
    </w:lvl>
    <w:lvl w:ilvl="1" w:tplc="9A2AD462" w:tentative="1">
      <w:start w:val="1"/>
      <w:numFmt w:val="bullet"/>
      <w:lvlText w:val=""/>
      <w:lvlJc w:val="left"/>
      <w:pPr>
        <w:tabs>
          <w:tab w:val="num" w:pos="1440"/>
        </w:tabs>
        <w:ind w:left="1440" w:hanging="360"/>
      </w:pPr>
      <w:rPr>
        <w:rFonts w:ascii="Wingdings" w:hAnsi="Wingdings" w:hint="default"/>
      </w:rPr>
    </w:lvl>
    <w:lvl w:ilvl="2" w:tplc="656AEBAC" w:tentative="1">
      <w:start w:val="1"/>
      <w:numFmt w:val="bullet"/>
      <w:lvlText w:val=""/>
      <w:lvlJc w:val="left"/>
      <w:pPr>
        <w:tabs>
          <w:tab w:val="num" w:pos="2160"/>
        </w:tabs>
        <w:ind w:left="2160" w:hanging="360"/>
      </w:pPr>
      <w:rPr>
        <w:rFonts w:ascii="Wingdings" w:hAnsi="Wingdings" w:hint="default"/>
      </w:rPr>
    </w:lvl>
    <w:lvl w:ilvl="3" w:tplc="AEE0427E" w:tentative="1">
      <w:start w:val="1"/>
      <w:numFmt w:val="bullet"/>
      <w:lvlText w:val=""/>
      <w:lvlJc w:val="left"/>
      <w:pPr>
        <w:tabs>
          <w:tab w:val="num" w:pos="2880"/>
        </w:tabs>
        <w:ind w:left="2880" w:hanging="360"/>
      </w:pPr>
      <w:rPr>
        <w:rFonts w:ascii="Wingdings" w:hAnsi="Wingdings" w:hint="default"/>
      </w:rPr>
    </w:lvl>
    <w:lvl w:ilvl="4" w:tplc="2CAAEA92" w:tentative="1">
      <w:start w:val="1"/>
      <w:numFmt w:val="bullet"/>
      <w:lvlText w:val=""/>
      <w:lvlJc w:val="left"/>
      <w:pPr>
        <w:tabs>
          <w:tab w:val="num" w:pos="3600"/>
        </w:tabs>
        <w:ind w:left="3600" w:hanging="360"/>
      </w:pPr>
      <w:rPr>
        <w:rFonts w:ascii="Wingdings" w:hAnsi="Wingdings" w:hint="default"/>
      </w:rPr>
    </w:lvl>
    <w:lvl w:ilvl="5" w:tplc="96E2EFC6" w:tentative="1">
      <w:start w:val="1"/>
      <w:numFmt w:val="bullet"/>
      <w:lvlText w:val=""/>
      <w:lvlJc w:val="left"/>
      <w:pPr>
        <w:tabs>
          <w:tab w:val="num" w:pos="4320"/>
        </w:tabs>
        <w:ind w:left="4320" w:hanging="360"/>
      </w:pPr>
      <w:rPr>
        <w:rFonts w:ascii="Wingdings" w:hAnsi="Wingdings" w:hint="default"/>
      </w:rPr>
    </w:lvl>
    <w:lvl w:ilvl="6" w:tplc="1406AB76" w:tentative="1">
      <w:start w:val="1"/>
      <w:numFmt w:val="bullet"/>
      <w:lvlText w:val=""/>
      <w:lvlJc w:val="left"/>
      <w:pPr>
        <w:tabs>
          <w:tab w:val="num" w:pos="5040"/>
        </w:tabs>
        <w:ind w:left="5040" w:hanging="360"/>
      </w:pPr>
      <w:rPr>
        <w:rFonts w:ascii="Wingdings" w:hAnsi="Wingdings" w:hint="default"/>
      </w:rPr>
    </w:lvl>
    <w:lvl w:ilvl="7" w:tplc="4A82F4FC" w:tentative="1">
      <w:start w:val="1"/>
      <w:numFmt w:val="bullet"/>
      <w:lvlText w:val=""/>
      <w:lvlJc w:val="left"/>
      <w:pPr>
        <w:tabs>
          <w:tab w:val="num" w:pos="5760"/>
        </w:tabs>
        <w:ind w:left="5760" w:hanging="360"/>
      </w:pPr>
      <w:rPr>
        <w:rFonts w:ascii="Wingdings" w:hAnsi="Wingdings" w:hint="default"/>
      </w:rPr>
    </w:lvl>
    <w:lvl w:ilvl="8" w:tplc="12F8FFD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721D46"/>
    <w:multiLevelType w:val="multilevel"/>
    <w:tmpl w:val="7B7C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FE145B"/>
    <w:multiLevelType w:val="multilevel"/>
    <w:tmpl w:val="3CDE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5"/>
  </w:num>
  <w:num w:numId="3">
    <w:abstractNumId w:val="6"/>
  </w:num>
  <w:num w:numId="4">
    <w:abstractNumId w:val="34"/>
  </w:num>
  <w:num w:numId="5">
    <w:abstractNumId w:val="33"/>
  </w:num>
  <w:num w:numId="6">
    <w:abstractNumId w:val="43"/>
  </w:num>
  <w:num w:numId="7">
    <w:abstractNumId w:val="18"/>
  </w:num>
  <w:num w:numId="8">
    <w:abstractNumId w:val="30"/>
  </w:num>
  <w:num w:numId="9">
    <w:abstractNumId w:val="35"/>
  </w:num>
  <w:num w:numId="10">
    <w:abstractNumId w:val="19"/>
  </w:num>
  <w:num w:numId="11">
    <w:abstractNumId w:val="17"/>
  </w:num>
  <w:num w:numId="12">
    <w:abstractNumId w:val="27"/>
  </w:num>
  <w:num w:numId="13">
    <w:abstractNumId w:val="4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3"/>
  </w:num>
  <w:num w:numId="17">
    <w:abstractNumId w:val="31"/>
  </w:num>
  <w:num w:numId="18">
    <w:abstractNumId w:val="37"/>
  </w:num>
  <w:num w:numId="19">
    <w:abstractNumId w:val="7"/>
  </w:num>
  <w:num w:numId="20">
    <w:abstractNumId w:val="16"/>
  </w:num>
  <w:num w:numId="21">
    <w:abstractNumId w:val="47"/>
  </w:num>
  <w:num w:numId="22">
    <w:abstractNumId w:val="42"/>
  </w:num>
  <w:num w:numId="23">
    <w:abstractNumId w:val="22"/>
  </w:num>
  <w:num w:numId="24">
    <w:abstractNumId w:val="13"/>
  </w:num>
  <w:num w:numId="25">
    <w:abstractNumId w:val="28"/>
  </w:num>
  <w:num w:numId="26">
    <w:abstractNumId w:val="21"/>
  </w:num>
  <w:num w:numId="27">
    <w:abstractNumId w:val="44"/>
  </w:num>
  <w:num w:numId="28">
    <w:abstractNumId w:val="5"/>
  </w:num>
  <w:num w:numId="29">
    <w:abstractNumId w:val="3"/>
  </w:num>
  <w:num w:numId="30">
    <w:abstractNumId w:val="8"/>
  </w:num>
  <w:num w:numId="31">
    <w:abstractNumId w:val="10"/>
  </w:num>
  <w:num w:numId="32">
    <w:abstractNumId w:val="26"/>
  </w:num>
  <w:num w:numId="33">
    <w:abstractNumId w:val="40"/>
  </w:num>
  <w:num w:numId="34">
    <w:abstractNumId w:val="41"/>
  </w:num>
  <w:num w:numId="35">
    <w:abstractNumId w:val="11"/>
  </w:num>
  <w:num w:numId="36">
    <w:abstractNumId w:val="38"/>
  </w:num>
  <w:num w:numId="37">
    <w:abstractNumId w:val="4"/>
  </w:num>
  <w:num w:numId="38">
    <w:abstractNumId w:val="48"/>
  </w:num>
  <w:num w:numId="39">
    <w:abstractNumId w:val="39"/>
  </w:num>
  <w:num w:numId="40">
    <w:abstractNumId w:val="0"/>
  </w:num>
  <w:num w:numId="41">
    <w:abstractNumId w:val="29"/>
  </w:num>
  <w:num w:numId="42">
    <w:abstractNumId w:val="51"/>
  </w:num>
  <w:num w:numId="43">
    <w:abstractNumId w:val="25"/>
  </w:num>
  <w:num w:numId="44">
    <w:abstractNumId w:val="14"/>
  </w:num>
  <w:num w:numId="45">
    <w:abstractNumId w:val="36"/>
  </w:num>
  <w:num w:numId="46">
    <w:abstractNumId w:val="32"/>
  </w:num>
  <w:num w:numId="47">
    <w:abstractNumId w:val="2"/>
  </w:num>
  <w:num w:numId="48">
    <w:abstractNumId w:val="1"/>
  </w:num>
  <w:num w:numId="49">
    <w:abstractNumId w:val="9"/>
  </w:num>
  <w:num w:numId="50">
    <w:abstractNumId w:val="45"/>
  </w:num>
  <w:num w:numId="51">
    <w:abstractNumId w:val="46"/>
  </w:num>
  <w:num w:numId="52">
    <w:abstractNumId w:val="24"/>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6655"/>
    <w:rsid w:val="0004154F"/>
    <w:rsid w:val="000B44D3"/>
    <w:rsid w:val="000E3279"/>
    <w:rsid w:val="001026F8"/>
    <w:rsid w:val="00132A80"/>
    <w:rsid w:val="001446F8"/>
    <w:rsid w:val="00160D6F"/>
    <w:rsid w:val="0016309B"/>
    <w:rsid w:val="0016340C"/>
    <w:rsid w:val="00163DAB"/>
    <w:rsid w:val="001948B1"/>
    <w:rsid w:val="001C045C"/>
    <w:rsid w:val="001C2BAA"/>
    <w:rsid w:val="001C38D3"/>
    <w:rsid w:val="00217C9C"/>
    <w:rsid w:val="00237065"/>
    <w:rsid w:val="00244857"/>
    <w:rsid w:val="002529D2"/>
    <w:rsid w:val="002A4351"/>
    <w:rsid w:val="002B0EBC"/>
    <w:rsid w:val="00331163"/>
    <w:rsid w:val="00335191"/>
    <w:rsid w:val="0034279D"/>
    <w:rsid w:val="00344D54"/>
    <w:rsid w:val="00375E4E"/>
    <w:rsid w:val="0039524E"/>
    <w:rsid w:val="003B11BD"/>
    <w:rsid w:val="003C3F7E"/>
    <w:rsid w:val="003E626B"/>
    <w:rsid w:val="003F1E7C"/>
    <w:rsid w:val="003F7729"/>
    <w:rsid w:val="00413CB5"/>
    <w:rsid w:val="00473A18"/>
    <w:rsid w:val="004E6261"/>
    <w:rsid w:val="005175F0"/>
    <w:rsid w:val="005215C7"/>
    <w:rsid w:val="00521AB6"/>
    <w:rsid w:val="0052286D"/>
    <w:rsid w:val="005255FA"/>
    <w:rsid w:val="00527434"/>
    <w:rsid w:val="005361DF"/>
    <w:rsid w:val="00543D39"/>
    <w:rsid w:val="00574CC6"/>
    <w:rsid w:val="0059633D"/>
    <w:rsid w:val="005A1D16"/>
    <w:rsid w:val="005B4C30"/>
    <w:rsid w:val="005B61FB"/>
    <w:rsid w:val="005E224C"/>
    <w:rsid w:val="005E6CC5"/>
    <w:rsid w:val="006227A2"/>
    <w:rsid w:val="00640CF6"/>
    <w:rsid w:val="00643C0D"/>
    <w:rsid w:val="006718D2"/>
    <w:rsid w:val="006B0C0F"/>
    <w:rsid w:val="006B190C"/>
    <w:rsid w:val="006E1053"/>
    <w:rsid w:val="00701A19"/>
    <w:rsid w:val="00751899"/>
    <w:rsid w:val="007A5600"/>
    <w:rsid w:val="007E22FC"/>
    <w:rsid w:val="00843004"/>
    <w:rsid w:val="008834B1"/>
    <w:rsid w:val="00884556"/>
    <w:rsid w:val="00885C8B"/>
    <w:rsid w:val="008B32DD"/>
    <w:rsid w:val="008C1AE6"/>
    <w:rsid w:val="008D00C1"/>
    <w:rsid w:val="0095496F"/>
    <w:rsid w:val="0097253B"/>
    <w:rsid w:val="00975461"/>
    <w:rsid w:val="009A5E7F"/>
    <w:rsid w:val="009A671D"/>
    <w:rsid w:val="00A125FE"/>
    <w:rsid w:val="00A152B5"/>
    <w:rsid w:val="00A15354"/>
    <w:rsid w:val="00A16688"/>
    <w:rsid w:val="00A26F18"/>
    <w:rsid w:val="00A73B29"/>
    <w:rsid w:val="00A93F59"/>
    <w:rsid w:val="00AA1A39"/>
    <w:rsid w:val="00AB5299"/>
    <w:rsid w:val="00AE3CBB"/>
    <w:rsid w:val="00AF17A8"/>
    <w:rsid w:val="00B06781"/>
    <w:rsid w:val="00B11B27"/>
    <w:rsid w:val="00B14448"/>
    <w:rsid w:val="00B15318"/>
    <w:rsid w:val="00B2085C"/>
    <w:rsid w:val="00B52C56"/>
    <w:rsid w:val="00BB76A2"/>
    <w:rsid w:val="00BD181F"/>
    <w:rsid w:val="00C4110D"/>
    <w:rsid w:val="00C7114B"/>
    <w:rsid w:val="00CB7088"/>
    <w:rsid w:val="00CB728E"/>
    <w:rsid w:val="00CE4362"/>
    <w:rsid w:val="00CE5086"/>
    <w:rsid w:val="00CE6166"/>
    <w:rsid w:val="00CF4171"/>
    <w:rsid w:val="00D05745"/>
    <w:rsid w:val="00D11B39"/>
    <w:rsid w:val="00D43E42"/>
    <w:rsid w:val="00D90DC8"/>
    <w:rsid w:val="00D93EB6"/>
    <w:rsid w:val="00DA38DE"/>
    <w:rsid w:val="00DB4820"/>
    <w:rsid w:val="00DB7475"/>
    <w:rsid w:val="00DC0808"/>
    <w:rsid w:val="00DD1F79"/>
    <w:rsid w:val="00E00815"/>
    <w:rsid w:val="00E23F82"/>
    <w:rsid w:val="00E27EDA"/>
    <w:rsid w:val="00E35C8B"/>
    <w:rsid w:val="00E45692"/>
    <w:rsid w:val="00E51095"/>
    <w:rsid w:val="00E512AF"/>
    <w:rsid w:val="00E513B0"/>
    <w:rsid w:val="00E62FA1"/>
    <w:rsid w:val="00E75269"/>
    <w:rsid w:val="00EC2ACE"/>
    <w:rsid w:val="00EC4154"/>
    <w:rsid w:val="00F04839"/>
    <w:rsid w:val="00F17A34"/>
    <w:rsid w:val="00F217B3"/>
    <w:rsid w:val="00F3067C"/>
    <w:rsid w:val="00F46961"/>
    <w:rsid w:val="00F47561"/>
    <w:rsid w:val="00F77886"/>
    <w:rsid w:val="00F86C93"/>
    <w:rsid w:val="00FD2EC6"/>
    <w:rsid w:val="00FE0F20"/>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EFF9C"/>
  <w15:docId w15:val="{C87D80DB-3A97-4F97-8DE9-66D84D18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C6"/>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1630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309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6309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iPriority w:val="99"/>
    <w:unhideWhenUsed/>
    <w:pPr>
      <w:tabs>
        <w:tab w:val="center" w:pos="4680"/>
        <w:tab w:val="right" w:pos="9360"/>
      </w:tabs>
      <w:spacing w:before="0"/>
    </w:pPr>
  </w:style>
  <w:style w:type="character" w:customStyle="1" w:styleId="HeaderChar">
    <w:name w:val="Header Char"/>
    <w:uiPriority w:val="99"/>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2"/>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BodyText">
    <w:name w:val="Body Text"/>
    <w:basedOn w:val="Normal"/>
    <w:link w:val="BodyTextChar"/>
    <w:semiHidden/>
    <w:rsid w:val="00E62FA1"/>
    <w:pPr>
      <w:widowControl w:val="0"/>
      <w:spacing w:after="120"/>
      <w:textAlignment w:val="baseline"/>
    </w:pPr>
  </w:style>
  <w:style w:type="character" w:customStyle="1" w:styleId="BodyTextChar">
    <w:name w:val="Body Text Char"/>
    <w:basedOn w:val="DefaultParagraphFont"/>
    <w:link w:val="BodyText"/>
    <w:semiHidden/>
    <w:rsid w:val="00E62FA1"/>
    <w:rPr>
      <w:rFonts w:eastAsia="Times New Roman"/>
      <w:sz w:val="24"/>
    </w:rPr>
  </w:style>
  <w:style w:type="paragraph" w:customStyle="1" w:styleId="norm12">
    <w:name w:val="norm12"/>
    <w:basedOn w:val="Normal"/>
    <w:rsid w:val="0016309B"/>
    <w:pPr>
      <w:widowControl w:val="0"/>
      <w:spacing w:before="0"/>
      <w:textAlignment w:val="baseline"/>
    </w:pPr>
  </w:style>
  <w:style w:type="paragraph" w:customStyle="1" w:styleId="BulletText1">
    <w:name w:val="Bullet Text 1"/>
    <w:basedOn w:val="Normal"/>
    <w:rsid w:val="0016309B"/>
    <w:pPr>
      <w:numPr>
        <w:numId w:val="1"/>
      </w:numPr>
      <w:overflowPunct/>
      <w:autoSpaceDE/>
      <w:autoSpaceDN/>
      <w:adjustRightInd/>
      <w:spacing w:before="0"/>
    </w:pPr>
    <w:rPr>
      <w:color w:val="000000"/>
    </w:rPr>
  </w:style>
  <w:style w:type="paragraph" w:customStyle="1" w:styleId="H1">
    <w:name w:val="H1"/>
    <w:basedOn w:val="Normal"/>
    <w:next w:val="Normal"/>
    <w:rsid w:val="0016309B"/>
    <w:pPr>
      <w:keepNext/>
      <w:widowControl w:val="0"/>
      <w:spacing w:before="100" w:after="100"/>
      <w:textAlignment w:val="baseline"/>
    </w:pPr>
    <w:rPr>
      <w:b/>
      <w:sz w:val="48"/>
    </w:rPr>
  </w:style>
  <w:style w:type="character" w:customStyle="1" w:styleId="Heading3Char">
    <w:name w:val="Heading 3 Char"/>
    <w:basedOn w:val="DefaultParagraphFont"/>
    <w:link w:val="Heading3"/>
    <w:uiPriority w:val="9"/>
    <w:semiHidden/>
    <w:rsid w:val="0016309B"/>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6309B"/>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16309B"/>
    <w:rPr>
      <w:rFonts w:asciiTheme="majorHAnsi" w:eastAsiaTheme="majorEastAsia" w:hAnsiTheme="majorHAnsi" w:cstheme="majorBidi"/>
      <w:i/>
      <w:iCs/>
      <w:color w:val="243F60" w:themeColor="accent1" w:themeShade="7F"/>
      <w:sz w:val="24"/>
    </w:rPr>
  </w:style>
  <w:style w:type="character" w:styleId="PageNumber">
    <w:name w:val="page number"/>
    <w:semiHidden/>
    <w:rsid w:val="0016309B"/>
    <w:rPr>
      <w:rFonts w:ascii="Times New Roman" w:hAnsi="Times New Roman" w:cs="Times New Roman"/>
    </w:rPr>
  </w:style>
  <w:style w:type="paragraph" w:customStyle="1" w:styleId="TableParagraph">
    <w:name w:val="Table Paragraph"/>
    <w:basedOn w:val="Normal"/>
    <w:uiPriority w:val="1"/>
    <w:qFormat/>
    <w:rsid w:val="0016309B"/>
    <w:pPr>
      <w:widowControl w:val="0"/>
      <w:overflowPunct/>
      <w:autoSpaceDE/>
      <w:autoSpaceDN/>
      <w:adjustRightInd/>
      <w:spacing w:before="0"/>
    </w:pPr>
    <w:rPr>
      <w:rFonts w:asciiTheme="minorHAnsi" w:eastAsiaTheme="minorHAnsi" w:hAnsiTheme="minorHAnsi" w:cstheme="minorBidi"/>
      <w:sz w:val="22"/>
      <w:szCs w:val="22"/>
    </w:rPr>
  </w:style>
  <w:style w:type="paragraph" w:styleId="ListParagraph">
    <w:name w:val="List Paragraph"/>
    <w:basedOn w:val="Normal"/>
    <w:uiPriority w:val="1"/>
    <w:qFormat/>
    <w:rsid w:val="0016309B"/>
    <w:pPr>
      <w:ind w:left="720"/>
      <w:textAlignment w:val="baseline"/>
    </w:pPr>
  </w:style>
  <w:style w:type="character" w:styleId="FollowedHyperlink">
    <w:name w:val="FollowedHyperlink"/>
    <w:basedOn w:val="DefaultParagraphFont"/>
    <w:uiPriority w:val="99"/>
    <w:semiHidden/>
    <w:unhideWhenUsed/>
    <w:rsid w:val="00C4110D"/>
    <w:rPr>
      <w:color w:val="800080" w:themeColor="followedHyperlink"/>
      <w:u w:val="single"/>
    </w:rPr>
  </w:style>
  <w:style w:type="character" w:styleId="Strong">
    <w:name w:val="Strong"/>
    <w:basedOn w:val="DefaultParagraphFont"/>
    <w:uiPriority w:val="22"/>
    <w:qFormat/>
    <w:rsid w:val="00473A18"/>
    <w:rPr>
      <w:b/>
      <w:bCs/>
    </w:rPr>
  </w:style>
  <w:style w:type="character" w:styleId="UnresolvedMention">
    <w:name w:val="Unresolved Mention"/>
    <w:basedOn w:val="DefaultParagraphFont"/>
    <w:uiPriority w:val="99"/>
    <w:semiHidden/>
    <w:unhideWhenUsed/>
    <w:rsid w:val="007E2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64822570">
      <w:bodyDiv w:val="1"/>
      <w:marLeft w:val="0"/>
      <w:marRight w:val="0"/>
      <w:marTop w:val="0"/>
      <w:marBottom w:val="0"/>
      <w:divBdr>
        <w:top w:val="none" w:sz="0" w:space="0" w:color="auto"/>
        <w:left w:val="none" w:sz="0" w:space="0" w:color="auto"/>
        <w:bottom w:val="none" w:sz="0" w:space="0" w:color="auto"/>
        <w:right w:val="none" w:sz="0" w:space="0" w:color="auto"/>
      </w:divBdr>
    </w:div>
    <w:div w:id="758066124">
      <w:bodyDiv w:val="1"/>
      <w:marLeft w:val="0"/>
      <w:marRight w:val="0"/>
      <w:marTop w:val="0"/>
      <w:marBottom w:val="0"/>
      <w:divBdr>
        <w:top w:val="none" w:sz="0" w:space="0" w:color="auto"/>
        <w:left w:val="none" w:sz="0" w:space="0" w:color="auto"/>
        <w:bottom w:val="none" w:sz="0" w:space="0" w:color="auto"/>
        <w:right w:val="none" w:sz="0" w:space="0" w:color="auto"/>
      </w:divBdr>
      <w:divsChild>
        <w:div w:id="223836503">
          <w:marLeft w:val="547"/>
          <w:marRight w:val="0"/>
          <w:marTop w:val="0"/>
          <w:marBottom w:val="0"/>
          <w:divBdr>
            <w:top w:val="none" w:sz="0" w:space="0" w:color="auto"/>
            <w:left w:val="none" w:sz="0" w:space="0" w:color="auto"/>
            <w:bottom w:val="none" w:sz="0" w:space="0" w:color="auto"/>
            <w:right w:val="none" w:sz="0" w:space="0" w:color="auto"/>
          </w:divBdr>
        </w:div>
        <w:div w:id="1228538801">
          <w:marLeft w:val="547"/>
          <w:marRight w:val="0"/>
          <w:marTop w:val="0"/>
          <w:marBottom w:val="0"/>
          <w:divBdr>
            <w:top w:val="none" w:sz="0" w:space="0" w:color="auto"/>
            <w:left w:val="none" w:sz="0" w:space="0" w:color="auto"/>
            <w:bottom w:val="none" w:sz="0" w:space="0" w:color="auto"/>
            <w:right w:val="none" w:sz="0" w:space="0" w:color="auto"/>
          </w:divBdr>
        </w:div>
        <w:div w:id="294993980">
          <w:marLeft w:val="547"/>
          <w:marRight w:val="0"/>
          <w:marTop w:val="0"/>
          <w:marBottom w:val="0"/>
          <w:divBdr>
            <w:top w:val="none" w:sz="0" w:space="0" w:color="auto"/>
            <w:left w:val="none" w:sz="0" w:space="0" w:color="auto"/>
            <w:bottom w:val="none" w:sz="0" w:space="0" w:color="auto"/>
            <w:right w:val="none" w:sz="0" w:space="0" w:color="auto"/>
          </w:divBdr>
        </w:div>
        <w:div w:id="686447900">
          <w:marLeft w:val="547"/>
          <w:marRight w:val="0"/>
          <w:marTop w:val="0"/>
          <w:marBottom w:val="0"/>
          <w:divBdr>
            <w:top w:val="none" w:sz="0" w:space="0" w:color="auto"/>
            <w:left w:val="none" w:sz="0" w:space="0" w:color="auto"/>
            <w:bottom w:val="none" w:sz="0" w:space="0" w:color="auto"/>
            <w:right w:val="none" w:sz="0" w:space="0" w:color="auto"/>
          </w:divBdr>
        </w:div>
        <w:div w:id="587231140">
          <w:marLeft w:val="547"/>
          <w:marRight w:val="0"/>
          <w:marTop w:val="0"/>
          <w:marBottom w:val="0"/>
          <w:divBdr>
            <w:top w:val="none" w:sz="0" w:space="0" w:color="auto"/>
            <w:left w:val="none" w:sz="0" w:space="0" w:color="auto"/>
            <w:bottom w:val="none" w:sz="0" w:space="0" w:color="auto"/>
            <w:right w:val="none" w:sz="0" w:space="0" w:color="auto"/>
          </w:divBdr>
        </w:div>
        <w:div w:id="418987418">
          <w:marLeft w:val="547"/>
          <w:marRight w:val="0"/>
          <w:marTop w:val="0"/>
          <w:marBottom w:val="0"/>
          <w:divBdr>
            <w:top w:val="none" w:sz="0" w:space="0" w:color="auto"/>
            <w:left w:val="none" w:sz="0" w:space="0" w:color="auto"/>
            <w:bottom w:val="none" w:sz="0" w:space="0" w:color="auto"/>
            <w:right w:val="none" w:sz="0" w:space="0" w:color="auto"/>
          </w:divBdr>
        </w:div>
        <w:div w:id="396589546">
          <w:marLeft w:val="547"/>
          <w:marRight w:val="0"/>
          <w:marTop w:val="0"/>
          <w:marBottom w:val="0"/>
          <w:divBdr>
            <w:top w:val="none" w:sz="0" w:space="0" w:color="auto"/>
            <w:left w:val="none" w:sz="0" w:space="0" w:color="auto"/>
            <w:bottom w:val="none" w:sz="0" w:space="0" w:color="auto"/>
            <w:right w:val="none" w:sz="0" w:space="0" w:color="auto"/>
          </w:divBdr>
        </w:div>
        <w:div w:id="1511219858">
          <w:marLeft w:val="547"/>
          <w:marRight w:val="0"/>
          <w:marTop w:val="0"/>
          <w:marBottom w:val="0"/>
          <w:divBdr>
            <w:top w:val="none" w:sz="0" w:space="0" w:color="auto"/>
            <w:left w:val="none" w:sz="0" w:space="0" w:color="auto"/>
            <w:bottom w:val="none" w:sz="0" w:space="0" w:color="auto"/>
            <w:right w:val="none" w:sz="0" w:space="0" w:color="auto"/>
          </w:divBdr>
        </w:div>
        <w:div w:id="855536530">
          <w:marLeft w:val="547"/>
          <w:marRight w:val="0"/>
          <w:marTop w:val="0"/>
          <w:marBottom w:val="0"/>
          <w:divBdr>
            <w:top w:val="none" w:sz="0" w:space="0" w:color="auto"/>
            <w:left w:val="none" w:sz="0" w:space="0" w:color="auto"/>
            <w:bottom w:val="none" w:sz="0" w:space="0" w:color="auto"/>
            <w:right w:val="none" w:sz="0" w:space="0" w:color="auto"/>
          </w:divBdr>
        </w:div>
        <w:div w:id="54820799">
          <w:marLeft w:val="547"/>
          <w:marRight w:val="0"/>
          <w:marTop w:val="0"/>
          <w:marBottom w:val="0"/>
          <w:divBdr>
            <w:top w:val="none" w:sz="0" w:space="0" w:color="auto"/>
            <w:left w:val="none" w:sz="0" w:space="0" w:color="auto"/>
            <w:bottom w:val="none" w:sz="0" w:space="0" w:color="auto"/>
            <w:right w:val="none" w:sz="0" w:space="0" w:color="auto"/>
          </w:divBdr>
        </w:div>
        <w:div w:id="2066751845">
          <w:marLeft w:val="547"/>
          <w:marRight w:val="0"/>
          <w:marTop w:val="0"/>
          <w:marBottom w:val="0"/>
          <w:divBdr>
            <w:top w:val="none" w:sz="0" w:space="0" w:color="auto"/>
            <w:left w:val="none" w:sz="0" w:space="0" w:color="auto"/>
            <w:bottom w:val="none" w:sz="0" w:space="0" w:color="auto"/>
            <w:right w:val="none" w:sz="0" w:space="0" w:color="auto"/>
          </w:divBdr>
        </w:div>
      </w:divsChild>
    </w:div>
    <w:div w:id="1222787986">
      <w:bodyDiv w:val="1"/>
      <w:marLeft w:val="0"/>
      <w:marRight w:val="0"/>
      <w:marTop w:val="0"/>
      <w:marBottom w:val="0"/>
      <w:divBdr>
        <w:top w:val="none" w:sz="0" w:space="0" w:color="auto"/>
        <w:left w:val="none" w:sz="0" w:space="0" w:color="auto"/>
        <w:bottom w:val="none" w:sz="0" w:space="0" w:color="auto"/>
        <w:right w:val="none" w:sz="0" w:space="0" w:color="auto"/>
      </w:divBdr>
      <w:divsChild>
        <w:div w:id="1306011049">
          <w:marLeft w:val="0"/>
          <w:marRight w:val="0"/>
          <w:marTop w:val="0"/>
          <w:marBottom w:val="0"/>
          <w:divBdr>
            <w:top w:val="none" w:sz="0" w:space="0" w:color="auto"/>
            <w:left w:val="none" w:sz="0" w:space="0" w:color="auto"/>
            <w:bottom w:val="none" w:sz="0" w:space="0" w:color="auto"/>
            <w:right w:val="none" w:sz="0" w:space="0" w:color="auto"/>
          </w:divBdr>
          <w:divsChild>
            <w:div w:id="441875070">
              <w:marLeft w:val="0"/>
              <w:marRight w:val="0"/>
              <w:marTop w:val="0"/>
              <w:marBottom w:val="0"/>
              <w:divBdr>
                <w:top w:val="none" w:sz="0" w:space="0" w:color="auto"/>
                <w:left w:val="none" w:sz="0" w:space="0" w:color="auto"/>
                <w:bottom w:val="none" w:sz="0" w:space="0" w:color="auto"/>
                <w:right w:val="none" w:sz="0" w:space="0" w:color="auto"/>
              </w:divBdr>
              <w:divsChild>
                <w:div w:id="329988274">
                  <w:marLeft w:val="0"/>
                  <w:marRight w:val="0"/>
                  <w:marTop w:val="0"/>
                  <w:marBottom w:val="0"/>
                  <w:divBdr>
                    <w:top w:val="none" w:sz="0" w:space="0" w:color="auto"/>
                    <w:left w:val="none" w:sz="0" w:space="0" w:color="auto"/>
                    <w:bottom w:val="none" w:sz="0" w:space="0" w:color="auto"/>
                    <w:right w:val="none" w:sz="0" w:space="0" w:color="auto"/>
                  </w:divBdr>
                  <w:divsChild>
                    <w:div w:id="773744314">
                      <w:marLeft w:val="0"/>
                      <w:marRight w:val="0"/>
                      <w:marTop w:val="0"/>
                      <w:marBottom w:val="0"/>
                      <w:divBdr>
                        <w:top w:val="none" w:sz="0" w:space="0" w:color="auto"/>
                        <w:left w:val="none" w:sz="0" w:space="0" w:color="auto"/>
                        <w:bottom w:val="none" w:sz="0" w:space="0" w:color="auto"/>
                        <w:right w:val="none" w:sz="0" w:space="0" w:color="auto"/>
                      </w:divBdr>
                      <w:divsChild>
                        <w:div w:id="1423994689">
                          <w:marLeft w:val="0"/>
                          <w:marRight w:val="0"/>
                          <w:marTop w:val="0"/>
                          <w:marBottom w:val="0"/>
                          <w:divBdr>
                            <w:top w:val="none" w:sz="0" w:space="0" w:color="auto"/>
                            <w:left w:val="none" w:sz="0" w:space="0" w:color="auto"/>
                            <w:bottom w:val="none" w:sz="0" w:space="0" w:color="auto"/>
                            <w:right w:val="none" w:sz="0" w:space="0" w:color="auto"/>
                          </w:divBdr>
                          <w:divsChild>
                            <w:div w:id="1697073079">
                              <w:marLeft w:val="0"/>
                              <w:marRight w:val="0"/>
                              <w:marTop w:val="0"/>
                              <w:marBottom w:val="0"/>
                              <w:divBdr>
                                <w:top w:val="none" w:sz="0" w:space="0" w:color="auto"/>
                                <w:left w:val="none" w:sz="0" w:space="0" w:color="auto"/>
                                <w:bottom w:val="none" w:sz="0" w:space="0" w:color="auto"/>
                                <w:right w:val="none" w:sz="0" w:space="0" w:color="auto"/>
                              </w:divBdr>
                              <w:divsChild>
                                <w:div w:id="8904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29386166">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1">
          <w:marLeft w:val="0"/>
          <w:marRight w:val="0"/>
          <w:marTop w:val="0"/>
          <w:marBottom w:val="0"/>
          <w:divBdr>
            <w:top w:val="none" w:sz="0" w:space="0" w:color="auto"/>
            <w:left w:val="none" w:sz="0" w:space="0" w:color="auto"/>
            <w:bottom w:val="none" w:sz="0" w:space="0" w:color="auto"/>
            <w:right w:val="none" w:sz="0" w:space="0" w:color="auto"/>
          </w:divBdr>
          <w:divsChild>
            <w:div w:id="348677420">
              <w:marLeft w:val="0"/>
              <w:marRight w:val="0"/>
              <w:marTop w:val="0"/>
              <w:marBottom w:val="0"/>
              <w:divBdr>
                <w:top w:val="none" w:sz="0" w:space="0" w:color="auto"/>
                <w:left w:val="none" w:sz="0" w:space="0" w:color="auto"/>
                <w:bottom w:val="none" w:sz="0" w:space="0" w:color="auto"/>
                <w:right w:val="none" w:sz="0" w:space="0" w:color="auto"/>
              </w:divBdr>
              <w:divsChild>
                <w:div w:id="746879912">
                  <w:marLeft w:val="0"/>
                  <w:marRight w:val="0"/>
                  <w:marTop w:val="0"/>
                  <w:marBottom w:val="0"/>
                  <w:divBdr>
                    <w:top w:val="none" w:sz="0" w:space="0" w:color="auto"/>
                    <w:left w:val="none" w:sz="0" w:space="0" w:color="auto"/>
                    <w:bottom w:val="none" w:sz="0" w:space="0" w:color="auto"/>
                    <w:right w:val="none" w:sz="0" w:space="0" w:color="auto"/>
                  </w:divBdr>
                  <w:divsChild>
                    <w:div w:id="1090656719">
                      <w:marLeft w:val="0"/>
                      <w:marRight w:val="0"/>
                      <w:marTop w:val="0"/>
                      <w:marBottom w:val="0"/>
                      <w:divBdr>
                        <w:top w:val="none" w:sz="0" w:space="0" w:color="auto"/>
                        <w:left w:val="none" w:sz="0" w:space="0" w:color="auto"/>
                        <w:bottom w:val="none" w:sz="0" w:space="0" w:color="auto"/>
                        <w:right w:val="none" w:sz="0" w:space="0" w:color="auto"/>
                      </w:divBdr>
                      <w:divsChild>
                        <w:div w:id="1212503131">
                          <w:marLeft w:val="0"/>
                          <w:marRight w:val="0"/>
                          <w:marTop w:val="0"/>
                          <w:marBottom w:val="0"/>
                          <w:divBdr>
                            <w:top w:val="none" w:sz="0" w:space="0" w:color="auto"/>
                            <w:left w:val="none" w:sz="0" w:space="0" w:color="auto"/>
                            <w:bottom w:val="none" w:sz="0" w:space="0" w:color="auto"/>
                            <w:right w:val="none" w:sz="0" w:space="0" w:color="auto"/>
                          </w:divBdr>
                          <w:divsChild>
                            <w:div w:id="1120802723">
                              <w:marLeft w:val="0"/>
                              <w:marRight w:val="0"/>
                              <w:marTop w:val="0"/>
                              <w:marBottom w:val="0"/>
                              <w:divBdr>
                                <w:top w:val="none" w:sz="0" w:space="0" w:color="auto"/>
                                <w:left w:val="none" w:sz="0" w:space="0" w:color="auto"/>
                                <w:bottom w:val="none" w:sz="0" w:space="0" w:color="auto"/>
                                <w:right w:val="none" w:sz="0" w:space="0" w:color="auto"/>
                              </w:divBdr>
                              <w:divsChild>
                                <w:div w:id="10460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baw.vba.va.gov/bl/21/publicat/Regs/Part3/3_324.htm" TargetMode="External"/><Relationship Id="rId18" Type="http://schemas.openxmlformats.org/officeDocument/2006/relationships/hyperlink" Target="https://vaww.vrm.km.va.gov/system/templates/selfservice/va_kanew/help/agent/locale/en-US/portal/554400000001034/content/554400000014205/M21-1-Part-III-Subpart-iv-Chapter-6-Section-B-Determining-the-Issues?articleViewContext=article_view_browse_tree&amp;isFeatured=undefined&amp;topic=undefined" TargetMode="External"/><Relationship Id="rId26" Type="http://schemas.openxmlformats.org/officeDocument/2006/relationships/hyperlink" Target="https://vaww.vrm.km.va.gov/system/templates/selfservice/va_kanew/help/agent/locale/en-US/portal/554400000001034/topic/554400000003257/Chapter-02-Ratings-for-Special-Purpose" TargetMode="External"/><Relationship Id="rId39" Type="http://schemas.openxmlformats.org/officeDocument/2006/relationships/hyperlink" Target="http://www.ecfr.gov/cgi-bin/text-idx?SID=eb7493eb29df5c572d488350d31b4925&amp;node=se38.1.3_12&amp;rgn=div8" TargetMode="External"/><Relationship Id="rId21" Type="http://schemas.openxmlformats.org/officeDocument/2006/relationships/hyperlink" Target="https://vaww.vrm.km.va.gov/system/templates/selfservice/va_kanew/help/agent/locale/en-US/portal/554400000001034/content/554400000014206/M21-1-Part-III-Subpart-iv-Chapter-6-Section-C-Completing-the-Rating-Decision-Narrative?articleViewContext=article_view_browse_tree&amp;isFeatured=undefined&amp;topic=undefined" TargetMode="External"/><Relationship Id="rId34"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42" Type="http://schemas.openxmlformats.org/officeDocument/2006/relationships/hyperlink" Target="https://www.law.cornell.edu/uscode/text/38/part-III/chapter-35" TargetMode="External"/><Relationship Id="rId47" Type="http://schemas.openxmlformats.org/officeDocument/2006/relationships/hyperlink" Target="https://www.law.cornell.edu/uscode/text/38/2101" TargetMode="External"/><Relationship Id="rId50" Type="http://schemas.openxmlformats.org/officeDocument/2006/relationships/hyperlink" Target="http://www.ecfr.gov/cgi-bin/text-idx?SID=eb7493eb29df5c572d488350d31b4925&amp;node=se38.1.3_1808&amp;rgn=div8" TargetMode="External"/><Relationship Id="rId55" Type="http://schemas.openxmlformats.org/officeDocument/2006/relationships/hyperlink" Target="https://vaww.vrm.km.va.gov/system/templates/selfservice/va_kanew/help/agent/locale/en-US/portal/554400000001034/content/554400000014564/M21-1,-Part-IV,-Subpart-ii,-Chapter-2,-Section-F---Compensation-Based-on-Individual-Unemployability-(IU)" TargetMode="External"/><Relationship Id="rId7" Type="http://schemas.openxmlformats.org/officeDocument/2006/relationships/settings" Target="settings.xml"/><Relationship Id="rId12" Type="http://schemas.openxmlformats.org/officeDocument/2006/relationships/hyperlink" Target="http://vbaw.vba.va.gov/bl/21/publicat/Regs/Part3/3_321.htm" TargetMode="External"/><Relationship Id="rId17" Type="http://schemas.openxmlformats.org/officeDocument/2006/relationships/hyperlink" Target="https://vaww.vrm.km.va.gov/system/templates/selfservice/va_kanew/help/agent/locale/en-US/portal/554400000001034/content/554400000014203/M21-1-Part-III-Subpart-iv-Chapter-5-Section-A-Principles-of-Reviewing-Evidence-and-Decision-Making" TargetMode="External"/><Relationship Id="rId25" Type="http://schemas.openxmlformats.org/officeDocument/2006/relationships/hyperlink" Target="https://vaww.vrm.km.va.gov/system/templates/selfservice/va_kanew/help/agent/locale/en-US/portal/554400000001034/topic/554400000003239/Chapter-03-Specially-Adapted-Housing-SAH-or-Special-Home-Adaptation-SHA-Grants" TargetMode="External"/><Relationship Id="rId33" Type="http://schemas.openxmlformats.org/officeDocument/2006/relationships/hyperlink" Target="http://www.ecfr.gov/cgi-bin/text-idx?SID=4b56c4b615c22efcbaf31e35b5de75cb&amp;mc=true&amp;node=se38.1.3_1350&amp;rgn=div8" TargetMode="External"/><Relationship Id="rId38" Type="http://schemas.openxmlformats.org/officeDocument/2006/relationships/hyperlink" Target="http://www.ecfr.gov/cgi-bin/text-idx?SID=eb7493eb29df5c572d488350d31b4925&amp;node=se38.1.3_1324&amp;rgn=div8" TargetMode="External"/><Relationship Id="rId46" Type="http://schemas.openxmlformats.org/officeDocument/2006/relationships/hyperlink" Target="https://vaww.vrm.km.va.gov/system/templates/selfservice/va_kanew/help/agent/locale/en-US/portal/554400000001034/content/554400000015030/M21-1,-Part-IX,-Subpart-i,-Chapter-3---Specially-Adapted-Housing-(SAH)-or-Special-Home-Adaptation-(SHA)-Grants"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74738/M21-1-Part-III-Subpart-iv-Chapter-4-Section-M-Endocrine-Conditions" TargetMode="External"/><Relationship Id="rId20" Type="http://schemas.openxmlformats.org/officeDocument/2006/relationships/hyperlink" Target="https://vaww.vrm.km.va.gov/system/templates/selfservice/va_kanew/help/agent/locale/en-US/portal/554400000001034/content/554400000014206/M21-1-Part-III-Subpart-iv-Chapter-6-Section-C-Completing-the-Rating-Decision-Narrative?articleViewContext=article_view_browse_tree&amp;isFeatured=undefined&amp;topic=undefined" TargetMode="External"/><Relationship Id="rId29" Type="http://schemas.openxmlformats.org/officeDocument/2006/relationships/hyperlink" Target="https://vaww.compensation.pension.km.va.gov/system/templates/selfservice/va_ka/" TargetMode="External"/><Relationship Id="rId41" Type="http://schemas.openxmlformats.org/officeDocument/2006/relationships/hyperlink" Target="https://www.law.cornell.edu/uscode/text/38/1318" TargetMode="External"/><Relationship Id="rId54" Type="http://schemas.openxmlformats.org/officeDocument/2006/relationships/hyperlink" Target="https://vaww.vrm.km.va.gov/system/templates/selfservice/va_kanew/help/agent/locale/en-US/portal/554400000001034/content/554400000063223/Norris-v.-West,-Jun-9,-1999,-12-Vet.App.-413-(19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w.vba.va.gov/bl/21/publicat/Regs/Part3/3_321.htm" TargetMode="External"/><Relationship Id="rId24" Type="http://schemas.openxmlformats.org/officeDocument/2006/relationships/hyperlink" Target="https://vaww.vrm.km.va.gov/system/templates/selfservice/va_kanew/help/agent/locale/en-US/portal/554400000001034/content/554400000014571/M21-1-Part-IV-Subpart-ii-Chapter-2-Section-H-Special-Monthly-Compensation-SMC?articleViewContext=article_view_browse_tree&amp;isFeatured=undefined&amp;topic=undefined" TargetMode="External"/><Relationship Id="rId32" Type="http://schemas.openxmlformats.org/officeDocument/2006/relationships/image" Target="media/image1.png"/><Relationship Id="rId37" Type="http://schemas.openxmlformats.org/officeDocument/2006/relationships/hyperlink" Target="http://www.ecfr.gov/cgi-bin/text-idx?SID=eb7493eb29df5c572d488350d31b4925&amp;node=se38.1.3_1321&amp;rgn=div8" TargetMode="External"/><Relationship Id="rId40" Type="http://schemas.openxmlformats.org/officeDocument/2006/relationships/hyperlink" Target="https://www.law.cornell.edu/uscode/text/38/1702" TargetMode="External"/><Relationship Id="rId45" Type="http://schemas.openxmlformats.org/officeDocument/2006/relationships/hyperlink" Target="http://www.ecfr.gov/cgi-bin/text-idx?SID=eb7493eb29df5c572d488350d31b4925&amp;node=se38.1.3_1809&amp;rgn=div8" TargetMode="External"/><Relationship Id="rId53" Type="http://schemas.openxmlformats.org/officeDocument/2006/relationships/hyperlink" Target="http://www.ecfr.gov/cgi-bin/text-idx?SID=21045a0c9f1643abb30d9ac595098a82&amp;node=se38.1.4_116&amp;rgn=div8http://www.ecfr.gov/cgi-bin/text-idx?c=ecfr&amp;sid=39c7e367a71c8efc570650851b266303&amp;rgn=div5&amp;view=text&amp;node=38:1.0.1.1.5&amp;idno=38"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topic/554400000003094/Chapter-02-Reviewing-Claims" TargetMode="External"/><Relationship Id="rId23" Type="http://schemas.openxmlformats.org/officeDocument/2006/relationships/hyperlink" Target="https://vaww.vrm.km.va.gov/system/templates/selfservice/va_kanew/help/agent/locale/en-US/portal/554400000001034/content/554400000014564/M21-1-Part-IV-Subpart-ii-Chapter-2-Section-F-Compensation-Based-on-Individual-Unemployability-IU?articleViewContext=article_view_browse_tree&amp;isFeatured=undefined&amp;topic=undefined" TargetMode="External"/><Relationship Id="rId28" Type="http://schemas.openxmlformats.org/officeDocument/2006/relationships/hyperlink" Target="https://vaww.vrm.km.va.gov/system/templates/selfservice/va_kanew/help/agent/locale/en-US/portal/554400000001034/topic/554400000003593/Appendix-A-Regional-Office-Station-Numbers-and-Payee-Codes" TargetMode="External"/><Relationship Id="rId36" Type="http://schemas.openxmlformats.org/officeDocument/2006/relationships/hyperlink" Target="http://www.ecfr.gov/cgi-bin/text-idx?SID=eb7493eb29df5c572d488350d31b4925&amp;node=se38.1.3_1400&amp;rgn=div8" TargetMode="External"/><Relationship Id="rId49" Type="http://schemas.openxmlformats.org/officeDocument/2006/relationships/hyperlink" Target="https://vaww.vrm.km.va.gov/system/templates/selfservice/va_kanew/help/agent/locale/en-US/portal/554400000001034/content/554400000015030/M21-1,-Part-IX,-Subpart-i,-Chapter-3---Specially-Adapted-Housing-(SAH)-or-Special-Home-Adaptation-(SHA)-Grants"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211/M21-1-Part-III-Subpart-iv-Chapter-8-Section-A-Evaluating-Competency?articleViewContext=article_view_browse_tree&amp;isFeatured=undefined&amp;topic=undefined" TargetMode="External"/><Relationship Id="rId31" Type="http://schemas.openxmlformats.org/officeDocument/2006/relationships/hyperlink" Target="https://vaww.compensation.pension.km.va.gov/system/templates/selfservice/va_ka/" TargetMode="External"/><Relationship Id="rId44" Type="http://schemas.openxmlformats.org/officeDocument/2006/relationships/hyperlink" Target="https://www.law.cornell.edu/uscode/text/38/2101" TargetMode="External"/><Relationship Id="rId52" Type="http://schemas.openxmlformats.org/officeDocument/2006/relationships/hyperlink" Target="https://vaww.vrm.km.va.gov/system/templates/selfservice/va_kanew/help/agent/locale/en-US/portal/554400000001034/content/554400000074738/M21-1,-Part-III,-Subpart-iv,-Chapter-4,-Section-M---Endocrine-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f05af9221e710f02049e108cb3ca50a8&amp;mc=true&amp;node=se38.1.3_1350&amp;rgn=div8" TargetMode="External"/><Relationship Id="rId22" Type="http://schemas.openxmlformats.org/officeDocument/2006/relationships/hyperlink" Target="https://vaww.vrm.km.va.gov/system/templates/selfservice/va_kanew/help/agent/locale/en-US/portal/554400000001034/content/554400000014324/M21-1-Part-IV-Subpart-ii-Chapter-2-Section-A-Deciding-Claims-for-Disability-Compensation?articleViewContext=article_view_browse_tree&amp;isFeatured=undefined&amp;topic=undefined" TargetMode="External"/><Relationship Id="rId27" Type="http://schemas.openxmlformats.org/officeDocument/2006/relationships/hyperlink" Target="https://vaww.vrm.km.va.gov/system/templates/selfservice/va_kanew/help/agent/locale/en-US/portal/554400000001034/topic/554400000002923/Chapter-3-National-Quality-Reviews" TargetMode="External"/><Relationship Id="rId30" Type="http://schemas.openxmlformats.org/officeDocument/2006/relationships/hyperlink" Target="https://vaww.compensation.pension.km.va.gov/system/templates/selfservice/va_ka/" TargetMode="External"/><Relationship Id="rId35" Type="http://schemas.openxmlformats.org/officeDocument/2006/relationships/hyperlink" Target="https://vaww.vrm.km.va.gov/system/templates/selfservice/va_kanew/help/agent/locale/en-US/portal/554400000001034/content/554400000015112/M21-1,-Part-IX,-Subpart-ii,-Chapter-2---Ratings-for-Special-Purposes" TargetMode="External"/><Relationship Id="rId43" Type="http://schemas.openxmlformats.org/officeDocument/2006/relationships/hyperlink" Target="https://www.law.cornell.edu/uscode/text/38/1318" TargetMode="External"/><Relationship Id="rId48" Type="http://schemas.openxmlformats.org/officeDocument/2006/relationships/hyperlink" Target="http://www.ecfr.gov/cgi-bin/text-idx?SID=eb7493eb29df5c572d488350d31b4925&amp;node=se38.1.3_1809a&amp;rgn=div8"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law.cornell.edu/uscode/text/38/3902"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C872C-E276-46BC-B3BC-7973CE262A95}">
  <ds:schemaRefs>
    <ds:schemaRef ds:uri="http://schemas.openxmlformats.org/officeDocument/2006/bibliography"/>
  </ds:schemaRefs>
</ds:datastoreItem>
</file>

<file path=customXml/itemProps4.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HO Template</Template>
  <TotalTime>441</TotalTime>
  <Pages>18</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Subordinate Issues Handout</vt:lpstr>
    </vt:vector>
  </TitlesOfParts>
  <Company>Veterans Benefits Administration</Company>
  <LinksUpToDate>false</LinksUpToDate>
  <CharactersWithSpaces>28621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Subordinate Issues Handout</dc:title>
  <dc:subject>RVSR</dc:subject>
  <dc:creator>Department of Veterans Affairs, Veterans Benefits Administration, Compensation Service, STAFF</dc:creator>
  <cp:keywords>1702; subordinate issues; multiple zeros; SMC; DIC; incompetency; competency</cp:keywords>
  <dc:description>This lesson is intended to teach the RVSR how to identify subordinate issues presented during claims processing, and how to determine the correct action to take prior to processing the decision.</dc:description>
  <cp:lastModifiedBy>Kathy Poole</cp:lastModifiedBy>
  <cp:revision>19</cp:revision>
  <dcterms:created xsi:type="dcterms:W3CDTF">2020-08-17T17:07:00Z</dcterms:created>
  <dcterms:modified xsi:type="dcterms:W3CDTF">2020-09-28T20:32:00Z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