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0063" w14:textId="77777777" w:rsidR="006666BA" w:rsidRDefault="006666BA" w:rsidP="006666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Contention Classification Job Aid</w:t>
      </w:r>
    </w:p>
    <w:p w14:paraId="097F0064" w14:textId="77777777" w:rsidR="00E95FB2" w:rsidRPr="00654A88" w:rsidRDefault="00E95FB2" w:rsidP="006666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D48990" w14:textId="04141BA8" w:rsidR="009F5B3A" w:rsidRDefault="001754F8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>Effective March 21, 2016, the Contention Classification list has been reduced to include the following Contention Classifications.</w:t>
      </w:r>
      <w:r w:rsidR="00027AB5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312B39">
        <w:rPr>
          <w:rFonts w:ascii="Times New Roman" w:hAnsi="Times New Roman" w:cs="Times New Roman"/>
          <w:sz w:val="24"/>
          <w:szCs w:val="24"/>
        </w:rPr>
        <w:t>Selection of the appropriate Contention Classification will drive the selection of exams once exam automation funct</w:t>
      </w:r>
      <w:r w:rsidR="009F5B3A">
        <w:rPr>
          <w:rFonts w:ascii="Times New Roman" w:hAnsi="Times New Roman" w:cs="Times New Roman"/>
          <w:sz w:val="24"/>
          <w:szCs w:val="24"/>
        </w:rPr>
        <w:t>ionality has been implemented.</w:t>
      </w:r>
    </w:p>
    <w:p w14:paraId="7371ED6B" w14:textId="77777777" w:rsidR="009F5B3A" w:rsidRPr="00654A88" w:rsidRDefault="009F5B3A" w:rsidP="009F5B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BA9A8B" w14:textId="40AE2298" w:rsidR="009F5B3A" w:rsidRDefault="009F5B3A" w:rsidP="00E80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1C54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the Contention Classification is</w:t>
      </w:r>
      <w:r w:rsidRPr="0038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incorrectly selected, </w:t>
      </w:r>
      <w:r w:rsidRPr="00381C54">
        <w:rPr>
          <w:rFonts w:ascii="Times New Roman" w:hAnsi="Times New Roman" w:cs="Times New Roman"/>
          <w:sz w:val="24"/>
          <w:szCs w:val="24"/>
        </w:rPr>
        <w:t xml:space="preserve">it will send the incorrect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381C54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examiner</w:t>
      </w:r>
      <w:r w:rsidRPr="00381C54">
        <w:rPr>
          <w:rFonts w:ascii="Times New Roman" w:hAnsi="Times New Roman" w:cs="Times New Roman"/>
          <w:sz w:val="24"/>
          <w:szCs w:val="24"/>
        </w:rPr>
        <w:t xml:space="preserve"> and may </w:t>
      </w:r>
      <w:r>
        <w:rPr>
          <w:rFonts w:ascii="Times New Roman" w:hAnsi="Times New Roman" w:cs="Times New Roman"/>
          <w:sz w:val="24"/>
          <w:szCs w:val="24"/>
        </w:rPr>
        <w:t>cause the</w:t>
      </w:r>
      <w:r w:rsidRPr="00381C54">
        <w:rPr>
          <w:rFonts w:ascii="Times New Roman" w:hAnsi="Times New Roman" w:cs="Times New Roman"/>
          <w:sz w:val="24"/>
          <w:szCs w:val="24"/>
        </w:rPr>
        <w:t xml:space="preserve"> scheduling request </w:t>
      </w:r>
      <w:r>
        <w:rPr>
          <w:rFonts w:ascii="Times New Roman" w:hAnsi="Times New Roman" w:cs="Times New Roman"/>
          <w:sz w:val="24"/>
          <w:szCs w:val="24"/>
        </w:rPr>
        <w:t>to be return</w:t>
      </w:r>
      <w:r w:rsidRPr="00381C54">
        <w:rPr>
          <w:rFonts w:ascii="Times New Roman" w:hAnsi="Times New Roman" w:cs="Times New Roman"/>
          <w:sz w:val="24"/>
          <w:szCs w:val="24"/>
        </w:rPr>
        <w:t xml:space="preserve"> with clarification requests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AFEF2" w14:textId="77777777" w:rsidR="009F5B3A" w:rsidRPr="00654A88" w:rsidRDefault="009F5B3A" w:rsidP="00E80F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87FC8C" w14:textId="77777777" w:rsidR="009F5B3A" w:rsidRPr="00312B39" w:rsidRDefault="009F5B3A" w:rsidP="00E80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table below as a guide for determining what contention classification to associate to a claimed contention/condition.</w:t>
      </w:r>
    </w:p>
    <w:p w14:paraId="5EF04A98" w14:textId="77777777" w:rsidR="009F5B3A" w:rsidRPr="006666BA" w:rsidRDefault="009F5B3A" w:rsidP="009F5B3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LightShading-Accent1"/>
        <w:tblW w:w="10121" w:type="dxa"/>
        <w:jc w:val="center"/>
        <w:tblLook w:val="04A0" w:firstRow="1" w:lastRow="0" w:firstColumn="1" w:lastColumn="0" w:noHBand="0" w:noVBand="1"/>
      </w:tblPr>
      <w:tblGrid>
        <w:gridCol w:w="4922"/>
        <w:gridCol w:w="5199"/>
      </w:tblGrid>
      <w:tr w:rsidR="009F5B3A" w14:paraId="47038B48" w14:textId="77777777" w:rsidTr="004C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36A8ADA" w14:textId="77777777" w:rsidR="009F5B3A" w:rsidRPr="006666BA" w:rsidRDefault="009F5B3A" w:rsidP="00E93CE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66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Contention Classifications</w:t>
            </w:r>
          </w:p>
        </w:tc>
        <w:tc>
          <w:tcPr>
            <w:tcW w:w="5199" w:type="dxa"/>
          </w:tcPr>
          <w:p w14:paraId="695D9AAB" w14:textId="77777777" w:rsidR="009F5B3A" w:rsidRPr="006666BA" w:rsidRDefault="009F5B3A" w:rsidP="00E93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Associate to the following contentions</w:t>
            </w:r>
          </w:p>
        </w:tc>
      </w:tr>
      <w:tr w:rsidR="009F5B3A" w14:paraId="4BF37C3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E0317FA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Digestive</w:t>
            </w:r>
          </w:p>
        </w:tc>
        <w:tc>
          <w:tcPr>
            <w:tcW w:w="5199" w:type="dxa"/>
          </w:tcPr>
          <w:p w14:paraId="07BBD553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digestive system</w:t>
            </w:r>
          </w:p>
        </w:tc>
      </w:tr>
      <w:tr w:rsidR="009F5B3A" w14:paraId="7CDC840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6F1F4A5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Gynecological</w:t>
            </w:r>
          </w:p>
        </w:tc>
        <w:tc>
          <w:tcPr>
            <w:tcW w:w="5199" w:type="dxa"/>
          </w:tcPr>
          <w:p w14:paraId="1B433888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gynecological system</w:t>
            </w:r>
          </w:p>
        </w:tc>
      </w:tr>
      <w:tr w:rsidR="009F5B3A" w14:paraId="4CF19A8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2C223D0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Heart/Veins/Arteries</w:t>
            </w:r>
          </w:p>
        </w:tc>
        <w:tc>
          <w:tcPr>
            <w:tcW w:w="5199" w:type="dxa"/>
          </w:tcPr>
          <w:p w14:paraId="5CE4B49C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cardiovascular system</w:t>
            </w:r>
          </w:p>
        </w:tc>
      </w:tr>
      <w:tr w:rsidR="009F5B3A" w14:paraId="35E8116A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C2801D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Neurological other System</w:t>
            </w:r>
          </w:p>
        </w:tc>
        <w:tc>
          <w:tcPr>
            <w:tcW w:w="5199" w:type="dxa"/>
          </w:tcPr>
          <w:p w14:paraId="1FB9CC87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neurological system</w:t>
            </w:r>
          </w:p>
        </w:tc>
      </w:tr>
      <w:tr w:rsidR="009F5B3A" w14:paraId="42F92AD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2F0D618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Respiratory</w:t>
            </w:r>
          </w:p>
        </w:tc>
        <w:tc>
          <w:tcPr>
            <w:tcW w:w="5199" w:type="dxa"/>
          </w:tcPr>
          <w:p w14:paraId="0C520E3E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respiratory system</w:t>
            </w:r>
          </w:p>
        </w:tc>
      </w:tr>
      <w:tr w:rsidR="009F5B3A" w14:paraId="26962D72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EDCE3A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Administrative Issue</w:t>
            </w:r>
          </w:p>
        </w:tc>
        <w:tc>
          <w:tcPr>
            <w:tcW w:w="5199" w:type="dxa"/>
          </w:tcPr>
          <w:p w14:paraId="1D0D6987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non-rating issues such as dependency or drill pay</w:t>
            </w:r>
          </w:p>
        </w:tc>
      </w:tr>
      <w:tr w:rsidR="009F5B3A" w14:paraId="1E1EEB5B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A5A3A3D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- Heart/Veins/Arteries</w:t>
            </w:r>
          </w:p>
        </w:tc>
        <w:tc>
          <w:tcPr>
            <w:tcW w:w="5199" w:type="dxa"/>
          </w:tcPr>
          <w:p w14:paraId="22792F79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of the cardiovascular system</w:t>
            </w:r>
          </w:p>
        </w:tc>
      </w:tr>
      <w:tr w:rsidR="009F5B3A" w14:paraId="5A7BB5A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337D6F4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- Neurological other System</w:t>
            </w:r>
          </w:p>
        </w:tc>
        <w:tc>
          <w:tcPr>
            <w:tcW w:w="5199" w:type="dxa"/>
          </w:tcPr>
          <w:p w14:paraId="303E20C3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of the neurological system</w:t>
            </w:r>
          </w:p>
        </w:tc>
      </w:tr>
      <w:tr w:rsidR="009F5B3A" w14:paraId="2F86311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6F589B5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 Condition - Heart/Veins/Arteries</w:t>
            </w:r>
          </w:p>
        </w:tc>
        <w:tc>
          <w:tcPr>
            <w:tcW w:w="5199" w:type="dxa"/>
          </w:tcPr>
          <w:p w14:paraId="24B0D91F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cardiovascular system specific to the arm</w:t>
            </w:r>
          </w:p>
        </w:tc>
      </w:tr>
      <w:tr w:rsidR="009F5B3A" w14:paraId="3AB8E16B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A16D783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 Condition - Neurological other System</w:t>
            </w:r>
          </w:p>
        </w:tc>
        <w:tc>
          <w:tcPr>
            <w:tcW w:w="5199" w:type="dxa"/>
          </w:tcPr>
          <w:p w14:paraId="69569C59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neurological system specific to the arm</w:t>
            </w:r>
          </w:p>
        </w:tc>
      </w:tr>
      <w:tr w:rsidR="009F5B3A" w14:paraId="56EDD6A7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1AC8C9A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 Defect In Child</w:t>
            </w:r>
          </w:p>
        </w:tc>
        <w:tc>
          <w:tcPr>
            <w:tcW w:w="5199" w:type="dxa"/>
          </w:tcPr>
          <w:p w14:paraId="339ADBC5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 defects in child</w:t>
            </w:r>
          </w:p>
        </w:tc>
      </w:tr>
      <w:tr w:rsidR="009F5B3A" w14:paraId="354CD35B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D50A672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Caisson </w:t>
            </w:r>
          </w:p>
        </w:tc>
        <w:tc>
          <w:tcPr>
            <w:tcW w:w="5199" w:type="dxa"/>
          </w:tcPr>
          <w:p w14:paraId="1A0E6531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Caisson sickness or disease</w:t>
            </w:r>
          </w:p>
        </w:tc>
      </w:tr>
      <w:tr w:rsidR="009F5B3A" w14:paraId="4E19DF7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F5519A1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Dental and Oral</w:t>
            </w:r>
          </w:p>
        </w:tc>
        <w:tc>
          <w:tcPr>
            <w:tcW w:w="5199" w:type="dxa"/>
          </w:tcPr>
          <w:p w14:paraId="5EC531F1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of the mouth</w:t>
            </w:r>
          </w:p>
        </w:tc>
      </w:tr>
      <w:tr w:rsidR="009F5B3A" w14:paraId="33254AC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19DB350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Digestive</w:t>
            </w:r>
          </w:p>
        </w:tc>
        <w:tc>
          <w:tcPr>
            <w:tcW w:w="5199" w:type="dxa"/>
          </w:tcPr>
          <w:p w14:paraId="29F4E5EC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digestive system such as colon cancer; esophageal cancer; liver cancer; and rectal cancer</w:t>
            </w:r>
          </w:p>
        </w:tc>
      </w:tr>
      <w:tr w:rsidR="009F5B3A" w14:paraId="041F6DC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8B1948C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Endocrine</w:t>
            </w:r>
          </w:p>
        </w:tc>
        <w:tc>
          <w:tcPr>
            <w:tcW w:w="5199" w:type="dxa"/>
          </w:tcPr>
          <w:p w14:paraId="0F9C8ED0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Cancers of the endocrine system such as pancreatic cancer </w:t>
            </w:r>
          </w:p>
        </w:tc>
      </w:tr>
      <w:tr w:rsidR="009F5B3A" w14:paraId="2D8DF12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4C2FED9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Eye (Vision)</w:t>
            </w:r>
          </w:p>
        </w:tc>
        <w:tc>
          <w:tcPr>
            <w:tcW w:w="5199" w:type="dxa"/>
          </w:tcPr>
          <w:p w14:paraId="07B7B456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eye</w:t>
            </w:r>
          </w:p>
        </w:tc>
      </w:tr>
      <w:tr w:rsidR="009F5B3A" w14:paraId="4552C73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9684712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Genitourinary</w:t>
            </w:r>
          </w:p>
        </w:tc>
        <w:tc>
          <w:tcPr>
            <w:tcW w:w="5199" w:type="dxa"/>
          </w:tcPr>
          <w:p w14:paraId="707B4D56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genitourinary system such as kidney cancer and bladder cancer</w:t>
            </w:r>
          </w:p>
        </w:tc>
      </w:tr>
      <w:tr w:rsidR="009F5B3A" w14:paraId="519DF07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3B257B0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Gynecological</w:t>
            </w:r>
          </w:p>
        </w:tc>
        <w:tc>
          <w:tcPr>
            <w:tcW w:w="5199" w:type="dxa"/>
          </w:tcPr>
          <w:p w14:paraId="3BDABD53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gynecological system such as ovarian cancer</w:t>
            </w:r>
          </w:p>
        </w:tc>
      </w:tr>
      <w:tr w:rsidR="009F5B3A" w14:paraId="1350C3A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31E1058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Heart/Veins/Arteries</w:t>
            </w:r>
          </w:p>
        </w:tc>
        <w:tc>
          <w:tcPr>
            <w:tcW w:w="5199" w:type="dxa"/>
          </w:tcPr>
          <w:p w14:paraId="2365CC06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Cancers of the cardiovascular system </w:t>
            </w:r>
          </w:p>
        </w:tc>
      </w:tr>
      <w:tr w:rsidR="009F5B3A" w14:paraId="46E29DC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C6F4786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Hemic and Lymphatic</w:t>
            </w:r>
          </w:p>
        </w:tc>
        <w:tc>
          <w:tcPr>
            <w:tcW w:w="5199" w:type="dxa"/>
          </w:tcPr>
          <w:p w14:paraId="74178F55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Cancers of the hemic and lymphatic system such as leukemia </w:t>
            </w:r>
          </w:p>
        </w:tc>
      </w:tr>
      <w:tr w:rsidR="00654A88" w14:paraId="001DC4A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18F2362" w14:textId="149166B1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 - Musculoskeletal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Ankle</w:t>
            </w:r>
          </w:p>
        </w:tc>
        <w:tc>
          <w:tcPr>
            <w:tcW w:w="5199" w:type="dxa"/>
          </w:tcPr>
          <w:p w14:paraId="1B4D50B4" w14:textId="291D624E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ankle</w:t>
            </w:r>
          </w:p>
        </w:tc>
      </w:tr>
      <w:tr w:rsidR="00654A88" w14:paraId="7C49FF6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10E54E0" w14:textId="6751012E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Elbow</w:t>
            </w:r>
          </w:p>
        </w:tc>
        <w:tc>
          <w:tcPr>
            <w:tcW w:w="5199" w:type="dxa"/>
          </w:tcPr>
          <w:p w14:paraId="6DDAC1CE" w14:textId="29A7406B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elbow</w:t>
            </w:r>
          </w:p>
        </w:tc>
      </w:tr>
      <w:tr w:rsidR="00654A88" w14:paraId="65AA0D52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DD77F76" w14:textId="105F0245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Foot</w:t>
            </w:r>
          </w:p>
        </w:tc>
        <w:tc>
          <w:tcPr>
            <w:tcW w:w="5199" w:type="dxa"/>
          </w:tcPr>
          <w:p w14:paraId="0F41AD82" w14:textId="27E6C9CA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foot</w:t>
            </w:r>
          </w:p>
        </w:tc>
      </w:tr>
      <w:tr w:rsidR="00654A88" w14:paraId="693B8152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7CDEC5D" w14:textId="5BD8111D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Hand</w:t>
            </w:r>
          </w:p>
        </w:tc>
        <w:tc>
          <w:tcPr>
            <w:tcW w:w="5199" w:type="dxa"/>
          </w:tcPr>
          <w:p w14:paraId="41F18300" w14:textId="0B15715C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hand</w:t>
            </w:r>
          </w:p>
        </w:tc>
      </w:tr>
      <w:tr w:rsidR="00654A88" w14:paraId="3F48546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ADD1D54" w14:textId="50AA9882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Hip</w:t>
            </w:r>
          </w:p>
        </w:tc>
        <w:tc>
          <w:tcPr>
            <w:tcW w:w="5199" w:type="dxa"/>
          </w:tcPr>
          <w:p w14:paraId="7FBAE0A0" w14:textId="3BA99502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hip</w:t>
            </w:r>
          </w:p>
        </w:tc>
      </w:tr>
      <w:tr w:rsidR="00654A88" w14:paraId="77D7DF3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4DB0467" w14:textId="73C64923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Knee</w:t>
            </w:r>
          </w:p>
        </w:tc>
        <w:tc>
          <w:tcPr>
            <w:tcW w:w="5199" w:type="dxa"/>
          </w:tcPr>
          <w:p w14:paraId="7144CF76" w14:textId="18F0B4A2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knee</w:t>
            </w:r>
          </w:p>
        </w:tc>
      </w:tr>
      <w:tr w:rsidR="00654A88" w14:paraId="73CE1801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F9B6334" w14:textId="654E7A80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Mid/Lower Back (Thoracolumbar Spine)</w:t>
            </w:r>
          </w:p>
        </w:tc>
        <w:tc>
          <w:tcPr>
            <w:tcW w:w="5199" w:type="dxa"/>
          </w:tcPr>
          <w:p w14:paraId="77397F1B" w14:textId="0EBE5D90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mid and lower back</w:t>
            </w:r>
          </w:p>
        </w:tc>
      </w:tr>
      <w:tr w:rsidR="00654A88" w14:paraId="1CE6304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47BDF77" w14:textId="381827B8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 - Musculoskeletal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Neck/Upper Back (Cervical Spine)</w:t>
            </w:r>
          </w:p>
        </w:tc>
        <w:tc>
          <w:tcPr>
            <w:tcW w:w="5199" w:type="dxa"/>
          </w:tcPr>
          <w:p w14:paraId="5F38B0DE" w14:textId="11B87F7C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neck and upper back</w:t>
            </w:r>
          </w:p>
        </w:tc>
      </w:tr>
      <w:tr w:rsidR="00654A88" w14:paraId="3E75777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5D708C2" w14:textId="6DFF7004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 - Musculoskeletal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Shoulder</w:t>
            </w:r>
          </w:p>
        </w:tc>
        <w:tc>
          <w:tcPr>
            <w:tcW w:w="5199" w:type="dxa"/>
          </w:tcPr>
          <w:p w14:paraId="6577C2B5" w14:textId="7B793D97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shoulder</w:t>
            </w:r>
          </w:p>
        </w:tc>
      </w:tr>
      <w:tr w:rsidR="00654A88" w14:paraId="628F881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75D92B" w14:textId="753CB886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Wrist</w:t>
            </w:r>
          </w:p>
        </w:tc>
        <w:tc>
          <w:tcPr>
            <w:tcW w:w="5199" w:type="dxa"/>
          </w:tcPr>
          <w:p w14:paraId="33190988" w14:textId="357FD176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wrist</w:t>
            </w:r>
          </w:p>
        </w:tc>
      </w:tr>
      <w:tr w:rsidR="00654A88" w14:paraId="39040C6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ECC86E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Other</w:t>
            </w:r>
          </w:p>
        </w:tc>
        <w:tc>
          <w:tcPr>
            <w:tcW w:w="5199" w:type="dxa"/>
          </w:tcPr>
          <w:p w14:paraId="076140EA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7F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Avoid the use of this classification unless no other possible classification is appropriate</w:t>
            </w:r>
          </w:p>
        </w:tc>
      </w:tr>
      <w:tr w:rsidR="00654A88" w14:paraId="768F6796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5D8D0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and Muscle Injuries</w:t>
            </w:r>
          </w:p>
        </w:tc>
        <w:tc>
          <w:tcPr>
            <w:tcW w:w="5199" w:type="dxa"/>
          </w:tcPr>
          <w:p w14:paraId="7EF776A4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musculoskeletal system such rhabdomyosarcoma</w:t>
            </w:r>
          </w:p>
        </w:tc>
      </w:tr>
      <w:tr w:rsidR="00654A88" w14:paraId="0D7562C5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685E8F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Cancer - Neurological other System</w:t>
            </w:r>
          </w:p>
        </w:tc>
        <w:tc>
          <w:tcPr>
            <w:tcW w:w="5199" w:type="dxa"/>
          </w:tcPr>
          <w:p w14:paraId="0A4829B9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neurological system such as brain cancer</w:t>
            </w:r>
          </w:p>
        </w:tc>
      </w:tr>
      <w:tr w:rsidR="00654A88" w14:paraId="387CFA5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5ADAC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Respiratory</w:t>
            </w:r>
          </w:p>
        </w:tc>
        <w:tc>
          <w:tcPr>
            <w:tcW w:w="5199" w:type="dxa"/>
          </w:tcPr>
          <w:p w14:paraId="1787315A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respiratory system such as lung cancer</w:t>
            </w:r>
          </w:p>
        </w:tc>
      </w:tr>
      <w:tr w:rsidR="00654A88" w14:paraId="5458A5C1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D9C179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Skin</w:t>
            </w:r>
          </w:p>
        </w:tc>
        <w:tc>
          <w:tcPr>
            <w:tcW w:w="5199" w:type="dxa"/>
          </w:tcPr>
          <w:p w14:paraId="58411893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skin such as skin cancer</w:t>
            </w:r>
          </w:p>
        </w:tc>
      </w:tr>
      <w:tr w:rsidR="00654A88" w14:paraId="1082FBA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7DBBB9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Injury Residuals</w:t>
            </w:r>
          </w:p>
        </w:tc>
        <w:tc>
          <w:tcPr>
            <w:tcW w:w="5199" w:type="dxa"/>
          </w:tcPr>
          <w:p w14:paraId="73B8B84B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injury residuals</w:t>
            </w:r>
          </w:p>
        </w:tc>
      </w:tr>
      <w:tr w:rsidR="00654A88" w14:paraId="230222F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BFDDB0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5199" w:type="dxa"/>
          </w:tcPr>
          <w:p w14:paraId="24C7E0A7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Competency and incompetency </w:t>
            </w:r>
          </w:p>
        </w:tc>
      </w:tr>
      <w:tr w:rsidR="00654A88" w14:paraId="77509E3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404FFDB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Dental and Oral</w:t>
            </w:r>
          </w:p>
        </w:tc>
        <w:tc>
          <w:tcPr>
            <w:tcW w:w="5199" w:type="dxa"/>
          </w:tcPr>
          <w:p w14:paraId="6ED83405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growths of the mouth</w:t>
            </w:r>
          </w:p>
        </w:tc>
      </w:tr>
      <w:tr w:rsidR="00654A88" w14:paraId="1912180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AD3CF7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Digestive</w:t>
            </w:r>
          </w:p>
        </w:tc>
        <w:tc>
          <w:tcPr>
            <w:tcW w:w="5199" w:type="dxa"/>
          </w:tcPr>
          <w:p w14:paraId="5ACA2C4B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Cysts or growths on the digestive system </w:t>
            </w:r>
          </w:p>
        </w:tc>
      </w:tr>
      <w:tr w:rsidR="00654A88" w14:paraId="0F3F786A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630BC2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Ear Disease and Other Sense Organs</w:t>
            </w:r>
          </w:p>
        </w:tc>
        <w:tc>
          <w:tcPr>
            <w:tcW w:w="5199" w:type="dxa"/>
          </w:tcPr>
          <w:p w14:paraId="76AE13E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the ear or other sense organs</w:t>
            </w:r>
          </w:p>
        </w:tc>
      </w:tr>
      <w:tr w:rsidR="00654A88" w14:paraId="7BE04F9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0FB440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Endocrine</w:t>
            </w:r>
          </w:p>
        </w:tc>
        <w:tc>
          <w:tcPr>
            <w:tcW w:w="5199" w:type="dxa"/>
          </w:tcPr>
          <w:p w14:paraId="126D0833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endocrine system</w:t>
            </w:r>
          </w:p>
        </w:tc>
      </w:tr>
      <w:tr w:rsidR="00654A88" w14:paraId="6E636DCB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75A1D2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Eye (Vision)</w:t>
            </w:r>
          </w:p>
        </w:tc>
        <w:tc>
          <w:tcPr>
            <w:tcW w:w="5199" w:type="dxa"/>
          </w:tcPr>
          <w:p w14:paraId="071C93EC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eyes</w:t>
            </w:r>
          </w:p>
        </w:tc>
      </w:tr>
      <w:tr w:rsidR="00654A88" w14:paraId="061E186B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777F34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Genitourinary</w:t>
            </w:r>
          </w:p>
        </w:tc>
        <w:tc>
          <w:tcPr>
            <w:tcW w:w="5199" w:type="dxa"/>
          </w:tcPr>
          <w:p w14:paraId="4FBC4E8B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genitourinary system such as kidneys or bladder </w:t>
            </w:r>
          </w:p>
        </w:tc>
      </w:tr>
      <w:tr w:rsidR="00654A88" w14:paraId="76EC779E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B9B8641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Gynecological</w:t>
            </w:r>
          </w:p>
        </w:tc>
        <w:tc>
          <w:tcPr>
            <w:tcW w:w="5199" w:type="dxa"/>
          </w:tcPr>
          <w:p w14:paraId="287A4D1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gynecological system such as ovaries</w:t>
            </w:r>
          </w:p>
        </w:tc>
      </w:tr>
      <w:tr w:rsidR="00654A88" w14:paraId="33A63864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4E65A4B" w14:textId="4E4C0B72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Heart/Veins/Arteries</w:t>
            </w:r>
          </w:p>
        </w:tc>
        <w:tc>
          <w:tcPr>
            <w:tcW w:w="5199" w:type="dxa"/>
          </w:tcPr>
          <w:p w14:paraId="3422BC80" w14:textId="565FE87C" w:rsidR="00654A88" w:rsidRPr="000A0AA4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the cardiovascular system</w:t>
            </w:r>
          </w:p>
        </w:tc>
      </w:tr>
      <w:tr w:rsidR="00654A88" w14:paraId="13D4FDA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ACE2F85" w14:textId="3866AF3E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Hemic and Lymphatic</w:t>
            </w:r>
          </w:p>
        </w:tc>
        <w:tc>
          <w:tcPr>
            <w:tcW w:w="5199" w:type="dxa"/>
          </w:tcPr>
          <w:p w14:paraId="2301B6F8" w14:textId="565DC154" w:rsidR="00654A88" w:rsidRPr="000A0AA4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the hemic and lymphatic system</w:t>
            </w:r>
          </w:p>
        </w:tc>
      </w:tr>
      <w:tr w:rsidR="00654A88" w14:paraId="4AB15DE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8B5E9C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Ankle</w:t>
            </w:r>
          </w:p>
        </w:tc>
        <w:tc>
          <w:tcPr>
            <w:tcW w:w="5199" w:type="dxa"/>
          </w:tcPr>
          <w:p w14:paraId="25D72BA0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ankle</w:t>
            </w:r>
          </w:p>
        </w:tc>
      </w:tr>
      <w:tr w:rsidR="00654A88" w14:paraId="2446697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16C83B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Elbow</w:t>
            </w:r>
          </w:p>
        </w:tc>
        <w:tc>
          <w:tcPr>
            <w:tcW w:w="5199" w:type="dxa"/>
          </w:tcPr>
          <w:p w14:paraId="0B06F08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elbow</w:t>
            </w:r>
          </w:p>
        </w:tc>
      </w:tr>
      <w:tr w:rsidR="00654A88" w14:paraId="191C06F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C4824A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Foot</w:t>
            </w:r>
          </w:p>
        </w:tc>
        <w:tc>
          <w:tcPr>
            <w:tcW w:w="5199" w:type="dxa"/>
          </w:tcPr>
          <w:p w14:paraId="36B356F7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foot</w:t>
            </w:r>
          </w:p>
        </w:tc>
      </w:tr>
      <w:tr w:rsidR="00654A88" w14:paraId="4F9FADB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344054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Hand</w:t>
            </w:r>
          </w:p>
        </w:tc>
        <w:tc>
          <w:tcPr>
            <w:tcW w:w="5199" w:type="dxa"/>
          </w:tcPr>
          <w:p w14:paraId="438B3C93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hand</w:t>
            </w:r>
          </w:p>
        </w:tc>
      </w:tr>
      <w:tr w:rsidR="00654A88" w14:paraId="6987EF07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D7346B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Hip</w:t>
            </w:r>
          </w:p>
        </w:tc>
        <w:tc>
          <w:tcPr>
            <w:tcW w:w="5199" w:type="dxa"/>
          </w:tcPr>
          <w:p w14:paraId="4A02D3E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hip</w:t>
            </w:r>
          </w:p>
        </w:tc>
      </w:tr>
      <w:tr w:rsidR="00654A88" w14:paraId="7ADFD43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EE9BC88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Knee</w:t>
            </w:r>
          </w:p>
        </w:tc>
        <w:tc>
          <w:tcPr>
            <w:tcW w:w="5199" w:type="dxa"/>
          </w:tcPr>
          <w:p w14:paraId="07F270D8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knee</w:t>
            </w:r>
          </w:p>
        </w:tc>
      </w:tr>
      <w:tr w:rsidR="00654A88" w14:paraId="634386E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7DD930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Mid/Lower Back (Thoracolumbar Spine)</w:t>
            </w:r>
          </w:p>
        </w:tc>
        <w:tc>
          <w:tcPr>
            <w:tcW w:w="5199" w:type="dxa"/>
          </w:tcPr>
          <w:p w14:paraId="0A5E6B3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mid/lower back</w:t>
            </w:r>
          </w:p>
        </w:tc>
      </w:tr>
      <w:tr w:rsidR="00654A88" w14:paraId="670F0EC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09A292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Neck/Upper Back (Cervical Spine)</w:t>
            </w:r>
          </w:p>
        </w:tc>
        <w:tc>
          <w:tcPr>
            <w:tcW w:w="5199" w:type="dxa"/>
          </w:tcPr>
          <w:p w14:paraId="252A691C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neck/upper back</w:t>
            </w:r>
          </w:p>
        </w:tc>
      </w:tr>
      <w:tr w:rsidR="00654A88" w14:paraId="5E015BFE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7B66CD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Other</w:t>
            </w:r>
          </w:p>
        </w:tc>
        <w:tc>
          <w:tcPr>
            <w:tcW w:w="5199" w:type="dxa"/>
          </w:tcPr>
          <w:p w14:paraId="3C7B3732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Avoid the use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this classification </w:t>
            </w: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unless no other possible classification is appropriate</w:t>
            </w:r>
          </w:p>
        </w:tc>
      </w:tr>
      <w:tr w:rsidR="00654A88" w14:paraId="36A53B07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5330F8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Shoulder</w:t>
            </w:r>
          </w:p>
        </w:tc>
        <w:tc>
          <w:tcPr>
            <w:tcW w:w="5199" w:type="dxa"/>
          </w:tcPr>
          <w:p w14:paraId="42E7188A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shoulder</w:t>
            </w:r>
          </w:p>
        </w:tc>
      </w:tr>
      <w:tr w:rsidR="00654A88" w14:paraId="0DF0562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BD64DA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Wrist</w:t>
            </w:r>
          </w:p>
        </w:tc>
        <w:tc>
          <w:tcPr>
            <w:tcW w:w="5199" w:type="dxa"/>
          </w:tcPr>
          <w:p w14:paraId="676E4F9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wrist</w:t>
            </w:r>
          </w:p>
        </w:tc>
      </w:tr>
      <w:tr w:rsidR="00654A88" w14:paraId="36405D92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826118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and Muscle Injuries</w:t>
            </w:r>
          </w:p>
        </w:tc>
        <w:tc>
          <w:tcPr>
            <w:tcW w:w="5199" w:type="dxa"/>
          </w:tcPr>
          <w:p w14:paraId="477A3497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muscles</w:t>
            </w:r>
          </w:p>
        </w:tc>
      </w:tr>
      <w:tr w:rsidR="00654A88" w14:paraId="62A7720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E52864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Neurological other System</w:t>
            </w:r>
          </w:p>
        </w:tc>
        <w:tc>
          <w:tcPr>
            <w:tcW w:w="5199" w:type="dxa"/>
          </w:tcPr>
          <w:p w14:paraId="1EF61C4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neurological system</w:t>
            </w:r>
          </w:p>
        </w:tc>
      </w:tr>
      <w:tr w:rsidR="00654A88" w14:paraId="194FA550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CCE9D7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Respiratory</w:t>
            </w:r>
          </w:p>
        </w:tc>
        <w:tc>
          <w:tcPr>
            <w:tcW w:w="5199" w:type="dxa"/>
          </w:tcPr>
          <w:p w14:paraId="2D7C6C33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respiratory system such as lungs</w:t>
            </w:r>
          </w:p>
        </w:tc>
      </w:tr>
      <w:tr w:rsidR="00654A88" w14:paraId="030B467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F85BE2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Skin</w:t>
            </w:r>
          </w:p>
        </w:tc>
        <w:tc>
          <w:tcPr>
            <w:tcW w:w="5199" w:type="dxa"/>
          </w:tcPr>
          <w:p w14:paraId="68DD0B6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skin</w:t>
            </w:r>
          </w:p>
        </w:tc>
      </w:tr>
      <w:tr w:rsidR="004C60C5" w14:paraId="0D17C707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29AE0C0" w14:textId="798501A5" w:rsidR="004C60C5" w:rsidRPr="001E4AC2" w:rsidRDefault="004C60C5" w:rsidP="004C60C5">
            <w:pPr>
              <w:tabs>
                <w:tab w:val="center" w:pos="228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Dental and Oral</w:t>
            </w:r>
          </w:p>
        </w:tc>
        <w:tc>
          <w:tcPr>
            <w:tcW w:w="5199" w:type="dxa"/>
          </w:tcPr>
          <w:p w14:paraId="6AAD1551" w14:textId="682C7F0A" w:rsidR="004C60C5" w:rsidRPr="001E4AC2" w:rsidRDefault="004C60C5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dental or oral conditions not related to the </w:t>
            </w:r>
            <w:r w:rsidRPr="003B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temporomandibular joint (TMJ)</w:t>
            </w:r>
          </w:p>
        </w:tc>
      </w:tr>
      <w:tr w:rsidR="004C60C5" w14:paraId="6564C6F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5697F6F" w14:textId="0E1288EA" w:rsidR="004C60C5" w:rsidRPr="001E4AC2" w:rsidRDefault="004C60C5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Dental and Oral - Musculoskeletal</w:t>
            </w:r>
          </w:p>
        </w:tc>
        <w:tc>
          <w:tcPr>
            <w:tcW w:w="5199" w:type="dxa"/>
          </w:tcPr>
          <w:p w14:paraId="2B4A8889" w14:textId="781B2A28" w:rsidR="004C60C5" w:rsidRDefault="004C60C5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Any condition related to TMJ; Fracture of jaw</w:t>
            </w:r>
          </w:p>
        </w:tc>
      </w:tr>
      <w:tr w:rsidR="00654A88" w14:paraId="2F7EE13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43B220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Digestive</w:t>
            </w:r>
          </w:p>
        </w:tc>
        <w:tc>
          <w:tcPr>
            <w:tcW w:w="5199" w:type="dxa"/>
          </w:tcPr>
          <w:p w14:paraId="4B9508C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digestive system such as esophagus; stomach; intestines; gastroesophageal reflux disorder (GERD); irritable bowel syndrome (IBS); hemorrhoids</w:t>
            </w:r>
          </w:p>
        </w:tc>
      </w:tr>
      <w:tr w:rsidR="00654A88" w14:paraId="192510E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19388F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 Disease and Other Sense Organs</w:t>
            </w:r>
          </w:p>
        </w:tc>
        <w:tc>
          <w:tcPr>
            <w:tcW w:w="5199" w:type="dxa"/>
          </w:tcPr>
          <w:p w14:paraId="03F99711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 infections; vertigo; Meniere’s disease; dizziness</w:t>
            </w:r>
          </w:p>
        </w:tc>
      </w:tr>
      <w:tr w:rsidR="00654A88" w14:paraId="6F9D7E80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E069B2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Eating Disorders</w:t>
            </w:r>
          </w:p>
        </w:tc>
        <w:tc>
          <w:tcPr>
            <w:tcW w:w="5199" w:type="dxa"/>
          </w:tcPr>
          <w:p w14:paraId="1E7AFF36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Anorexia; bulimia; binge eating</w:t>
            </w:r>
          </w:p>
        </w:tc>
      </w:tr>
      <w:tr w:rsidR="00654A88" w14:paraId="32569E5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80AE41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Embolism/Infarction - Heart/Veins/Arteries</w:t>
            </w:r>
          </w:p>
        </w:tc>
        <w:tc>
          <w:tcPr>
            <w:tcW w:w="5199" w:type="dxa"/>
          </w:tcPr>
          <w:p w14:paraId="24DC4BDA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 of the cardiovascular system such as pulmonary embolism</w:t>
            </w:r>
          </w:p>
        </w:tc>
      </w:tr>
      <w:tr w:rsidR="00654A88" w14:paraId="1F7F81C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0057FF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Embolism/Infarction - Neurological other System</w:t>
            </w:r>
          </w:p>
        </w:tc>
        <w:tc>
          <w:tcPr>
            <w:tcW w:w="5199" w:type="dxa"/>
          </w:tcPr>
          <w:p w14:paraId="2E0C0DF0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 of the neurological system</w:t>
            </w:r>
          </w:p>
        </w:tc>
      </w:tr>
      <w:tr w:rsidR="00654A88" w14:paraId="447AEF82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9A2CE7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Endocrine</w:t>
            </w:r>
          </w:p>
        </w:tc>
        <w:tc>
          <w:tcPr>
            <w:tcW w:w="5199" w:type="dxa"/>
          </w:tcPr>
          <w:p w14:paraId="75D6976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endocrine system such as thyroid; parathyroid;  pancreas; pituitary gland; and Cushing’s syndrome</w:t>
            </w:r>
          </w:p>
        </w:tc>
      </w:tr>
      <w:tr w:rsidR="00654A88" w14:paraId="37B85C0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4324C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Eye (Vision)</w:t>
            </w:r>
          </w:p>
        </w:tc>
        <w:tc>
          <w:tcPr>
            <w:tcW w:w="5199" w:type="dxa"/>
          </w:tcPr>
          <w:p w14:paraId="19E66B8A" w14:textId="5392C6DA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4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Macular degeneration; glaucoma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654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herpes on eye(s);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vision related conditions</w:t>
            </w:r>
          </w:p>
        </w:tc>
      </w:tr>
      <w:tr w:rsidR="00654A88" w14:paraId="26EF08D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6AF830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Genitourinary</w:t>
            </w:r>
          </w:p>
        </w:tc>
        <w:tc>
          <w:tcPr>
            <w:tcW w:w="5199" w:type="dxa"/>
          </w:tcPr>
          <w:p w14:paraId="0641D75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genitourinary system such as kidney (nephropathy) and bladder</w:t>
            </w:r>
          </w:p>
        </w:tc>
      </w:tr>
      <w:tr w:rsidR="00654A88" w14:paraId="2A06D00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33BB1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Gulf War  Unexplained Chronic Multi-Symptom Illness</w:t>
            </w:r>
          </w:p>
        </w:tc>
        <w:tc>
          <w:tcPr>
            <w:tcW w:w="5199" w:type="dxa"/>
          </w:tcPr>
          <w:p w14:paraId="4A9DFD2F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Gulf War unexplained chronic multi system illnesses such as fibromyalgia and chronic fatigue</w:t>
            </w:r>
          </w:p>
        </w:tc>
      </w:tr>
      <w:tr w:rsidR="00654A88" w14:paraId="0564D6D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266D80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Gulf War Undiagnosed Illness</w:t>
            </w:r>
          </w:p>
        </w:tc>
        <w:tc>
          <w:tcPr>
            <w:tcW w:w="5199" w:type="dxa"/>
          </w:tcPr>
          <w:p w14:paraId="1E7B908B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Undiagnosed illness Gulf war </w:t>
            </w:r>
          </w:p>
        </w:tc>
      </w:tr>
      <w:tr w:rsidR="00654A88" w14:paraId="36A2486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8931F1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Gynecological</w:t>
            </w:r>
          </w:p>
        </w:tc>
        <w:tc>
          <w:tcPr>
            <w:tcW w:w="5199" w:type="dxa"/>
          </w:tcPr>
          <w:p w14:paraId="0F1BC005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gynecological conditions such as menstrual disorders and hysterectomy </w:t>
            </w:r>
          </w:p>
        </w:tc>
      </w:tr>
      <w:tr w:rsidR="00654A88" w14:paraId="0C4C2D4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AC1317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Hearing Loss</w:t>
            </w:r>
          </w:p>
        </w:tc>
        <w:tc>
          <w:tcPr>
            <w:tcW w:w="5199" w:type="dxa"/>
          </w:tcPr>
          <w:p w14:paraId="3092D6EE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Hearing loss; tinnitus</w:t>
            </w:r>
          </w:p>
        </w:tc>
      </w:tr>
      <w:tr w:rsidR="00654A88" w14:paraId="4A29A620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17099F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Heart/Veins/Arteries</w:t>
            </w:r>
          </w:p>
        </w:tc>
        <w:tc>
          <w:tcPr>
            <w:tcW w:w="5199" w:type="dxa"/>
          </w:tcPr>
          <w:p w14:paraId="37D0390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cardiovascular system such as heart and hypertension</w:t>
            </w:r>
          </w:p>
        </w:tc>
      </w:tr>
      <w:tr w:rsidR="00654A88" w14:paraId="095E265E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AD703E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Helpless Child</w:t>
            </w:r>
          </w:p>
        </w:tc>
        <w:tc>
          <w:tcPr>
            <w:tcW w:w="5199" w:type="dxa"/>
          </w:tcPr>
          <w:p w14:paraId="65BC7194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Helpless child</w:t>
            </w:r>
          </w:p>
        </w:tc>
      </w:tr>
      <w:tr w:rsidR="00654A88" w14:paraId="5283FAA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BF2915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Hemic and Lymphatic</w:t>
            </w:r>
          </w:p>
        </w:tc>
        <w:tc>
          <w:tcPr>
            <w:tcW w:w="5199" w:type="dxa"/>
          </w:tcPr>
          <w:p w14:paraId="23BE31AA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hemic and lymphatic system such as spleen; bone marrow; lymph nodes</w:t>
            </w:r>
          </w:p>
        </w:tc>
      </w:tr>
      <w:tr w:rsidR="00654A88" w14:paraId="317DDFF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C34E0B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- Eye (Vision)</w:t>
            </w:r>
          </w:p>
        </w:tc>
        <w:tc>
          <w:tcPr>
            <w:tcW w:w="5199" w:type="dxa"/>
          </w:tcPr>
          <w:p w14:paraId="039CCD5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of eye</w:t>
            </w:r>
          </w:p>
        </w:tc>
      </w:tr>
      <w:tr w:rsidR="00654A88" w14:paraId="29AFB90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506C9E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- Neurological other System</w:t>
            </w:r>
          </w:p>
        </w:tc>
        <w:tc>
          <w:tcPr>
            <w:tcW w:w="5199" w:type="dxa"/>
          </w:tcPr>
          <w:p w14:paraId="307C3FF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of neurological system such as a cerebral hemorrhage and stroke</w:t>
            </w:r>
          </w:p>
        </w:tc>
      </w:tr>
      <w:tr w:rsidR="00654A88" w14:paraId="6E85EAB5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32FE8D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Infectious Diseases, Immune Disorders &amp; Nutritional Deficiencies</w:t>
            </w:r>
          </w:p>
        </w:tc>
        <w:tc>
          <w:tcPr>
            <w:tcW w:w="5199" w:type="dxa"/>
          </w:tcPr>
          <w:p w14:paraId="4003D81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Malaria; leprosy; HIV/AIDS; pellagra; beriberi; lupus</w:t>
            </w:r>
          </w:p>
        </w:tc>
      </w:tr>
      <w:tr w:rsidR="00654A88" w14:paraId="5495A53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3631DE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 Condition - Heart/Veins/Arteries</w:t>
            </w:r>
          </w:p>
        </w:tc>
        <w:tc>
          <w:tcPr>
            <w:tcW w:w="5199" w:type="dxa"/>
          </w:tcPr>
          <w:p w14:paraId="4BAA052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B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cardiovascular system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specific to the leg such as varicose veins</w:t>
            </w:r>
          </w:p>
        </w:tc>
      </w:tr>
      <w:tr w:rsidR="00654A88" w14:paraId="7B9CBBF3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BEFA08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 Condition - Neurological other System</w:t>
            </w:r>
          </w:p>
        </w:tc>
        <w:tc>
          <w:tcPr>
            <w:tcW w:w="5199" w:type="dxa"/>
          </w:tcPr>
          <w:p w14:paraId="02EDE5FD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neurological system specific to the leg</w:t>
            </w:r>
          </w:p>
        </w:tc>
      </w:tr>
      <w:tr w:rsidR="00654A88" w14:paraId="592E221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6E35D7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Disorders</w:t>
            </w:r>
          </w:p>
        </w:tc>
        <w:tc>
          <w:tcPr>
            <w:tcW w:w="5199" w:type="dxa"/>
          </w:tcPr>
          <w:p w14:paraId="1B85056F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Depression; anxiety; insomnia; and other mental health conditions</w:t>
            </w:r>
          </w:p>
        </w:tc>
      </w:tr>
      <w:tr w:rsidR="00654A88" w14:paraId="699368D4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9DE404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Amputations</w:t>
            </w:r>
          </w:p>
        </w:tc>
        <w:tc>
          <w:tcPr>
            <w:tcW w:w="5199" w:type="dxa"/>
          </w:tcPr>
          <w:p w14:paraId="3E554DB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Amputations other than toe amputations</w:t>
            </w:r>
          </w:p>
        </w:tc>
      </w:tr>
      <w:tr w:rsidR="00654A88" w14:paraId="1B41188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72976D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Ankle</w:t>
            </w:r>
          </w:p>
        </w:tc>
        <w:tc>
          <w:tcPr>
            <w:tcW w:w="5199" w:type="dxa"/>
          </w:tcPr>
          <w:p w14:paraId="6CBFF5A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Ankle conditions such as Ankle sprain and ankle strain</w:t>
            </w:r>
          </w:p>
        </w:tc>
      </w:tr>
      <w:tr w:rsidR="00654A88" w14:paraId="3728ACD3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B571111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Arthritis</w:t>
            </w:r>
          </w:p>
        </w:tc>
        <w:tc>
          <w:tcPr>
            <w:tcW w:w="5199" w:type="dxa"/>
          </w:tcPr>
          <w:p w14:paraId="4636961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Arthritis</w:t>
            </w:r>
          </w:p>
        </w:tc>
      </w:tr>
      <w:tr w:rsidR="00654A88" w14:paraId="3A4B6F1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E7AE488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Elbow</w:t>
            </w:r>
          </w:p>
        </w:tc>
        <w:tc>
          <w:tcPr>
            <w:tcW w:w="5199" w:type="dxa"/>
          </w:tcPr>
          <w:p w14:paraId="3B9E12F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Elbow conditions; Tendonitis of elbow; Tennis elbow</w:t>
            </w:r>
          </w:p>
        </w:tc>
      </w:tr>
      <w:tr w:rsidR="00654A88" w14:paraId="1F4B2A95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AF1B6D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Foot</w:t>
            </w:r>
          </w:p>
        </w:tc>
        <w:tc>
          <w:tcPr>
            <w:tcW w:w="5199" w:type="dxa"/>
          </w:tcPr>
          <w:p w14:paraId="260169F9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 planus (flatfoot); plantar fasciitis; heel spur; other foot related conditions</w:t>
            </w:r>
          </w:p>
        </w:tc>
      </w:tr>
      <w:tr w:rsidR="00654A88" w14:paraId="642BA4BA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1AD67A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Hand</w:t>
            </w:r>
          </w:p>
        </w:tc>
        <w:tc>
          <w:tcPr>
            <w:tcW w:w="5199" w:type="dxa"/>
          </w:tcPr>
          <w:p w14:paraId="146E3D20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finger conditions; any hand conditions  </w:t>
            </w:r>
          </w:p>
        </w:tc>
      </w:tr>
      <w:tr w:rsidR="00654A88" w14:paraId="175FBAF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95B64E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Hip</w:t>
            </w:r>
          </w:p>
        </w:tc>
        <w:tc>
          <w:tcPr>
            <w:tcW w:w="5199" w:type="dxa"/>
          </w:tcPr>
          <w:p w14:paraId="423C1E3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 bursitis; hip strain; thigh strain; other hip and thigh conditions</w:t>
            </w:r>
          </w:p>
        </w:tc>
      </w:tr>
      <w:tr w:rsidR="00654A88" w14:paraId="5787CBD5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E95265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Knee</w:t>
            </w:r>
          </w:p>
        </w:tc>
        <w:tc>
          <w:tcPr>
            <w:tcW w:w="5199" w:type="dxa"/>
          </w:tcPr>
          <w:p w14:paraId="4AEBEA4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Patellofemoral syndrome (PFS); anterior cruciate ligament (ACL); meniscus tear; other knee related conditions</w:t>
            </w:r>
          </w:p>
        </w:tc>
      </w:tr>
      <w:tr w:rsidR="00654A88" w14:paraId="4C39E7F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FA39801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Mid/Lower Back (Thoracolumbar Spine)</w:t>
            </w:r>
          </w:p>
        </w:tc>
        <w:tc>
          <w:tcPr>
            <w:tcW w:w="5199" w:type="dxa"/>
          </w:tcPr>
          <w:p w14:paraId="120B07E0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Mid/low back conditions such as lumbosacral pain; degenerative disc disease; low or mid back pain</w:t>
            </w:r>
          </w:p>
        </w:tc>
      </w:tr>
      <w:tr w:rsidR="00654A88" w14:paraId="2C5B7C26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485463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Neck/Upper Back (Cervical Spine)</w:t>
            </w:r>
          </w:p>
        </w:tc>
        <w:tc>
          <w:tcPr>
            <w:tcW w:w="5199" w:type="dxa"/>
          </w:tcPr>
          <w:p w14:paraId="67E3E1D4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Upper back pain; cervical spine; degenerative disc disease </w:t>
            </w:r>
          </w:p>
        </w:tc>
      </w:tr>
      <w:tr w:rsidR="00654A88" w14:paraId="1AB5264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CB69A7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Osteomyelitis</w:t>
            </w:r>
          </w:p>
        </w:tc>
        <w:tc>
          <w:tcPr>
            <w:tcW w:w="5199" w:type="dxa"/>
          </w:tcPr>
          <w:p w14:paraId="1451A1B4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Bone conditions such as osteomyelitis; bone infection; and inflammation of bone </w:t>
            </w:r>
          </w:p>
        </w:tc>
      </w:tr>
      <w:tr w:rsidR="00654A88" w14:paraId="3017733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28A018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Other</w:t>
            </w:r>
          </w:p>
        </w:tc>
        <w:tc>
          <w:tcPr>
            <w:tcW w:w="5199" w:type="dxa"/>
          </w:tcPr>
          <w:p w14:paraId="7369776D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Avoid the use of this classification unless no other possible classification is appropriate</w:t>
            </w:r>
          </w:p>
        </w:tc>
      </w:tr>
      <w:tr w:rsidR="00654A88" w14:paraId="0DFA7784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EAB6D3B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Shoulder</w:t>
            </w:r>
          </w:p>
        </w:tc>
        <w:tc>
          <w:tcPr>
            <w:tcW w:w="5199" w:type="dxa"/>
          </w:tcPr>
          <w:p w14:paraId="618A3404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Shoulder bursitis; shoulder tendonitis; Rotator cuff; other shoulder conditions</w:t>
            </w:r>
          </w:p>
        </w:tc>
      </w:tr>
      <w:tr w:rsidR="00654A88" w14:paraId="31433F4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CC7B24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Toe Amputations</w:t>
            </w:r>
          </w:p>
        </w:tc>
        <w:tc>
          <w:tcPr>
            <w:tcW w:w="5199" w:type="dxa"/>
          </w:tcPr>
          <w:p w14:paraId="741052B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Amputations of toes</w:t>
            </w:r>
          </w:p>
        </w:tc>
      </w:tr>
      <w:tr w:rsidR="00654A88" w14:paraId="4B0440F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BDE8098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Wrist</w:t>
            </w:r>
          </w:p>
        </w:tc>
        <w:tc>
          <w:tcPr>
            <w:tcW w:w="5199" w:type="dxa"/>
          </w:tcPr>
          <w:p w14:paraId="21F83B3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Sprained wrist; strained wrist; tendonitis of wrist; other wrist conditions</w:t>
            </w:r>
          </w:p>
        </w:tc>
      </w:tr>
      <w:tr w:rsidR="00654A88" w14:paraId="4BD9F0C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D3DF07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and Muscle Injuries</w:t>
            </w:r>
          </w:p>
        </w:tc>
        <w:tc>
          <w:tcPr>
            <w:tcW w:w="5199" w:type="dxa"/>
          </w:tcPr>
          <w:p w14:paraId="4C3FEFA8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Weakness of muscles; bruising or contusion of muscle</w:t>
            </w:r>
          </w:p>
        </w:tc>
      </w:tr>
      <w:tr w:rsidR="00654A88" w14:paraId="7BA9930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2F7AA1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Neurological - Cranial/Peripheral Nerves</w:t>
            </w:r>
          </w:p>
        </w:tc>
        <w:tc>
          <w:tcPr>
            <w:tcW w:w="5199" w:type="dxa"/>
          </w:tcPr>
          <w:p w14:paraId="7245D281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Facial nerve disorders; carpal tunnel; peripheral neuropathy</w:t>
            </w:r>
          </w:p>
        </w:tc>
      </w:tr>
      <w:tr w:rsidR="00654A88" w14:paraId="68F4A0B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3796C9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Neurological other System</w:t>
            </w:r>
          </w:p>
        </w:tc>
        <w:tc>
          <w:tcPr>
            <w:tcW w:w="5199" w:type="dxa"/>
          </w:tcPr>
          <w:p w14:paraId="5447FE53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Amyotrophic lateral sclerosis (ALS); multiple sclerosis (MS)</w:t>
            </w:r>
          </w:p>
        </w:tc>
      </w:tr>
      <w:tr w:rsidR="00654A88" w14:paraId="694658C7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BC5D81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</w:t>
            </w:r>
          </w:p>
        </w:tc>
        <w:tc>
          <w:tcPr>
            <w:tcW w:w="5199" w:type="dxa"/>
          </w:tcPr>
          <w:p w14:paraId="40005EEC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 pension and death pension</w:t>
            </w:r>
          </w:p>
        </w:tc>
      </w:tr>
      <w:tr w:rsidR="00654A88" w14:paraId="0EBCDA7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AC8AA5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 - Aid and Attenda</w:t>
            </w: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nce/Housebound</w:t>
            </w:r>
          </w:p>
        </w:tc>
        <w:tc>
          <w:tcPr>
            <w:tcW w:w="5199" w:type="dxa"/>
          </w:tcPr>
          <w:p w14:paraId="0F3C134B" w14:textId="77777777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monthly pension (SMP); pension aid and attendance; pension housebound</w:t>
            </w:r>
          </w:p>
        </w:tc>
      </w:tr>
      <w:tr w:rsidR="00654A88" w14:paraId="1BE891B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E17011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Traumatic Stress Disorder (PTSD) Combat - Mental Disorders</w:t>
            </w:r>
          </w:p>
        </w:tc>
        <w:tc>
          <w:tcPr>
            <w:tcW w:w="5199" w:type="dxa"/>
          </w:tcPr>
          <w:p w14:paraId="5391D01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Combat related PTSD</w:t>
            </w:r>
          </w:p>
        </w:tc>
      </w:tr>
    </w:tbl>
    <w:p w14:paraId="43924F7D" w14:textId="77777777" w:rsidR="004C60C5" w:rsidRDefault="004C60C5">
      <w:r>
        <w:rPr>
          <w:b/>
          <w:bCs/>
        </w:rPr>
        <w:br w:type="page"/>
      </w:r>
    </w:p>
    <w:tbl>
      <w:tblPr>
        <w:tblStyle w:val="LightShading-Accent1"/>
        <w:tblW w:w="10121" w:type="dxa"/>
        <w:jc w:val="center"/>
        <w:tblLook w:val="04A0" w:firstRow="1" w:lastRow="0" w:firstColumn="1" w:lastColumn="0" w:noHBand="0" w:noVBand="1"/>
      </w:tblPr>
      <w:tblGrid>
        <w:gridCol w:w="4922"/>
        <w:gridCol w:w="5199"/>
      </w:tblGrid>
      <w:tr w:rsidR="00654A88" w14:paraId="54A72F07" w14:textId="77777777" w:rsidTr="004C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42AFC63" w14:textId="73634D1D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Post Traumatic Stress Disorder (PTSD) Personal Trauma - Mental Disorders</w:t>
            </w:r>
          </w:p>
        </w:tc>
        <w:tc>
          <w:tcPr>
            <w:tcW w:w="5199" w:type="dxa"/>
          </w:tcPr>
          <w:p w14:paraId="402132D0" w14:textId="77777777" w:rsidR="00654A88" w:rsidRPr="001E4AC2" w:rsidRDefault="00654A88" w:rsidP="00E93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 trauma related PTSD; military sexual trauma (MST)</w:t>
            </w:r>
          </w:p>
        </w:tc>
      </w:tr>
      <w:tr w:rsidR="00654A88" w14:paraId="6FE10F9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CC3F4B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5199" w:type="dxa"/>
          </w:tcPr>
          <w:p w14:paraId="7490BE4A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Asthma, bronchitis, asbestosis; sinusitis; rhinitis; and other respiratory conditions</w:t>
            </w:r>
          </w:p>
        </w:tc>
      </w:tr>
      <w:tr w:rsidR="00654A88" w14:paraId="020EE24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8203E0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(Extremities and Trunk)</w:t>
            </w:r>
          </w:p>
        </w:tc>
        <w:tc>
          <w:tcPr>
            <w:tcW w:w="5199" w:type="dxa"/>
          </w:tcPr>
          <w:p w14:paraId="77F80CC5" w14:textId="77777777" w:rsidR="00654A88" w:rsidRPr="003030ED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030E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on extremities and trunk</w:t>
            </w:r>
          </w:p>
        </w:tc>
      </w:tr>
      <w:tr w:rsidR="00654A88" w14:paraId="694ED4DE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00C335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(Head, Face, Or Neck)</w:t>
            </w:r>
          </w:p>
        </w:tc>
        <w:tc>
          <w:tcPr>
            <w:tcW w:w="5199" w:type="dxa"/>
          </w:tcPr>
          <w:p w14:paraId="3F1A26C9" w14:textId="77777777" w:rsidR="00654A88" w:rsidRPr="003030ED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030E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on head, face, or neck</w:t>
            </w:r>
          </w:p>
        </w:tc>
      </w:tr>
      <w:tr w:rsidR="00654A88" w14:paraId="102593D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0493F6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Connected Death</w:t>
            </w:r>
          </w:p>
        </w:tc>
        <w:tc>
          <w:tcPr>
            <w:tcW w:w="5199" w:type="dxa"/>
          </w:tcPr>
          <w:p w14:paraId="6512752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connected death</w:t>
            </w:r>
          </w:p>
        </w:tc>
      </w:tr>
      <w:tr w:rsidR="00654A88" w14:paraId="7E8B909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CA47E5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Skin </w:t>
            </w:r>
          </w:p>
        </w:tc>
        <w:tc>
          <w:tcPr>
            <w:tcW w:w="5199" w:type="dxa"/>
          </w:tcPr>
          <w:p w14:paraId="1D8E7E2F" w14:textId="055A888B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Dermatitis; rosecea; </w:t>
            </w:r>
            <w:r w:rsidRPr="00161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pseudofolliculitis barbae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(PFB); herpes; acne; and other skin related conditions</w:t>
            </w:r>
          </w:p>
        </w:tc>
      </w:tr>
      <w:tr w:rsidR="00654A88" w14:paraId="3DAD4AD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B37B21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Monthl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 Compensation - Aid and Attenda</w:t>
            </w: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nce/Housebound</w:t>
            </w:r>
          </w:p>
        </w:tc>
        <w:tc>
          <w:tcPr>
            <w:tcW w:w="5199" w:type="dxa"/>
          </w:tcPr>
          <w:p w14:paraId="32B7510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Aid and attendance; housebound; special monthly compensation (SMC) </w:t>
            </w:r>
          </w:p>
        </w:tc>
      </w:tr>
      <w:tr w:rsidR="00654A88" w14:paraId="0B143A41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C1E1D1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Monthly Compensation - Anatomical Loss/Loss Of Use</w:t>
            </w:r>
          </w:p>
        </w:tc>
        <w:tc>
          <w:tcPr>
            <w:tcW w:w="5199" w:type="dxa"/>
          </w:tcPr>
          <w:p w14:paraId="6A4F9BAD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Erectile dysfunction</w:t>
            </w:r>
          </w:p>
        </w:tc>
      </w:tr>
      <w:tr w:rsidR="00654A88" w14:paraId="280C0AF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20B938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 Bifida</w:t>
            </w:r>
          </w:p>
        </w:tc>
        <w:tc>
          <w:tcPr>
            <w:tcW w:w="5199" w:type="dxa"/>
          </w:tcPr>
          <w:p w14:paraId="31265EB5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 Bifida</w:t>
            </w:r>
          </w:p>
        </w:tc>
      </w:tr>
      <w:tr w:rsidR="00654A88" w14:paraId="366671CF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10E5F7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Traumatic Brain Injury</w:t>
            </w:r>
          </w:p>
        </w:tc>
        <w:tc>
          <w:tcPr>
            <w:tcW w:w="5199" w:type="dxa"/>
          </w:tcPr>
          <w:p w14:paraId="4F70D349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Traumatic brain injury (TBI)</w:t>
            </w:r>
          </w:p>
        </w:tc>
      </w:tr>
      <w:tr w:rsidR="00654A88" w14:paraId="415B339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328E75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Tuberculosis</w:t>
            </w:r>
          </w:p>
        </w:tc>
        <w:tc>
          <w:tcPr>
            <w:tcW w:w="5199" w:type="dxa"/>
          </w:tcPr>
          <w:p w14:paraId="233EF574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Tuberculosis (TB)</w:t>
            </w:r>
          </w:p>
        </w:tc>
      </w:tr>
      <w:tr w:rsidR="00654A88" w14:paraId="4F375B2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2D7EB0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Unemployability</w:t>
            </w:r>
          </w:p>
        </w:tc>
        <w:tc>
          <w:tcPr>
            <w:tcW w:w="5199" w:type="dxa"/>
          </w:tcPr>
          <w:p w14:paraId="1060089E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Individual unemployability (IU)</w:t>
            </w:r>
          </w:p>
        </w:tc>
      </w:tr>
      <w:tr w:rsidR="00654A88" w14:paraId="488D197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9B0EB7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Wound, Bullet/Shell Fragment</w:t>
            </w:r>
          </w:p>
        </w:tc>
        <w:tc>
          <w:tcPr>
            <w:tcW w:w="5199" w:type="dxa"/>
          </w:tcPr>
          <w:p w14:paraId="33471212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Gunshot wound (GSW); shrapnel wound; bullet wound</w:t>
            </w:r>
          </w:p>
        </w:tc>
      </w:tr>
    </w:tbl>
    <w:p w14:paraId="6816339B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64BCE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in doubt about which contention classification to select for a condition, you may use the following resources:</w:t>
      </w:r>
    </w:p>
    <w:p w14:paraId="43E71905" w14:textId="77777777" w:rsidR="009F5B3A" w:rsidRPr="00654A88" w:rsidRDefault="009F5B3A" w:rsidP="009F5B3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3B79FF9" w14:textId="77777777" w:rsidR="009F5B3A" w:rsidRPr="003030ED" w:rsidRDefault="001B7AEA" w:rsidP="009F5B3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9F5B3A" w:rsidRPr="00AA0353">
          <w:rPr>
            <w:rStyle w:val="Hyperlink"/>
            <w:rFonts w:ascii="Times New Roman" w:hAnsi="Times New Roman" w:cs="Times New Roman"/>
            <w:sz w:val="24"/>
            <w:szCs w:val="24"/>
          </w:rPr>
          <w:t>Index of DBQ/Exams by Disability</w:t>
        </w:r>
      </w:hyperlink>
    </w:p>
    <w:p w14:paraId="0680CE0E" w14:textId="77777777" w:rsidR="009F5B3A" w:rsidRPr="003030ED" w:rsidRDefault="009F5B3A" w:rsidP="009F5B3A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66DA437" w14:textId="7382169B" w:rsidR="009F5B3A" w:rsidRPr="003030ED" w:rsidRDefault="009F5B3A" w:rsidP="009F5B3A">
      <w:pPr>
        <w:rPr>
          <w:rFonts w:ascii="Times New Roman" w:eastAsia="Times New Roman" w:hAnsi="Times New Roman" w:cs="Times New Roman"/>
          <w:sz w:val="24"/>
          <w:szCs w:val="24"/>
        </w:rPr>
      </w:pPr>
      <w:r w:rsidRPr="00837757">
        <w:rPr>
          <w:rFonts w:ascii="Times New Roman" w:hAnsi="Times New Roman" w:cs="Times New Roman"/>
          <w:b/>
          <w:sz w:val="24"/>
          <w:szCs w:val="24"/>
        </w:rPr>
        <w:t>Example</w:t>
      </w:r>
      <w:r w:rsidR="00027AB5">
        <w:rPr>
          <w:rFonts w:ascii="Times New Roman" w:hAnsi="Times New Roman" w:cs="Times New Roman"/>
          <w:sz w:val="24"/>
          <w:szCs w:val="24"/>
        </w:rPr>
        <w:t xml:space="preserve">: </w:t>
      </w:r>
      <w:r w:rsidRPr="003030ED">
        <w:rPr>
          <w:rFonts w:ascii="Times New Roman" w:hAnsi="Times New Roman" w:cs="Times New Roman"/>
          <w:sz w:val="24"/>
          <w:szCs w:val="24"/>
        </w:rPr>
        <w:t xml:space="preserve">You received a claim from a veteran claiming service connection for </w:t>
      </w:r>
      <w:r w:rsidRPr="003030ED">
        <w:rPr>
          <w:rFonts w:ascii="Times New Roman" w:hAnsi="Times New Roman" w:cs="Times New Roman"/>
          <w:i/>
          <w:sz w:val="24"/>
          <w:szCs w:val="24"/>
        </w:rPr>
        <w:t>diabetes mellitus.</w:t>
      </w:r>
      <w:r w:rsidRPr="003030ED">
        <w:rPr>
          <w:rFonts w:ascii="Times New Roman" w:eastAsia="Times New Roman" w:hAnsi="Times New Roman" w:cs="Times New Roman"/>
          <w:sz w:val="24"/>
          <w:szCs w:val="24"/>
        </w:rPr>
        <w:t xml:space="preserve"> The claimed condition of “diabetes” can be t</w:t>
      </w:r>
      <w:r w:rsidR="00027AB5">
        <w:rPr>
          <w:rFonts w:ascii="Times New Roman" w:eastAsia="Times New Roman" w:hAnsi="Times New Roman" w:cs="Times New Roman"/>
          <w:sz w:val="24"/>
          <w:szCs w:val="24"/>
        </w:rPr>
        <w:t xml:space="preserve">yped into the search criteria. </w:t>
      </w:r>
      <w:r w:rsidRPr="003030ED">
        <w:rPr>
          <w:rFonts w:ascii="Times New Roman" w:eastAsia="Times New Roman" w:hAnsi="Times New Roman" w:cs="Times New Roman"/>
          <w:sz w:val="24"/>
          <w:szCs w:val="24"/>
        </w:rPr>
        <w:t>After the condition has been entered, the following results will be provided</w:t>
      </w:r>
      <w:r w:rsidR="00027A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Please note the name of the DBQ will be provided in th</w:t>
      </w:r>
      <w:r w:rsidR="00027AB5">
        <w:rPr>
          <w:rFonts w:ascii="Times New Roman" w:eastAsia="Times New Roman" w:hAnsi="Times New Roman" w:cs="Times New Roman"/>
          <w:sz w:val="24"/>
          <w:szCs w:val="24"/>
        </w:rPr>
        <w:t xml:space="preserve">e third column “Required DBQ”. </w:t>
      </w:r>
      <w:r w:rsidRPr="00536E6B">
        <w:rPr>
          <w:rFonts w:ascii="Times New Roman" w:eastAsia="Times New Roman" w:hAnsi="Times New Roman" w:cs="Times New Roman"/>
          <w:sz w:val="24"/>
          <w:szCs w:val="24"/>
        </w:rPr>
        <w:t>Reviewing the results provided, you know to choose “Endocrine” as the classification for the claimed condition.</w:t>
      </w:r>
    </w:p>
    <w:p w14:paraId="07417D25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D3419">
        <w:rPr>
          <w:rFonts w:ascii="Times New Roman" w:hAnsi="Times New Roman" w:cs="Times New Roman"/>
          <w:b/>
          <w:szCs w:val="24"/>
        </w:rPr>
        <w:t xml:space="preserve">Image </w:t>
      </w:r>
      <w:r>
        <w:rPr>
          <w:rFonts w:ascii="Times New Roman" w:hAnsi="Times New Roman" w:cs="Times New Roman"/>
          <w:b/>
          <w:szCs w:val="24"/>
        </w:rPr>
        <w:t>4</w:t>
      </w:r>
      <w:r w:rsidRPr="006D3419">
        <w:rPr>
          <w:rFonts w:ascii="Times New Roman" w:hAnsi="Times New Roman" w:cs="Times New Roman"/>
          <w:szCs w:val="24"/>
        </w:rPr>
        <w:t xml:space="preserve">:  </w:t>
      </w:r>
      <w:r>
        <w:rPr>
          <w:rFonts w:ascii="Times New Roman" w:hAnsi="Times New Roman" w:cs="Times New Roman"/>
          <w:szCs w:val="24"/>
        </w:rPr>
        <w:t>Index of DBQ/Exams by Disability</w:t>
      </w:r>
    </w:p>
    <w:p w14:paraId="5DE16250" w14:textId="77777777" w:rsidR="00654A88" w:rsidRDefault="00654A88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A9987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B8396B" wp14:editId="197F90BF">
            <wp:extent cx="5943175" cy="2987749"/>
            <wp:effectExtent l="19050" t="19050" r="1968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796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90CCDF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07861" w14:textId="77777777" w:rsidR="009F5B3A" w:rsidRDefault="001B7AEA" w:rsidP="009F5B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F5B3A" w:rsidRPr="00AA0353">
          <w:rPr>
            <w:rStyle w:val="Hyperlink"/>
            <w:rFonts w:ascii="Times New Roman" w:hAnsi="Times New Roman" w:cs="Times New Roman"/>
            <w:sz w:val="24"/>
            <w:szCs w:val="24"/>
          </w:rPr>
          <w:t>Medical Electronic Performance Support System (Medical EPSS)</w:t>
        </w:r>
      </w:hyperlink>
      <w:r w:rsidR="009F5B3A" w:rsidRPr="0018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F455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84B94" w14:textId="7D833415" w:rsidR="009F5B3A" w:rsidRPr="00AA0353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resources can be </w:t>
      </w:r>
      <w:r w:rsidRPr="00AA0353">
        <w:rPr>
          <w:rFonts w:ascii="Times New Roman" w:hAnsi="Times New Roman" w:cs="Times New Roman"/>
          <w:sz w:val="24"/>
          <w:szCs w:val="24"/>
        </w:rPr>
        <w:t xml:space="preserve">located on the </w:t>
      </w:r>
      <w:hyperlink r:id="rId14" w:history="1">
        <w:r w:rsidRPr="00AA0353">
          <w:rPr>
            <w:rStyle w:val="Hyperlink"/>
            <w:rFonts w:ascii="Times New Roman" w:hAnsi="Times New Roman" w:cs="Times New Roman"/>
            <w:sz w:val="24"/>
            <w:szCs w:val="24"/>
          </w:rPr>
          <w:t>VA Compensation Service Intranet Rating Job Aids</w:t>
        </w:r>
      </w:hyperlink>
      <w:r w:rsidR="00027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Both resources are search engines that allow you to determine what body system and DBQ is warranted; which will assist in selecting the correct contention classification.</w:t>
      </w:r>
    </w:p>
    <w:p w14:paraId="54631482" w14:textId="77777777" w:rsidR="009F5B3A" w:rsidRDefault="009F5B3A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B49D" w14:textId="3BD4D2DF" w:rsidR="00C1309E" w:rsidRPr="00C1309E" w:rsidRDefault="00C1309E" w:rsidP="00C1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09E">
        <w:rPr>
          <w:rFonts w:ascii="Times New Roman" w:hAnsi="Times New Roman" w:cs="Times New Roman"/>
          <w:b/>
          <w:sz w:val="28"/>
          <w:szCs w:val="28"/>
          <w:u w:val="single"/>
        </w:rPr>
        <w:t>Contention Classification Scenarios</w:t>
      </w:r>
    </w:p>
    <w:p w14:paraId="097F0067" w14:textId="77777777" w:rsidR="00381C54" w:rsidRDefault="00381C54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069" w14:textId="77777777" w:rsidR="00C9302B" w:rsidRDefault="00C9302B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06C" w14:textId="093DF595" w:rsidR="00C9302B" w:rsidRDefault="00324D9D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7F01E8" wp14:editId="6877D9B5">
            <wp:simplePos x="0" y="0"/>
            <wp:positionH relativeFrom="column">
              <wp:posOffset>-704850</wp:posOffset>
            </wp:positionH>
            <wp:positionV relativeFrom="paragraph">
              <wp:posOffset>217805</wp:posOffset>
            </wp:positionV>
            <wp:extent cx="297180" cy="276225"/>
            <wp:effectExtent l="0" t="0" r="7620" b="9525"/>
            <wp:wrapNone/>
            <wp:docPr id="17" name="Picture 17" descr="C:\Users\acdjlawt\AppData\Local\Microsoft\Windows\Temporary Internet Files\Content.IE5\HVAPDQHV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jlawt\AppData\Local\Microsoft\Windows\Temporary Internet Files\Content.IE5\HVAPDQHV\raemi-Check-mark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19">
        <w:rPr>
          <w:noProof/>
        </w:rPr>
        <w:drawing>
          <wp:anchor distT="0" distB="0" distL="114300" distR="114300" simplePos="0" relativeHeight="251657215" behindDoc="0" locked="0" layoutInCell="1" allowOverlap="1" wp14:anchorId="097F01EA" wp14:editId="3C5316A3">
            <wp:simplePos x="0" y="0"/>
            <wp:positionH relativeFrom="column">
              <wp:posOffset>-28575</wp:posOffset>
            </wp:positionH>
            <wp:positionV relativeFrom="paragraph">
              <wp:posOffset>10795</wp:posOffset>
            </wp:positionV>
            <wp:extent cx="4105275" cy="1920240"/>
            <wp:effectExtent l="19050" t="19050" r="28575" b="22860"/>
            <wp:wrapSquare wrapText="righ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202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3A9" w:rsidRPr="001053A9">
        <w:rPr>
          <w:rFonts w:ascii="Times New Roman" w:hAnsi="Times New Roman" w:cs="Times New Roman"/>
          <w:b/>
          <w:sz w:val="24"/>
          <w:szCs w:val="24"/>
        </w:rPr>
        <w:t>Image 1</w:t>
      </w:r>
      <w:r w:rsidR="00E61E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61EB9">
        <w:rPr>
          <w:rFonts w:ascii="Times New Roman" w:hAnsi="Times New Roman" w:cs="Times New Roman"/>
          <w:b/>
          <w:szCs w:val="24"/>
        </w:rPr>
        <w:t xml:space="preserve"> Contention List Screen</w:t>
      </w:r>
      <w:r w:rsidR="00027AB5">
        <w:rPr>
          <w:rFonts w:ascii="Times New Roman" w:hAnsi="Times New Roman" w:cs="Times New Roman"/>
          <w:sz w:val="24"/>
          <w:szCs w:val="24"/>
        </w:rPr>
        <w:t xml:space="preserve">: </w:t>
      </w:r>
      <w:r w:rsidR="00F32302">
        <w:rPr>
          <w:rFonts w:ascii="Times New Roman" w:hAnsi="Times New Roman" w:cs="Times New Roman"/>
          <w:sz w:val="24"/>
          <w:szCs w:val="24"/>
        </w:rPr>
        <w:t xml:space="preserve">This </w:t>
      </w:r>
      <w:r w:rsidR="00AA5A29">
        <w:rPr>
          <w:rFonts w:ascii="Times New Roman" w:hAnsi="Times New Roman" w:cs="Times New Roman"/>
          <w:sz w:val="24"/>
          <w:szCs w:val="24"/>
        </w:rPr>
        <w:t xml:space="preserve">shows the </w:t>
      </w:r>
      <w:r w:rsidR="00AA5A29">
        <w:rPr>
          <w:rFonts w:ascii="Times New Roman" w:hAnsi="Times New Roman" w:cs="Times New Roman"/>
          <w:b/>
          <w:sz w:val="24"/>
          <w:szCs w:val="24"/>
        </w:rPr>
        <w:t>correct</w:t>
      </w:r>
      <w:r w:rsidR="00F32302" w:rsidRPr="00AA5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3A9">
        <w:rPr>
          <w:rFonts w:ascii="Times New Roman" w:hAnsi="Times New Roman" w:cs="Times New Roman"/>
          <w:sz w:val="24"/>
          <w:szCs w:val="24"/>
        </w:rPr>
        <w:t xml:space="preserve">selection of </w:t>
      </w:r>
      <w:r w:rsidR="00AA5A29">
        <w:rPr>
          <w:rFonts w:ascii="Times New Roman" w:hAnsi="Times New Roman" w:cs="Times New Roman"/>
          <w:sz w:val="24"/>
          <w:szCs w:val="24"/>
        </w:rPr>
        <w:t>the ‘</w:t>
      </w:r>
      <w:r w:rsidR="001053A9">
        <w:rPr>
          <w:rFonts w:ascii="Times New Roman" w:hAnsi="Times New Roman" w:cs="Times New Roman"/>
          <w:sz w:val="24"/>
          <w:szCs w:val="24"/>
        </w:rPr>
        <w:t>Contention Classification</w:t>
      </w:r>
      <w:r w:rsidR="00AA5A29">
        <w:rPr>
          <w:rFonts w:ascii="Times New Roman" w:hAnsi="Times New Roman" w:cs="Times New Roman"/>
          <w:sz w:val="24"/>
          <w:szCs w:val="24"/>
        </w:rPr>
        <w:t xml:space="preserve">’ of </w:t>
      </w:r>
      <w:r w:rsidR="00AA5A29">
        <w:rPr>
          <w:rFonts w:ascii="Times New Roman" w:hAnsi="Times New Roman" w:cs="Times New Roman"/>
          <w:i/>
          <w:sz w:val="24"/>
          <w:szCs w:val="24"/>
        </w:rPr>
        <w:t>Post Traumatic Stress Disorder (PTSD) – Mental Disorders</w:t>
      </w:r>
      <w:r w:rsidR="00AA5A29">
        <w:rPr>
          <w:rFonts w:ascii="Times New Roman" w:hAnsi="Times New Roman" w:cs="Times New Roman"/>
          <w:sz w:val="24"/>
          <w:szCs w:val="24"/>
        </w:rPr>
        <w:t xml:space="preserve">. </w:t>
      </w:r>
      <w:r w:rsidR="00C9302B">
        <w:rPr>
          <w:noProof/>
        </w:rPr>
        <w:drawing>
          <wp:anchor distT="0" distB="0" distL="114300" distR="114300" simplePos="0" relativeHeight="251660288" behindDoc="0" locked="0" layoutInCell="1" allowOverlap="1" wp14:anchorId="097F01EC" wp14:editId="097F01ED">
            <wp:simplePos x="0" y="0"/>
            <wp:positionH relativeFrom="column">
              <wp:posOffset>3543300</wp:posOffset>
            </wp:positionH>
            <wp:positionV relativeFrom="paragraph">
              <wp:posOffset>231140</wp:posOffset>
            </wp:positionV>
            <wp:extent cx="297180" cy="276225"/>
            <wp:effectExtent l="0" t="0" r="7620" b="9525"/>
            <wp:wrapNone/>
            <wp:docPr id="7" name="Picture 7" descr="C:\Users\acdjlawt\AppData\Local\Microsoft\Windows\Temporary Internet Files\Content.IE5\HVAPDQHV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jlawt\AppData\Local\Microsoft\Windows\Temporary Internet Files\Content.IE5\HVAPDQHV\raemi-Check-mar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F006D" w14:textId="77777777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F006E" w14:textId="77777777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F006F" w14:textId="308383F5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4FBB0" w14:textId="77777777" w:rsidR="00FB4AC7" w:rsidRDefault="00FB4AC7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F0070" w14:textId="77777777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7ECCA" w14:textId="1A477610" w:rsidR="00FB4AC7" w:rsidRDefault="00FB4AC7" w:rsidP="00BC4BD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37AE0659" w14:textId="77777777" w:rsidR="00FB4AC7" w:rsidRDefault="00FB4AC7" w:rsidP="00BC4BD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97F0076" w14:textId="75A18624" w:rsidR="006466E6" w:rsidRDefault="008E4B62" w:rsidP="00BC4BDA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097F01EE" wp14:editId="1E0D4654">
            <wp:simplePos x="0" y="0"/>
            <wp:positionH relativeFrom="column">
              <wp:posOffset>-2609850</wp:posOffset>
            </wp:positionH>
            <wp:positionV relativeFrom="paragraph">
              <wp:posOffset>301625</wp:posOffset>
            </wp:positionV>
            <wp:extent cx="333375" cy="333375"/>
            <wp:effectExtent l="0" t="0" r="9525" b="9525"/>
            <wp:wrapNone/>
            <wp:docPr id="20" name="Picture 20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C7">
        <w:rPr>
          <w:noProof/>
        </w:rPr>
        <w:drawing>
          <wp:anchor distT="0" distB="0" distL="114300" distR="114300" simplePos="0" relativeHeight="251666432" behindDoc="0" locked="0" layoutInCell="1" allowOverlap="1" wp14:anchorId="097F01F0" wp14:editId="35910646">
            <wp:simplePos x="0" y="0"/>
            <wp:positionH relativeFrom="column">
              <wp:posOffset>-28575</wp:posOffset>
            </wp:positionH>
            <wp:positionV relativeFrom="paragraph">
              <wp:posOffset>15240</wp:posOffset>
            </wp:positionV>
            <wp:extent cx="4152900" cy="1750695"/>
            <wp:effectExtent l="19050" t="19050" r="19050" b="20955"/>
            <wp:wrapSquare wrapText="righ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506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D9D" w:rsidRPr="006D3419">
        <w:rPr>
          <w:rFonts w:ascii="Times New Roman" w:hAnsi="Times New Roman" w:cs="Times New Roman"/>
          <w:b/>
          <w:szCs w:val="24"/>
        </w:rPr>
        <w:t>Image 2</w:t>
      </w:r>
      <w:r w:rsidR="002D7321">
        <w:rPr>
          <w:rFonts w:ascii="Times New Roman" w:hAnsi="Times New Roman" w:cs="Times New Roman"/>
          <w:b/>
          <w:szCs w:val="24"/>
        </w:rPr>
        <w:t>A</w:t>
      </w:r>
      <w:r w:rsidR="00E61EB9">
        <w:rPr>
          <w:rFonts w:ascii="Times New Roman" w:hAnsi="Times New Roman" w:cs="Times New Roman"/>
          <w:b/>
          <w:szCs w:val="24"/>
        </w:rPr>
        <w:t xml:space="preserve"> - Contention List Screen</w:t>
      </w:r>
      <w:r w:rsidR="00027AB5">
        <w:rPr>
          <w:rFonts w:ascii="Times New Roman" w:hAnsi="Times New Roman" w:cs="Times New Roman"/>
          <w:szCs w:val="24"/>
        </w:rPr>
        <w:t xml:space="preserve">: </w:t>
      </w:r>
      <w:r w:rsidR="00324D9D" w:rsidRPr="006D3419">
        <w:rPr>
          <w:rFonts w:ascii="Times New Roman" w:hAnsi="Times New Roman" w:cs="Times New Roman"/>
          <w:szCs w:val="24"/>
        </w:rPr>
        <w:t xml:space="preserve">This </w:t>
      </w:r>
      <w:r w:rsidR="00AA5A29">
        <w:rPr>
          <w:rFonts w:ascii="Times New Roman" w:hAnsi="Times New Roman" w:cs="Times New Roman"/>
          <w:szCs w:val="24"/>
        </w:rPr>
        <w:t>shows</w:t>
      </w:r>
      <w:r w:rsidR="00324D9D" w:rsidRPr="006D3419">
        <w:rPr>
          <w:rFonts w:ascii="Times New Roman" w:hAnsi="Times New Roman" w:cs="Times New Roman"/>
          <w:szCs w:val="24"/>
        </w:rPr>
        <w:t xml:space="preserve"> an </w:t>
      </w:r>
      <w:r w:rsidR="00F32302">
        <w:rPr>
          <w:rFonts w:ascii="Times New Roman" w:hAnsi="Times New Roman" w:cs="Times New Roman"/>
          <w:b/>
          <w:szCs w:val="24"/>
        </w:rPr>
        <w:t>incorrect</w:t>
      </w:r>
      <w:r w:rsidR="00324D9D" w:rsidRPr="006D3419">
        <w:rPr>
          <w:rFonts w:ascii="Times New Roman" w:hAnsi="Times New Roman" w:cs="Times New Roman"/>
          <w:szCs w:val="24"/>
        </w:rPr>
        <w:t xml:space="preserve"> selection of the </w:t>
      </w:r>
      <w:r w:rsidR="00AA5A29">
        <w:rPr>
          <w:rFonts w:ascii="Times New Roman" w:hAnsi="Times New Roman" w:cs="Times New Roman"/>
          <w:szCs w:val="24"/>
        </w:rPr>
        <w:t>‘</w:t>
      </w:r>
      <w:r w:rsidR="00324D9D" w:rsidRPr="006D3419">
        <w:rPr>
          <w:rFonts w:ascii="Times New Roman" w:hAnsi="Times New Roman" w:cs="Times New Roman"/>
          <w:szCs w:val="24"/>
        </w:rPr>
        <w:t>Contention Classification</w:t>
      </w:r>
      <w:r w:rsidR="00AA5A29">
        <w:rPr>
          <w:rFonts w:ascii="Times New Roman" w:hAnsi="Times New Roman" w:cs="Times New Roman"/>
          <w:szCs w:val="24"/>
        </w:rPr>
        <w:t>’</w:t>
      </w:r>
      <w:r w:rsidR="00324D9D" w:rsidRPr="006D3419">
        <w:rPr>
          <w:rFonts w:ascii="Times New Roman" w:hAnsi="Times New Roman" w:cs="Times New Roman"/>
          <w:szCs w:val="24"/>
        </w:rPr>
        <w:t xml:space="preserve">.  </w:t>
      </w:r>
      <w:r w:rsidR="00AA5A29" w:rsidRPr="00AA5A29">
        <w:rPr>
          <w:rFonts w:ascii="Times New Roman" w:hAnsi="Times New Roman" w:cs="Times New Roman"/>
          <w:i/>
          <w:szCs w:val="24"/>
        </w:rPr>
        <w:t>A</w:t>
      </w:r>
      <w:r w:rsidR="00CE31CE" w:rsidRPr="00AA5A29">
        <w:rPr>
          <w:rFonts w:ascii="Times New Roman" w:hAnsi="Times New Roman" w:cs="Times New Roman"/>
          <w:i/>
          <w:szCs w:val="24"/>
        </w:rPr>
        <w:t>dhesions – Digestive</w:t>
      </w:r>
      <w:r w:rsidR="00CE31CE">
        <w:rPr>
          <w:rFonts w:ascii="Times New Roman" w:hAnsi="Times New Roman" w:cs="Times New Roman"/>
          <w:szCs w:val="24"/>
        </w:rPr>
        <w:t xml:space="preserve"> is not the correct selection for </w:t>
      </w:r>
      <w:r w:rsidR="00FB4AC7">
        <w:rPr>
          <w:rFonts w:ascii="Times New Roman" w:hAnsi="Times New Roman" w:cs="Times New Roman"/>
          <w:szCs w:val="24"/>
        </w:rPr>
        <w:t xml:space="preserve">a disability or </w:t>
      </w:r>
      <w:r w:rsidR="00CE31CE">
        <w:rPr>
          <w:rFonts w:ascii="Times New Roman" w:hAnsi="Times New Roman" w:cs="Times New Roman"/>
          <w:szCs w:val="24"/>
        </w:rPr>
        <w:t>symptoms related to “GERD”.</w:t>
      </w:r>
      <w:r w:rsidR="00AD473B">
        <w:rPr>
          <w:rFonts w:ascii="Times New Roman" w:hAnsi="Times New Roman" w:cs="Times New Roman"/>
          <w:szCs w:val="24"/>
        </w:rPr>
        <w:t xml:space="preserve"> </w:t>
      </w:r>
      <w:r w:rsidR="00FB4AC7" w:rsidRPr="00AD473B">
        <w:rPr>
          <w:rFonts w:ascii="Times New Roman" w:hAnsi="Times New Roman" w:cs="Times New Roman"/>
          <w:szCs w:val="24"/>
        </w:rPr>
        <w:t xml:space="preserve">The </w:t>
      </w:r>
      <w:r w:rsidR="00A87AEE">
        <w:rPr>
          <w:rFonts w:ascii="Times New Roman" w:hAnsi="Times New Roman" w:cs="Times New Roman"/>
          <w:szCs w:val="24"/>
        </w:rPr>
        <w:t>‘</w:t>
      </w:r>
      <w:r w:rsidR="00FB4AC7" w:rsidRPr="00AD473B">
        <w:rPr>
          <w:rFonts w:ascii="Times New Roman" w:hAnsi="Times New Roman" w:cs="Times New Roman"/>
          <w:szCs w:val="24"/>
        </w:rPr>
        <w:t>Contention Classification</w:t>
      </w:r>
      <w:r w:rsidR="00A87AEE">
        <w:rPr>
          <w:rFonts w:ascii="Times New Roman" w:hAnsi="Times New Roman" w:cs="Times New Roman"/>
          <w:szCs w:val="24"/>
        </w:rPr>
        <w:t>’</w:t>
      </w:r>
      <w:r w:rsidR="00FB4AC7" w:rsidRPr="00AD473B">
        <w:rPr>
          <w:rFonts w:ascii="Times New Roman" w:hAnsi="Times New Roman" w:cs="Times New Roman"/>
          <w:szCs w:val="24"/>
        </w:rPr>
        <w:t xml:space="preserve"> </w:t>
      </w:r>
      <w:r w:rsidR="00A87AEE" w:rsidRPr="00A87AEE">
        <w:rPr>
          <w:rFonts w:ascii="Times New Roman" w:hAnsi="Times New Roman" w:cs="Times New Roman"/>
          <w:b/>
          <w:szCs w:val="24"/>
        </w:rPr>
        <w:t>must</w:t>
      </w:r>
      <w:r w:rsidR="00FB4AC7" w:rsidRPr="00A87AEE">
        <w:rPr>
          <w:rFonts w:ascii="Times New Roman" w:hAnsi="Times New Roman" w:cs="Times New Roman"/>
          <w:b/>
          <w:szCs w:val="24"/>
        </w:rPr>
        <w:t xml:space="preserve"> be</w:t>
      </w:r>
      <w:r w:rsidR="00FB4AC7" w:rsidRPr="00AD473B">
        <w:rPr>
          <w:rFonts w:ascii="Times New Roman" w:hAnsi="Times New Roman" w:cs="Times New Roman"/>
          <w:szCs w:val="24"/>
        </w:rPr>
        <w:t xml:space="preserve"> </w:t>
      </w:r>
      <w:r w:rsidR="00FB4AC7" w:rsidRPr="00A87AEE">
        <w:rPr>
          <w:rFonts w:ascii="Times New Roman" w:hAnsi="Times New Roman" w:cs="Times New Roman"/>
          <w:b/>
          <w:szCs w:val="24"/>
        </w:rPr>
        <w:t>corrected</w:t>
      </w:r>
      <w:r w:rsidR="00FB4AC7">
        <w:rPr>
          <w:rFonts w:ascii="Times New Roman" w:hAnsi="Times New Roman" w:cs="Times New Roman"/>
          <w:szCs w:val="24"/>
        </w:rPr>
        <w:t xml:space="preserve"> if an </w:t>
      </w:r>
      <w:r w:rsidR="00DE09FB">
        <w:rPr>
          <w:rFonts w:ascii="Times New Roman" w:hAnsi="Times New Roman" w:cs="Times New Roman"/>
          <w:szCs w:val="24"/>
        </w:rPr>
        <w:t xml:space="preserve">incorrect </w:t>
      </w:r>
      <w:r w:rsidR="00FB4AC7">
        <w:rPr>
          <w:rFonts w:ascii="Times New Roman" w:hAnsi="Times New Roman" w:cs="Times New Roman"/>
          <w:szCs w:val="24"/>
        </w:rPr>
        <w:t xml:space="preserve">selection </w:t>
      </w:r>
      <w:r w:rsidR="00A248AF">
        <w:rPr>
          <w:rFonts w:ascii="Times New Roman" w:hAnsi="Times New Roman" w:cs="Times New Roman"/>
          <w:szCs w:val="24"/>
        </w:rPr>
        <w:t>is</w:t>
      </w:r>
      <w:r w:rsidR="00FB4AC7">
        <w:rPr>
          <w:rFonts w:ascii="Times New Roman" w:hAnsi="Times New Roman" w:cs="Times New Roman"/>
          <w:szCs w:val="24"/>
        </w:rPr>
        <w:t xml:space="preserve"> made.  </w:t>
      </w:r>
    </w:p>
    <w:p w14:paraId="097F007B" w14:textId="70CC0AAC" w:rsidR="00324D9D" w:rsidRDefault="00324D9D" w:rsidP="006466E6">
      <w:pPr>
        <w:spacing w:before="240" w:after="0" w:line="240" w:lineRule="auto"/>
        <w:rPr>
          <w:noProof/>
        </w:rPr>
      </w:pPr>
    </w:p>
    <w:p w14:paraId="5395ED70" w14:textId="3E9C0453" w:rsidR="00E61EB9" w:rsidRDefault="00E61EB9" w:rsidP="00E61EB9">
      <w:pPr>
        <w:spacing w:before="240" w:after="0" w:line="240" w:lineRule="auto"/>
        <w:rPr>
          <w:noProof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39C2BE60" wp14:editId="63A40464">
            <wp:simplePos x="0" y="0"/>
            <wp:positionH relativeFrom="column">
              <wp:posOffset>-2906839</wp:posOffset>
            </wp:positionH>
            <wp:positionV relativeFrom="paragraph">
              <wp:posOffset>481965</wp:posOffset>
            </wp:positionV>
            <wp:extent cx="292735" cy="2806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7F01F6" wp14:editId="396DB12D">
            <wp:simplePos x="0" y="0"/>
            <wp:positionH relativeFrom="column">
              <wp:posOffset>-28575</wp:posOffset>
            </wp:positionH>
            <wp:positionV relativeFrom="paragraph">
              <wp:posOffset>160655</wp:posOffset>
            </wp:positionV>
            <wp:extent cx="4152900" cy="1724025"/>
            <wp:effectExtent l="19050" t="19050" r="19050" b="28575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24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419">
        <w:rPr>
          <w:rFonts w:ascii="Times New Roman" w:hAnsi="Times New Roman" w:cs="Times New Roman"/>
          <w:b/>
          <w:szCs w:val="24"/>
        </w:rPr>
        <w:t xml:space="preserve">Image </w:t>
      </w:r>
      <w:r w:rsidR="002D7321">
        <w:rPr>
          <w:rFonts w:ascii="Times New Roman" w:hAnsi="Times New Roman" w:cs="Times New Roman"/>
          <w:b/>
          <w:szCs w:val="24"/>
        </w:rPr>
        <w:t>2B</w:t>
      </w:r>
      <w:r>
        <w:rPr>
          <w:rFonts w:ascii="Times New Roman" w:hAnsi="Times New Roman" w:cs="Times New Roman"/>
          <w:b/>
          <w:szCs w:val="24"/>
        </w:rPr>
        <w:t xml:space="preserve"> - Contention List Screen</w:t>
      </w:r>
      <w:r w:rsidR="00027AB5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The </w:t>
      </w:r>
      <w:r w:rsidR="00A87AEE">
        <w:rPr>
          <w:rFonts w:ascii="Times New Roman" w:hAnsi="Times New Roman" w:cs="Times New Roman"/>
          <w:szCs w:val="24"/>
        </w:rPr>
        <w:t>‘</w:t>
      </w:r>
      <w:r>
        <w:rPr>
          <w:rFonts w:ascii="Times New Roman" w:hAnsi="Times New Roman" w:cs="Times New Roman"/>
          <w:szCs w:val="24"/>
        </w:rPr>
        <w:t>Contention Classification</w:t>
      </w:r>
      <w:r w:rsidR="00A87AEE"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/>
          <w:szCs w:val="24"/>
        </w:rPr>
        <w:t xml:space="preserve"> has been </w:t>
      </w:r>
      <w:r w:rsidRPr="00F32302">
        <w:rPr>
          <w:rFonts w:ascii="Times New Roman" w:hAnsi="Times New Roman" w:cs="Times New Roman"/>
          <w:b/>
          <w:szCs w:val="24"/>
        </w:rPr>
        <w:t>corrected</w:t>
      </w:r>
      <w:r>
        <w:rPr>
          <w:rFonts w:ascii="Times New Roman" w:hAnsi="Times New Roman" w:cs="Times New Roman"/>
          <w:szCs w:val="24"/>
        </w:rPr>
        <w:t xml:space="preserve"> to display </w:t>
      </w:r>
      <w:r w:rsidR="00A87AEE">
        <w:rPr>
          <w:rFonts w:ascii="Times New Roman" w:hAnsi="Times New Roman" w:cs="Times New Roman"/>
          <w:i/>
          <w:szCs w:val="24"/>
        </w:rPr>
        <w:t>Digestive</w:t>
      </w:r>
      <w:r>
        <w:rPr>
          <w:rFonts w:ascii="Times New Roman" w:hAnsi="Times New Roman" w:cs="Times New Roman"/>
          <w:szCs w:val="24"/>
        </w:rPr>
        <w:t xml:space="preserve"> for the disability/symptoms related to “GERD”.</w:t>
      </w:r>
    </w:p>
    <w:p w14:paraId="651D46E5" w14:textId="77777777" w:rsidR="00C1309E" w:rsidRDefault="00C1309E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E5ECBC" w14:textId="768C81E5" w:rsidR="00E61EB9" w:rsidRDefault="00E61EB9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0AE8AA" w14:textId="77777777" w:rsidR="00E61EB9" w:rsidRDefault="00E61EB9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308F1" w14:textId="77777777" w:rsidR="00E61EB9" w:rsidRDefault="00E61EB9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4BA6C" w14:textId="77777777" w:rsidR="004C60C5" w:rsidRDefault="004C6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097F01D3" w14:textId="5F005549" w:rsidR="00536E6B" w:rsidRPr="009D11FC" w:rsidRDefault="00536E6B" w:rsidP="00536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Contention Classifications followed by “O</w:t>
      </w:r>
      <w:r w:rsidRPr="009D11FC">
        <w:rPr>
          <w:rFonts w:ascii="Times New Roman" w:hAnsi="Times New Roman" w:cs="Times New Roman"/>
          <w:b/>
          <w:sz w:val="28"/>
          <w:szCs w:val="28"/>
          <w:u w:val="single"/>
        </w:rPr>
        <w:t>ther”</w:t>
      </w:r>
    </w:p>
    <w:p w14:paraId="097F01D4" w14:textId="77777777" w:rsidR="00536E6B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5" w14:textId="77777777" w:rsidR="00536E6B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>Avoid the use of the following contention classifications unless absolutely necessary</w:t>
      </w:r>
    </w:p>
    <w:p w14:paraId="097F01D6" w14:textId="77777777" w:rsidR="00536E6B" w:rsidRPr="00312B39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7" w14:textId="77777777" w:rsidR="00536E6B" w:rsidRPr="00312B39" w:rsidRDefault="00536E6B" w:rsidP="00536E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>Cyst/benign g</w:t>
      </w:r>
      <w:r>
        <w:rPr>
          <w:rFonts w:ascii="Times New Roman" w:hAnsi="Times New Roman" w:cs="Times New Roman"/>
          <w:sz w:val="24"/>
          <w:szCs w:val="24"/>
        </w:rPr>
        <w:t>rowth – Musculoskeletal – Other</w:t>
      </w:r>
    </w:p>
    <w:p w14:paraId="097F01D8" w14:textId="77777777" w:rsidR="00536E6B" w:rsidRDefault="00536E6B" w:rsidP="00536E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 xml:space="preserve">Musculoskeletal –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12B39">
        <w:rPr>
          <w:rFonts w:ascii="Times New Roman" w:hAnsi="Times New Roman" w:cs="Times New Roman"/>
          <w:sz w:val="24"/>
          <w:szCs w:val="24"/>
        </w:rPr>
        <w:t>ther</w:t>
      </w:r>
    </w:p>
    <w:p w14:paraId="097F01D9" w14:textId="77777777" w:rsidR="00536E6B" w:rsidRPr="00312B39" w:rsidRDefault="00536E6B" w:rsidP="00536E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 - Musculoskeletal - O</w:t>
      </w:r>
      <w:r w:rsidRPr="00312B39">
        <w:rPr>
          <w:rFonts w:ascii="Times New Roman" w:hAnsi="Times New Roman" w:cs="Times New Roman"/>
          <w:sz w:val="24"/>
          <w:szCs w:val="24"/>
        </w:rPr>
        <w:t>ther</w:t>
      </w:r>
    </w:p>
    <w:p w14:paraId="097F01DA" w14:textId="77777777" w:rsidR="00536E6B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B" w14:textId="723608C1" w:rsidR="00536E6B" w:rsidRDefault="00F32302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</w:t>
      </w:r>
      <w:r w:rsidR="00536E6B" w:rsidRPr="00312B39">
        <w:rPr>
          <w:rFonts w:ascii="Times New Roman" w:hAnsi="Times New Roman" w:cs="Times New Roman"/>
          <w:sz w:val="24"/>
          <w:szCs w:val="24"/>
        </w:rPr>
        <w:t xml:space="preserve">ncorrect selection of these contention classifications </w:t>
      </w:r>
      <w:r w:rsidR="00536E6B">
        <w:rPr>
          <w:rFonts w:ascii="Times New Roman" w:hAnsi="Times New Roman" w:cs="Times New Roman"/>
          <w:sz w:val="24"/>
          <w:szCs w:val="24"/>
        </w:rPr>
        <w:t>can</w:t>
      </w:r>
      <w:r w:rsidR="00536E6B" w:rsidRPr="00312B39">
        <w:rPr>
          <w:rFonts w:ascii="Times New Roman" w:hAnsi="Times New Roman" w:cs="Times New Roman"/>
          <w:sz w:val="24"/>
          <w:szCs w:val="24"/>
        </w:rPr>
        <w:t xml:space="preserve"> </w:t>
      </w:r>
      <w:r w:rsidR="00536E6B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536E6B" w:rsidRPr="00312B39">
        <w:rPr>
          <w:rFonts w:ascii="Times New Roman" w:hAnsi="Times New Roman" w:cs="Times New Roman"/>
          <w:sz w:val="24"/>
          <w:szCs w:val="24"/>
        </w:rPr>
        <w:t xml:space="preserve">result in an incorrect exam request and undue delay to resolution of a claim. </w:t>
      </w:r>
    </w:p>
    <w:p w14:paraId="097F01DC" w14:textId="77777777" w:rsidR="006666BA" w:rsidRDefault="006666BA" w:rsidP="0031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D" w14:textId="77777777" w:rsidR="006666BA" w:rsidRPr="009D11FC" w:rsidRDefault="006666BA" w:rsidP="009D1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FC">
        <w:rPr>
          <w:rFonts w:ascii="Times New Roman" w:hAnsi="Times New Roman" w:cs="Times New Roman"/>
          <w:b/>
          <w:sz w:val="28"/>
          <w:szCs w:val="28"/>
          <w:u w:val="single"/>
        </w:rPr>
        <w:t>Administrative Issue</w:t>
      </w:r>
    </w:p>
    <w:p w14:paraId="097F01DE" w14:textId="77777777" w:rsidR="006666BA" w:rsidRDefault="006666BA" w:rsidP="0031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E1" w14:textId="7685AD54" w:rsidR="006666BA" w:rsidRDefault="006666BA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>Please note “Administrative Issue” replaces the previous “miscellaneous” selecti</w:t>
      </w:r>
      <w:r w:rsidR="00027AB5">
        <w:rPr>
          <w:rFonts w:ascii="Times New Roman" w:hAnsi="Times New Roman" w:cs="Times New Roman"/>
          <w:sz w:val="24"/>
          <w:szCs w:val="24"/>
        </w:rPr>
        <w:t>on, which has now been removed.</w:t>
      </w:r>
      <w:r w:rsidRPr="006666BA">
        <w:rPr>
          <w:rFonts w:ascii="Times New Roman" w:hAnsi="Times New Roman" w:cs="Times New Roman"/>
          <w:sz w:val="24"/>
          <w:szCs w:val="24"/>
        </w:rPr>
        <w:t xml:space="preserve"> Previously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6BA">
        <w:rPr>
          <w:rFonts w:ascii="Times New Roman" w:hAnsi="Times New Roman" w:cs="Times New Roman"/>
          <w:sz w:val="24"/>
          <w:szCs w:val="24"/>
        </w:rPr>
        <w:t xml:space="preserve"> “miscellaneous” was used, sometimes incorrectly, as a</w:t>
      </w:r>
      <w:r w:rsidR="00027AB5">
        <w:rPr>
          <w:rFonts w:ascii="Times New Roman" w:hAnsi="Times New Roman" w:cs="Times New Roman"/>
          <w:sz w:val="24"/>
          <w:szCs w:val="24"/>
        </w:rPr>
        <w:t xml:space="preserve"> catch-all for any contention. </w:t>
      </w:r>
      <w:r w:rsidRPr="006666BA">
        <w:rPr>
          <w:rFonts w:ascii="Times New Roman" w:hAnsi="Times New Roman" w:cs="Times New Roman"/>
          <w:sz w:val="24"/>
          <w:szCs w:val="24"/>
        </w:rPr>
        <w:t>“Administrative Issue” is to be u</w:t>
      </w:r>
      <w:r w:rsidR="003030ED">
        <w:rPr>
          <w:rFonts w:ascii="Times New Roman" w:hAnsi="Times New Roman" w:cs="Times New Roman"/>
          <w:sz w:val="24"/>
          <w:szCs w:val="24"/>
        </w:rPr>
        <w:t xml:space="preserve">sed </w:t>
      </w:r>
      <w:r w:rsidR="00536E6B">
        <w:rPr>
          <w:rFonts w:ascii="Times New Roman" w:hAnsi="Times New Roman" w:cs="Times New Roman"/>
          <w:sz w:val="24"/>
          <w:szCs w:val="24"/>
        </w:rPr>
        <w:t xml:space="preserve">from this point forward </w:t>
      </w:r>
      <w:r w:rsidR="003030ED">
        <w:rPr>
          <w:rFonts w:ascii="Times New Roman" w:hAnsi="Times New Roman" w:cs="Times New Roman"/>
          <w:sz w:val="24"/>
          <w:szCs w:val="24"/>
        </w:rPr>
        <w:t xml:space="preserve">for </w:t>
      </w:r>
      <w:r w:rsidR="003030ED" w:rsidRPr="00CF743C">
        <w:rPr>
          <w:rFonts w:ascii="Times New Roman" w:hAnsi="Times New Roman" w:cs="Times New Roman"/>
          <w:b/>
          <w:sz w:val="24"/>
          <w:szCs w:val="24"/>
        </w:rPr>
        <w:t>only</w:t>
      </w:r>
      <w:r w:rsidR="003030ED">
        <w:rPr>
          <w:rFonts w:ascii="Times New Roman" w:hAnsi="Times New Roman" w:cs="Times New Roman"/>
          <w:sz w:val="24"/>
          <w:szCs w:val="24"/>
        </w:rPr>
        <w:t xml:space="preserve"> non-rating issues, </w:t>
      </w:r>
      <w:r w:rsidRPr="006666BA">
        <w:rPr>
          <w:rFonts w:ascii="Times New Roman" w:hAnsi="Times New Roman" w:cs="Times New Roman"/>
          <w:sz w:val="24"/>
          <w:szCs w:val="24"/>
        </w:rPr>
        <w:t>s</w:t>
      </w:r>
      <w:r w:rsidR="00027AB5">
        <w:rPr>
          <w:rFonts w:ascii="Times New Roman" w:hAnsi="Times New Roman" w:cs="Times New Roman"/>
          <w:sz w:val="24"/>
          <w:szCs w:val="24"/>
        </w:rPr>
        <w:t>uch as dependency or drill pay.</w:t>
      </w:r>
      <w:r w:rsidRPr="006666BA">
        <w:rPr>
          <w:rFonts w:ascii="Times New Roman" w:hAnsi="Times New Roman" w:cs="Times New Roman"/>
          <w:sz w:val="24"/>
          <w:szCs w:val="24"/>
        </w:rPr>
        <w:t xml:space="preserve"> </w:t>
      </w:r>
      <w:r w:rsidR="00CF743C" w:rsidRPr="00CF743C">
        <w:rPr>
          <w:rFonts w:ascii="Times New Roman" w:hAnsi="Times New Roman" w:cs="Times New Roman"/>
          <w:sz w:val="24"/>
          <w:szCs w:val="24"/>
        </w:rPr>
        <w:t>If the contention is incorrectly classified as Administrative, when it should be medical, the system will</w:t>
      </w:r>
      <w:r w:rsidR="007B757D">
        <w:rPr>
          <w:rFonts w:ascii="Times New Roman" w:hAnsi="Times New Roman" w:cs="Times New Roman"/>
          <w:sz w:val="24"/>
          <w:szCs w:val="24"/>
        </w:rPr>
        <w:t xml:space="preserve"> not allow for a selection of an</w:t>
      </w:r>
      <w:r w:rsidR="00CF743C" w:rsidRPr="00CF743C">
        <w:rPr>
          <w:rFonts w:ascii="Times New Roman" w:hAnsi="Times New Roman" w:cs="Times New Roman"/>
          <w:sz w:val="24"/>
          <w:szCs w:val="24"/>
        </w:rPr>
        <w:t xml:space="preserve"> exam</w:t>
      </w:r>
      <w:r w:rsidR="007B757D">
        <w:rPr>
          <w:rFonts w:ascii="Times New Roman" w:hAnsi="Times New Roman" w:cs="Times New Roman"/>
          <w:sz w:val="24"/>
          <w:szCs w:val="24"/>
        </w:rPr>
        <w:t xml:space="preserve"> scheduling request</w:t>
      </w:r>
      <w:r w:rsidR="00CF743C" w:rsidRPr="00CF743C">
        <w:rPr>
          <w:rFonts w:ascii="Times New Roman" w:hAnsi="Times New Roman" w:cs="Times New Roman"/>
          <w:sz w:val="24"/>
          <w:szCs w:val="24"/>
        </w:rPr>
        <w:t>, and the user will be require</w:t>
      </w:r>
      <w:r w:rsidR="007B757D">
        <w:rPr>
          <w:rFonts w:ascii="Times New Roman" w:hAnsi="Times New Roman" w:cs="Times New Roman"/>
          <w:sz w:val="24"/>
          <w:szCs w:val="24"/>
        </w:rPr>
        <w:t>d to correct the classification.</w:t>
      </w:r>
    </w:p>
    <w:p w14:paraId="5B3BCD34" w14:textId="77777777" w:rsidR="00E80FDA" w:rsidRDefault="00E80FDA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FB396" w14:textId="5AC5380B" w:rsidR="007B410B" w:rsidRDefault="00401048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74F9A65A" wp14:editId="3D0623B8">
            <wp:simplePos x="0" y="0"/>
            <wp:positionH relativeFrom="column">
              <wp:posOffset>-2131060</wp:posOffset>
            </wp:positionH>
            <wp:positionV relativeFrom="paragraph">
              <wp:posOffset>292100</wp:posOffset>
            </wp:positionV>
            <wp:extent cx="333375" cy="333375"/>
            <wp:effectExtent l="0" t="0" r="9525" b="9525"/>
            <wp:wrapNone/>
            <wp:docPr id="3" name="Picture 3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1D0">
        <w:rPr>
          <w:noProof/>
        </w:rPr>
        <w:drawing>
          <wp:anchor distT="0" distB="0" distL="114300" distR="114300" simplePos="0" relativeHeight="251679744" behindDoc="0" locked="0" layoutInCell="1" allowOverlap="1" wp14:anchorId="02F2C587" wp14:editId="5B03D4C3">
            <wp:simplePos x="0" y="0"/>
            <wp:positionH relativeFrom="column">
              <wp:posOffset>-19050</wp:posOffset>
            </wp:positionH>
            <wp:positionV relativeFrom="paragraph">
              <wp:posOffset>63500</wp:posOffset>
            </wp:positionV>
            <wp:extent cx="4333875" cy="1434465"/>
            <wp:effectExtent l="19050" t="19050" r="28575" b="1333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4344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10B" w:rsidRPr="00BD2FA1">
        <w:rPr>
          <w:rFonts w:ascii="Times New Roman" w:hAnsi="Times New Roman" w:cs="Times New Roman"/>
          <w:b/>
          <w:szCs w:val="24"/>
        </w:rPr>
        <w:t xml:space="preserve">Image </w:t>
      </w:r>
      <w:r w:rsidR="002D7321">
        <w:rPr>
          <w:rFonts w:ascii="Times New Roman" w:hAnsi="Times New Roman" w:cs="Times New Roman"/>
          <w:b/>
          <w:szCs w:val="24"/>
        </w:rPr>
        <w:t>3</w:t>
      </w:r>
      <w:r w:rsidR="007B410B">
        <w:rPr>
          <w:rFonts w:ascii="Times New Roman" w:hAnsi="Times New Roman" w:cs="Times New Roman"/>
          <w:b/>
          <w:szCs w:val="24"/>
        </w:rPr>
        <w:t>A</w:t>
      </w:r>
      <w:r w:rsidR="00E61EB9">
        <w:rPr>
          <w:rFonts w:ascii="Times New Roman" w:hAnsi="Times New Roman" w:cs="Times New Roman"/>
          <w:b/>
          <w:szCs w:val="24"/>
        </w:rPr>
        <w:t xml:space="preserve"> </w:t>
      </w:r>
      <w:r w:rsidR="001E6594">
        <w:rPr>
          <w:rFonts w:ascii="Times New Roman" w:hAnsi="Times New Roman" w:cs="Times New Roman"/>
          <w:b/>
          <w:szCs w:val="24"/>
        </w:rPr>
        <w:t xml:space="preserve">– </w:t>
      </w:r>
      <w:r w:rsidR="00E61EB9">
        <w:rPr>
          <w:rFonts w:ascii="Times New Roman" w:hAnsi="Times New Roman" w:cs="Times New Roman"/>
          <w:b/>
          <w:szCs w:val="24"/>
        </w:rPr>
        <w:t>Contention List Screen</w:t>
      </w:r>
      <w:r w:rsidR="007B410B" w:rsidRPr="00BD2FA1">
        <w:rPr>
          <w:rFonts w:ascii="Times New Roman" w:hAnsi="Times New Roman" w:cs="Times New Roman"/>
          <w:szCs w:val="24"/>
        </w:rPr>
        <w:t xml:space="preserve">: </w:t>
      </w:r>
      <w:r w:rsidR="00B82BED">
        <w:rPr>
          <w:rFonts w:ascii="Times New Roman" w:hAnsi="Times New Roman" w:cs="Times New Roman"/>
          <w:szCs w:val="24"/>
        </w:rPr>
        <w:t xml:space="preserve">This shows </w:t>
      </w:r>
      <w:r w:rsidR="007B410B" w:rsidRPr="00BD2FA1">
        <w:rPr>
          <w:rFonts w:ascii="Times New Roman" w:hAnsi="Times New Roman" w:cs="Times New Roman"/>
          <w:szCs w:val="24"/>
        </w:rPr>
        <w:t>a</w:t>
      </w:r>
      <w:r w:rsidR="007B410B">
        <w:rPr>
          <w:rFonts w:ascii="Times New Roman" w:hAnsi="Times New Roman" w:cs="Times New Roman"/>
          <w:szCs w:val="24"/>
        </w:rPr>
        <w:t xml:space="preserve">n </w:t>
      </w:r>
      <w:r w:rsidR="007B410B" w:rsidRPr="00F32302">
        <w:rPr>
          <w:rFonts w:ascii="Times New Roman" w:hAnsi="Times New Roman" w:cs="Times New Roman"/>
          <w:b/>
          <w:szCs w:val="24"/>
        </w:rPr>
        <w:t>in</w:t>
      </w:r>
      <w:r w:rsidR="00F32302" w:rsidRPr="00F32302">
        <w:rPr>
          <w:rFonts w:ascii="Times New Roman" w:hAnsi="Times New Roman" w:cs="Times New Roman"/>
          <w:b/>
          <w:szCs w:val="24"/>
        </w:rPr>
        <w:t>correct</w:t>
      </w:r>
      <w:r w:rsidR="007B410B">
        <w:rPr>
          <w:rFonts w:ascii="Times New Roman" w:hAnsi="Times New Roman" w:cs="Times New Roman"/>
          <w:szCs w:val="24"/>
        </w:rPr>
        <w:t xml:space="preserve"> selection</w:t>
      </w:r>
      <w:r w:rsidR="007B410B" w:rsidRPr="00BD2FA1">
        <w:rPr>
          <w:rFonts w:ascii="Times New Roman" w:hAnsi="Times New Roman" w:cs="Times New Roman"/>
          <w:szCs w:val="24"/>
        </w:rPr>
        <w:t xml:space="preserve"> of the </w:t>
      </w:r>
      <w:r w:rsidR="007B410B" w:rsidRPr="00B82BED">
        <w:rPr>
          <w:rFonts w:ascii="Times New Roman" w:hAnsi="Times New Roman" w:cs="Times New Roman"/>
          <w:i/>
          <w:szCs w:val="24"/>
        </w:rPr>
        <w:t>Administrative Issue</w:t>
      </w:r>
      <w:r w:rsidR="007B410B" w:rsidRPr="00BD2FA1">
        <w:rPr>
          <w:rFonts w:ascii="Times New Roman" w:hAnsi="Times New Roman" w:cs="Times New Roman"/>
          <w:szCs w:val="24"/>
        </w:rPr>
        <w:t xml:space="preserve"> </w:t>
      </w:r>
      <w:r w:rsidR="00B82BED">
        <w:rPr>
          <w:rFonts w:ascii="Times New Roman" w:hAnsi="Times New Roman" w:cs="Times New Roman"/>
          <w:szCs w:val="24"/>
        </w:rPr>
        <w:t xml:space="preserve">contention </w:t>
      </w:r>
      <w:r w:rsidR="007B410B" w:rsidRPr="00BD2FA1">
        <w:rPr>
          <w:rFonts w:ascii="Times New Roman" w:hAnsi="Times New Roman" w:cs="Times New Roman"/>
          <w:szCs w:val="24"/>
        </w:rPr>
        <w:t xml:space="preserve">classification. </w:t>
      </w:r>
    </w:p>
    <w:p w14:paraId="3D4B4EEA" w14:textId="74907870" w:rsidR="007B410B" w:rsidRDefault="00E61EB9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6672" behindDoc="0" locked="0" layoutInCell="1" allowOverlap="1" wp14:anchorId="097F01FC" wp14:editId="154CACDF">
            <wp:simplePos x="0" y="0"/>
            <wp:positionH relativeFrom="column">
              <wp:posOffset>-1714500</wp:posOffset>
            </wp:positionH>
            <wp:positionV relativeFrom="paragraph">
              <wp:posOffset>131445</wp:posOffset>
            </wp:positionV>
            <wp:extent cx="333375" cy="333375"/>
            <wp:effectExtent l="0" t="0" r="9525" b="9525"/>
            <wp:wrapNone/>
            <wp:docPr id="26" name="Picture 26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F01E3" w14:textId="77994528" w:rsidR="00822E2E" w:rsidRPr="00BD2FA1" w:rsidRDefault="007D04A4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5888" behindDoc="0" locked="0" layoutInCell="1" allowOverlap="1" wp14:anchorId="61B11046" wp14:editId="0E838B52">
            <wp:simplePos x="0" y="0"/>
            <wp:positionH relativeFrom="column">
              <wp:posOffset>-1790065</wp:posOffset>
            </wp:positionH>
            <wp:positionV relativeFrom="paragraph">
              <wp:posOffset>1075055</wp:posOffset>
            </wp:positionV>
            <wp:extent cx="333375" cy="333375"/>
            <wp:effectExtent l="0" t="0" r="9525" b="9525"/>
            <wp:wrapNone/>
            <wp:docPr id="5" name="Picture 5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53FB6064" wp14:editId="7BFD1E36">
            <wp:simplePos x="0" y="0"/>
            <wp:positionH relativeFrom="column">
              <wp:posOffset>-2790190</wp:posOffset>
            </wp:positionH>
            <wp:positionV relativeFrom="paragraph">
              <wp:posOffset>684530</wp:posOffset>
            </wp:positionV>
            <wp:extent cx="333375" cy="333375"/>
            <wp:effectExtent l="0" t="0" r="9525" b="9525"/>
            <wp:wrapNone/>
            <wp:docPr id="12" name="Picture 12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EEAF5" wp14:editId="1B708974">
                <wp:simplePos x="0" y="0"/>
                <wp:positionH relativeFrom="column">
                  <wp:posOffset>-4486275</wp:posOffset>
                </wp:positionH>
                <wp:positionV relativeFrom="paragraph">
                  <wp:posOffset>699135</wp:posOffset>
                </wp:positionV>
                <wp:extent cx="16764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706C3" id="Rectangle 9" o:spid="_x0000_s1026" style="position:absolute;margin-left:-353.25pt;margin-top:55.05pt;width:132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DTlQIAAIUFAAAOAAAAZHJzL2Uyb0RvYy54bWysVE1v2zAMvQ/YfxB0X+0EadoYdYqgRYYB&#10;RVv0Az0rshQbkEVNUuJkv36UZLtBV+wwzAdZFMlH8oni1fWhVWQvrGtAl3RyllMiNIeq0duSvr6s&#10;v11S4jzTFVOgRUmPwtHr5dcvV50pxBRqUJWwBEG0KzpT0tp7U2SZ47VomTsDIzQqJdiWeRTtNqss&#10;6xC9Vdk0z+dZB7YyFrhwDk9vk5IuI76UgvsHKZ3wRJUUc/NxtXHdhDVbXrFia5mpG96nwf4hi5Y1&#10;GoOOULfMM7KzzR9QbcMtOJD+jEObgZQNF7EGrGaSf6jmuWZGxFqQHGdGmtz/g+X3+0dLmqqkC0o0&#10;a/GKnpA0prdKkEWgpzOuQKtn82h7yeE21HqQtg1/rIIcIqXHkVJx8ITj4WR+MZ/lyDxH3XR6Occ9&#10;wmTv3sY6/11AS8KmpBajRybZ/s75ZDqYhGAa1o1SeM4KpcPqQDVVOIuC3W5ulCV7hve9Xuf49eFO&#10;zDB4cM1CZamWuPNHJRLsk5BICWY/jZnEZhQjLONcaD9JqppVIkU7Pw0W2jd4xEqVRsCALDHLEbsH&#10;GCwTyICd6u7tg6uIvTw6539LLDmPHjEyaD86t40G+xmAwqr6yMl+IClRE1jaQHXEhrGQXpIzfN3g&#10;vd0x5x+ZxaeDV43jwD/gIhV0JYV+R0kN9tdn58EeOxq1lHT4FEvqfu6YFZSoHxp7fTGZzcLbjcLs&#10;/GKKgj3VbE41etfeAN7+BAeP4XEb7L0attJC+4ZTYxWiooppjrFLyr0dhBufRgTOHS5Wq2iG79Uw&#10;f6efDQ/ggdXQly+HN2ZN37we2/4ehmfLig89nGyDp4bVzoNsYoO/89rzjW89Nk4/l8IwOZWj1fv0&#10;XP4GAAD//wMAUEsDBBQABgAIAAAAIQCURgva4QAAAA0BAAAPAAAAZHJzL2Rvd25yZXYueG1sTI/B&#10;TsMwEETvSPyDtUhcUGqnhLQKcSqoRA8ckChcuDnxNoka25HtNOHvWU5w3Jmn2Zlyt5iBXdCH3lkJ&#10;6UoAQ9s43dtWwufHS7IFFqKyWg3OooRvDLCrrq9KVWg323e8HGPLKMSGQknoYhwLzkPToVFh5Ua0&#10;5J2cNyrS6VuuvZop3Ax8LUTOjeotfejUiPsOm/NxMhLqw5ffb5/vD3G6yyn63L7i2yzl7c3y9Ags&#10;4hL/YPitT9Whok61m6wObJCQbET+QCw5qUiBEZJk2ZqkmqQsT4FXJf+/ovoBAAD//wMAUEsBAi0A&#10;FAAGAAgAAAAhALaDOJL+AAAA4QEAABMAAAAAAAAAAAAAAAAAAAAAAFtDb250ZW50X1R5cGVzXS54&#10;bWxQSwECLQAUAAYACAAAACEAOP0h/9YAAACUAQAACwAAAAAAAAAAAAAAAAAvAQAAX3JlbHMvLnJl&#10;bHNQSwECLQAUAAYACAAAACEA3MNQ05UCAACFBQAADgAAAAAAAAAAAAAAAAAuAgAAZHJzL2Uyb0Rv&#10;Yy54bWxQSwECLQAUAAYACAAAACEAlEYL2uEAAAANAQAADwAAAAAAAAAAAAAAAADv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97F01FA" wp14:editId="6C4E9C40">
            <wp:simplePos x="0" y="0"/>
            <wp:positionH relativeFrom="column">
              <wp:posOffset>-4476750</wp:posOffset>
            </wp:positionH>
            <wp:positionV relativeFrom="paragraph">
              <wp:posOffset>689610</wp:posOffset>
            </wp:positionV>
            <wp:extent cx="4343400" cy="1609725"/>
            <wp:effectExtent l="19050" t="19050" r="19050" b="28575"/>
            <wp:wrapTight wrapText="bothSides">
              <wp:wrapPolygon edited="0">
                <wp:start x="-95" y="-256"/>
                <wp:lineTo x="-95" y="21728"/>
                <wp:lineTo x="21600" y="21728"/>
                <wp:lineTo x="21600" y="-256"/>
                <wp:lineTo x="-95" y="-256"/>
              </wp:wrapPolygon>
            </wp:wrapTight>
            <wp:docPr id="21" name="Picture 21" descr="cid:image005.png@01D1F259.6E5DB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5.png@01D1F259.6E5DB0A0"/>
                    <pic:cNvPicPr>
                      <a:picLocks noChangeAspect="1" noChangeArrowheads="1"/>
                    </pic:cNvPicPr>
                  </pic:nvPicPr>
                  <pic:blipFill>
                    <a:blip r:embed="rId27" r:link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97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E2E" w:rsidRPr="00BD2FA1">
        <w:rPr>
          <w:rFonts w:ascii="Times New Roman" w:hAnsi="Times New Roman" w:cs="Times New Roman"/>
          <w:b/>
          <w:szCs w:val="24"/>
        </w:rPr>
        <w:t xml:space="preserve">Image </w:t>
      </w:r>
      <w:r w:rsidR="002D7321">
        <w:rPr>
          <w:rFonts w:ascii="Times New Roman" w:hAnsi="Times New Roman" w:cs="Times New Roman"/>
          <w:b/>
          <w:szCs w:val="24"/>
        </w:rPr>
        <w:t>3</w:t>
      </w:r>
      <w:r w:rsidR="007B410B">
        <w:rPr>
          <w:rFonts w:ascii="Times New Roman" w:hAnsi="Times New Roman" w:cs="Times New Roman"/>
          <w:b/>
          <w:szCs w:val="24"/>
        </w:rPr>
        <w:t>B</w:t>
      </w:r>
      <w:r w:rsidR="00E80FDA">
        <w:rPr>
          <w:rFonts w:ascii="Times New Roman" w:hAnsi="Times New Roman" w:cs="Times New Roman"/>
          <w:szCs w:val="24"/>
        </w:rPr>
        <w:t xml:space="preserve"> </w:t>
      </w:r>
      <w:r w:rsidR="00E80FDA">
        <w:rPr>
          <w:rFonts w:ascii="Times New Roman" w:hAnsi="Times New Roman" w:cs="Times New Roman"/>
          <w:b/>
          <w:szCs w:val="24"/>
        </w:rPr>
        <w:t>– Exams: Select Contentions Screen</w:t>
      </w:r>
      <w:r w:rsidR="00E80FDA">
        <w:rPr>
          <w:rFonts w:ascii="Times New Roman" w:hAnsi="Times New Roman" w:cs="Times New Roman"/>
          <w:szCs w:val="24"/>
        </w:rPr>
        <w:t xml:space="preserve">: </w:t>
      </w:r>
      <w:r w:rsidR="00F32302">
        <w:rPr>
          <w:rFonts w:ascii="Times New Roman" w:hAnsi="Times New Roman" w:cs="Times New Roman"/>
          <w:szCs w:val="24"/>
        </w:rPr>
        <w:t xml:space="preserve">When the </w:t>
      </w:r>
      <w:r w:rsidR="00F32302">
        <w:rPr>
          <w:rFonts w:ascii="Times New Roman" w:hAnsi="Times New Roman" w:cs="Times New Roman"/>
          <w:b/>
          <w:szCs w:val="24"/>
        </w:rPr>
        <w:t xml:space="preserve">incorrect </w:t>
      </w:r>
      <w:r w:rsidR="001E6594">
        <w:rPr>
          <w:rFonts w:ascii="Times New Roman" w:hAnsi="Times New Roman" w:cs="Times New Roman"/>
          <w:szCs w:val="24"/>
        </w:rPr>
        <w:t xml:space="preserve">selection of </w:t>
      </w:r>
      <w:r w:rsidR="00F32302" w:rsidRPr="001E6594">
        <w:rPr>
          <w:rFonts w:ascii="Times New Roman" w:hAnsi="Times New Roman" w:cs="Times New Roman"/>
          <w:i/>
          <w:szCs w:val="24"/>
        </w:rPr>
        <w:t>Administrative Issue</w:t>
      </w:r>
      <w:r w:rsidR="00F32302">
        <w:rPr>
          <w:rFonts w:ascii="Times New Roman" w:hAnsi="Times New Roman" w:cs="Times New Roman"/>
          <w:szCs w:val="24"/>
        </w:rPr>
        <w:t xml:space="preserve"> </w:t>
      </w:r>
      <w:r w:rsidR="00DD48CD">
        <w:rPr>
          <w:rFonts w:ascii="Times New Roman" w:hAnsi="Times New Roman" w:cs="Times New Roman"/>
          <w:szCs w:val="24"/>
        </w:rPr>
        <w:t>is made, u</w:t>
      </w:r>
      <w:r w:rsidR="00E80FDA" w:rsidRPr="00BD2FA1">
        <w:rPr>
          <w:rFonts w:ascii="Times New Roman" w:hAnsi="Times New Roman" w:cs="Times New Roman"/>
          <w:szCs w:val="24"/>
        </w:rPr>
        <w:t xml:space="preserve">sers </w:t>
      </w:r>
      <w:r w:rsidR="00A248AF">
        <w:rPr>
          <w:rFonts w:ascii="Times New Roman" w:hAnsi="Times New Roman" w:cs="Times New Roman"/>
          <w:szCs w:val="24"/>
        </w:rPr>
        <w:t>are notified the</w:t>
      </w:r>
      <w:r w:rsidR="001E50C0">
        <w:rPr>
          <w:rFonts w:ascii="Times New Roman" w:hAnsi="Times New Roman" w:cs="Times New Roman"/>
          <w:szCs w:val="24"/>
        </w:rPr>
        <w:t xml:space="preserve"> “</w:t>
      </w:r>
      <w:r w:rsidR="001E50C0">
        <w:rPr>
          <w:rFonts w:ascii="Times New Roman" w:hAnsi="Times New Roman" w:cs="Times New Roman"/>
          <w:i/>
          <w:szCs w:val="24"/>
        </w:rPr>
        <w:t>contention is not eligible for exams because it is an Administrative Issue</w:t>
      </w:r>
      <w:r w:rsidR="001E50C0">
        <w:rPr>
          <w:rFonts w:ascii="Times New Roman" w:hAnsi="Times New Roman" w:cs="Times New Roman"/>
          <w:szCs w:val="24"/>
        </w:rPr>
        <w:t>”</w:t>
      </w:r>
      <w:r w:rsidR="00027AB5">
        <w:rPr>
          <w:rFonts w:ascii="Times New Roman" w:hAnsi="Times New Roman" w:cs="Times New Roman"/>
          <w:szCs w:val="24"/>
        </w:rPr>
        <w:t xml:space="preserve">. </w:t>
      </w:r>
      <w:r w:rsidR="00E80FDA" w:rsidRPr="00BD2FA1">
        <w:rPr>
          <w:rFonts w:ascii="Times New Roman" w:hAnsi="Times New Roman" w:cs="Times New Roman"/>
          <w:szCs w:val="24"/>
        </w:rPr>
        <w:t xml:space="preserve">Users </w:t>
      </w:r>
      <w:r w:rsidR="00CA2AAA" w:rsidRPr="001E6594">
        <w:rPr>
          <w:rFonts w:ascii="Times New Roman" w:hAnsi="Times New Roman" w:cs="Times New Roman"/>
          <w:b/>
          <w:szCs w:val="24"/>
        </w:rPr>
        <w:t>must</w:t>
      </w:r>
      <w:r w:rsidR="00E80FDA" w:rsidRPr="001E6594">
        <w:rPr>
          <w:rFonts w:ascii="Times New Roman" w:hAnsi="Times New Roman" w:cs="Times New Roman"/>
          <w:b/>
          <w:szCs w:val="24"/>
        </w:rPr>
        <w:t xml:space="preserve"> make a correction </w:t>
      </w:r>
      <w:r w:rsidR="00CA2AAA">
        <w:rPr>
          <w:rFonts w:ascii="Times New Roman" w:hAnsi="Times New Roman" w:cs="Times New Roman"/>
          <w:szCs w:val="24"/>
        </w:rPr>
        <w:t xml:space="preserve">to the contention classification </w:t>
      </w:r>
      <w:r w:rsidR="00E80FDA">
        <w:rPr>
          <w:rFonts w:ascii="Times New Roman" w:hAnsi="Times New Roman" w:cs="Times New Roman"/>
          <w:szCs w:val="24"/>
        </w:rPr>
        <w:t>on the Contention List Screen.</w:t>
      </w:r>
    </w:p>
    <w:p w14:paraId="3B144218" w14:textId="44415838" w:rsidR="007B410B" w:rsidRDefault="007B410B" w:rsidP="00FD64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97F01E7" w14:textId="48714F5E" w:rsidR="00312B39" w:rsidRPr="00312B39" w:rsidRDefault="00CA2AAA" w:rsidP="0031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7F0200" wp14:editId="1AFA2704">
            <wp:simplePos x="0" y="0"/>
            <wp:positionH relativeFrom="column">
              <wp:posOffset>-54610</wp:posOffset>
            </wp:positionH>
            <wp:positionV relativeFrom="paragraph">
              <wp:posOffset>44450</wp:posOffset>
            </wp:positionV>
            <wp:extent cx="4362450" cy="1333500"/>
            <wp:effectExtent l="19050" t="19050" r="19050" b="19050"/>
            <wp:wrapTight wrapText="bothSides">
              <wp:wrapPolygon edited="0">
                <wp:start x="-94" y="-309"/>
                <wp:lineTo x="-94" y="21600"/>
                <wp:lineTo x="21600" y="21600"/>
                <wp:lineTo x="21600" y="-309"/>
                <wp:lineTo x="-94" y="-309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3335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F01FE" wp14:editId="1E3DDA66">
                <wp:simplePos x="0" y="0"/>
                <wp:positionH relativeFrom="column">
                  <wp:posOffset>-4476750</wp:posOffset>
                </wp:positionH>
                <wp:positionV relativeFrom="paragraph">
                  <wp:posOffset>208915</wp:posOffset>
                </wp:positionV>
                <wp:extent cx="180975" cy="2762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CCE93" id="Rectangle 23" o:spid="_x0000_s1026" style="position:absolute;margin-left:-352.5pt;margin-top:16.45pt;width:14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h/lwIAAIYFAAAOAAAAZHJzL2Uyb0RvYy54bWysVEtv2zAMvg/YfxB0X+14TR9GnSJr0WFA&#10;0RZth54VWYoNyKJGKa/9+lGy4wZtscMwH2RRJD+Kn0heXG47w9YKfQu24pOjnDNlJdStXVb85/PN&#10;lzPOfBC2FgasqvhOeX45+/zpYuNKVUADplbICMT6cuMq3oTgyizzslGd8EfglCWlBuxEIBGXWY1i&#10;Q+idyYo8P8k2gLVDkMp7Or3ulXyW8LVWMtxr7VVgpuJ0t5BWTOsirtnsQpRLFK5p5XAN8Q+36ERr&#10;KegIdS2CYCts30F1rUTwoMORhC4DrVupUg6UzSR/k81TI5xKuRA53o00+f8HK+/WD8jauuLFV86s&#10;6OiNHok1YZdGMTojgjbOl2T35B5wkDxtY7ZbjV38Ux5sm0jdjaSqbWCSDidn+fnplDNJquL0pCim&#10;ETN7dXbow3cFHYubiiNFT1SK9a0PveneJMaycNMaQ+eiNDauHkxbx7Mk4HJxZZCtRXzw/Fs+TW9M&#10;4Q7MSIquWUysTyXtws6oHvZRaeKELl+km6RqVCOskFLZMOlVjahVH22a0zfkNnqkTI0lwIis6ZYj&#10;9gAQK/09dp/3YB9dVSrm0Tn/28V659EjRQYbRueutYAfARjKaojc2+9J6qmJLC2g3lHFIPSt5J28&#10;aendboUPDwKpd6jLaB6Ee1q0gU3FYdhx1gD+/ug82lNJk5azDfVixf2vlUDFmflhqdjPJ8fHsXmT&#10;cDw9LUjAQ83iUGNX3RXQ609o8jiZttE+mP1WI3QvNDbmMSqphJUUu+Iy4F64Cv2MoMEj1XyezKhh&#10;nQi39snJCB5ZjXX5vH0R6IbiDVT1d7DvW1G+qeHeNnpamK8C6DYV+CuvA9/U7KlwhsEUp8mhnKxe&#10;x+fsDwAAAP//AwBQSwMEFAAGAAgAAAAhAGSr+ZLjAAAACwEAAA8AAABkcnMvZG93bnJldi54bWxM&#10;jzFPwzAUhHck/oP1kFhQ6rS0Tgl5qQAJia1N6VA2N37EgdiOYrcN/75mgvF0p7vvitVoOnaiwbfO&#10;IkwnKTCytVOtbRB276/JEpgP0irZOUsIP+RhVV5fFTJX7mwrOm1Dw2KJ9blE0CH0Oee+1mSkn7ie&#10;bPQ+3WBkiHJouBrkOZabjs/SVHAjWxsXtOzpRVP9vT0ahM1HVct+L6Z6WW3e6Plu3XzN14i3N+PT&#10;I7BAY/gLwy9+RIcyMh3c0SrPOoQkSxfxTEC4nz0Ai4lEZGIB7ICQiTnwsuD/P5QXAAAA//8DAFBL&#10;AQItABQABgAIAAAAIQC2gziS/gAAAOEBAAATAAAAAAAAAAAAAAAAAAAAAABbQ29udGVudF9UeXBl&#10;c10ueG1sUEsBAi0AFAAGAAgAAAAhADj9If/WAAAAlAEAAAsAAAAAAAAAAAAAAAAALwEAAF9yZWxz&#10;Ly5yZWxzUEsBAi0AFAAGAAgAAAAhAFUSuH+XAgAAhgUAAA4AAAAAAAAAAAAAAAAALgIAAGRycy9l&#10;Mm9Eb2MueG1sUEsBAi0AFAAGAAgAAAAhAGSr+ZLjAAAACwEAAA8AAAAAAAAAAAAAAAAA8QQAAGRy&#10;cy9kb3ducmV2LnhtbFBLBQYAAAAABAAEAPMAAAABBgAAAAA=&#10;" filled="f" strokecolor="#00b050" strokeweight="2pt"/>
            </w:pict>
          </mc:Fallback>
        </mc:AlternateContent>
      </w:r>
      <w:r w:rsidR="007D04A4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88960" behindDoc="0" locked="0" layoutInCell="1" allowOverlap="1" wp14:anchorId="5DE74A78" wp14:editId="289FF156">
            <wp:simplePos x="0" y="0"/>
            <wp:positionH relativeFrom="column">
              <wp:posOffset>-3817620</wp:posOffset>
            </wp:positionH>
            <wp:positionV relativeFrom="paragraph">
              <wp:posOffset>187960</wp:posOffset>
            </wp:positionV>
            <wp:extent cx="292735" cy="28067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E8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097F0202" wp14:editId="40AEEA40">
            <wp:simplePos x="0" y="0"/>
            <wp:positionH relativeFrom="column">
              <wp:posOffset>-948055</wp:posOffset>
            </wp:positionH>
            <wp:positionV relativeFrom="paragraph">
              <wp:posOffset>130810</wp:posOffset>
            </wp:positionV>
            <wp:extent cx="292735" cy="28067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49F" w:rsidRPr="006D3419">
        <w:rPr>
          <w:rFonts w:ascii="Times New Roman" w:hAnsi="Times New Roman" w:cs="Times New Roman"/>
          <w:b/>
          <w:szCs w:val="24"/>
        </w:rPr>
        <w:t xml:space="preserve">Image </w:t>
      </w:r>
      <w:r w:rsidR="00227DEC">
        <w:rPr>
          <w:rFonts w:ascii="Times New Roman" w:hAnsi="Times New Roman" w:cs="Times New Roman"/>
          <w:b/>
          <w:szCs w:val="24"/>
        </w:rPr>
        <w:t>3C – Exams: Select Contentions Screen</w:t>
      </w:r>
      <w:r w:rsidR="00027AB5">
        <w:rPr>
          <w:rFonts w:ascii="Times New Roman" w:hAnsi="Times New Roman" w:cs="Times New Roman"/>
          <w:szCs w:val="24"/>
        </w:rPr>
        <w:t xml:space="preserve">: </w:t>
      </w:r>
      <w:r w:rsidR="00FA63FA">
        <w:rPr>
          <w:rFonts w:ascii="Times New Roman" w:hAnsi="Times New Roman" w:cs="Times New Roman"/>
          <w:szCs w:val="24"/>
        </w:rPr>
        <w:t>When</w:t>
      </w:r>
      <w:r w:rsidR="00A77EB0">
        <w:rPr>
          <w:rFonts w:ascii="Times New Roman" w:hAnsi="Times New Roman" w:cs="Times New Roman"/>
          <w:szCs w:val="24"/>
        </w:rPr>
        <w:t xml:space="preserve"> </w:t>
      </w:r>
      <w:r w:rsidR="001E6594">
        <w:rPr>
          <w:rFonts w:ascii="Times New Roman" w:hAnsi="Times New Roman" w:cs="Times New Roman"/>
          <w:szCs w:val="24"/>
        </w:rPr>
        <w:t xml:space="preserve">an appropriate </w:t>
      </w:r>
      <w:r w:rsidR="00A77EB0">
        <w:rPr>
          <w:rFonts w:ascii="Times New Roman" w:hAnsi="Times New Roman" w:cs="Times New Roman"/>
          <w:szCs w:val="24"/>
        </w:rPr>
        <w:t>medical classification is selected, Users will be able</w:t>
      </w:r>
      <w:r w:rsidR="00FD649F">
        <w:rPr>
          <w:rFonts w:ascii="Times New Roman" w:hAnsi="Times New Roman" w:cs="Times New Roman"/>
          <w:szCs w:val="24"/>
        </w:rPr>
        <w:t xml:space="preserve"> to select the contention to ma</w:t>
      </w:r>
      <w:r w:rsidR="00027AB5">
        <w:rPr>
          <w:rFonts w:ascii="Times New Roman" w:hAnsi="Times New Roman" w:cs="Times New Roman"/>
          <w:szCs w:val="24"/>
        </w:rPr>
        <w:t>ke an exam scheduling request.</w:t>
      </w:r>
    </w:p>
    <w:sectPr w:rsidR="00312B39" w:rsidRPr="00312B39" w:rsidSect="006227F3">
      <w:footerReference w:type="default" r:id="rId3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0179" w14:textId="77777777" w:rsidR="001B7AEA" w:rsidRDefault="001B7AEA" w:rsidP="006227F3">
      <w:pPr>
        <w:spacing w:after="0" w:line="240" w:lineRule="auto"/>
      </w:pPr>
      <w:r>
        <w:separator/>
      </w:r>
    </w:p>
  </w:endnote>
  <w:endnote w:type="continuationSeparator" w:id="0">
    <w:p w14:paraId="775B1B93" w14:textId="77777777" w:rsidR="001B7AEA" w:rsidRDefault="001B7AEA" w:rsidP="0062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0208" w14:textId="77777777" w:rsidR="008C5D0A" w:rsidRDefault="008C5D0A" w:rsidP="008C5D0A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7F020B" wp14:editId="097F020C">
          <wp:simplePos x="0" y="0"/>
          <wp:positionH relativeFrom="column">
            <wp:posOffset>-502285</wp:posOffset>
          </wp:positionH>
          <wp:positionV relativeFrom="paragraph">
            <wp:posOffset>105410</wp:posOffset>
          </wp:positionV>
          <wp:extent cx="1293495" cy="655320"/>
          <wp:effectExtent l="0" t="0" r="1905" b="0"/>
          <wp:wrapNone/>
          <wp:docPr id="27" name="Picture 27" descr="C:\Users\acdjlawt\Desktop\MyVAlo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djlawt\Desktop\MyVA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F0209" w14:textId="77777777" w:rsidR="008C5D0A" w:rsidRPr="008C5D0A" w:rsidRDefault="008C5D0A" w:rsidP="008C5D0A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</w:rPr>
    </w:pPr>
    <w:r w:rsidRPr="008C5D0A">
      <w:rPr>
        <w:rFonts w:ascii="Times New Roman" w:eastAsia="Times New Roman" w:hAnsi="Times New Roman" w:cs="Times New Roman"/>
        <w:sz w:val="24"/>
        <w:szCs w:val="20"/>
      </w:rPr>
      <w:t>Compensation Service</w:t>
    </w:r>
  </w:p>
  <w:p w14:paraId="097F020A" w14:textId="58668547" w:rsidR="008C5D0A" w:rsidRDefault="008C5D0A" w:rsidP="008C5D0A">
    <w:pPr>
      <w:pStyle w:val="Footer"/>
    </w:pPr>
    <w:r w:rsidRPr="008C5D0A">
      <w:rPr>
        <w:rFonts w:ascii="Times New Roman" w:eastAsia="Times New Roman" w:hAnsi="Times New Roman" w:cs="Times New Roman"/>
        <w:sz w:val="24"/>
        <w:szCs w:val="20"/>
      </w:rPr>
      <w:tab/>
      <w:t>Veterans Benefits Administration</w:t>
    </w:r>
    <w:r>
      <w:rPr>
        <w:rFonts w:ascii="Times New Roman" w:eastAsia="Times New Roman" w:hAnsi="Times New Roman" w:cs="Times New Roman"/>
        <w:sz w:val="24"/>
        <w:szCs w:val="20"/>
      </w:rPr>
      <w:tab/>
      <w:t xml:space="preserve">Page </w:t>
    </w:r>
    <w:r w:rsidRPr="008C5D0A">
      <w:rPr>
        <w:rFonts w:ascii="Times New Roman" w:eastAsia="Times New Roman" w:hAnsi="Times New Roman" w:cs="Times New Roman"/>
        <w:sz w:val="24"/>
        <w:szCs w:val="20"/>
      </w:rPr>
      <w:fldChar w:fldCharType="begin"/>
    </w:r>
    <w:r w:rsidRPr="008C5D0A">
      <w:rPr>
        <w:rFonts w:ascii="Times New Roman" w:eastAsia="Times New Roman" w:hAnsi="Times New Roman" w:cs="Times New Roman"/>
        <w:sz w:val="24"/>
        <w:szCs w:val="20"/>
      </w:rPr>
      <w:instrText xml:space="preserve"> PAGE   \* MERGEFORMAT </w:instrText>
    </w:r>
    <w:r w:rsidRPr="008C5D0A">
      <w:rPr>
        <w:rFonts w:ascii="Times New Roman" w:eastAsia="Times New Roman" w:hAnsi="Times New Roman" w:cs="Times New Roman"/>
        <w:sz w:val="24"/>
        <w:szCs w:val="20"/>
      </w:rPr>
      <w:fldChar w:fldCharType="separate"/>
    </w:r>
    <w:r w:rsidR="007A1FF4">
      <w:rPr>
        <w:rFonts w:ascii="Times New Roman" w:eastAsia="Times New Roman" w:hAnsi="Times New Roman" w:cs="Times New Roman"/>
        <w:noProof/>
        <w:sz w:val="24"/>
        <w:szCs w:val="20"/>
      </w:rPr>
      <w:t>6</w:t>
    </w:r>
    <w:r w:rsidRPr="008C5D0A">
      <w:rPr>
        <w:rFonts w:ascii="Times New Roman" w:eastAsia="Times New Roman" w:hAnsi="Times New Roman" w:cs="Times New Roman"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8CD6" w14:textId="77777777" w:rsidR="001B7AEA" w:rsidRDefault="001B7AEA" w:rsidP="006227F3">
      <w:pPr>
        <w:spacing w:after="0" w:line="240" w:lineRule="auto"/>
      </w:pPr>
      <w:r>
        <w:separator/>
      </w:r>
    </w:p>
  </w:footnote>
  <w:footnote w:type="continuationSeparator" w:id="0">
    <w:p w14:paraId="7E3575F8" w14:textId="77777777" w:rsidR="001B7AEA" w:rsidRDefault="001B7AEA" w:rsidP="0062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821"/>
    <w:multiLevelType w:val="hybridMultilevel"/>
    <w:tmpl w:val="55A89496"/>
    <w:lvl w:ilvl="0" w:tplc="C32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89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05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EF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4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2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2C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0A75D9"/>
    <w:multiLevelType w:val="hybridMultilevel"/>
    <w:tmpl w:val="D3E8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FAD"/>
    <w:rsid w:val="00027AB5"/>
    <w:rsid w:val="00072A06"/>
    <w:rsid w:val="000A0AA4"/>
    <w:rsid w:val="000B342A"/>
    <w:rsid w:val="000B386D"/>
    <w:rsid w:val="000B3C3B"/>
    <w:rsid w:val="000C0BE8"/>
    <w:rsid w:val="000C2B78"/>
    <w:rsid w:val="001028B9"/>
    <w:rsid w:val="001053A9"/>
    <w:rsid w:val="001325E4"/>
    <w:rsid w:val="00161116"/>
    <w:rsid w:val="001754F8"/>
    <w:rsid w:val="0018198B"/>
    <w:rsid w:val="001B7AEA"/>
    <w:rsid w:val="001D5B01"/>
    <w:rsid w:val="001E50C0"/>
    <w:rsid w:val="001E6594"/>
    <w:rsid w:val="00202DD0"/>
    <w:rsid w:val="00227DEC"/>
    <w:rsid w:val="00231BBA"/>
    <w:rsid w:val="0025097E"/>
    <w:rsid w:val="0025166A"/>
    <w:rsid w:val="00291FAD"/>
    <w:rsid w:val="002D19E6"/>
    <w:rsid w:val="002D7321"/>
    <w:rsid w:val="002F0F33"/>
    <w:rsid w:val="003030ED"/>
    <w:rsid w:val="003039E8"/>
    <w:rsid w:val="00303DDF"/>
    <w:rsid w:val="00312B39"/>
    <w:rsid w:val="00312F45"/>
    <w:rsid w:val="00324D9D"/>
    <w:rsid w:val="0034410D"/>
    <w:rsid w:val="003561D0"/>
    <w:rsid w:val="00381C54"/>
    <w:rsid w:val="003A1F71"/>
    <w:rsid w:val="003A78B2"/>
    <w:rsid w:val="003D4F4D"/>
    <w:rsid w:val="00401048"/>
    <w:rsid w:val="00445B85"/>
    <w:rsid w:val="004526A7"/>
    <w:rsid w:val="004638E1"/>
    <w:rsid w:val="00465E04"/>
    <w:rsid w:val="00497A16"/>
    <w:rsid w:val="004C60C5"/>
    <w:rsid w:val="00536E6B"/>
    <w:rsid w:val="005F54B5"/>
    <w:rsid w:val="006227F3"/>
    <w:rsid w:val="00627A07"/>
    <w:rsid w:val="006466E6"/>
    <w:rsid w:val="00654A88"/>
    <w:rsid w:val="006666BA"/>
    <w:rsid w:val="00676F62"/>
    <w:rsid w:val="006D3419"/>
    <w:rsid w:val="006D7F01"/>
    <w:rsid w:val="006E5AF5"/>
    <w:rsid w:val="00764AFD"/>
    <w:rsid w:val="00787669"/>
    <w:rsid w:val="007A1FF4"/>
    <w:rsid w:val="007B410B"/>
    <w:rsid w:val="007B757D"/>
    <w:rsid w:val="007D04A4"/>
    <w:rsid w:val="007D7831"/>
    <w:rsid w:val="007E5C18"/>
    <w:rsid w:val="00822E2E"/>
    <w:rsid w:val="008245ED"/>
    <w:rsid w:val="00837757"/>
    <w:rsid w:val="00897B35"/>
    <w:rsid w:val="008B7ECF"/>
    <w:rsid w:val="008C5D0A"/>
    <w:rsid w:val="008E4B62"/>
    <w:rsid w:val="008F07B8"/>
    <w:rsid w:val="008F3C85"/>
    <w:rsid w:val="00920BCC"/>
    <w:rsid w:val="009D11FC"/>
    <w:rsid w:val="009D7546"/>
    <w:rsid w:val="009E6363"/>
    <w:rsid w:val="009F5B3A"/>
    <w:rsid w:val="00A00D9A"/>
    <w:rsid w:val="00A248AF"/>
    <w:rsid w:val="00A77EB0"/>
    <w:rsid w:val="00A87AEE"/>
    <w:rsid w:val="00AA0353"/>
    <w:rsid w:val="00AA5A29"/>
    <w:rsid w:val="00AA6B29"/>
    <w:rsid w:val="00AD473B"/>
    <w:rsid w:val="00AE3F36"/>
    <w:rsid w:val="00B475BC"/>
    <w:rsid w:val="00B72FED"/>
    <w:rsid w:val="00B82BED"/>
    <w:rsid w:val="00BB389C"/>
    <w:rsid w:val="00BC4BDA"/>
    <w:rsid w:val="00BD2FA1"/>
    <w:rsid w:val="00BE0C56"/>
    <w:rsid w:val="00C1309E"/>
    <w:rsid w:val="00C1615D"/>
    <w:rsid w:val="00C27121"/>
    <w:rsid w:val="00C32E8C"/>
    <w:rsid w:val="00C37632"/>
    <w:rsid w:val="00C40A38"/>
    <w:rsid w:val="00C9302B"/>
    <w:rsid w:val="00CA2AAA"/>
    <w:rsid w:val="00CC2EF5"/>
    <w:rsid w:val="00CE31CE"/>
    <w:rsid w:val="00CE3363"/>
    <w:rsid w:val="00CE3B54"/>
    <w:rsid w:val="00CF14A7"/>
    <w:rsid w:val="00CF5B09"/>
    <w:rsid w:val="00CF743C"/>
    <w:rsid w:val="00D1273E"/>
    <w:rsid w:val="00DC701A"/>
    <w:rsid w:val="00DD48CD"/>
    <w:rsid w:val="00DE09FB"/>
    <w:rsid w:val="00E1310E"/>
    <w:rsid w:val="00E40317"/>
    <w:rsid w:val="00E61EB9"/>
    <w:rsid w:val="00E71FE9"/>
    <w:rsid w:val="00E7514F"/>
    <w:rsid w:val="00E80FDA"/>
    <w:rsid w:val="00E91669"/>
    <w:rsid w:val="00E936AE"/>
    <w:rsid w:val="00E95FB2"/>
    <w:rsid w:val="00EA59C0"/>
    <w:rsid w:val="00EB0146"/>
    <w:rsid w:val="00ED4D95"/>
    <w:rsid w:val="00EE02AD"/>
    <w:rsid w:val="00F32302"/>
    <w:rsid w:val="00F51B6B"/>
    <w:rsid w:val="00F9171A"/>
    <w:rsid w:val="00FA63FA"/>
    <w:rsid w:val="00FB4AC7"/>
    <w:rsid w:val="00FD649F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0063"/>
  <w15:docId w15:val="{8B337059-49A2-4B76-B437-D969A46B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91F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2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F3"/>
  </w:style>
  <w:style w:type="paragraph" w:styleId="Footer">
    <w:name w:val="footer"/>
    <w:basedOn w:val="Normal"/>
    <w:link w:val="FooterChar"/>
    <w:uiPriority w:val="99"/>
    <w:unhideWhenUsed/>
    <w:rsid w:val="0062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F3"/>
  </w:style>
  <w:style w:type="paragraph" w:styleId="ListParagraph">
    <w:name w:val="List Paragraph"/>
    <w:basedOn w:val="Normal"/>
    <w:uiPriority w:val="34"/>
    <w:qFormat/>
    <w:rsid w:val="00181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9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116">
          <w:marLeft w:val="96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2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ptraining.vba.va.gov/C&amp;P_Training/Job_Aids/Medical_EPSS.htm" TargetMode="External"/><Relationship Id="rId18" Type="http://schemas.openxmlformats.org/officeDocument/2006/relationships/image" Target="media/image4.png"/><Relationship Id="rId26" Type="http://schemas.microsoft.com/office/2007/relationships/hdphoto" Target="media/hdphoto4.wdp"/><Relationship Id="rId3" Type="http://schemas.openxmlformats.org/officeDocument/2006/relationships/customXml" Target="../customXml/item3.xml"/><Relationship Id="rId21" Type="http://schemas.microsoft.com/office/2007/relationships/hdphoto" Target="media/hdphoto2.wdp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hdphoto" Target="media/hdphoto1.wdp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cid:image005.png@01D1F259.6E5DB0A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bacodmoint1.vba.va.gov/bl/21/DBQ/DBQByDisab.asp" TargetMode="External"/><Relationship Id="rId24" Type="http://schemas.microsoft.com/office/2007/relationships/hdphoto" Target="media/hdphoto3.wdp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microsoft.com/office/2007/relationships/hdphoto" Target="media/hdphoto5.wdp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microsoft.com/office/2007/relationships/hdphoto" Target="media/hdphoto6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baw.vba.va.gov/bl/21/rating/rat00.htm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RO317-839076992-10688</_dlc_DocId>
    <_dlc_DocIdUrl xmlns="b62c6c12-24c5-4d47-ac4d-c5cc93bcdf7b">
      <Url>https://vaww.vashare.vba.va.gov/sites/SPTNCIO/focusedveterans/training/VSRvirtualtraining/_layouts/15/DocIdRedir.aspx?ID=RO317-839076992-10688</Url>
      <Description>RO317-839076992-10688</Description>
    </_dlc_DocIdUrl>
  </documentManagement>
</p:properties>
</file>

<file path=customXml/itemProps1.xml><?xml version="1.0" encoding="utf-8"?>
<ds:datastoreItem xmlns:ds="http://schemas.openxmlformats.org/officeDocument/2006/customXml" ds:itemID="{7002686B-AEB6-4CA2-A029-DAA37BAF2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F3199-9515-4EA9-837C-183762DAAB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35BF5F-A577-4F15-9650-462135C9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7CB5A-B0EC-417E-BED2-031816D2EE34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Contention Classification Job Aid</vt:lpstr>
    </vt:vector>
  </TitlesOfParts>
  <Company>Veterans Benefits Administration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Contention Classification Job Aid</dc:title>
  <dc:subject>VSR, Claims Assistant</dc:subject>
  <dc:creator>Department of Veterans Affairs, Veterans Benefits Administration, Compensation Service, Staff</dc:creator>
  <cp:keywords>identifying contentions,classifications,claims establishment,claims assistant,system compliance errors,conention,claims assistant,VSRs</cp:keywords>
  <dc:description>This lesson provides claims assistants with detailed training on identifying contentions and classifications at establishment. </dc:description>
  <cp:lastModifiedBy>Kathy Poole</cp:lastModifiedBy>
  <cp:revision>5</cp:revision>
  <dcterms:created xsi:type="dcterms:W3CDTF">2017-12-21T20:10:00Z</dcterms:created>
  <dcterms:modified xsi:type="dcterms:W3CDTF">2018-02-21T20:22:00Z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208eb18d-52b4-41e9-96ec-5aef39e9a415</vt:lpwstr>
  </property>
</Properties>
</file>