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A1041" w14:textId="77777777" w:rsidR="000D7D61" w:rsidRDefault="000D7D61" w:rsidP="00342EF0">
      <w:pPr>
        <w:pStyle w:val="VBALessonPlanName"/>
        <w:rPr>
          <w:color w:val="auto"/>
        </w:rPr>
      </w:pPr>
    </w:p>
    <w:p w14:paraId="543E6B7F" w14:textId="77777777" w:rsidR="00BA5FA7" w:rsidRPr="00342EF0" w:rsidRDefault="000D7D61" w:rsidP="00342EF0">
      <w:pPr>
        <w:pStyle w:val="VBALessonPlanName"/>
        <w:rPr>
          <w:color w:val="auto"/>
        </w:rPr>
      </w:pPr>
      <w:r>
        <w:rPr>
          <w:color w:val="auto"/>
        </w:rPr>
        <w:t>Job Aid</w:t>
      </w:r>
      <w:r w:rsidR="00625256">
        <w:rPr>
          <w:color w:val="auto"/>
        </w:rPr>
        <w:t xml:space="preserve"> 1:</w:t>
      </w:r>
      <w:r>
        <w:rPr>
          <w:color w:val="auto"/>
        </w:rPr>
        <w:t xml:space="preserve"> Writing </w:t>
      </w:r>
      <w:r w:rsidR="004876AC">
        <w:rPr>
          <w:color w:val="auto"/>
        </w:rPr>
        <w:t>for VA</w:t>
      </w:r>
    </w:p>
    <w:p w14:paraId="79AED7D3" w14:textId="77777777" w:rsidR="00342EF0" w:rsidRPr="00342EF0" w:rsidRDefault="00342EF0">
      <w:pPr>
        <w:pStyle w:val="VBALessonPlanTitle"/>
        <w:rPr>
          <w:rFonts w:ascii="Times New Roman" w:hAnsi="Times New Roman"/>
          <w:b w:val="0"/>
          <w:bCs/>
          <w:color w:val="000000"/>
          <w:sz w:val="44"/>
        </w:rPr>
      </w:pPr>
    </w:p>
    <w:p w14:paraId="439AC10C" w14:textId="77777777" w:rsidR="00BA5FA7" w:rsidRPr="00C35529" w:rsidRDefault="00BA5FA7">
      <w:pPr>
        <w:jc w:val="center"/>
        <w:textAlignment w:val="baseline"/>
        <w:rPr>
          <w:b/>
          <w:color w:val="000000"/>
          <w:szCs w:val="28"/>
        </w:rPr>
      </w:pPr>
      <w:bookmarkStart w:id="0" w:name="_Toc276556864"/>
      <w:r w:rsidRPr="00C35529">
        <w:rPr>
          <w:b/>
          <w:color w:val="000000"/>
          <w:szCs w:val="28"/>
        </w:rPr>
        <w:t>Table of Contents</w:t>
      </w:r>
      <w:bookmarkEnd w:id="0"/>
    </w:p>
    <w:p w14:paraId="22ECCBE4" w14:textId="77777777" w:rsidR="00BA5FA7" w:rsidRPr="00342EF0" w:rsidRDefault="00BA5FA7" w:rsidP="006671CC">
      <w:pPr>
        <w:spacing w:before="0"/>
        <w:rPr>
          <w:color w:val="000000"/>
          <w:szCs w:val="24"/>
        </w:rPr>
      </w:pPr>
    </w:p>
    <w:p w14:paraId="7156BE32" w14:textId="77777777" w:rsidR="003C51D3" w:rsidRPr="00D25BD3" w:rsidRDefault="00BA5FA7">
      <w:pPr>
        <w:pStyle w:val="TOC1"/>
        <w:rPr>
          <w:rFonts w:ascii="Calibri" w:hAnsi="Calibri"/>
          <w:sz w:val="22"/>
        </w:rPr>
      </w:pPr>
      <w:r w:rsidRPr="00342EF0">
        <w:rPr>
          <w:rStyle w:val="Hyperlink"/>
          <w:b/>
          <w:bCs/>
          <w:color w:val="000000"/>
          <w:szCs w:val="24"/>
        </w:rPr>
        <w:fldChar w:fldCharType="begin"/>
      </w:r>
      <w:r w:rsidRPr="00342EF0">
        <w:rPr>
          <w:rStyle w:val="Hyperlink"/>
          <w:b/>
          <w:bCs/>
          <w:color w:val="000000"/>
          <w:szCs w:val="24"/>
        </w:rPr>
        <w:instrText xml:space="preserve"> TOC \o "1-1" \h \z \u </w:instrText>
      </w:r>
      <w:r w:rsidRPr="00342EF0">
        <w:rPr>
          <w:rStyle w:val="Hyperlink"/>
          <w:b/>
          <w:bCs/>
          <w:color w:val="000000"/>
          <w:szCs w:val="24"/>
        </w:rPr>
        <w:fldChar w:fldCharType="separate"/>
      </w:r>
      <w:hyperlink w:anchor="_Toc5194597" w:history="1">
        <w:r w:rsidR="003C51D3" w:rsidRPr="007A4564">
          <w:rPr>
            <w:rStyle w:val="Hyperlink"/>
          </w:rPr>
          <w:t>References</w:t>
        </w:r>
        <w:r w:rsidR="003C51D3">
          <w:rPr>
            <w:webHidden/>
          </w:rPr>
          <w:tab/>
        </w:r>
        <w:r w:rsidR="003C51D3">
          <w:rPr>
            <w:webHidden/>
          </w:rPr>
          <w:fldChar w:fldCharType="begin"/>
        </w:r>
        <w:r w:rsidR="003C51D3">
          <w:rPr>
            <w:webHidden/>
          </w:rPr>
          <w:instrText xml:space="preserve"> PAGEREF _Toc5194597 \h </w:instrText>
        </w:r>
        <w:r w:rsidR="003C51D3">
          <w:rPr>
            <w:webHidden/>
          </w:rPr>
        </w:r>
        <w:r w:rsidR="003C51D3">
          <w:rPr>
            <w:webHidden/>
          </w:rPr>
          <w:fldChar w:fldCharType="separate"/>
        </w:r>
        <w:r w:rsidR="003C51D3">
          <w:rPr>
            <w:webHidden/>
          </w:rPr>
          <w:t>2</w:t>
        </w:r>
        <w:r w:rsidR="003C51D3">
          <w:rPr>
            <w:webHidden/>
          </w:rPr>
          <w:fldChar w:fldCharType="end"/>
        </w:r>
      </w:hyperlink>
    </w:p>
    <w:p w14:paraId="27CB723C" w14:textId="77777777" w:rsidR="003C51D3" w:rsidRPr="00D25BD3" w:rsidRDefault="003C51D3">
      <w:pPr>
        <w:pStyle w:val="TOC1"/>
        <w:rPr>
          <w:rFonts w:ascii="Calibri" w:hAnsi="Calibri"/>
          <w:sz w:val="22"/>
        </w:rPr>
      </w:pPr>
      <w:hyperlink w:anchor="_Toc5194598" w:history="1">
        <w:r w:rsidRPr="007A4564">
          <w:rPr>
            <w:rStyle w:val="Hyperlink"/>
          </w:rPr>
          <w:t>The Importance of Correspondence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_Toc5194598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2EA3B31" w14:textId="77777777" w:rsidR="003C51D3" w:rsidRPr="00D25BD3" w:rsidRDefault="003C51D3">
      <w:pPr>
        <w:pStyle w:val="TOC1"/>
        <w:rPr>
          <w:rFonts w:ascii="Calibri" w:hAnsi="Calibri"/>
          <w:sz w:val="22"/>
        </w:rPr>
      </w:pPr>
      <w:hyperlink w:anchor="_Toc5194599" w:history="1">
        <w:r w:rsidRPr="007A4564">
          <w:rPr>
            <w:rStyle w:val="Hyperlink"/>
          </w:rPr>
          <w:t>VA Style and Usage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_Toc5194599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EDA703" w14:textId="77777777" w:rsidR="003C51D3" w:rsidRPr="00D25BD3" w:rsidRDefault="003C51D3">
      <w:pPr>
        <w:pStyle w:val="TOC1"/>
        <w:rPr>
          <w:rFonts w:ascii="Calibri" w:hAnsi="Calibri"/>
          <w:sz w:val="22"/>
        </w:rPr>
      </w:pPr>
      <w:hyperlink w:anchor="_Toc5194600" w:history="1">
        <w:r w:rsidRPr="007A4564">
          <w:rPr>
            <w:rStyle w:val="Hyperlink"/>
          </w:rPr>
          <w:t>Cursor Movement &amp; Editing Keys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_Toc5194600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E2CDA41" w14:textId="77777777" w:rsidR="00BA5FA7" w:rsidRPr="00342EF0" w:rsidRDefault="00BA5FA7" w:rsidP="006671CC">
      <w:pPr>
        <w:pStyle w:val="VBATopicHeading1"/>
      </w:pPr>
      <w:r w:rsidRPr="00342EF0">
        <w:rPr>
          <w:rStyle w:val="Hyperlink"/>
          <w:bCs/>
          <w:color w:val="000000"/>
          <w:sz w:val="24"/>
          <w:szCs w:val="24"/>
        </w:rPr>
        <w:fldChar w:fldCharType="end"/>
      </w:r>
      <w:r w:rsidR="00342EF0">
        <w:rPr>
          <w:color w:val="000000"/>
          <w:szCs w:val="24"/>
        </w:rPr>
        <w:br w:type="page"/>
      </w:r>
      <w:bookmarkStart w:id="1" w:name="_Toc269888405"/>
      <w:bookmarkStart w:id="2" w:name="_Toc269888748"/>
      <w:bookmarkStart w:id="3" w:name="_Toc278291133"/>
      <w:r w:rsidR="007D3067">
        <w:rPr>
          <w:color w:val="000000"/>
          <w:szCs w:val="24"/>
        </w:rPr>
        <w:lastRenderedPageBreak/>
        <w:t xml:space="preserve">         </w:t>
      </w:r>
      <w:bookmarkStart w:id="4" w:name="_Toc5194597"/>
      <w:r w:rsidRPr="00342EF0">
        <w:t>References</w:t>
      </w:r>
      <w:bookmarkEnd w:id="1"/>
      <w:bookmarkEnd w:id="2"/>
      <w:bookmarkEnd w:id="3"/>
      <w:bookmarkEnd w:id="4"/>
    </w:p>
    <w:p w14:paraId="49BDEA58" w14:textId="77777777" w:rsidR="007D3067" w:rsidRPr="00410BDA" w:rsidRDefault="000F3F51" w:rsidP="006B2E66">
      <w:pPr>
        <w:pStyle w:val="ListParagraph"/>
        <w:numPr>
          <w:ilvl w:val="0"/>
          <w:numId w:val="8"/>
        </w:numPr>
        <w:spacing w:before="0"/>
        <w:contextualSpacing/>
        <w:textAlignment w:val="baseline"/>
        <w:rPr>
          <w:szCs w:val="24"/>
          <w:lang w:val="x-none" w:eastAsia="x-none"/>
        </w:rPr>
      </w:pPr>
      <w:hyperlink r:id="rId13" w:history="1">
        <w:r w:rsidR="00410BDA" w:rsidRPr="000F3F51">
          <w:rPr>
            <w:rStyle w:val="Hyperlink"/>
            <w:noProof/>
            <w:szCs w:val="24"/>
          </w:rPr>
          <w:t>M21-1, Part III</w:t>
        </w:r>
        <w:r w:rsidR="00410BDA" w:rsidRPr="000F3F51">
          <w:rPr>
            <w:rStyle w:val="Hyperlink"/>
            <w:noProof/>
            <w:szCs w:val="24"/>
          </w:rPr>
          <w:t>,</w:t>
        </w:r>
        <w:r w:rsidR="00410BDA" w:rsidRPr="000F3F51">
          <w:rPr>
            <w:rStyle w:val="Hyperlink"/>
            <w:noProof/>
            <w:szCs w:val="24"/>
          </w:rPr>
          <w:t xml:space="preserve"> S</w:t>
        </w:r>
        <w:r w:rsidR="00410BDA" w:rsidRPr="000F3F51">
          <w:rPr>
            <w:rStyle w:val="Hyperlink"/>
            <w:noProof/>
            <w:szCs w:val="24"/>
          </w:rPr>
          <w:t>u</w:t>
        </w:r>
        <w:r w:rsidR="00410BDA" w:rsidRPr="000F3F51">
          <w:rPr>
            <w:rStyle w:val="Hyperlink"/>
            <w:noProof/>
            <w:szCs w:val="24"/>
          </w:rPr>
          <w:t>b</w:t>
        </w:r>
        <w:r w:rsidR="00410BDA" w:rsidRPr="000F3F51">
          <w:rPr>
            <w:rStyle w:val="Hyperlink"/>
            <w:noProof/>
            <w:szCs w:val="24"/>
          </w:rPr>
          <w:t>part v, 2.B</w:t>
        </w:r>
      </w:hyperlink>
      <w:r w:rsidR="00410BDA" w:rsidRPr="00410BDA">
        <w:rPr>
          <w:noProof/>
          <w:szCs w:val="24"/>
        </w:rPr>
        <w:t>,</w:t>
      </w:r>
      <w:r w:rsidR="007D3067" w:rsidRPr="00410BDA">
        <w:rPr>
          <w:noProof/>
          <w:szCs w:val="24"/>
        </w:rPr>
        <w:t xml:space="preserve"> </w:t>
      </w:r>
      <w:r w:rsidR="007D3067" w:rsidRPr="00410BDA">
        <w:rPr>
          <w:szCs w:val="24"/>
          <w:lang w:val="x-none" w:eastAsia="x-none"/>
        </w:rPr>
        <w:t xml:space="preserve"> Decision Notices</w:t>
      </w:r>
    </w:p>
    <w:p w14:paraId="15D42031" w14:textId="77777777" w:rsidR="00D93C7B" w:rsidRPr="00410BDA" w:rsidRDefault="000F3F51" w:rsidP="008C40AD">
      <w:pPr>
        <w:pStyle w:val="ListParagraph"/>
        <w:numPr>
          <w:ilvl w:val="0"/>
          <w:numId w:val="8"/>
        </w:numPr>
        <w:spacing w:before="0"/>
        <w:contextualSpacing/>
        <w:textAlignment w:val="baseline"/>
        <w:rPr>
          <w:szCs w:val="24"/>
          <w:lang w:val="x-none" w:eastAsia="x-none"/>
        </w:rPr>
      </w:pPr>
      <w:hyperlink r:id="rId14" w:history="1">
        <w:r w:rsidR="00410BDA" w:rsidRPr="000F3F51">
          <w:rPr>
            <w:rStyle w:val="Hyperlink"/>
            <w:szCs w:val="24"/>
            <w:lang w:eastAsia="x-none"/>
          </w:rPr>
          <w:t>M21-1, Part I, C</w:t>
        </w:r>
        <w:r w:rsidR="00410BDA" w:rsidRPr="000F3F51">
          <w:rPr>
            <w:rStyle w:val="Hyperlink"/>
            <w:szCs w:val="24"/>
            <w:lang w:eastAsia="x-none"/>
          </w:rPr>
          <w:t>h</w:t>
        </w:r>
        <w:r w:rsidR="00410BDA" w:rsidRPr="000F3F51">
          <w:rPr>
            <w:rStyle w:val="Hyperlink"/>
            <w:szCs w:val="24"/>
            <w:lang w:eastAsia="x-none"/>
          </w:rPr>
          <w:t>apter 2</w:t>
        </w:r>
        <w:r w:rsidRPr="000F3F51">
          <w:rPr>
            <w:rStyle w:val="Hyperlink"/>
            <w:szCs w:val="24"/>
            <w:lang w:eastAsia="x-none"/>
          </w:rPr>
          <w:t>.B.2</w:t>
        </w:r>
      </w:hyperlink>
      <w:r w:rsidR="006B2E66" w:rsidRPr="00410BDA">
        <w:rPr>
          <w:szCs w:val="24"/>
          <w:lang w:eastAsia="x-none"/>
        </w:rPr>
        <w:t xml:space="preserve">, </w:t>
      </w:r>
      <w:r>
        <w:rPr>
          <w:szCs w:val="24"/>
          <w:lang w:eastAsia="x-none"/>
        </w:rPr>
        <w:t xml:space="preserve">Notice of Proposed Adverse Action </w:t>
      </w:r>
    </w:p>
    <w:p w14:paraId="05E3B2B3" w14:textId="77777777" w:rsidR="008C40AD" w:rsidRPr="00410BDA" w:rsidRDefault="000F3F51" w:rsidP="008C40AD">
      <w:pPr>
        <w:numPr>
          <w:ilvl w:val="0"/>
          <w:numId w:val="8"/>
        </w:numPr>
        <w:spacing w:before="0"/>
        <w:rPr>
          <w:b/>
          <w:szCs w:val="24"/>
        </w:rPr>
      </w:pPr>
      <w:hyperlink r:id="rId15" w:history="1">
        <w:r w:rsidR="00410BDA" w:rsidRPr="000F3F51">
          <w:rPr>
            <w:rStyle w:val="Hyperlink"/>
            <w:szCs w:val="24"/>
          </w:rPr>
          <w:t>M21-1 Part III, S</w:t>
        </w:r>
        <w:r w:rsidR="00410BDA" w:rsidRPr="000F3F51">
          <w:rPr>
            <w:rStyle w:val="Hyperlink"/>
            <w:szCs w:val="24"/>
          </w:rPr>
          <w:t>u</w:t>
        </w:r>
        <w:r w:rsidR="00410BDA" w:rsidRPr="000F3F51">
          <w:rPr>
            <w:rStyle w:val="Hyperlink"/>
            <w:szCs w:val="24"/>
          </w:rPr>
          <w:t>bpart vi,7</w:t>
        </w:r>
      </w:hyperlink>
      <w:r w:rsidR="00410BDA">
        <w:rPr>
          <w:szCs w:val="24"/>
        </w:rPr>
        <w:t>,</w:t>
      </w:r>
      <w:r w:rsidR="008C40AD" w:rsidRPr="00410BDA">
        <w:rPr>
          <w:szCs w:val="24"/>
        </w:rPr>
        <w:t xml:space="preserve"> Certifications for Special Purposes</w:t>
      </w:r>
    </w:p>
    <w:p w14:paraId="0B4B27AA" w14:textId="77777777" w:rsidR="008C40AD" w:rsidRPr="00410BDA" w:rsidRDefault="001D7BF1" w:rsidP="001D7BF1">
      <w:pPr>
        <w:numPr>
          <w:ilvl w:val="0"/>
          <w:numId w:val="8"/>
        </w:numPr>
        <w:spacing w:before="0"/>
        <w:rPr>
          <w:b/>
          <w:szCs w:val="24"/>
        </w:rPr>
      </w:pPr>
      <w:r w:rsidRPr="00410BDA">
        <w:rPr>
          <w:szCs w:val="24"/>
        </w:rPr>
        <w:t>M27-1, Part I</w:t>
      </w:r>
      <w:r w:rsidR="00572800" w:rsidRPr="00410BDA">
        <w:rPr>
          <w:szCs w:val="24"/>
        </w:rPr>
        <w:t>, Chapter 5,</w:t>
      </w:r>
      <w:r w:rsidR="008C40AD" w:rsidRPr="00410BDA">
        <w:rPr>
          <w:szCs w:val="24"/>
        </w:rPr>
        <w:t xml:space="preserve"> Correspondence</w:t>
      </w:r>
      <w:r w:rsidR="00D93C7B" w:rsidRPr="00410BDA">
        <w:rPr>
          <w:szCs w:val="24"/>
        </w:rPr>
        <w:t>*</w:t>
      </w:r>
    </w:p>
    <w:p w14:paraId="5D3D65CB" w14:textId="77777777" w:rsidR="00D93C7B" w:rsidRDefault="00D93C7B" w:rsidP="00D93C7B">
      <w:pPr>
        <w:pStyle w:val="ListParagraph"/>
        <w:spacing w:before="0"/>
        <w:ind w:left="0"/>
        <w:contextualSpacing/>
        <w:textAlignment w:val="baseline"/>
        <w:rPr>
          <w:szCs w:val="24"/>
          <w:lang w:eastAsia="x-none"/>
        </w:rPr>
      </w:pPr>
    </w:p>
    <w:p w14:paraId="17771010" w14:textId="77777777" w:rsidR="00D93C7B" w:rsidRDefault="00D93C7B" w:rsidP="00D93C7B">
      <w:pPr>
        <w:pStyle w:val="ListParagraph"/>
        <w:spacing w:before="0"/>
        <w:ind w:left="0"/>
        <w:contextualSpacing/>
        <w:textAlignment w:val="baseline"/>
        <w:rPr>
          <w:szCs w:val="24"/>
          <w:lang w:eastAsia="x-none"/>
        </w:rPr>
      </w:pPr>
    </w:p>
    <w:p w14:paraId="4DAFFE31" w14:textId="77777777" w:rsidR="00D93C7B" w:rsidRPr="00D93C7B" w:rsidRDefault="00D93C7B" w:rsidP="00D93C7B">
      <w:pPr>
        <w:pStyle w:val="ListParagraph"/>
        <w:spacing w:before="0"/>
        <w:ind w:left="0"/>
        <w:contextualSpacing/>
        <w:textAlignment w:val="baseline"/>
        <w:rPr>
          <w:szCs w:val="24"/>
          <w:lang w:val="x-none" w:eastAsia="x-none"/>
        </w:rPr>
      </w:pPr>
      <w:r w:rsidRPr="00A16544">
        <w:rPr>
          <w:szCs w:val="24"/>
          <w:lang w:eastAsia="x-none"/>
        </w:rPr>
        <w:t>*</w:t>
      </w:r>
      <w:r>
        <w:rPr>
          <w:szCs w:val="24"/>
          <w:lang w:eastAsia="x-none"/>
        </w:rPr>
        <w:t xml:space="preserve">To find this reference refer to </w:t>
      </w:r>
      <w:hyperlink r:id="rId16" w:anchor="2" w:history="1">
        <w:r w:rsidRPr="00E23074">
          <w:rPr>
            <w:rStyle w:val="Hyperlink"/>
            <w:szCs w:val="24"/>
            <w:lang w:eastAsia="x-none"/>
          </w:rPr>
          <w:t>M21-1 Part III, Su</w:t>
        </w:r>
        <w:r w:rsidRPr="00E23074">
          <w:rPr>
            <w:rStyle w:val="Hyperlink"/>
            <w:szCs w:val="24"/>
            <w:lang w:eastAsia="x-none"/>
          </w:rPr>
          <w:t>b</w:t>
        </w:r>
        <w:r w:rsidRPr="00E23074">
          <w:rPr>
            <w:rStyle w:val="Hyperlink"/>
            <w:szCs w:val="24"/>
            <w:lang w:eastAsia="x-none"/>
          </w:rPr>
          <w:t>part vi</w:t>
        </w:r>
        <w:r w:rsidR="000566A3" w:rsidRPr="00E23074">
          <w:rPr>
            <w:rStyle w:val="Hyperlink"/>
            <w:szCs w:val="24"/>
            <w:lang w:eastAsia="x-none"/>
          </w:rPr>
          <w:t xml:space="preserve">, </w:t>
        </w:r>
        <w:r w:rsidR="00A16544" w:rsidRPr="00E23074">
          <w:rPr>
            <w:rStyle w:val="Hyperlink"/>
            <w:szCs w:val="24"/>
            <w:lang w:eastAsia="x-none"/>
          </w:rPr>
          <w:t>7.2.h</w:t>
        </w:r>
      </w:hyperlink>
    </w:p>
    <w:p w14:paraId="73B78978" w14:textId="77777777" w:rsidR="00BA5FA7" w:rsidRPr="008C40AD" w:rsidRDefault="00BA5FA7">
      <w:pPr>
        <w:rPr>
          <w:color w:val="000000"/>
          <w:szCs w:val="24"/>
        </w:rPr>
      </w:pPr>
    </w:p>
    <w:p w14:paraId="6321C178" w14:textId="77777777" w:rsidR="00BA5FA7" w:rsidRPr="00342EF0" w:rsidRDefault="00BA5FA7">
      <w:pPr>
        <w:rPr>
          <w:color w:val="000000"/>
        </w:rPr>
      </w:pPr>
    </w:p>
    <w:p w14:paraId="2108029F" w14:textId="77777777" w:rsidR="00BA5FA7" w:rsidRPr="00342EF0" w:rsidRDefault="00BA5FA7">
      <w:pPr>
        <w:rPr>
          <w:color w:val="000000"/>
        </w:rPr>
      </w:pPr>
    </w:p>
    <w:p w14:paraId="4B594210" w14:textId="77777777" w:rsidR="00BA5FA7" w:rsidRPr="00342EF0" w:rsidRDefault="00BA5FA7">
      <w:pPr>
        <w:rPr>
          <w:color w:val="000000"/>
        </w:rPr>
      </w:pPr>
    </w:p>
    <w:p w14:paraId="3A483169" w14:textId="77777777" w:rsidR="00BA5FA7" w:rsidRPr="00342EF0" w:rsidRDefault="00BA5FA7">
      <w:pPr>
        <w:rPr>
          <w:color w:val="000000"/>
        </w:rPr>
      </w:pPr>
    </w:p>
    <w:p w14:paraId="7E9C5B90" w14:textId="77777777" w:rsidR="00BA5FA7" w:rsidRPr="00342EF0" w:rsidRDefault="00BA5FA7">
      <w:pPr>
        <w:rPr>
          <w:color w:val="000000"/>
        </w:rPr>
      </w:pPr>
    </w:p>
    <w:p w14:paraId="4F719C05" w14:textId="77777777" w:rsidR="00BA5FA7" w:rsidRPr="00342EF0" w:rsidRDefault="00BA5FA7">
      <w:pPr>
        <w:rPr>
          <w:color w:val="000000"/>
        </w:rPr>
      </w:pPr>
    </w:p>
    <w:p w14:paraId="547B5DA2" w14:textId="77777777" w:rsidR="00BA5FA7" w:rsidRPr="00342EF0" w:rsidRDefault="00BA5FA7">
      <w:pPr>
        <w:rPr>
          <w:color w:val="000000"/>
        </w:rPr>
      </w:pPr>
    </w:p>
    <w:p w14:paraId="1BC3E652" w14:textId="77777777" w:rsidR="00BA5FA7" w:rsidRPr="00342EF0" w:rsidRDefault="00BA5FA7">
      <w:pPr>
        <w:rPr>
          <w:color w:val="000000"/>
        </w:rPr>
      </w:pPr>
    </w:p>
    <w:p w14:paraId="4567A2CB" w14:textId="77777777" w:rsidR="00BA5FA7" w:rsidRPr="00342EF0" w:rsidRDefault="00BA5FA7">
      <w:pPr>
        <w:rPr>
          <w:color w:val="000000"/>
        </w:rPr>
      </w:pPr>
    </w:p>
    <w:p w14:paraId="33DD18C5" w14:textId="77777777" w:rsidR="00BA5FA7" w:rsidRPr="00342EF0" w:rsidRDefault="00BA5FA7">
      <w:pPr>
        <w:pStyle w:val="VBATopicHeading1"/>
        <w:rPr>
          <w:rFonts w:ascii="Times New Roman" w:hAnsi="Times New Roman"/>
        </w:rPr>
      </w:pPr>
      <w:r w:rsidRPr="00342EF0">
        <w:rPr>
          <w:rFonts w:ascii="Times New Roman" w:hAnsi="Times New Roman"/>
        </w:rPr>
        <w:br w:type="page"/>
      </w:r>
      <w:bookmarkStart w:id="5" w:name="_Toc5194598"/>
      <w:r w:rsidRPr="00342EF0">
        <w:rPr>
          <w:rFonts w:ascii="Times New Roman" w:hAnsi="Times New Roman"/>
        </w:rPr>
        <w:lastRenderedPageBreak/>
        <w:t>The Importance of Correspondence</w:t>
      </w:r>
      <w:bookmarkEnd w:id="5"/>
    </w:p>
    <w:p w14:paraId="440BFAEF" w14:textId="77777777" w:rsidR="00BA5FA7" w:rsidRDefault="00BA5FA7" w:rsidP="002639BA">
      <w:pPr>
        <w:pStyle w:val="NoSpacing"/>
      </w:pPr>
      <w:r w:rsidRPr="00342EF0">
        <w:t>It is extremely important to use written communication efficiently and effectively because most of the Department of Veterans Affairs (VAs) contact with the public is through correspondence</w:t>
      </w:r>
      <w:r w:rsidR="00593598">
        <w:t>.</w:t>
      </w:r>
    </w:p>
    <w:p w14:paraId="1AA67399" w14:textId="77777777" w:rsidR="002639BA" w:rsidRDefault="002639BA" w:rsidP="002639BA">
      <w:pPr>
        <w:pStyle w:val="NoSpacing"/>
      </w:pPr>
    </w:p>
    <w:p w14:paraId="7EAD8713" w14:textId="77777777" w:rsidR="002639BA" w:rsidRPr="00342EF0" w:rsidRDefault="002639BA" w:rsidP="002639BA">
      <w:pPr>
        <w:pStyle w:val="NoSpacing"/>
      </w:pPr>
    </w:p>
    <w:p w14:paraId="6223E394" w14:textId="77777777" w:rsidR="00BA5FA7" w:rsidRPr="002639BA" w:rsidRDefault="00BA5FA7" w:rsidP="002639BA">
      <w:pPr>
        <w:pStyle w:val="NoSpacing"/>
        <w:rPr>
          <w:b/>
        </w:rPr>
      </w:pPr>
      <w:r w:rsidRPr="002639BA">
        <w:rPr>
          <w:b/>
        </w:rPr>
        <w:t>Rules for Effective Correspondence</w:t>
      </w:r>
    </w:p>
    <w:p w14:paraId="15DE9263" w14:textId="77777777" w:rsidR="002639BA" w:rsidRPr="00342EF0" w:rsidRDefault="002639BA" w:rsidP="002639BA">
      <w:pPr>
        <w:pStyle w:val="NoSpacing"/>
      </w:pPr>
    </w:p>
    <w:p w14:paraId="16A2AFD7" w14:textId="77777777" w:rsidR="00BA5FA7" w:rsidRDefault="00BA5FA7" w:rsidP="002639BA">
      <w:pPr>
        <w:pStyle w:val="NoSpacing"/>
      </w:pPr>
      <w:r w:rsidRPr="00342EF0">
        <w:t>All correspondence generated by VA must provide complete, accurate, and understandable information</w:t>
      </w:r>
      <w:r w:rsidR="00593598">
        <w:t>,</w:t>
      </w:r>
      <w:r w:rsidRPr="00342EF0">
        <w:t xml:space="preserve"> consider the reader's point of view, and be simple, sincere, and empathetic.</w:t>
      </w:r>
    </w:p>
    <w:p w14:paraId="7A4096B4" w14:textId="77777777" w:rsidR="00625256" w:rsidRDefault="00625256" w:rsidP="002639BA">
      <w:pPr>
        <w:pStyle w:val="NoSpacing"/>
      </w:pPr>
    </w:p>
    <w:p w14:paraId="1AE28229" w14:textId="77777777" w:rsidR="00004667" w:rsidRPr="00342EF0" w:rsidRDefault="00004667" w:rsidP="002639BA">
      <w:pPr>
        <w:pStyle w:val="NoSpacing"/>
      </w:pPr>
    </w:p>
    <w:p w14:paraId="7EA821A7" w14:textId="77777777" w:rsidR="00BA5FA7" w:rsidRDefault="00BA5FA7">
      <w:pPr>
        <w:jc w:val="center"/>
      </w:pPr>
      <w:r w:rsidRPr="00342EF0">
        <w:fldChar w:fldCharType="begin"/>
      </w:r>
      <w:r w:rsidRPr="00342EF0">
        <w:instrText xml:space="preserve"> INCLUDEPICTURE "http://blog.esudhir.com/wp-content/uploads/2009/09/email-cartoon.JPG" \* MERGEFORMATINET </w:instrText>
      </w:r>
      <w:r w:rsidRPr="00342EF0">
        <w:fldChar w:fldCharType="separate"/>
      </w:r>
      <w:r w:rsidRPr="00342EF0">
        <w:pict w14:anchorId="4541C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222pt">
            <v:imagedata r:id="rId17" r:href="rId18"/>
          </v:shape>
        </w:pict>
      </w:r>
      <w:r w:rsidRPr="00342EF0">
        <w:fldChar w:fldCharType="end"/>
      </w:r>
    </w:p>
    <w:p w14:paraId="131FFDCE" w14:textId="77777777" w:rsidR="00BA5FA7" w:rsidRPr="00230CAE" w:rsidRDefault="00367220" w:rsidP="00B665D5">
      <w:pPr>
        <w:pStyle w:val="VBATopicHeading1"/>
        <w:spacing w:before="120" w:after="120"/>
      </w:pPr>
      <w:r>
        <w:br w:type="page"/>
      </w:r>
      <w:bookmarkStart w:id="6" w:name="_Toc5194599"/>
      <w:r w:rsidR="00BA5FA7" w:rsidRPr="00230CAE">
        <w:lastRenderedPageBreak/>
        <w:t>VA Style and Usage</w:t>
      </w:r>
      <w:bookmarkEnd w:id="6"/>
      <w:r w:rsidR="00281CEC">
        <w:br/>
      </w:r>
    </w:p>
    <w:tbl>
      <w:tblPr>
        <w:tblW w:w="96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280"/>
      </w:tblGrid>
      <w:tr w:rsidR="00003462" w:rsidRPr="00342EF0" w14:paraId="56F2788F" w14:textId="77777777" w:rsidTr="00B665D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00" w:type="dxa"/>
            <w:gridSpan w:val="2"/>
            <w:shd w:val="clear" w:color="auto" w:fill="E0E0E0"/>
          </w:tcPr>
          <w:p w14:paraId="4D587E4F" w14:textId="77777777" w:rsidR="00003462" w:rsidRPr="00B665D5" w:rsidRDefault="00003462" w:rsidP="00B665D5">
            <w:pPr>
              <w:pStyle w:val="VBASubHeading1"/>
              <w:jc w:val="center"/>
              <w:rPr>
                <w:b/>
              </w:rPr>
            </w:pPr>
            <w:r w:rsidRPr="00B665D5">
              <w:rPr>
                <w:b/>
              </w:rPr>
              <w:t>Referring to the Department</w:t>
            </w:r>
          </w:p>
        </w:tc>
      </w:tr>
      <w:tr w:rsidR="00BA5FA7" w:rsidRPr="00342EF0" w14:paraId="7A4FD1C4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4320" w:type="dxa"/>
            <w:shd w:val="clear" w:color="auto" w:fill="FFFFFF"/>
          </w:tcPr>
          <w:p w14:paraId="2F07FA50" w14:textId="77777777" w:rsidR="00BA5FA7" w:rsidRPr="00230CAE" w:rsidRDefault="00BA5FA7" w:rsidP="00230CAE">
            <w:pPr>
              <w:jc w:val="center"/>
              <w:rPr>
                <w:b/>
                <w:bCs/>
                <w:iCs/>
                <w:szCs w:val="24"/>
              </w:rPr>
            </w:pPr>
            <w:r w:rsidRPr="00230CAE">
              <w:rPr>
                <w:b/>
                <w:bCs/>
                <w:iCs/>
                <w:szCs w:val="24"/>
              </w:rPr>
              <w:t>If</w:t>
            </w:r>
            <w:r w:rsidR="00230CAE" w:rsidRPr="00230CAE">
              <w:rPr>
                <w:b/>
                <w:bCs/>
                <w:iCs/>
                <w:szCs w:val="24"/>
              </w:rPr>
              <w:t xml:space="preserve"> You</w:t>
            </w:r>
          </w:p>
        </w:tc>
        <w:tc>
          <w:tcPr>
            <w:tcW w:w="5280" w:type="dxa"/>
            <w:shd w:val="clear" w:color="auto" w:fill="FFFFFF"/>
          </w:tcPr>
          <w:p w14:paraId="601AAC46" w14:textId="77777777" w:rsidR="00BA5FA7" w:rsidRPr="00230CAE" w:rsidRDefault="00BA5FA7" w:rsidP="00230CAE">
            <w:pPr>
              <w:jc w:val="center"/>
              <w:rPr>
                <w:b/>
                <w:bCs/>
                <w:iCs/>
                <w:szCs w:val="24"/>
              </w:rPr>
            </w:pPr>
            <w:r w:rsidRPr="00230CAE">
              <w:rPr>
                <w:b/>
                <w:bCs/>
                <w:iCs/>
                <w:szCs w:val="24"/>
              </w:rPr>
              <w:t>Then</w:t>
            </w:r>
          </w:p>
        </w:tc>
      </w:tr>
      <w:tr w:rsidR="00230CAE" w:rsidRPr="00342EF0" w14:paraId="27C265A2" w14:textId="77777777" w:rsidTr="00230CAE">
        <w:tblPrEx>
          <w:tblCellMar>
            <w:top w:w="0" w:type="dxa"/>
            <w:bottom w:w="0" w:type="dxa"/>
          </w:tblCellMar>
        </w:tblPrEx>
        <w:trPr>
          <w:trHeight w:val="2312"/>
        </w:trPr>
        <w:tc>
          <w:tcPr>
            <w:tcW w:w="4320" w:type="dxa"/>
          </w:tcPr>
          <w:p w14:paraId="632F5253" w14:textId="77777777" w:rsidR="00230CAE" w:rsidRPr="00230CAE" w:rsidRDefault="00230CAE" w:rsidP="002639BA">
            <w:pPr>
              <w:pStyle w:val="NoSpacing"/>
            </w:pPr>
            <w:r>
              <w:t>R</w:t>
            </w:r>
            <w:r w:rsidRPr="00230CAE">
              <w:t>efer to the Department of Veterans Affairs</w:t>
            </w:r>
          </w:p>
        </w:tc>
        <w:tc>
          <w:tcPr>
            <w:tcW w:w="5280" w:type="dxa"/>
          </w:tcPr>
          <w:p w14:paraId="29761963" w14:textId="77777777" w:rsidR="00230CAE" w:rsidRDefault="00230CAE" w:rsidP="002639BA">
            <w:pPr>
              <w:pStyle w:val="NoSpacing"/>
            </w:pPr>
            <w:r>
              <w:t>You should:</w:t>
            </w:r>
          </w:p>
          <w:p w14:paraId="32B8BFA3" w14:textId="77777777" w:rsidR="00230CAE" w:rsidRPr="00230CAE" w:rsidRDefault="00230CAE" w:rsidP="002639BA">
            <w:pPr>
              <w:pStyle w:val="NoSpacing"/>
              <w:numPr>
                <w:ilvl w:val="0"/>
                <w:numId w:val="42"/>
              </w:numPr>
            </w:pPr>
            <w:r>
              <w:t>U</w:t>
            </w:r>
            <w:r w:rsidRPr="00230CAE">
              <w:t>se no apostrophe after Veterans</w:t>
            </w:r>
          </w:p>
          <w:p w14:paraId="749C8D6E" w14:textId="77777777" w:rsidR="00230CAE" w:rsidRPr="00230CAE" w:rsidRDefault="00230CAE" w:rsidP="002639BA">
            <w:pPr>
              <w:pStyle w:val="NoSpacing"/>
              <w:numPr>
                <w:ilvl w:val="0"/>
                <w:numId w:val="42"/>
              </w:numPr>
            </w:pPr>
            <w:r>
              <w:t>S</w:t>
            </w:r>
            <w:r w:rsidRPr="00230CAE">
              <w:t>pell it out for a first reference and add the abbreviation VA in parentheses after the reference— e.g., Department of Veterans Affairs (VA)</w:t>
            </w:r>
          </w:p>
          <w:p w14:paraId="34EA9E29" w14:textId="77777777" w:rsidR="00230CAE" w:rsidRPr="00230CAE" w:rsidRDefault="00230CAE" w:rsidP="002639BA">
            <w:pPr>
              <w:pStyle w:val="NoSpacing"/>
              <w:numPr>
                <w:ilvl w:val="0"/>
                <w:numId w:val="42"/>
              </w:numPr>
            </w:pPr>
            <w:r>
              <w:t>M</w:t>
            </w:r>
            <w:r w:rsidRPr="00230CAE">
              <w:t>ake subsequent references to “the Department” or “VA”</w:t>
            </w:r>
          </w:p>
        </w:tc>
      </w:tr>
      <w:tr w:rsidR="00BA5FA7" w:rsidRPr="00342EF0" w14:paraId="7A33D5B4" w14:textId="77777777" w:rsidTr="00230CAE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67C1D06A" w14:textId="77777777" w:rsidR="00BA5FA7" w:rsidRPr="00230CAE" w:rsidRDefault="00230CAE" w:rsidP="002639BA">
            <w:pPr>
              <w:pStyle w:val="NoSpacing"/>
            </w:pPr>
            <w:r>
              <w:t>N</w:t>
            </w:r>
            <w:r w:rsidR="00BA5FA7" w:rsidRPr="00230CAE">
              <w:t>eed to distinguish VA from a State department of Veterans affairs</w:t>
            </w:r>
          </w:p>
        </w:tc>
        <w:tc>
          <w:tcPr>
            <w:tcW w:w="5280" w:type="dxa"/>
          </w:tcPr>
          <w:p w14:paraId="1165672D" w14:textId="77777777" w:rsidR="00BA5FA7" w:rsidRPr="00230CAE" w:rsidRDefault="00230CAE" w:rsidP="002639BA">
            <w:pPr>
              <w:pStyle w:val="NoSpacing"/>
            </w:pPr>
            <w:r>
              <w:t>U</w:t>
            </w:r>
            <w:r w:rsidR="00BA5FA7" w:rsidRPr="00230CAE">
              <w:t>se the full title “U. S. Department of Veterans Affairs”</w:t>
            </w:r>
          </w:p>
        </w:tc>
      </w:tr>
      <w:tr w:rsidR="00BA5FA7" w:rsidRPr="00342EF0" w14:paraId="6A4F8054" w14:textId="77777777" w:rsidTr="00230CAE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319A489D" w14:textId="77777777" w:rsidR="00BA5FA7" w:rsidRPr="00230CAE" w:rsidRDefault="00230CAE" w:rsidP="002639BA">
            <w:pPr>
              <w:pStyle w:val="NoSpacing"/>
            </w:pPr>
            <w:r>
              <w:t>Use</w:t>
            </w:r>
            <w:r w:rsidR="00BA5FA7" w:rsidRPr="00230CAE">
              <w:t xml:space="preserve"> VA to refer to the Department of Veterans Affairs</w:t>
            </w:r>
          </w:p>
        </w:tc>
        <w:tc>
          <w:tcPr>
            <w:tcW w:w="5280" w:type="dxa"/>
          </w:tcPr>
          <w:p w14:paraId="06E06A02" w14:textId="77777777" w:rsidR="00BA5FA7" w:rsidRPr="00230CAE" w:rsidRDefault="00230CAE" w:rsidP="002639BA">
            <w:pPr>
              <w:pStyle w:val="NoSpacing"/>
            </w:pPr>
            <w:r>
              <w:t>D</w:t>
            </w:r>
            <w:r w:rsidR="00BA5FA7" w:rsidRPr="00230CAE">
              <w:t xml:space="preserve">o </w:t>
            </w:r>
            <w:r w:rsidR="00BA5FA7" w:rsidRPr="00230CAE">
              <w:rPr>
                <w:b/>
                <w:i/>
              </w:rPr>
              <w:t xml:space="preserve">not </w:t>
            </w:r>
            <w:r w:rsidR="00BA5FA7" w:rsidRPr="00230CAE">
              <w:t>use “The” before the abbreviation—e.g., “VA announced today that…”</w:t>
            </w:r>
          </w:p>
        </w:tc>
      </w:tr>
      <w:tr w:rsidR="00BA5FA7" w:rsidRPr="00342EF0" w14:paraId="75DB918B" w14:textId="77777777" w:rsidTr="00230CAE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06FAF9CD" w14:textId="77777777" w:rsidR="00BA5FA7" w:rsidRPr="00230CAE" w:rsidRDefault="00230CAE" w:rsidP="002639BA">
            <w:pPr>
              <w:pStyle w:val="NoSpacing"/>
            </w:pPr>
            <w:r>
              <w:t>U</w:t>
            </w:r>
            <w:r w:rsidR="00BA5FA7" w:rsidRPr="00230CAE">
              <w:t>se VA to refer to a subset of the Department</w:t>
            </w:r>
          </w:p>
        </w:tc>
        <w:tc>
          <w:tcPr>
            <w:tcW w:w="5280" w:type="dxa"/>
          </w:tcPr>
          <w:p w14:paraId="654DD46F" w14:textId="77777777" w:rsidR="00BA5FA7" w:rsidRPr="00230CAE" w:rsidRDefault="00230CAE" w:rsidP="002639BA">
            <w:pPr>
              <w:pStyle w:val="NoSpacing"/>
            </w:pPr>
            <w:r>
              <w:t>U</w:t>
            </w:r>
            <w:r w:rsidR="00BA5FA7" w:rsidRPr="00230CAE">
              <w:t>se “the” in front of VA— e.g., “The VA task force announced today that…”</w:t>
            </w:r>
          </w:p>
        </w:tc>
      </w:tr>
      <w:tr w:rsidR="00BA5FA7" w:rsidRPr="00342EF0" w14:paraId="3763FB34" w14:textId="77777777" w:rsidTr="00230CAE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036B7EEE" w14:textId="77777777" w:rsidR="00BA5FA7" w:rsidRPr="00230CAE" w:rsidRDefault="00230CAE" w:rsidP="002639BA">
            <w:pPr>
              <w:pStyle w:val="NoSpacing"/>
            </w:pPr>
            <w:r>
              <w:t>R</w:t>
            </w:r>
            <w:r w:rsidR="00BA5FA7" w:rsidRPr="00230CAE">
              <w:t>efer to the Department’s major operational administrations</w:t>
            </w:r>
          </w:p>
        </w:tc>
        <w:tc>
          <w:tcPr>
            <w:tcW w:w="5280" w:type="dxa"/>
          </w:tcPr>
          <w:p w14:paraId="4DF126A2" w14:textId="77777777" w:rsidR="00BA5FA7" w:rsidRPr="00230CAE" w:rsidRDefault="00230CAE" w:rsidP="002639BA">
            <w:pPr>
              <w:pStyle w:val="NoSpacing"/>
            </w:pPr>
            <w:r>
              <w:t>U</w:t>
            </w:r>
            <w:r w:rsidR="00BA5FA7" w:rsidRPr="00230CAE">
              <w:t>se Veterans Health Administration (VHA); Veterans Benefits Administration (VBA); and National Cemetery Administration (NCA)</w:t>
            </w:r>
          </w:p>
        </w:tc>
      </w:tr>
      <w:tr w:rsidR="00BA5FA7" w:rsidRPr="00342EF0" w14:paraId="2C467EEC" w14:textId="77777777" w:rsidTr="00230CAE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11A8D861" w14:textId="77777777" w:rsidR="00BA5FA7" w:rsidRPr="00230CAE" w:rsidRDefault="00230CAE" w:rsidP="002639BA">
            <w:pPr>
              <w:pStyle w:val="NoSpacing"/>
            </w:pPr>
            <w:r>
              <w:t>H</w:t>
            </w:r>
            <w:r w:rsidR="00BA5FA7" w:rsidRPr="00230CAE">
              <w:t>ave too many references to the abbreviations</w:t>
            </w:r>
          </w:p>
        </w:tc>
        <w:tc>
          <w:tcPr>
            <w:tcW w:w="5280" w:type="dxa"/>
          </w:tcPr>
          <w:p w14:paraId="1581B697" w14:textId="77777777" w:rsidR="00BA5FA7" w:rsidRPr="00230CAE" w:rsidRDefault="00230CAE" w:rsidP="002639BA">
            <w:pPr>
              <w:pStyle w:val="NoSpacing"/>
            </w:pPr>
            <w:r>
              <w:t>U</w:t>
            </w:r>
            <w:r w:rsidR="00BA5FA7" w:rsidRPr="00230CAE">
              <w:t>se “agency” to refer to any one administration and “agencies” to refer to the three as a group</w:t>
            </w:r>
          </w:p>
        </w:tc>
      </w:tr>
    </w:tbl>
    <w:p w14:paraId="277FE2D3" w14:textId="77777777" w:rsidR="00BA5FA7" w:rsidRPr="00060A70" w:rsidRDefault="00BA5FA7" w:rsidP="00003462">
      <w:pPr>
        <w:spacing w:after="120"/>
        <w:rPr>
          <w:szCs w:val="24"/>
        </w:rPr>
      </w:pPr>
      <w:r w:rsidRPr="00060A70">
        <w:rPr>
          <w:szCs w:val="24"/>
        </w:rPr>
        <w:t xml:space="preserve"> </w:t>
      </w: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20"/>
        <w:gridCol w:w="5310"/>
      </w:tblGrid>
      <w:tr w:rsidR="00003462" w:rsidRPr="00342EF0" w14:paraId="1F038154" w14:textId="77777777" w:rsidTr="0000346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630" w:type="dxa"/>
            <w:gridSpan w:val="2"/>
            <w:shd w:val="clear" w:color="auto" w:fill="E0E0E0"/>
          </w:tcPr>
          <w:p w14:paraId="702D903E" w14:textId="77777777" w:rsidR="00003462" w:rsidRPr="00B665D5" w:rsidRDefault="00003462" w:rsidP="00B665D5">
            <w:pPr>
              <w:pStyle w:val="VBASubHeading1"/>
              <w:jc w:val="center"/>
              <w:rPr>
                <w:b/>
                <w:bCs/>
                <w:iCs/>
                <w:szCs w:val="24"/>
              </w:rPr>
            </w:pPr>
            <w:r w:rsidRPr="00B665D5">
              <w:rPr>
                <w:b/>
              </w:rPr>
              <w:t>Acronyms</w:t>
            </w:r>
          </w:p>
        </w:tc>
      </w:tr>
      <w:tr w:rsidR="00230CAE" w:rsidRPr="00342EF0" w14:paraId="23605C7F" w14:textId="77777777" w:rsidTr="0000346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320" w:type="dxa"/>
            <w:shd w:val="clear" w:color="auto" w:fill="FFFFFF"/>
          </w:tcPr>
          <w:p w14:paraId="64852F15" w14:textId="77777777" w:rsidR="00230CAE" w:rsidRPr="00230CAE" w:rsidRDefault="00230CAE" w:rsidP="00230CAE">
            <w:pPr>
              <w:jc w:val="center"/>
              <w:rPr>
                <w:b/>
                <w:bCs/>
                <w:iCs/>
                <w:szCs w:val="24"/>
              </w:rPr>
            </w:pPr>
            <w:r w:rsidRPr="00230CAE">
              <w:rPr>
                <w:b/>
                <w:bCs/>
                <w:iCs/>
                <w:szCs w:val="24"/>
              </w:rPr>
              <w:t>If You</w:t>
            </w:r>
          </w:p>
        </w:tc>
        <w:tc>
          <w:tcPr>
            <w:tcW w:w="5310" w:type="dxa"/>
            <w:shd w:val="clear" w:color="auto" w:fill="FFFFFF"/>
          </w:tcPr>
          <w:p w14:paraId="646C21FA" w14:textId="77777777" w:rsidR="00230CAE" w:rsidRPr="00230CAE" w:rsidRDefault="00230CAE" w:rsidP="00230CAE">
            <w:pPr>
              <w:jc w:val="center"/>
              <w:rPr>
                <w:b/>
                <w:bCs/>
                <w:iCs/>
                <w:szCs w:val="24"/>
              </w:rPr>
            </w:pPr>
            <w:r w:rsidRPr="00230CAE">
              <w:rPr>
                <w:b/>
                <w:bCs/>
                <w:iCs/>
                <w:szCs w:val="24"/>
              </w:rPr>
              <w:t>Then</w:t>
            </w:r>
          </w:p>
        </w:tc>
      </w:tr>
      <w:tr w:rsidR="00BA5FA7" w:rsidRPr="00342EF0" w14:paraId="3F0BD00D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42C94476" w14:textId="77777777" w:rsidR="00BA5FA7" w:rsidRPr="00230CAE" w:rsidRDefault="00230CAE" w:rsidP="002639BA">
            <w:pPr>
              <w:pStyle w:val="NoSpacing"/>
            </w:pPr>
            <w:r>
              <w:t>U</w:t>
            </w:r>
            <w:r w:rsidR="00BA5FA7" w:rsidRPr="00230CAE">
              <w:t>se a phrase that has an acronym</w:t>
            </w:r>
          </w:p>
        </w:tc>
        <w:tc>
          <w:tcPr>
            <w:tcW w:w="5310" w:type="dxa"/>
          </w:tcPr>
          <w:p w14:paraId="3E5431EB" w14:textId="77777777" w:rsidR="00BA5FA7" w:rsidRPr="00230CAE" w:rsidRDefault="00BA5FA7" w:rsidP="002639BA">
            <w:pPr>
              <w:pStyle w:val="NoSpacing"/>
            </w:pPr>
            <w:r w:rsidRPr="00230CAE">
              <w:t xml:space="preserve">Spell out the phrase the first time you use it with the acronym in parentheses after it – e.g., The Department of Veterans Affairs (VA) will release its latest statistics </w:t>
            </w:r>
          </w:p>
        </w:tc>
      </w:tr>
      <w:tr w:rsidR="00BA5FA7" w:rsidRPr="00342EF0" w14:paraId="162D8C56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433947BB" w14:textId="77777777" w:rsidR="00BA5FA7" w:rsidRPr="00230CAE" w:rsidRDefault="00230CAE" w:rsidP="002639BA">
            <w:pPr>
              <w:pStyle w:val="NoSpacing"/>
            </w:pPr>
            <w:r>
              <w:t>U</w:t>
            </w:r>
            <w:r w:rsidR="00BA5FA7" w:rsidRPr="00230CAE">
              <w:t>se a phrase that has an acronym only one or twice in a document</w:t>
            </w:r>
          </w:p>
        </w:tc>
        <w:tc>
          <w:tcPr>
            <w:tcW w:w="5310" w:type="dxa"/>
          </w:tcPr>
          <w:p w14:paraId="0781B5F1" w14:textId="77777777" w:rsidR="00BA5FA7" w:rsidRPr="00230CAE" w:rsidRDefault="00BA5FA7" w:rsidP="002639BA">
            <w:pPr>
              <w:pStyle w:val="NoSpacing"/>
            </w:pPr>
            <w:r w:rsidRPr="00230CAE">
              <w:t>Spell out the phrase each time</w:t>
            </w:r>
          </w:p>
        </w:tc>
      </w:tr>
    </w:tbl>
    <w:p w14:paraId="6C6D720B" w14:textId="77777777" w:rsidR="00003462" w:rsidRDefault="00003462">
      <w:pPr>
        <w:rPr>
          <w:color w:val="000000"/>
        </w:rPr>
      </w:pPr>
    </w:p>
    <w:p w14:paraId="3DBCEFAE" w14:textId="77777777" w:rsidR="00627674" w:rsidRDefault="00627674">
      <w:r>
        <w:rPr>
          <w:b/>
          <w:smallCaps/>
        </w:rPr>
        <w:br w:type="page"/>
      </w:r>
    </w:p>
    <w:tbl>
      <w:tblPr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400"/>
      </w:tblGrid>
      <w:tr w:rsidR="00003462" w:rsidRPr="00342EF0" w14:paraId="05EC473E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2"/>
            <w:shd w:val="clear" w:color="auto" w:fill="D9D9D9"/>
          </w:tcPr>
          <w:p w14:paraId="1443BE68" w14:textId="77777777" w:rsidR="00003462" w:rsidRPr="00B665D5" w:rsidRDefault="00003462" w:rsidP="00B665D5">
            <w:pPr>
              <w:pStyle w:val="VBASubHeading1"/>
              <w:jc w:val="center"/>
              <w:rPr>
                <w:b/>
              </w:rPr>
            </w:pPr>
            <w:r>
              <w:rPr>
                <w:color w:val="000000"/>
              </w:rPr>
              <w:br w:type="page"/>
            </w:r>
            <w:r w:rsidR="003165C0" w:rsidRPr="00B665D5">
              <w:rPr>
                <w:b/>
              </w:rPr>
              <w:t>Spacing Within Memos and L</w:t>
            </w:r>
            <w:r w:rsidRPr="00B665D5">
              <w:rPr>
                <w:b/>
              </w:rPr>
              <w:t>etters</w:t>
            </w:r>
          </w:p>
        </w:tc>
      </w:tr>
      <w:tr w:rsidR="00230CAE" w:rsidRPr="00342EF0" w14:paraId="1C36D232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4338" w:type="dxa"/>
            <w:shd w:val="clear" w:color="auto" w:fill="FFFFFF"/>
          </w:tcPr>
          <w:p w14:paraId="5475D67C" w14:textId="77777777" w:rsidR="00230CAE" w:rsidRPr="00230CAE" w:rsidRDefault="00230CAE" w:rsidP="00003462">
            <w:pPr>
              <w:jc w:val="center"/>
              <w:rPr>
                <w:szCs w:val="24"/>
              </w:rPr>
            </w:pPr>
            <w:r w:rsidRPr="00230CAE">
              <w:rPr>
                <w:b/>
                <w:szCs w:val="24"/>
              </w:rPr>
              <w:t>If You</w:t>
            </w:r>
          </w:p>
        </w:tc>
        <w:tc>
          <w:tcPr>
            <w:tcW w:w="5400" w:type="dxa"/>
            <w:shd w:val="clear" w:color="auto" w:fill="FFFFFF"/>
          </w:tcPr>
          <w:p w14:paraId="47B23F65" w14:textId="77777777" w:rsidR="00230CAE" w:rsidRPr="00230CAE" w:rsidRDefault="00230CAE" w:rsidP="00003462">
            <w:pPr>
              <w:jc w:val="center"/>
              <w:rPr>
                <w:szCs w:val="24"/>
              </w:rPr>
            </w:pPr>
            <w:r w:rsidRPr="00230CAE">
              <w:rPr>
                <w:b/>
                <w:szCs w:val="24"/>
              </w:rPr>
              <w:t>Then</w:t>
            </w:r>
          </w:p>
        </w:tc>
      </w:tr>
      <w:tr w:rsidR="00060A70" w:rsidRPr="00342EF0" w14:paraId="13EA153E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4338" w:type="dxa"/>
            <w:shd w:val="clear" w:color="auto" w:fill="auto"/>
          </w:tcPr>
          <w:p w14:paraId="7E2A8D18" w14:textId="77777777" w:rsidR="00060A70" w:rsidRPr="00230CAE" w:rsidRDefault="00060A70" w:rsidP="002639BA">
            <w:pPr>
              <w:pStyle w:val="NoSpacing"/>
              <w:rPr>
                <w:b/>
              </w:rPr>
            </w:pPr>
            <w:r w:rsidRPr="00060A70">
              <w:t>Include an address</w:t>
            </w:r>
          </w:p>
        </w:tc>
        <w:tc>
          <w:tcPr>
            <w:tcW w:w="5400" w:type="dxa"/>
            <w:shd w:val="clear" w:color="auto" w:fill="auto"/>
          </w:tcPr>
          <w:p w14:paraId="4173D61E" w14:textId="77777777" w:rsidR="00060A70" w:rsidRPr="00230CAE" w:rsidRDefault="00060A70" w:rsidP="002639BA">
            <w:pPr>
              <w:pStyle w:val="NoSpacing"/>
              <w:rPr>
                <w:b/>
              </w:rPr>
            </w:pPr>
            <w:r w:rsidRPr="00060A70">
              <w:t>Put two spaces between the state abbreviation and the ZIP code</w:t>
            </w:r>
            <w:r w:rsidR="002639BA">
              <w:t xml:space="preserve"> and </w:t>
            </w:r>
            <w:r w:rsidR="002639BA" w:rsidRPr="002639BA">
              <w:rPr>
                <w:b/>
                <w:i/>
              </w:rPr>
              <w:t>do not use punctuation in the address</w:t>
            </w:r>
          </w:p>
        </w:tc>
      </w:tr>
      <w:tr w:rsidR="00060A70" w:rsidRPr="00342EF0" w14:paraId="7354113C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4338" w:type="dxa"/>
            <w:shd w:val="clear" w:color="auto" w:fill="auto"/>
          </w:tcPr>
          <w:p w14:paraId="163DA4EC" w14:textId="77777777" w:rsidR="00060A70" w:rsidRPr="00060A70" w:rsidRDefault="00060A70" w:rsidP="002639BA">
            <w:pPr>
              <w:pStyle w:val="NoSpacing"/>
            </w:pPr>
            <w:r w:rsidRPr="00060A70">
              <w:t>Refer to a Post Office Box as an abbreviation</w:t>
            </w:r>
          </w:p>
        </w:tc>
        <w:tc>
          <w:tcPr>
            <w:tcW w:w="5400" w:type="dxa"/>
            <w:shd w:val="clear" w:color="auto" w:fill="auto"/>
          </w:tcPr>
          <w:p w14:paraId="55ECAA74" w14:textId="77777777" w:rsidR="00060A70" w:rsidRPr="00060A70" w:rsidRDefault="00060A70" w:rsidP="002639BA">
            <w:pPr>
              <w:pStyle w:val="NoSpacing"/>
            </w:pPr>
            <w:r w:rsidRPr="00060A70">
              <w:t>Put one space between the abbreviation— e.g., PO Box</w:t>
            </w:r>
          </w:p>
        </w:tc>
      </w:tr>
      <w:tr w:rsidR="00060A70" w:rsidRPr="00342EF0" w14:paraId="1EBDAD90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4338" w:type="dxa"/>
            <w:shd w:val="clear" w:color="auto" w:fill="auto"/>
          </w:tcPr>
          <w:p w14:paraId="7B26169E" w14:textId="77777777" w:rsidR="00060A70" w:rsidRPr="00060A70" w:rsidRDefault="00060A70" w:rsidP="002639BA">
            <w:pPr>
              <w:pStyle w:val="NoSpacing"/>
            </w:pPr>
            <w:r w:rsidRPr="00060A70">
              <w:t>Refer to the United States as an abbreviation</w:t>
            </w:r>
          </w:p>
        </w:tc>
        <w:tc>
          <w:tcPr>
            <w:tcW w:w="5400" w:type="dxa"/>
            <w:shd w:val="clear" w:color="auto" w:fill="auto"/>
          </w:tcPr>
          <w:p w14:paraId="7F3E93EB" w14:textId="77777777" w:rsidR="00060A70" w:rsidRPr="00060A70" w:rsidRDefault="00060A70" w:rsidP="002639BA">
            <w:pPr>
              <w:pStyle w:val="NoSpacing"/>
            </w:pPr>
            <w:r w:rsidRPr="00060A70">
              <w:t>Put one space between the abbreviation— e.g., U. S. Government</w:t>
            </w:r>
          </w:p>
        </w:tc>
      </w:tr>
    </w:tbl>
    <w:p w14:paraId="6DB82548" w14:textId="77777777" w:rsidR="00003462" w:rsidRDefault="00003462" w:rsidP="00003462">
      <w:pPr>
        <w:pStyle w:val="VBATopicHeading1"/>
        <w:spacing w:before="120" w:after="120"/>
        <w:jc w:val="left"/>
        <w:rPr>
          <w:rFonts w:ascii="Times New Roman" w:hAnsi="Times New Roman"/>
          <w:b w:val="0"/>
          <w:sz w:val="24"/>
          <w:szCs w:val="24"/>
        </w:rPr>
      </w:pPr>
    </w:p>
    <w:tbl>
      <w:tblPr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003462" w:rsidRPr="00342EF0" w14:paraId="2CD23F11" w14:textId="77777777" w:rsidTr="007F4C45">
        <w:tblPrEx>
          <w:tblCellMar>
            <w:top w:w="0" w:type="dxa"/>
            <w:bottom w:w="0" w:type="dxa"/>
          </w:tblCellMar>
        </w:tblPrEx>
        <w:tc>
          <w:tcPr>
            <w:tcW w:w="9738" w:type="dxa"/>
            <w:shd w:val="clear" w:color="auto" w:fill="D9D9D9"/>
          </w:tcPr>
          <w:p w14:paraId="4C7B2F4B" w14:textId="77777777" w:rsidR="00003462" w:rsidRPr="00B665D5" w:rsidRDefault="00003462" w:rsidP="00B665D5">
            <w:pPr>
              <w:pStyle w:val="VBASubHeading1"/>
              <w:jc w:val="center"/>
              <w:rPr>
                <w:b/>
              </w:rPr>
            </w:pPr>
            <w:r w:rsidRPr="00B665D5">
              <w:rPr>
                <w:b/>
              </w:rPr>
              <w:t>Proofreading</w:t>
            </w:r>
          </w:p>
        </w:tc>
      </w:tr>
      <w:tr w:rsidR="00003462" w:rsidRPr="00342EF0" w14:paraId="2157A789" w14:textId="77777777" w:rsidTr="007F4C45">
        <w:tblPrEx>
          <w:tblCellMar>
            <w:top w:w="0" w:type="dxa"/>
            <w:bottom w:w="0" w:type="dxa"/>
          </w:tblCellMar>
        </w:tblPrEx>
        <w:tc>
          <w:tcPr>
            <w:tcW w:w="9738" w:type="dxa"/>
            <w:shd w:val="clear" w:color="auto" w:fill="FFFFFF"/>
          </w:tcPr>
          <w:p w14:paraId="18CA3B75" w14:textId="77777777" w:rsidR="00003462" w:rsidRPr="00003462" w:rsidRDefault="00003462" w:rsidP="00003462">
            <w:pPr>
              <w:rPr>
                <w:szCs w:val="24"/>
              </w:rPr>
            </w:pPr>
            <w:r w:rsidRPr="00003462">
              <w:rPr>
                <w:szCs w:val="24"/>
              </w:rPr>
              <w:t>Proofread for these four common mistakes:</w:t>
            </w:r>
          </w:p>
        </w:tc>
      </w:tr>
      <w:tr w:rsidR="00003462" w:rsidRPr="00342EF0" w14:paraId="648313FA" w14:textId="77777777" w:rsidTr="007F4C45">
        <w:tblPrEx>
          <w:tblCellMar>
            <w:top w:w="0" w:type="dxa"/>
            <w:bottom w:w="0" w:type="dxa"/>
          </w:tblCellMar>
        </w:tblPrEx>
        <w:tc>
          <w:tcPr>
            <w:tcW w:w="9738" w:type="dxa"/>
            <w:shd w:val="clear" w:color="auto" w:fill="auto"/>
          </w:tcPr>
          <w:p w14:paraId="3AC2F6CE" w14:textId="77777777" w:rsidR="00003462" w:rsidRPr="00060A70" w:rsidRDefault="00003462" w:rsidP="00003462">
            <w:pPr>
              <w:numPr>
                <w:ilvl w:val="0"/>
                <w:numId w:val="14"/>
              </w:numPr>
              <w:spacing w:before="0"/>
              <w:rPr>
                <w:szCs w:val="24"/>
              </w:rPr>
            </w:pPr>
            <w:r w:rsidRPr="00060A70">
              <w:rPr>
                <w:szCs w:val="24"/>
              </w:rPr>
              <w:t xml:space="preserve">Check that you use “an” in front of words that begin with a vowel (or words that begin with a vowel sound, like hour). </w:t>
            </w:r>
          </w:p>
        </w:tc>
      </w:tr>
      <w:tr w:rsidR="00003462" w:rsidRPr="00342EF0" w14:paraId="52AB2FA4" w14:textId="77777777" w:rsidTr="007F4C45">
        <w:tblPrEx>
          <w:tblCellMar>
            <w:top w:w="0" w:type="dxa"/>
            <w:bottom w:w="0" w:type="dxa"/>
          </w:tblCellMar>
        </w:tblPrEx>
        <w:tc>
          <w:tcPr>
            <w:tcW w:w="9738" w:type="dxa"/>
            <w:shd w:val="clear" w:color="auto" w:fill="auto"/>
          </w:tcPr>
          <w:p w14:paraId="13A2412E" w14:textId="77777777" w:rsidR="00003462" w:rsidRPr="00060A70" w:rsidRDefault="00003462" w:rsidP="00003462">
            <w:pPr>
              <w:numPr>
                <w:ilvl w:val="0"/>
                <w:numId w:val="14"/>
              </w:numPr>
              <w:spacing w:before="0"/>
              <w:rPr>
                <w:szCs w:val="24"/>
              </w:rPr>
            </w:pPr>
            <w:r w:rsidRPr="00060A70">
              <w:rPr>
                <w:szCs w:val="24"/>
              </w:rPr>
              <w:t>Refer to the Veteran by name, not “the Veteran.”</w:t>
            </w:r>
          </w:p>
        </w:tc>
      </w:tr>
      <w:tr w:rsidR="00003462" w:rsidRPr="00342EF0" w14:paraId="62FB23A7" w14:textId="77777777" w:rsidTr="007F4C45">
        <w:tblPrEx>
          <w:tblCellMar>
            <w:top w:w="0" w:type="dxa"/>
            <w:bottom w:w="0" w:type="dxa"/>
          </w:tblCellMar>
        </w:tblPrEx>
        <w:tc>
          <w:tcPr>
            <w:tcW w:w="9738" w:type="dxa"/>
            <w:shd w:val="clear" w:color="auto" w:fill="auto"/>
          </w:tcPr>
          <w:p w14:paraId="0C4F8DAF" w14:textId="77777777" w:rsidR="00003462" w:rsidRPr="00060A70" w:rsidRDefault="00003462" w:rsidP="00003462">
            <w:pPr>
              <w:numPr>
                <w:ilvl w:val="0"/>
                <w:numId w:val="14"/>
              </w:numPr>
              <w:spacing w:before="0"/>
              <w:rPr>
                <w:szCs w:val="24"/>
              </w:rPr>
            </w:pPr>
            <w:r w:rsidRPr="00060A70">
              <w:rPr>
                <w:szCs w:val="24"/>
              </w:rPr>
              <w:t xml:space="preserve">Do not rely totally on </w:t>
            </w:r>
            <w:r w:rsidRPr="00060A70">
              <w:rPr>
                <w:b/>
                <w:i/>
                <w:szCs w:val="24"/>
              </w:rPr>
              <w:t>Word</w:t>
            </w:r>
            <w:r w:rsidRPr="00060A70">
              <w:rPr>
                <w:szCs w:val="24"/>
              </w:rPr>
              <w:t>’s spell</w:t>
            </w:r>
            <w:r w:rsidR="00627674">
              <w:rPr>
                <w:szCs w:val="24"/>
              </w:rPr>
              <w:t>ing &amp; grammar</w:t>
            </w:r>
            <w:r w:rsidRPr="00060A70">
              <w:rPr>
                <w:szCs w:val="24"/>
              </w:rPr>
              <w:t xml:space="preserve"> check, so you can catch words like “there” </w:t>
            </w:r>
            <w:r w:rsidR="00627674">
              <w:rPr>
                <w:szCs w:val="24"/>
              </w:rPr>
              <w:t>vs.</w:t>
            </w:r>
            <w:r w:rsidRPr="00060A70">
              <w:rPr>
                <w:szCs w:val="24"/>
              </w:rPr>
              <w:t xml:space="preserve"> “their</w:t>
            </w:r>
            <w:r w:rsidR="002E1B0A">
              <w:rPr>
                <w:szCs w:val="24"/>
              </w:rPr>
              <w:t>.</w:t>
            </w:r>
            <w:r w:rsidRPr="00060A70">
              <w:rPr>
                <w:szCs w:val="24"/>
              </w:rPr>
              <w:t>”</w:t>
            </w:r>
          </w:p>
        </w:tc>
      </w:tr>
    </w:tbl>
    <w:p w14:paraId="57939688" w14:textId="77777777" w:rsidR="00003462" w:rsidRDefault="00003462">
      <w:pPr>
        <w:spacing w:after="120"/>
        <w:rPr>
          <w:sz w:val="28"/>
        </w:rPr>
      </w:pPr>
    </w:p>
    <w:tbl>
      <w:tblPr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570"/>
      </w:tblGrid>
      <w:tr w:rsidR="00003462" w:rsidRPr="00342EF0" w14:paraId="09FC1B5F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2"/>
            <w:shd w:val="clear" w:color="auto" w:fill="E0E0E0"/>
          </w:tcPr>
          <w:p w14:paraId="5402C994" w14:textId="77777777" w:rsidR="00003462" w:rsidRPr="00B665D5" w:rsidRDefault="00003462" w:rsidP="00B665D5">
            <w:pPr>
              <w:pStyle w:val="VBASubHeading1"/>
              <w:jc w:val="center"/>
              <w:rPr>
                <w:b/>
              </w:rPr>
            </w:pPr>
            <w:r>
              <w:br w:type="page"/>
            </w:r>
            <w:r w:rsidRPr="00B665D5">
              <w:rPr>
                <w:b/>
              </w:rPr>
              <w:t>Punctuation</w:t>
            </w:r>
          </w:p>
        </w:tc>
      </w:tr>
      <w:tr w:rsidR="00BA5FA7" w:rsidRPr="00342EF0" w14:paraId="236D4A93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3168" w:type="dxa"/>
            <w:shd w:val="clear" w:color="auto" w:fill="FFFFFF"/>
          </w:tcPr>
          <w:p w14:paraId="27B2AE81" w14:textId="77777777" w:rsidR="00BA5FA7" w:rsidRPr="00060A70" w:rsidRDefault="00BA5FA7" w:rsidP="00060A70">
            <w:pPr>
              <w:jc w:val="center"/>
              <w:rPr>
                <w:b/>
                <w:szCs w:val="24"/>
              </w:rPr>
            </w:pPr>
            <w:r w:rsidRPr="00060A70">
              <w:rPr>
                <w:b/>
                <w:szCs w:val="24"/>
              </w:rPr>
              <w:t xml:space="preserve">If </w:t>
            </w:r>
            <w:r w:rsidR="00060A70" w:rsidRPr="00060A70">
              <w:rPr>
                <w:b/>
                <w:szCs w:val="24"/>
              </w:rPr>
              <w:t>You</w:t>
            </w:r>
          </w:p>
        </w:tc>
        <w:tc>
          <w:tcPr>
            <w:tcW w:w="6570" w:type="dxa"/>
            <w:shd w:val="clear" w:color="auto" w:fill="FFFFFF"/>
          </w:tcPr>
          <w:p w14:paraId="0CDD5E0A" w14:textId="77777777" w:rsidR="00BA5FA7" w:rsidRPr="00060A70" w:rsidRDefault="00060A70" w:rsidP="00060A70">
            <w:pPr>
              <w:jc w:val="center"/>
              <w:rPr>
                <w:b/>
                <w:szCs w:val="24"/>
              </w:rPr>
            </w:pPr>
            <w:r w:rsidRPr="00060A70">
              <w:rPr>
                <w:b/>
                <w:szCs w:val="24"/>
              </w:rPr>
              <w:t>Then</w:t>
            </w:r>
          </w:p>
        </w:tc>
      </w:tr>
      <w:tr w:rsidR="00BA5FA7" w:rsidRPr="00342EF0" w14:paraId="372D11D0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32D2B1EF" w14:textId="77777777" w:rsidR="00BA5FA7" w:rsidRPr="00060A70" w:rsidRDefault="00060A70" w:rsidP="00060A70">
            <w:pPr>
              <w:rPr>
                <w:szCs w:val="24"/>
              </w:rPr>
            </w:pPr>
            <w:r w:rsidRPr="00060A70">
              <w:rPr>
                <w:szCs w:val="24"/>
              </w:rPr>
              <w:t>R</w:t>
            </w:r>
            <w:r w:rsidR="00BA5FA7" w:rsidRPr="00060A70">
              <w:rPr>
                <w:szCs w:val="24"/>
              </w:rPr>
              <w:t>efer to the month, date, and year</w:t>
            </w:r>
          </w:p>
        </w:tc>
        <w:tc>
          <w:tcPr>
            <w:tcW w:w="6570" w:type="dxa"/>
          </w:tcPr>
          <w:p w14:paraId="5800F112" w14:textId="77777777" w:rsidR="00BA5FA7" w:rsidRPr="00060A70" w:rsidRDefault="00060A70" w:rsidP="00060A70">
            <w:pPr>
              <w:rPr>
                <w:szCs w:val="24"/>
              </w:rPr>
            </w:pPr>
            <w:r w:rsidRPr="00060A70">
              <w:rPr>
                <w:szCs w:val="24"/>
              </w:rPr>
              <w:t>P</w:t>
            </w:r>
            <w:r w:rsidR="00BA5FA7" w:rsidRPr="00060A70">
              <w:rPr>
                <w:szCs w:val="24"/>
              </w:rPr>
              <w:t>ut a comma after the date— e.g., January 2, 20</w:t>
            </w:r>
            <w:r w:rsidR="00E23074">
              <w:rPr>
                <w:szCs w:val="24"/>
              </w:rPr>
              <w:t>20</w:t>
            </w:r>
          </w:p>
        </w:tc>
      </w:tr>
      <w:tr w:rsidR="00BA5FA7" w:rsidRPr="00342EF0" w14:paraId="4FB9DE04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57111CF9" w14:textId="77777777" w:rsidR="00BA5FA7" w:rsidRPr="00060A70" w:rsidRDefault="00060A70" w:rsidP="00060A70">
            <w:pPr>
              <w:rPr>
                <w:szCs w:val="24"/>
              </w:rPr>
            </w:pPr>
            <w:r w:rsidRPr="00060A70">
              <w:rPr>
                <w:szCs w:val="24"/>
              </w:rPr>
              <w:t>R</w:t>
            </w:r>
            <w:r w:rsidR="00BA5FA7" w:rsidRPr="00060A70">
              <w:rPr>
                <w:szCs w:val="24"/>
              </w:rPr>
              <w:t>efer to the month, date, and year anywhere within a sentence</w:t>
            </w:r>
          </w:p>
        </w:tc>
        <w:tc>
          <w:tcPr>
            <w:tcW w:w="6570" w:type="dxa"/>
          </w:tcPr>
          <w:p w14:paraId="46915014" w14:textId="77777777" w:rsidR="00BA5FA7" w:rsidRPr="00060A70" w:rsidRDefault="00060A70" w:rsidP="00060A70">
            <w:pPr>
              <w:rPr>
                <w:szCs w:val="24"/>
              </w:rPr>
            </w:pPr>
            <w:r w:rsidRPr="00060A70">
              <w:rPr>
                <w:szCs w:val="24"/>
              </w:rPr>
              <w:t>P</w:t>
            </w:r>
            <w:r w:rsidR="00BA5FA7" w:rsidRPr="00060A70">
              <w:rPr>
                <w:szCs w:val="24"/>
              </w:rPr>
              <w:t>ut a comma after the date and after the year— e.g., The regulation took effect on January 2, 20</w:t>
            </w:r>
            <w:r w:rsidR="00E23074">
              <w:rPr>
                <w:szCs w:val="24"/>
              </w:rPr>
              <w:t>20</w:t>
            </w:r>
            <w:r w:rsidR="00BA5FA7" w:rsidRPr="00060A70">
              <w:rPr>
                <w:szCs w:val="24"/>
              </w:rPr>
              <w:t>, in the continental United States</w:t>
            </w:r>
          </w:p>
        </w:tc>
      </w:tr>
      <w:tr w:rsidR="00BA5FA7" w:rsidRPr="00342EF0" w14:paraId="200E831F" w14:textId="77777777" w:rsidTr="00003462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168" w:type="dxa"/>
          </w:tcPr>
          <w:p w14:paraId="2887159F" w14:textId="77777777" w:rsidR="00BA5FA7" w:rsidRPr="00060A70" w:rsidRDefault="00060A70" w:rsidP="00060A70">
            <w:pPr>
              <w:rPr>
                <w:szCs w:val="24"/>
              </w:rPr>
            </w:pPr>
            <w:r w:rsidRPr="00060A70">
              <w:rPr>
                <w:szCs w:val="24"/>
              </w:rPr>
              <w:t>R</w:t>
            </w:r>
            <w:r w:rsidR="00BA5FA7" w:rsidRPr="00060A70">
              <w:rPr>
                <w:szCs w:val="24"/>
              </w:rPr>
              <w:t>efer to only the month and year</w:t>
            </w:r>
          </w:p>
        </w:tc>
        <w:tc>
          <w:tcPr>
            <w:tcW w:w="6570" w:type="dxa"/>
          </w:tcPr>
          <w:p w14:paraId="61554A41" w14:textId="77777777" w:rsidR="00BA5FA7" w:rsidRPr="00060A70" w:rsidRDefault="00060A70" w:rsidP="00060A70">
            <w:pPr>
              <w:rPr>
                <w:szCs w:val="24"/>
              </w:rPr>
            </w:pPr>
            <w:r w:rsidRPr="00060A70">
              <w:rPr>
                <w:szCs w:val="24"/>
              </w:rPr>
              <w:t>D</w:t>
            </w:r>
            <w:r w:rsidR="00BA5FA7" w:rsidRPr="00060A70">
              <w:rPr>
                <w:szCs w:val="24"/>
              </w:rPr>
              <w:t xml:space="preserve">o not use a comma between the month and year or after the year— e.g., </w:t>
            </w:r>
            <w:r w:rsidRPr="00060A70">
              <w:rPr>
                <w:szCs w:val="24"/>
              </w:rPr>
              <w:t>T</w:t>
            </w:r>
            <w:r w:rsidR="00BA5FA7" w:rsidRPr="00060A70">
              <w:rPr>
                <w:szCs w:val="24"/>
              </w:rPr>
              <w:t>he regulation took effect in January 20</w:t>
            </w:r>
            <w:r w:rsidR="00E23074">
              <w:rPr>
                <w:szCs w:val="24"/>
              </w:rPr>
              <w:t>20</w:t>
            </w:r>
            <w:r w:rsidR="00BA5FA7" w:rsidRPr="00060A70">
              <w:rPr>
                <w:szCs w:val="24"/>
              </w:rPr>
              <w:t xml:space="preserve"> in the continental United States</w:t>
            </w:r>
            <w:r w:rsidRPr="00060A70">
              <w:rPr>
                <w:szCs w:val="24"/>
              </w:rPr>
              <w:t>.</w:t>
            </w:r>
          </w:p>
        </w:tc>
      </w:tr>
      <w:tr w:rsidR="00BA5FA7" w:rsidRPr="00342EF0" w14:paraId="7968A505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67C8F821" w14:textId="77777777" w:rsidR="00BA5FA7" w:rsidRPr="00060A70" w:rsidRDefault="00060A70" w:rsidP="00060A70">
            <w:pPr>
              <w:rPr>
                <w:szCs w:val="24"/>
              </w:rPr>
            </w:pPr>
            <w:r w:rsidRPr="00060A70">
              <w:rPr>
                <w:szCs w:val="24"/>
              </w:rPr>
              <w:t>S</w:t>
            </w:r>
            <w:r w:rsidR="00BA5FA7" w:rsidRPr="00060A70">
              <w:rPr>
                <w:szCs w:val="24"/>
              </w:rPr>
              <w:t xml:space="preserve">tart your sentence with a month and year </w:t>
            </w:r>
          </w:p>
        </w:tc>
        <w:tc>
          <w:tcPr>
            <w:tcW w:w="6570" w:type="dxa"/>
          </w:tcPr>
          <w:p w14:paraId="23E3E8D9" w14:textId="77777777" w:rsidR="00BA5FA7" w:rsidRPr="00060A70" w:rsidRDefault="00060A70" w:rsidP="00060A70">
            <w:pPr>
              <w:rPr>
                <w:szCs w:val="24"/>
              </w:rPr>
            </w:pPr>
            <w:r w:rsidRPr="00060A70">
              <w:rPr>
                <w:szCs w:val="24"/>
              </w:rPr>
              <w:t>D</w:t>
            </w:r>
            <w:r w:rsidR="00BA5FA7" w:rsidRPr="00060A70">
              <w:rPr>
                <w:szCs w:val="24"/>
              </w:rPr>
              <w:t>o not use a comma after the date— e.g., In January 20</w:t>
            </w:r>
            <w:r w:rsidR="00E23074">
              <w:rPr>
                <w:szCs w:val="24"/>
              </w:rPr>
              <w:t>20</w:t>
            </w:r>
            <w:r w:rsidR="00BA5FA7" w:rsidRPr="00060A70">
              <w:rPr>
                <w:szCs w:val="24"/>
              </w:rPr>
              <w:t xml:space="preserve"> the law was in effect</w:t>
            </w:r>
            <w:r w:rsidRPr="00060A70">
              <w:rPr>
                <w:szCs w:val="24"/>
              </w:rPr>
              <w:t>.</w:t>
            </w:r>
          </w:p>
        </w:tc>
      </w:tr>
      <w:tr w:rsidR="00003462" w:rsidRPr="00342EF0" w14:paraId="1EA3F880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3E8FA900" w14:textId="77777777" w:rsidR="00003462" w:rsidRPr="00060A70" w:rsidRDefault="00003462" w:rsidP="00060A70">
            <w:pPr>
              <w:rPr>
                <w:szCs w:val="24"/>
              </w:rPr>
            </w:pPr>
            <w:r w:rsidRPr="00060A70">
              <w:rPr>
                <w:szCs w:val="24"/>
              </w:rPr>
              <w:t>Have a series of three items or more</w:t>
            </w:r>
          </w:p>
        </w:tc>
        <w:tc>
          <w:tcPr>
            <w:tcW w:w="6570" w:type="dxa"/>
          </w:tcPr>
          <w:p w14:paraId="28534C54" w14:textId="77777777" w:rsidR="00003462" w:rsidRPr="00060A70" w:rsidRDefault="00003462" w:rsidP="00060A70">
            <w:pPr>
              <w:rPr>
                <w:szCs w:val="24"/>
              </w:rPr>
            </w:pPr>
            <w:r w:rsidRPr="00060A70">
              <w:rPr>
                <w:szCs w:val="24"/>
              </w:rPr>
              <w:t xml:space="preserve">Put a comma after each item except the last one— </w:t>
            </w:r>
            <w:r w:rsidRPr="00060A70">
              <w:rPr>
                <w:szCs w:val="24"/>
              </w:rPr>
              <w:br/>
              <w:t>e.g., “Colors in the U. S. flag are red, white, and blue”</w:t>
            </w:r>
          </w:p>
        </w:tc>
      </w:tr>
      <w:tr w:rsidR="00003462" w:rsidRPr="00342EF0" w14:paraId="220A8BA6" w14:textId="77777777" w:rsidTr="00003462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13811301" w14:textId="77777777" w:rsidR="00003462" w:rsidRPr="00060A70" w:rsidRDefault="00003462" w:rsidP="00003462">
            <w:pPr>
              <w:rPr>
                <w:szCs w:val="24"/>
              </w:rPr>
            </w:pPr>
            <w:r>
              <w:rPr>
                <w:szCs w:val="24"/>
              </w:rPr>
              <w:t xml:space="preserve">Include </w:t>
            </w:r>
            <w:r w:rsidRPr="00060A70">
              <w:rPr>
                <w:szCs w:val="24"/>
              </w:rPr>
              <w:t>a quotation</w:t>
            </w:r>
            <w:r>
              <w:rPr>
                <w:szCs w:val="24"/>
              </w:rPr>
              <w:t xml:space="preserve"> in the sentence</w:t>
            </w:r>
          </w:p>
        </w:tc>
        <w:tc>
          <w:tcPr>
            <w:tcW w:w="6570" w:type="dxa"/>
          </w:tcPr>
          <w:p w14:paraId="59C2D24C" w14:textId="77777777" w:rsidR="00003462" w:rsidRPr="00060A70" w:rsidRDefault="00003462" w:rsidP="00060A70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060A70">
              <w:rPr>
                <w:szCs w:val="24"/>
              </w:rPr>
              <w:t xml:space="preserve">ut the appropriate commas and periods </w:t>
            </w:r>
            <w:r w:rsidRPr="00060A70">
              <w:rPr>
                <w:b/>
                <w:szCs w:val="24"/>
              </w:rPr>
              <w:t>inside</w:t>
            </w:r>
            <w:r w:rsidRPr="00060A70">
              <w:rPr>
                <w:szCs w:val="24"/>
              </w:rPr>
              <w:t xml:space="preserve"> the final quotation marks</w:t>
            </w:r>
          </w:p>
        </w:tc>
      </w:tr>
    </w:tbl>
    <w:p w14:paraId="099C1136" w14:textId="77777777" w:rsidR="00B665D5" w:rsidRDefault="00B665D5" w:rsidP="002639BA">
      <w:pPr>
        <w:pStyle w:val="NoSpacing"/>
      </w:pPr>
    </w:p>
    <w:p w14:paraId="434CF70B" w14:textId="77777777" w:rsidR="00B665D5" w:rsidRPr="00342EF0" w:rsidRDefault="00B665D5" w:rsidP="00B665D5">
      <w:pPr>
        <w:pStyle w:val="VBATopicHeading1"/>
        <w:spacing w:before="120" w:after="120"/>
        <w:rPr>
          <w:rFonts w:ascii="Times New Roman" w:hAnsi="Times New Roman"/>
        </w:rPr>
      </w:pPr>
      <w:r>
        <w:br w:type="page"/>
      </w:r>
      <w:bookmarkStart w:id="7" w:name="_Toc5194600"/>
      <w:r w:rsidRPr="00342EF0">
        <w:rPr>
          <w:rFonts w:ascii="Times New Roman" w:hAnsi="Times New Roman"/>
        </w:rPr>
        <w:lastRenderedPageBreak/>
        <w:t>Cursor Movement &amp; Editing Keys</w:t>
      </w:r>
      <w:bookmarkEnd w:id="7"/>
    </w:p>
    <w:p w14:paraId="7AAE4433" w14:textId="77777777" w:rsidR="00B665D5" w:rsidRPr="00342EF0" w:rsidRDefault="00B665D5" w:rsidP="00B665D5">
      <w:pPr>
        <w:tabs>
          <w:tab w:val="right" w:pos="3495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030"/>
      </w:tblGrid>
      <w:tr w:rsidR="00B665D5" w:rsidRPr="00342EF0" w14:paraId="7C339AFE" w14:textId="77777777" w:rsidTr="00D25BD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348" w:type="dxa"/>
            <w:shd w:val="clear" w:color="auto" w:fill="D9D9D9"/>
          </w:tcPr>
          <w:p w14:paraId="0A7B4540" w14:textId="77777777" w:rsidR="00B665D5" w:rsidRPr="00A7475E" w:rsidRDefault="00B665D5" w:rsidP="00D25BD3">
            <w:pPr>
              <w:spacing w:after="120"/>
              <w:jc w:val="center"/>
              <w:rPr>
                <w:b/>
              </w:rPr>
            </w:pPr>
            <w:r w:rsidRPr="00A7475E">
              <w:rPr>
                <w:b/>
              </w:rPr>
              <w:t>Movement / Editing Function</w:t>
            </w:r>
          </w:p>
        </w:tc>
        <w:tc>
          <w:tcPr>
            <w:tcW w:w="6030" w:type="dxa"/>
            <w:shd w:val="clear" w:color="auto" w:fill="D9D9D9"/>
          </w:tcPr>
          <w:p w14:paraId="361C714E" w14:textId="77777777" w:rsidR="00B665D5" w:rsidRPr="00A7475E" w:rsidRDefault="00B665D5" w:rsidP="00D25BD3">
            <w:pPr>
              <w:tabs>
                <w:tab w:val="left" w:pos="4435"/>
                <w:tab w:val="right" w:pos="9950"/>
              </w:tabs>
              <w:spacing w:after="120"/>
              <w:ind w:left="90" w:right="144"/>
              <w:jc w:val="center"/>
              <w:rPr>
                <w:b/>
              </w:rPr>
            </w:pPr>
            <w:r w:rsidRPr="00A7475E">
              <w:rPr>
                <w:b/>
              </w:rPr>
              <w:t>Keyboard Shortcut</w:t>
            </w:r>
          </w:p>
        </w:tc>
      </w:tr>
      <w:tr w:rsidR="00B665D5" w:rsidRPr="00342EF0" w14:paraId="6F9831B0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62CE046C" w14:textId="77777777" w:rsidR="00B665D5" w:rsidRPr="00342EF0" w:rsidRDefault="00B665D5" w:rsidP="00D25BD3">
            <w:pPr>
              <w:spacing w:after="120"/>
            </w:pPr>
            <w:r w:rsidRPr="00342EF0">
              <w:t>Go to beginning of document</w:t>
            </w:r>
          </w:p>
        </w:tc>
        <w:tc>
          <w:tcPr>
            <w:tcW w:w="6030" w:type="dxa"/>
          </w:tcPr>
          <w:p w14:paraId="148C90B5" w14:textId="77777777" w:rsidR="00B665D5" w:rsidRPr="00342EF0" w:rsidRDefault="00B665D5" w:rsidP="00D25BD3">
            <w:pPr>
              <w:tabs>
                <w:tab w:val="left" w:pos="4435"/>
                <w:tab w:val="right" w:pos="9950"/>
              </w:tabs>
              <w:ind w:left="540" w:right="144" w:hanging="450"/>
            </w:pPr>
            <w:r w:rsidRPr="00342EF0">
              <w:t>P</w:t>
            </w:r>
            <w:r>
              <w:t>ress “CTRL + HOME”</w:t>
            </w:r>
          </w:p>
        </w:tc>
      </w:tr>
      <w:tr w:rsidR="00B665D5" w:rsidRPr="00342EF0" w14:paraId="29D85AC2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3CB72725" w14:textId="77777777" w:rsidR="00B665D5" w:rsidRPr="00342EF0" w:rsidRDefault="00B665D5" w:rsidP="00D25BD3">
            <w:pPr>
              <w:spacing w:after="120"/>
            </w:pPr>
            <w:r w:rsidRPr="00342EF0">
              <w:t>Go to end of document</w:t>
            </w:r>
          </w:p>
        </w:tc>
        <w:tc>
          <w:tcPr>
            <w:tcW w:w="6030" w:type="dxa"/>
          </w:tcPr>
          <w:p w14:paraId="59659A2B" w14:textId="77777777" w:rsidR="00B665D5" w:rsidRPr="00342EF0" w:rsidRDefault="00B665D5" w:rsidP="00D25BD3">
            <w:pPr>
              <w:tabs>
                <w:tab w:val="left" w:pos="4435"/>
                <w:tab w:val="right" w:pos="9950"/>
              </w:tabs>
              <w:ind w:left="540" w:right="144" w:hanging="450"/>
            </w:pPr>
            <w:r>
              <w:t>Press “CTRL + END”</w:t>
            </w:r>
          </w:p>
        </w:tc>
      </w:tr>
      <w:tr w:rsidR="00B665D5" w:rsidRPr="00342EF0" w14:paraId="38169389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6C1E96F8" w14:textId="77777777" w:rsidR="00B665D5" w:rsidRPr="00342EF0" w:rsidRDefault="00B665D5" w:rsidP="00D25BD3">
            <w:pPr>
              <w:spacing w:after="120"/>
            </w:pPr>
            <w:r w:rsidRPr="00342EF0">
              <w:t>Go to page</w:t>
            </w:r>
          </w:p>
        </w:tc>
        <w:tc>
          <w:tcPr>
            <w:tcW w:w="6030" w:type="dxa"/>
          </w:tcPr>
          <w:p w14:paraId="6C92A7C5" w14:textId="77777777" w:rsidR="00B665D5" w:rsidRPr="00342EF0" w:rsidRDefault="00B665D5" w:rsidP="00D25BD3">
            <w:pPr>
              <w:numPr>
                <w:ilvl w:val="0"/>
                <w:numId w:val="32"/>
              </w:numPr>
              <w:ind w:right="144"/>
            </w:pPr>
            <w:r w:rsidRPr="00342EF0">
              <w:t>Press F5</w:t>
            </w:r>
          </w:p>
          <w:p w14:paraId="513B1E30" w14:textId="77777777" w:rsidR="00B665D5" w:rsidRPr="00342EF0" w:rsidRDefault="00B665D5" w:rsidP="00D25BD3">
            <w:pPr>
              <w:numPr>
                <w:ilvl w:val="0"/>
                <w:numId w:val="32"/>
              </w:numPr>
              <w:ind w:right="144"/>
            </w:pPr>
            <w:r w:rsidRPr="00342EF0">
              <w:t>Type page number</w:t>
            </w:r>
          </w:p>
          <w:p w14:paraId="6401E762" w14:textId="77777777" w:rsidR="00B665D5" w:rsidRPr="00342EF0" w:rsidRDefault="00B665D5" w:rsidP="00D25BD3">
            <w:pPr>
              <w:numPr>
                <w:ilvl w:val="0"/>
                <w:numId w:val="32"/>
              </w:numPr>
              <w:ind w:right="144"/>
            </w:pPr>
            <w:r>
              <w:t>Press “ENTER”</w:t>
            </w:r>
          </w:p>
        </w:tc>
      </w:tr>
      <w:tr w:rsidR="00B665D5" w:rsidRPr="00342EF0" w14:paraId="176ECDF5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5526CF0D" w14:textId="77777777" w:rsidR="00B665D5" w:rsidRPr="00342EF0" w:rsidRDefault="00B665D5" w:rsidP="00D25BD3">
            <w:pPr>
              <w:spacing w:after="120"/>
            </w:pPr>
            <w:r w:rsidRPr="00342EF0">
              <w:t>Go to beginning of line</w:t>
            </w:r>
          </w:p>
        </w:tc>
        <w:tc>
          <w:tcPr>
            <w:tcW w:w="6030" w:type="dxa"/>
          </w:tcPr>
          <w:p w14:paraId="4CE20F39" w14:textId="77777777" w:rsidR="00B665D5" w:rsidRPr="00342EF0" w:rsidRDefault="00B665D5" w:rsidP="00D25BD3">
            <w:pPr>
              <w:tabs>
                <w:tab w:val="left" w:pos="4435"/>
                <w:tab w:val="right" w:pos="9950"/>
              </w:tabs>
              <w:ind w:left="540" w:right="144" w:hanging="450"/>
            </w:pPr>
            <w:r>
              <w:t>Press “HOME”</w:t>
            </w:r>
          </w:p>
        </w:tc>
      </w:tr>
      <w:tr w:rsidR="00B665D5" w:rsidRPr="00342EF0" w14:paraId="75F8B761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10DFF817" w14:textId="77777777" w:rsidR="00B665D5" w:rsidRPr="00342EF0" w:rsidRDefault="00B665D5" w:rsidP="00D25BD3">
            <w:pPr>
              <w:spacing w:after="120"/>
            </w:pPr>
            <w:r w:rsidRPr="00342EF0">
              <w:t>Go to end of line</w:t>
            </w:r>
          </w:p>
        </w:tc>
        <w:tc>
          <w:tcPr>
            <w:tcW w:w="6030" w:type="dxa"/>
          </w:tcPr>
          <w:p w14:paraId="7B3D33CA" w14:textId="77777777" w:rsidR="00B665D5" w:rsidRPr="00342EF0" w:rsidRDefault="00B665D5" w:rsidP="00D25BD3">
            <w:pPr>
              <w:tabs>
                <w:tab w:val="left" w:pos="4435"/>
                <w:tab w:val="right" w:pos="9950"/>
              </w:tabs>
              <w:ind w:left="540" w:right="144" w:hanging="450"/>
            </w:pPr>
            <w:r>
              <w:t>Press “END”</w:t>
            </w:r>
          </w:p>
        </w:tc>
      </w:tr>
      <w:tr w:rsidR="00B665D5" w:rsidRPr="00342EF0" w14:paraId="0626A105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619FECC3" w14:textId="77777777" w:rsidR="00B665D5" w:rsidRPr="00342EF0" w:rsidRDefault="00B665D5" w:rsidP="00D25BD3">
            <w:pPr>
              <w:spacing w:after="120"/>
            </w:pPr>
            <w:r w:rsidRPr="00342EF0">
              <w:t xml:space="preserve">Highlight a </w:t>
            </w:r>
            <w:r w:rsidRPr="00342EF0">
              <w:rPr>
                <w:i/>
              </w:rPr>
              <w:t>word</w:t>
            </w:r>
          </w:p>
        </w:tc>
        <w:tc>
          <w:tcPr>
            <w:tcW w:w="6030" w:type="dxa"/>
          </w:tcPr>
          <w:p w14:paraId="4F4ADDAA" w14:textId="77777777" w:rsidR="00B665D5" w:rsidRPr="00342EF0" w:rsidRDefault="00B665D5" w:rsidP="00D25BD3">
            <w:pPr>
              <w:tabs>
                <w:tab w:val="left" w:pos="4435"/>
                <w:tab w:val="right" w:pos="9950"/>
              </w:tabs>
              <w:ind w:left="540" w:right="144" w:hanging="450"/>
            </w:pPr>
            <w:r w:rsidRPr="00342EF0">
              <w:t>Double click on the word.</w:t>
            </w:r>
          </w:p>
        </w:tc>
      </w:tr>
      <w:tr w:rsidR="00B665D5" w:rsidRPr="00342EF0" w14:paraId="1FF74E8E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12FC03A0" w14:textId="77777777" w:rsidR="00B665D5" w:rsidRPr="00342EF0" w:rsidRDefault="00B665D5" w:rsidP="00D25BD3">
            <w:pPr>
              <w:spacing w:after="120"/>
            </w:pPr>
            <w:r w:rsidRPr="00342EF0">
              <w:t xml:space="preserve">Highlight a </w:t>
            </w:r>
            <w:r w:rsidRPr="00342EF0">
              <w:rPr>
                <w:i/>
              </w:rPr>
              <w:t>line</w:t>
            </w:r>
          </w:p>
        </w:tc>
        <w:tc>
          <w:tcPr>
            <w:tcW w:w="6030" w:type="dxa"/>
          </w:tcPr>
          <w:p w14:paraId="6923DD8D" w14:textId="77777777" w:rsidR="00B665D5" w:rsidRPr="00342EF0" w:rsidRDefault="00B665D5" w:rsidP="00D25BD3">
            <w:pPr>
              <w:tabs>
                <w:tab w:val="left" w:pos="4435"/>
                <w:tab w:val="right" w:pos="9950"/>
              </w:tabs>
              <w:ind w:left="72" w:right="144"/>
            </w:pPr>
            <w:r w:rsidRPr="00342EF0">
              <w:t>Move the mouse to the left edge of the line and click.</w:t>
            </w:r>
          </w:p>
        </w:tc>
      </w:tr>
      <w:tr w:rsidR="00B665D5" w:rsidRPr="00342EF0" w14:paraId="4A19EC60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6D8D5960" w14:textId="77777777" w:rsidR="00B665D5" w:rsidRPr="00342EF0" w:rsidRDefault="00B665D5" w:rsidP="00D25BD3">
            <w:pPr>
              <w:spacing w:after="120"/>
            </w:pPr>
            <w:r w:rsidRPr="00342EF0">
              <w:t xml:space="preserve">Highlight a </w:t>
            </w:r>
            <w:r w:rsidRPr="00342EF0">
              <w:rPr>
                <w:i/>
              </w:rPr>
              <w:t>sentence</w:t>
            </w:r>
          </w:p>
        </w:tc>
        <w:tc>
          <w:tcPr>
            <w:tcW w:w="6030" w:type="dxa"/>
          </w:tcPr>
          <w:p w14:paraId="62AAB621" w14:textId="77777777" w:rsidR="00B665D5" w:rsidRPr="00342EF0" w:rsidRDefault="00B665D5" w:rsidP="00D25BD3">
            <w:pPr>
              <w:ind w:left="72" w:right="144"/>
            </w:pPr>
            <w:r w:rsidRPr="00342EF0">
              <w:t>Place cursor anywhere within the sentence, press the CTRL key, and click once with the mouse.</w:t>
            </w:r>
          </w:p>
        </w:tc>
      </w:tr>
      <w:tr w:rsidR="00B665D5" w:rsidRPr="00342EF0" w14:paraId="213B13A3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5F8DF74A" w14:textId="77777777" w:rsidR="00B665D5" w:rsidRPr="00342EF0" w:rsidRDefault="00B665D5" w:rsidP="00D25BD3">
            <w:pPr>
              <w:spacing w:after="120"/>
            </w:pPr>
            <w:r w:rsidRPr="00342EF0">
              <w:t xml:space="preserve">Highlight a </w:t>
            </w:r>
            <w:r w:rsidRPr="00342EF0">
              <w:rPr>
                <w:i/>
              </w:rPr>
              <w:t>paragraph</w:t>
            </w:r>
          </w:p>
        </w:tc>
        <w:tc>
          <w:tcPr>
            <w:tcW w:w="6030" w:type="dxa"/>
          </w:tcPr>
          <w:p w14:paraId="6454B89C" w14:textId="77777777" w:rsidR="00B665D5" w:rsidRPr="00342EF0" w:rsidRDefault="00B665D5" w:rsidP="00D25BD3">
            <w:pPr>
              <w:ind w:left="72" w:right="144"/>
            </w:pPr>
            <w:r w:rsidRPr="00342EF0">
              <w:t>Move the mouse to the left edge of the paragraph and double click.</w:t>
            </w:r>
          </w:p>
        </w:tc>
      </w:tr>
      <w:tr w:rsidR="00B665D5" w:rsidRPr="00342EF0" w14:paraId="3A3CA333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726D1B52" w14:textId="77777777" w:rsidR="00B665D5" w:rsidRPr="00342EF0" w:rsidRDefault="00B665D5" w:rsidP="00D25BD3">
            <w:pPr>
              <w:spacing w:after="120"/>
            </w:pPr>
            <w:r w:rsidRPr="00342EF0">
              <w:t xml:space="preserve">Highlight </w:t>
            </w:r>
            <w:r w:rsidRPr="00342EF0">
              <w:rPr>
                <w:i/>
              </w:rPr>
              <w:t xml:space="preserve">entire </w:t>
            </w:r>
            <w:r w:rsidRPr="00342EF0">
              <w:t>document</w:t>
            </w:r>
          </w:p>
        </w:tc>
        <w:tc>
          <w:tcPr>
            <w:tcW w:w="6030" w:type="dxa"/>
          </w:tcPr>
          <w:p w14:paraId="5EBE0116" w14:textId="77777777" w:rsidR="00B665D5" w:rsidRPr="00342EF0" w:rsidRDefault="00B665D5" w:rsidP="00D25BD3">
            <w:pPr>
              <w:ind w:left="72" w:right="144"/>
            </w:pPr>
            <w:r w:rsidRPr="00342EF0">
              <w:t>Move the mouse to the left edge of the document, hold the CTRL key, and click once with the mouse.</w:t>
            </w:r>
          </w:p>
        </w:tc>
      </w:tr>
      <w:tr w:rsidR="00B665D5" w:rsidRPr="00342EF0" w14:paraId="21E8895C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434DBF2F" w14:textId="77777777" w:rsidR="00B665D5" w:rsidRPr="00342EF0" w:rsidRDefault="00B665D5" w:rsidP="00D25BD3">
            <w:pPr>
              <w:spacing w:after="120"/>
            </w:pPr>
            <w:r w:rsidRPr="00342EF0">
              <w:t>Insert</w:t>
            </w:r>
          </w:p>
        </w:tc>
        <w:tc>
          <w:tcPr>
            <w:tcW w:w="6030" w:type="dxa"/>
          </w:tcPr>
          <w:p w14:paraId="18AC37E2" w14:textId="77777777" w:rsidR="00B665D5" w:rsidRPr="00342EF0" w:rsidRDefault="00B665D5" w:rsidP="00D25BD3">
            <w:pPr>
              <w:ind w:left="72" w:right="144"/>
            </w:pPr>
            <w:r w:rsidRPr="00342EF0">
              <w:t xml:space="preserve">Place the cursor at the point you want the information inserted, </w:t>
            </w:r>
            <w:r>
              <w:t xml:space="preserve">and </w:t>
            </w:r>
            <w:r w:rsidRPr="00342EF0">
              <w:t>then type or paste the text.</w:t>
            </w:r>
          </w:p>
        </w:tc>
      </w:tr>
      <w:tr w:rsidR="00B665D5" w:rsidRPr="00342EF0" w14:paraId="6DB621EB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70EA40FF" w14:textId="77777777" w:rsidR="00B665D5" w:rsidRPr="00342EF0" w:rsidRDefault="00B665D5" w:rsidP="00D25BD3">
            <w:pPr>
              <w:spacing w:after="120"/>
            </w:pPr>
            <w:r w:rsidRPr="00342EF0">
              <w:t>Delete</w:t>
            </w:r>
          </w:p>
        </w:tc>
        <w:tc>
          <w:tcPr>
            <w:tcW w:w="6030" w:type="dxa"/>
          </w:tcPr>
          <w:p w14:paraId="65CC67C7" w14:textId="77777777" w:rsidR="00B665D5" w:rsidRPr="00342EF0" w:rsidRDefault="00B665D5" w:rsidP="00D25BD3">
            <w:pPr>
              <w:ind w:left="72" w:right="144"/>
            </w:pPr>
            <w:r w:rsidRPr="00342EF0">
              <w:t>To remove characters, words,</w:t>
            </w:r>
            <w:r>
              <w:t xml:space="preserve"> or spaces use the “</w:t>
            </w:r>
            <w:r w:rsidRPr="00342EF0">
              <w:t>DELETE</w:t>
            </w:r>
            <w:r>
              <w:t>”</w:t>
            </w:r>
            <w:r w:rsidRPr="00342EF0">
              <w:t xml:space="preserve"> key or highlight them with</w:t>
            </w:r>
            <w:r>
              <w:t xml:space="preserve"> the mouse, and then press “DELETE.”</w:t>
            </w:r>
          </w:p>
        </w:tc>
      </w:tr>
      <w:tr w:rsidR="00B665D5" w:rsidRPr="00342EF0" w14:paraId="40C71C47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7F403266" w14:textId="77777777" w:rsidR="00B665D5" w:rsidRPr="00342EF0" w:rsidRDefault="00B665D5" w:rsidP="00D25BD3">
            <w:pPr>
              <w:spacing w:after="120"/>
            </w:pPr>
            <w:r w:rsidRPr="00342EF0">
              <w:t>Replace</w:t>
            </w:r>
          </w:p>
        </w:tc>
        <w:tc>
          <w:tcPr>
            <w:tcW w:w="6030" w:type="dxa"/>
          </w:tcPr>
          <w:p w14:paraId="5CDA60F9" w14:textId="77777777" w:rsidR="00B665D5" w:rsidRPr="00342EF0" w:rsidRDefault="00B665D5" w:rsidP="00D25BD3">
            <w:pPr>
              <w:spacing w:after="120"/>
              <w:ind w:left="72" w:right="144"/>
            </w:pPr>
            <w:r w:rsidRPr="00342EF0">
              <w:t>Highlight the information to be replaced, and then type the new information.</w:t>
            </w:r>
          </w:p>
        </w:tc>
      </w:tr>
      <w:tr w:rsidR="00B665D5" w:rsidRPr="00342EF0" w14:paraId="3E4AFFC0" w14:textId="77777777" w:rsidTr="00D2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14:paraId="3194B83F" w14:textId="77777777" w:rsidR="00B665D5" w:rsidRPr="00342EF0" w:rsidRDefault="00B665D5" w:rsidP="00D25BD3">
            <w:pPr>
              <w:spacing w:after="120"/>
            </w:pPr>
            <w:r w:rsidRPr="00342EF0">
              <w:t>Copy</w:t>
            </w:r>
          </w:p>
        </w:tc>
        <w:tc>
          <w:tcPr>
            <w:tcW w:w="6030" w:type="dxa"/>
          </w:tcPr>
          <w:p w14:paraId="316D044E" w14:textId="77777777" w:rsidR="00B665D5" w:rsidRPr="00342EF0" w:rsidRDefault="00B665D5" w:rsidP="00D25BD3">
            <w:pPr>
              <w:spacing w:after="120"/>
              <w:ind w:left="72" w:right="144"/>
            </w:pPr>
            <w:r w:rsidRPr="00342EF0">
              <w:t xml:space="preserve">Highlight the information to be copied. Click the Copy </w:t>
            </w:r>
            <w:r w:rsidR="003F490B">
              <w:t xml:space="preserve">(or Ctrl + C) </w:t>
            </w:r>
            <w:r w:rsidRPr="00342EF0">
              <w:t>button on the tool bar, place the cursor at the new location, and click the Paste</w:t>
            </w:r>
            <w:r w:rsidR="003F490B">
              <w:t xml:space="preserve"> (or Ctrl + V)</w:t>
            </w:r>
            <w:r w:rsidRPr="00342EF0">
              <w:t xml:space="preserve"> button.</w:t>
            </w:r>
          </w:p>
        </w:tc>
      </w:tr>
    </w:tbl>
    <w:p w14:paraId="5E42334D" w14:textId="77777777" w:rsidR="00361A98" w:rsidRPr="00361A98" w:rsidRDefault="00361A98" w:rsidP="002639BA">
      <w:pPr>
        <w:pStyle w:val="NoSpacing"/>
      </w:pPr>
    </w:p>
    <w:sectPr w:rsidR="00361A98" w:rsidRPr="00361A98" w:rsidSect="006632BF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1CADC" w14:textId="77777777" w:rsidR="00DC2257" w:rsidRDefault="00DC2257">
      <w:pPr>
        <w:spacing w:before="0"/>
      </w:pPr>
      <w:r>
        <w:separator/>
      </w:r>
    </w:p>
  </w:endnote>
  <w:endnote w:type="continuationSeparator" w:id="0">
    <w:p w14:paraId="0CEBA73E" w14:textId="77777777" w:rsidR="00DC2257" w:rsidRDefault="00DC22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88F6C" w14:textId="77777777" w:rsidR="00364392" w:rsidRDefault="00E25023" w:rsidP="00781D14">
    <w:pPr>
      <w:pStyle w:val="Footer"/>
    </w:pPr>
    <w:r>
      <w:rPr>
        <w:color w:val="000000"/>
      </w:rPr>
      <w:t>October</w:t>
    </w:r>
    <w:r w:rsidR="00E23074">
      <w:rPr>
        <w:color w:val="000000"/>
      </w:rPr>
      <w:t xml:space="preserve"> 2020</w:t>
    </w:r>
    <w:r w:rsidR="00364392">
      <w:tab/>
      <w:t>`</w:t>
    </w:r>
    <w:r w:rsidR="00364392">
      <w:tab/>
      <w:t xml:space="preserve">Page </w:t>
    </w:r>
    <w:r w:rsidR="00364392">
      <w:fldChar w:fldCharType="begin"/>
    </w:r>
    <w:r w:rsidR="00364392">
      <w:instrText xml:space="preserve"> PAGE   \* MERGEFORMAT </w:instrText>
    </w:r>
    <w:r w:rsidR="00364392">
      <w:fldChar w:fldCharType="separate"/>
    </w:r>
    <w:r w:rsidR="007D3993">
      <w:rPr>
        <w:noProof/>
      </w:rPr>
      <w:t>20</w:t>
    </w:r>
    <w:r w:rsidR="00364392">
      <w:fldChar w:fldCharType="end"/>
    </w:r>
    <w:r w:rsidR="00364392">
      <w:t xml:space="preserve"> </w:t>
    </w:r>
  </w:p>
  <w:p w14:paraId="28C30285" w14:textId="77777777" w:rsidR="006632BF" w:rsidRDefault="006632BF" w:rsidP="00781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1590C" w14:textId="77777777" w:rsidR="00DC2257" w:rsidRDefault="00DC2257">
      <w:pPr>
        <w:spacing w:before="0"/>
      </w:pPr>
      <w:r>
        <w:separator/>
      </w:r>
    </w:p>
  </w:footnote>
  <w:footnote w:type="continuationSeparator" w:id="0">
    <w:p w14:paraId="49806D1B" w14:textId="77777777" w:rsidR="00DC2257" w:rsidRDefault="00DC225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758D"/>
    <w:multiLevelType w:val="hybridMultilevel"/>
    <w:tmpl w:val="CFC2E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0987"/>
    <w:multiLevelType w:val="hybridMultilevel"/>
    <w:tmpl w:val="19F4E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5E1C"/>
    <w:multiLevelType w:val="singleLevel"/>
    <w:tmpl w:val="0D2A5574"/>
    <w:lvl w:ilvl="0">
      <w:start w:val="1"/>
      <w:numFmt w:val="bullet"/>
      <w:lvlText w:val=""/>
      <w:lvlJc w:val="left"/>
      <w:pPr>
        <w:tabs>
          <w:tab w:val="num" w:pos="792"/>
        </w:tabs>
        <w:ind w:left="648" w:hanging="216"/>
      </w:pPr>
      <w:rPr>
        <w:rFonts w:ascii="Wingdings" w:hAnsi="Wingdings" w:hint="default"/>
        <w:sz w:val="32"/>
      </w:rPr>
    </w:lvl>
  </w:abstractNum>
  <w:abstractNum w:abstractNumId="3" w15:restartNumberingAfterBreak="0">
    <w:nsid w:val="09400C21"/>
    <w:multiLevelType w:val="singleLevel"/>
    <w:tmpl w:val="0D2A5574"/>
    <w:lvl w:ilvl="0">
      <w:start w:val="1"/>
      <w:numFmt w:val="bullet"/>
      <w:lvlText w:val=""/>
      <w:lvlJc w:val="left"/>
      <w:pPr>
        <w:tabs>
          <w:tab w:val="num" w:pos="792"/>
        </w:tabs>
        <w:ind w:left="648" w:hanging="216"/>
      </w:pPr>
      <w:rPr>
        <w:rFonts w:ascii="Wingdings" w:hAnsi="Wingdings" w:hint="default"/>
        <w:sz w:val="32"/>
      </w:rPr>
    </w:lvl>
  </w:abstractNum>
  <w:abstractNum w:abstractNumId="4" w15:restartNumberingAfterBreak="0">
    <w:nsid w:val="0DC16947"/>
    <w:multiLevelType w:val="hybridMultilevel"/>
    <w:tmpl w:val="46128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0DEA"/>
    <w:multiLevelType w:val="hybridMultilevel"/>
    <w:tmpl w:val="10BA1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4195"/>
    <w:multiLevelType w:val="hybridMultilevel"/>
    <w:tmpl w:val="6518A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4DBF"/>
    <w:multiLevelType w:val="hybridMultilevel"/>
    <w:tmpl w:val="D030440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7B0FFE"/>
    <w:multiLevelType w:val="hybridMultilevel"/>
    <w:tmpl w:val="7C3E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A6BC7"/>
    <w:multiLevelType w:val="multilevel"/>
    <w:tmpl w:val="0F46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8751F"/>
    <w:multiLevelType w:val="hybridMultilevel"/>
    <w:tmpl w:val="E362E5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C5D08"/>
    <w:multiLevelType w:val="hybridMultilevel"/>
    <w:tmpl w:val="6DD04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C6C"/>
    <w:multiLevelType w:val="hybridMultilevel"/>
    <w:tmpl w:val="75EA1A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A04CA"/>
    <w:multiLevelType w:val="hybridMultilevel"/>
    <w:tmpl w:val="F5649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3E77"/>
    <w:multiLevelType w:val="hybridMultilevel"/>
    <w:tmpl w:val="C5061596"/>
    <w:lvl w:ilvl="0" w:tplc="59522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B2A38"/>
    <w:multiLevelType w:val="hybridMultilevel"/>
    <w:tmpl w:val="C5061596"/>
    <w:lvl w:ilvl="0" w:tplc="59522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A4EA8"/>
    <w:multiLevelType w:val="hybridMultilevel"/>
    <w:tmpl w:val="35A20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005724"/>
    <w:multiLevelType w:val="hybridMultilevel"/>
    <w:tmpl w:val="89B21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44744"/>
    <w:multiLevelType w:val="hybridMultilevel"/>
    <w:tmpl w:val="FDE02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C5A2D"/>
    <w:multiLevelType w:val="hybridMultilevel"/>
    <w:tmpl w:val="889E9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52F75"/>
    <w:multiLevelType w:val="hybridMultilevel"/>
    <w:tmpl w:val="C5061596"/>
    <w:lvl w:ilvl="0" w:tplc="59522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F2C27"/>
    <w:multiLevelType w:val="hybridMultilevel"/>
    <w:tmpl w:val="62D4E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2511C"/>
    <w:multiLevelType w:val="hybridMultilevel"/>
    <w:tmpl w:val="C5061596"/>
    <w:lvl w:ilvl="0" w:tplc="59522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8E2AC9"/>
    <w:multiLevelType w:val="singleLevel"/>
    <w:tmpl w:val="0D2A5574"/>
    <w:lvl w:ilvl="0">
      <w:start w:val="1"/>
      <w:numFmt w:val="bullet"/>
      <w:lvlText w:val=""/>
      <w:lvlJc w:val="left"/>
      <w:pPr>
        <w:tabs>
          <w:tab w:val="num" w:pos="792"/>
        </w:tabs>
        <w:ind w:left="648" w:hanging="216"/>
      </w:pPr>
      <w:rPr>
        <w:rFonts w:ascii="Wingdings" w:hAnsi="Wingdings" w:hint="default"/>
        <w:sz w:val="32"/>
      </w:rPr>
    </w:lvl>
  </w:abstractNum>
  <w:abstractNum w:abstractNumId="25" w15:restartNumberingAfterBreak="0">
    <w:nsid w:val="49504497"/>
    <w:multiLevelType w:val="hybridMultilevel"/>
    <w:tmpl w:val="35A6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D08C7"/>
    <w:multiLevelType w:val="hybridMultilevel"/>
    <w:tmpl w:val="FB1AC7EC"/>
    <w:lvl w:ilvl="0" w:tplc="59522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E67D0"/>
    <w:multiLevelType w:val="hybridMultilevel"/>
    <w:tmpl w:val="A5205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022D9"/>
    <w:multiLevelType w:val="hybridMultilevel"/>
    <w:tmpl w:val="0E263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97DC7"/>
    <w:multiLevelType w:val="hybridMultilevel"/>
    <w:tmpl w:val="C5061596"/>
    <w:lvl w:ilvl="0" w:tplc="59522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E26BE"/>
    <w:multiLevelType w:val="multilevel"/>
    <w:tmpl w:val="E070AD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2E4174D"/>
    <w:multiLevelType w:val="hybridMultilevel"/>
    <w:tmpl w:val="56A2F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90833"/>
    <w:multiLevelType w:val="singleLevel"/>
    <w:tmpl w:val="0D2A5574"/>
    <w:lvl w:ilvl="0">
      <w:start w:val="1"/>
      <w:numFmt w:val="bullet"/>
      <w:lvlText w:val=""/>
      <w:lvlJc w:val="left"/>
      <w:pPr>
        <w:tabs>
          <w:tab w:val="num" w:pos="792"/>
        </w:tabs>
        <w:ind w:left="648" w:hanging="216"/>
      </w:pPr>
      <w:rPr>
        <w:rFonts w:ascii="Wingdings" w:hAnsi="Wingdings" w:hint="default"/>
        <w:sz w:val="32"/>
      </w:rPr>
    </w:lvl>
  </w:abstractNum>
  <w:abstractNum w:abstractNumId="33" w15:restartNumberingAfterBreak="0">
    <w:nsid w:val="647E0F0B"/>
    <w:multiLevelType w:val="hybridMultilevel"/>
    <w:tmpl w:val="92A67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B395B"/>
    <w:multiLevelType w:val="hybridMultilevel"/>
    <w:tmpl w:val="35A20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8F147B"/>
    <w:multiLevelType w:val="singleLevel"/>
    <w:tmpl w:val="0D2A5574"/>
    <w:lvl w:ilvl="0">
      <w:start w:val="1"/>
      <w:numFmt w:val="bullet"/>
      <w:lvlText w:val=""/>
      <w:lvlJc w:val="left"/>
      <w:pPr>
        <w:tabs>
          <w:tab w:val="num" w:pos="792"/>
        </w:tabs>
        <w:ind w:left="648" w:hanging="216"/>
      </w:pPr>
      <w:rPr>
        <w:rFonts w:ascii="Wingdings" w:hAnsi="Wingdings" w:hint="default"/>
        <w:sz w:val="32"/>
      </w:rPr>
    </w:lvl>
  </w:abstractNum>
  <w:abstractNum w:abstractNumId="36" w15:restartNumberingAfterBreak="0">
    <w:nsid w:val="6CCA5D96"/>
    <w:multiLevelType w:val="hybridMultilevel"/>
    <w:tmpl w:val="3F40F808"/>
    <w:lvl w:ilvl="0" w:tplc="595225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DEE147A"/>
    <w:multiLevelType w:val="hybridMultilevel"/>
    <w:tmpl w:val="6B2A9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95F2B"/>
    <w:multiLevelType w:val="hybridMultilevel"/>
    <w:tmpl w:val="928C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B3B34"/>
    <w:multiLevelType w:val="hybridMultilevel"/>
    <w:tmpl w:val="EC7A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0D464C"/>
    <w:multiLevelType w:val="singleLevel"/>
    <w:tmpl w:val="0D2A5574"/>
    <w:lvl w:ilvl="0">
      <w:start w:val="1"/>
      <w:numFmt w:val="bullet"/>
      <w:lvlText w:val=""/>
      <w:lvlJc w:val="left"/>
      <w:pPr>
        <w:tabs>
          <w:tab w:val="num" w:pos="792"/>
        </w:tabs>
        <w:ind w:left="648" w:hanging="216"/>
      </w:pPr>
      <w:rPr>
        <w:rFonts w:ascii="Wingdings" w:hAnsi="Wingdings" w:hint="default"/>
        <w:sz w:val="32"/>
      </w:r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14"/>
  </w:num>
  <w:num w:numId="5">
    <w:abstractNumId w:val="0"/>
  </w:num>
  <w:num w:numId="6">
    <w:abstractNumId w:val="4"/>
  </w:num>
  <w:num w:numId="7">
    <w:abstractNumId w:val="12"/>
  </w:num>
  <w:num w:numId="8">
    <w:abstractNumId w:val="13"/>
  </w:num>
  <w:num w:numId="9">
    <w:abstractNumId w:val="33"/>
  </w:num>
  <w:num w:numId="10">
    <w:abstractNumId w:val="31"/>
  </w:num>
  <w:num w:numId="11">
    <w:abstractNumId w:val="20"/>
  </w:num>
  <w:num w:numId="12">
    <w:abstractNumId w:val="27"/>
  </w:num>
  <w:num w:numId="13">
    <w:abstractNumId w:val="37"/>
  </w:num>
  <w:num w:numId="14">
    <w:abstractNumId w:val="6"/>
  </w:num>
  <w:num w:numId="15">
    <w:abstractNumId w:val="35"/>
  </w:num>
  <w:num w:numId="16">
    <w:abstractNumId w:val="32"/>
  </w:num>
  <w:num w:numId="17">
    <w:abstractNumId w:val="24"/>
  </w:num>
  <w:num w:numId="18">
    <w:abstractNumId w:val="3"/>
  </w:num>
  <w:num w:numId="19">
    <w:abstractNumId w:val="40"/>
  </w:num>
  <w:num w:numId="20">
    <w:abstractNumId w:val="2"/>
  </w:num>
  <w:num w:numId="21">
    <w:abstractNumId w:val="5"/>
  </w:num>
  <w:num w:numId="22">
    <w:abstractNumId w:val="10"/>
  </w:num>
  <w:num w:numId="23">
    <w:abstractNumId w:val="30"/>
  </w:num>
  <w:num w:numId="24">
    <w:abstractNumId w:val="34"/>
  </w:num>
  <w:num w:numId="25">
    <w:abstractNumId w:val="17"/>
  </w:num>
  <w:num w:numId="26">
    <w:abstractNumId w:val="19"/>
  </w:num>
  <w:num w:numId="27">
    <w:abstractNumId w:val="23"/>
  </w:num>
  <w:num w:numId="28">
    <w:abstractNumId w:val="16"/>
  </w:num>
  <w:num w:numId="29">
    <w:abstractNumId w:val="15"/>
  </w:num>
  <w:num w:numId="30">
    <w:abstractNumId w:val="29"/>
  </w:num>
  <w:num w:numId="31">
    <w:abstractNumId w:val="21"/>
  </w:num>
  <w:num w:numId="32">
    <w:abstractNumId w:val="36"/>
  </w:num>
  <w:num w:numId="33">
    <w:abstractNumId w:val="26"/>
  </w:num>
  <w:num w:numId="34">
    <w:abstractNumId w:val="8"/>
  </w:num>
  <w:num w:numId="35">
    <w:abstractNumId w:val="22"/>
  </w:num>
  <w:num w:numId="36">
    <w:abstractNumId w:val="1"/>
  </w:num>
  <w:num w:numId="37">
    <w:abstractNumId w:val="28"/>
  </w:num>
  <w:num w:numId="38">
    <w:abstractNumId w:val="7"/>
  </w:num>
  <w:num w:numId="39">
    <w:abstractNumId w:val="11"/>
  </w:num>
  <w:num w:numId="40">
    <w:abstractNumId w:val="39"/>
  </w:num>
  <w:num w:numId="41">
    <w:abstractNumId w:val="9"/>
  </w:num>
  <w:num w:numId="42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CC5"/>
    <w:rsid w:val="00003462"/>
    <w:rsid w:val="00003A9D"/>
    <w:rsid w:val="000042F9"/>
    <w:rsid w:val="00004667"/>
    <w:rsid w:val="00015ECE"/>
    <w:rsid w:val="00026EA4"/>
    <w:rsid w:val="00027FEE"/>
    <w:rsid w:val="00033119"/>
    <w:rsid w:val="00047A71"/>
    <w:rsid w:val="00055692"/>
    <w:rsid w:val="000566A3"/>
    <w:rsid w:val="00060A70"/>
    <w:rsid w:val="00060BDC"/>
    <w:rsid w:val="00066CBE"/>
    <w:rsid w:val="000671B6"/>
    <w:rsid w:val="00076B61"/>
    <w:rsid w:val="00091366"/>
    <w:rsid w:val="000A3271"/>
    <w:rsid w:val="000A6C9B"/>
    <w:rsid w:val="000C73D0"/>
    <w:rsid w:val="000D31D2"/>
    <w:rsid w:val="000D5C43"/>
    <w:rsid w:val="000D65C8"/>
    <w:rsid w:val="000D7D61"/>
    <w:rsid w:val="000E5059"/>
    <w:rsid w:val="000F3F51"/>
    <w:rsid w:val="000F6F7B"/>
    <w:rsid w:val="00111786"/>
    <w:rsid w:val="00111F83"/>
    <w:rsid w:val="001162CA"/>
    <w:rsid w:val="00145185"/>
    <w:rsid w:val="001514A3"/>
    <w:rsid w:val="00152C04"/>
    <w:rsid w:val="001828ED"/>
    <w:rsid w:val="00183D11"/>
    <w:rsid w:val="0018660C"/>
    <w:rsid w:val="00192D6C"/>
    <w:rsid w:val="001B59DF"/>
    <w:rsid w:val="001B6888"/>
    <w:rsid w:val="001C714B"/>
    <w:rsid w:val="001D7BF1"/>
    <w:rsid w:val="001E7822"/>
    <w:rsid w:val="002034F7"/>
    <w:rsid w:val="00206EB3"/>
    <w:rsid w:val="0021680C"/>
    <w:rsid w:val="00225A19"/>
    <w:rsid w:val="00230CAE"/>
    <w:rsid w:val="00231866"/>
    <w:rsid w:val="00235E7C"/>
    <w:rsid w:val="00246897"/>
    <w:rsid w:val="00250632"/>
    <w:rsid w:val="00263379"/>
    <w:rsid w:val="002639BA"/>
    <w:rsid w:val="00264746"/>
    <w:rsid w:val="00273CB8"/>
    <w:rsid w:val="00281CEC"/>
    <w:rsid w:val="00292710"/>
    <w:rsid w:val="002C1650"/>
    <w:rsid w:val="002C699C"/>
    <w:rsid w:val="002E1B0A"/>
    <w:rsid w:val="002F2104"/>
    <w:rsid w:val="002F2561"/>
    <w:rsid w:val="002F7F64"/>
    <w:rsid w:val="00301451"/>
    <w:rsid w:val="00307751"/>
    <w:rsid w:val="00310035"/>
    <w:rsid w:val="00310D58"/>
    <w:rsid w:val="003165C0"/>
    <w:rsid w:val="003213E6"/>
    <w:rsid w:val="003338A7"/>
    <w:rsid w:val="003346B0"/>
    <w:rsid w:val="0034040E"/>
    <w:rsid w:val="00342193"/>
    <w:rsid w:val="00342EF0"/>
    <w:rsid w:val="00351DDF"/>
    <w:rsid w:val="00361A98"/>
    <w:rsid w:val="00364392"/>
    <w:rsid w:val="00367220"/>
    <w:rsid w:val="00384F95"/>
    <w:rsid w:val="003933B5"/>
    <w:rsid w:val="00396E91"/>
    <w:rsid w:val="003A3201"/>
    <w:rsid w:val="003B7A7F"/>
    <w:rsid w:val="003B7D03"/>
    <w:rsid w:val="003C4628"/>
    <w:rsid w:val="003C51D3"/>
    <w:rsid w:val="003D3BB8"/>
    <w:rsid w:val="003D3E7F"/>
    <w:rsid w:val="003E04F6"/>
    <w:rsid w:val="003E40F4"/>
    <w:rsid w:val="003F4401"/>
    <w:rsid w:val="003F490B"/>
    <w:rsid w:val="003F7D45"/>
    <w:rsid w:val="00410BDA"/>
    <w:rsid w:val="00414D04"/>
    <w:rsid w:val="00422331"/>
    <w:rsid w:val="00423C12"/>
    <w:rsid w:val="00452815"/>
    <w:rsid w:val="00461DE7"/>
    <w:rsid w:val="004876AC"/>
    <w:rsid w:val="00491FAE"/>
    <w:rsid w:val="004A1F89"/>
    <w:rsid w:val="004A66F0"/>
    <w:rsid w:val="004A6B86"/>
    <w:rsid w:val="004B5174"/>
    <w:rsid w:val="004E2094"/>
    <w:rsid w:val="004E7681"/>
    <w:rsid w:val="005017CB"/>
    <w:rsid w:val="0051411C"/>
    <w:rsid w:val="00522D8C"/>
    <w:rsid w:val="005238C9"/>
    <w:rsid w:val="005470EE"/>
    <w:rsid w:val="00563687"/>
    <w:rsid w:val="00565E69"/>
    <w:rsid w:val="00572800"/>
    <w:rsid w:val="00573C43"/>
    <w:rsid w:val="005801B6"/>
    <w:rsid w:val="005823E9"/>
    <w:rsid w:val="00582BAA"/>
    <w:rsid w:val="00593598"/>
    <w:rsid w:val="0059391D"/>
    <w:rsid w:val="00595163"/>
    <w:rsid w:val="005A315D"/>
    <w:rsid w:val="005D2847"/>
    <w:rsid w:val="005D5D48"/>
    <w:rsid w:val="005F3F14"/>
    <w:rsid w:val="005F4EB3"/>
    <w:rsid w:val="00607ADE"/>
    <w:rsid w:val="006243C1"/>
    <w:rsid w:val="00624A4E"/>
    <w:rsid w:val="00625256"/>
    <w:rsid w:val="00627674"/>
    <w:rsid w:val="00631906"/>
    <w:rsid w:val="006340B2"/>
    <w:rsid w:val="006632BF"/>
    <w:rsid w:val="006671CC"/>
    <w:rsid w:val="00687F6F"/>
    <w:rsid w:val="006B2E66"/>
    <w:rsid w:val="006D2C9F"/>
    <w:rsid w:val="006E4CF2"/>
    <w:rsid w:val="006E6D26"/>
    <w:rsid w:val="00700ECA"/>
    <w:rsid w:val="00706CA5"/>
    <w:rsid w:val="00707135"/>
    <w:rsid w:val="00733BC4"/>
    <w:rsid w:val="0074533C"/>
    <w:rsid w:val="00755F53"/>
    <w:rsid w:val="0076199C"/>
    <w:rsid w:val="00770C05"/>
    <w:rsid w:val="007802FC"/>
    <w:rsid w:val="00781D14"/>
    <w:rsid w:val="00782444"/>
    <w:rsid w:val="007838AE"/>
    <w:rsid w:val="007A5493"/>
    <w:rsid w:val="007A64C1"/>
    <w:rsid w:val="007B4E57"/>
    <w:rsid w:val="007B56F9"/>
    <w:rsid w:val="007C7863"/>
    <w:rsid w:val="007D3067"/>
    <w:rsid w:val="007D319D"/>
    <w:rsid w:val="007D3993"/>
    <w:rsid w:val="007D6400"/>
    <w:rsid w:val="007E35D8"/>
    <w:rsid w:val="007F4C45"/>
    <w:rsid w:val="007F531F"/>
    <w:rsid w:val="00810307"/>
    <w:rsid w:val="0081486B"/>
    <w:rsid w:val="008156C8"/>
    <w:rsid w:val="0082517C"/>
    <w:rsid w:val="00834FE4"/>
    <w:rsid w:val="00845325"/>
    <w:rsid w:val="00852A88"/>
    <w:rsid w:val="00855323"/>
    <w:rsid w:val="00863DB7"/>
    <w:rsid w:val="00874D2A"/>
    <w:rsid w:val="00884B07"/>
    <w:rsid w:val="00893354"/>
    <w:rsid w:val="008C18C9"/>
    <w:rsid w:val="008C40AD"/>
    <w:rsid w:val="008C64C5"/>
    <w:rsid w:val="00924B9E"/>
    <w:rsid w:val="009328FF"/>
    <w:rsid w:val="009412EE"/>
    <w:rsid w:val="00946DF2"/>
    <w:rsid w:val="00947F55"/>
    <w:rsid w:val="0095078C"/>
    <w:rsid w:val="00954A11"/>
    <w:rsid w:val="00956FCD"/>
    <w:rsid w:val="0096275E"/>
    <w:rsid w:val="00966354"/>
    <w:rsid w:val="00984363"/>
    <w:rsid w:val="00993965"/>
    <w:rsid w:val="009A2D29"/>
    <w:rsid w:val="009A7794"/>
    <w:rsid w:val="009B6ED8"/>
    <w:rsid w:val="009C458F"/>
    <w:rsid w:val="009D1B5F"/>
    <w:rsid w:val="009D6AC4"/>
    <w:rsid w:val="009F2FA8"/>
    <w:rsid w:val="00A02DBB"/>
    <w:rsid w:val="00A07ED7"/>
    <w:rsid w:val="00A16544"/>
    <w:rsid w:val="00A24826"/>
    <w:rsid w:val="00A27A0E"/>
    <w:rsid w:val="00A30960"/>
    <w:rsid w:val="00A53341"/>
    <w:rsid w:val="00A53747"/>
    <w:rsid w:val="00A5584F"/>
    <w:rsid w:val="00A7475E"/>
    <w:rsid w:val="00A7583F"/>
    <w:rsid w:val="00A816E9"/>
    <w:rsid w:val="00AA2C07"/>
    <w:rsid w:val="00AC140B"/>
    <w:rsid w:val="00AD62B8"/>
    <w:rsid w:val="00AE3604"/>
    <w:rsid w:val="00AF7069"/>
    <w:rsid w:val="00B03DEF"/>
    <w:rsid w:val="00B178AC"/>
    <w:rsid w:val="00B25FC0"/>
    <w:rsid w:val="00B2792C"/>
    <w:rsid w:val="00B3444B"/>
    <w:rsid w:val="00B665D5"/>
    <w:rsid w:val="00B66E65"/>
    <w:rsid w:val="00B770ED"/>
    <w:rsid w:val="00B82D38"/>
    <w:rsid w:val="00BA3CC5"/>
    <w:rsid w:val="00BA4FC6"/>
    <w:rsid w:val="00BA5FA7"/>
    <w:rsid w:val="00BD56B2"/>
    <w:rsid w:val="00BE0C4D"/>
    <w:rsid w:val="00BE7CBD"/>
    <w:rsid w:val="00BF0E18"/>
    <w:rsid w:val="00BF2609"/>
    <w:rsid w:val="00C0624C"/>
    <w:rsid w:val="00C111F0"/>
    <w:rsid w:val="00C14DA5"/>
    <w:rsid w:val="00C347CE"/>
    <w:rsid w:val="00C35529"/>
    <w:rsid w:val="00C360B7"/>
    <w:rsid w:val="00C3656E"/>
    <w:rsid w:val="00C473D6"/>
    <w:rsid w:val="00C56178"/>
    <w:rsid w:val="00C56227"/>
    <w:rsid w:val="00C66393"/>
    <w:rsid w:val="00C746BC"/>
    <w:rsid w:val="00C77F17"/>
    <w:rsid w:val="00C819AD"/>
    <w:rsid w:val="00C84005"/>
    <w:rsid w:val="00C924C0"/>
    <w:rsid w:val="00C92CAE"/>
    <w:rsid w:val="00C9425A"/>
    <w:rsid w:val="00CA035C"/>
    <w:rsid w:val="00CA5FCB"/>
    <w:rsid w:val="00CC01A2"/>
    <w:rsid w:val="00CD71DC"/>
    <w:rsid w:val="00CD7905"/>
    <w:rsid w:val="00CF1BCC"/>
    <w:rsid w:val="00D00EDE"/>
    <w:rsid w:val="00D25BD3"/>
    <w:rsid w:val="00D438D5"/>
    <w:rsid w:val="00D4481E"/>
    <w:rsid w:val="00D6246D"/>
    <w:rsid w:val="00D62508"/>
    <w:rsid w:val="00D86969"/>
    <w:rsid w:val="00D9090C"/>
    <w:rsid w:val="00D93C7B"/>
    <w:rsid w:val="00D979AF"/>
    <w:rsid w:val="00DB6F96"/>
    <w:rsid w:val="00DC2257"/>
    <w:rsid w:val="00DC351E"/>
    <w:rsid w:val="00DD14FE"/>
    <w:rsid w:val="00DF1EBF"/>
    <w:rsid w:val="00E003C8"/>
    <w:rsid w:val="00E004BA"/>
    <w:rsid w:val="00E13F61"/>
    <w:rsid w:val="00E207E9"/>
    <w:rsid w:val="00E23074"/>
    <w:rsid w:val="00E25023"/>
    <w:rsid w:val="00E33887"/>
    <w:rsid w:val="00E47266"/>
    <w:rsid w:val="00E507CD"/>
    <w:rsid w:val="00E53FF7"/>
    <w:rsid w:val="00E6342E"/>
    <w:rsid w:val="00E662C6"/>
    <w:rsid w:val="00E67188"/>
    <w:rsid w:val="00E677C6"/>
    <w:rsid w:val="00E82BC3"/>
    <w:rsid w:val="00E87854"/>
    <w:rsid w:val="00E90C5F"/>
    <w:rsid w:val="00E9256F"/>
    <w:rsid w:val="00E947B8"/>
    <w:rsid w:val="00E95125"/>
    <w:rsid w:val="00EA15D9"/>
    <w:rsid w:val="00EA645E"/>
    <w:rsid w:val="00EA6559"/>
    <w:rsid w:val="00EB7BE7"/>
    <w:rsid w:val="00EC00CC"/>
    <w:rsid w:val="00ED38C3"/>
    <w:rsid w:val="00EE132A"/>
    <w:rsid w:val="00EE609C"/>
    <w:rsid w:val="00F22DB7"/>
    <w:rsid w:val="00F34328"/>
    <w:rsid w:val="00F40C66"/>
    <w:rsid w:val="00F4566B"/>
    <w:rsid w:val="00F575A2"/>
    <w:rsid w:val="00F641E1"/>
    <w:rsid w:val="00F72A57"/>
    <w:rsid w:val="00F95C93"/>
    <w:rsid w:val="00FB3AC3"/>
    <w:rsid w:val="00FB4E86"/>
    <w:rsid w:val="00FB6FBE"/>
    <w:rsid w:val="00FC2F25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1"/>
    </o:shapelayout>
  </w:shapeDefaults>
  <w:decimalSymbol w:val="."/>
  <w:listSeparator w:val=","/>
  <w14:docId w14:val="68D818F1"/>
  <w15:chartTrackingRefBased/>
  <w15:docId w15:val="{DD65A47B-2E6F-42DB-9B9D-9486FEBD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paragraph" w:styleId="Heading2">
    <w:name w:val="heading 2"/>
    <w:basedOn w:val="Normal"/>
    <w:next w:val="Normal"/>
    <w:qFormat/>
    <w:pPr>
      <w:keepNext/>
      <w:spacing w:before="0" w:after="120"/>
      <w:ind w:left="720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rush Script MT" w:hAnsi="Brush Script MT"/>
      <w:sz w:val="52"/>
    </w:rPr>
  </w:style>
  <w:style w:type="paragraph" w:styleId="Heading6">
    <w:name w:val="heading 6"/>
    <w:basedOn w:val="Normal"/>
    <w:next w:val="Normal"/>
    <w:qFormat/>
    <w:pPr>
      <w:keepNext/>
      <w:ind w:left="288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  <w:color w:val="00000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link w:val="CommentTextChar1"/>
    <w:semiHidden/>
    <w:rPr>
      <w:lang w:val="x-none" w:eastAsia="x-none"/>
    </w:rPr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styleId="HTMLPreformatted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</w:rPr>
  </w:style>
  <w:style w:type="character" w:customStyle="1" w:styleId="Heading2Char">
    <w:name w:val="Heading 2 Char"/>
    <w:rPr>
      <w:rFonts w:eastAsia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VBALevel3Heading">
    <w:name w:val="VBA Level 3 Heading"/>
    <w:basedOn w:val="Normal"/>
    <w:qFormat/>
    <w:pPr>
      <w:textAlignment w:val="baseline"/>
    </w:pPr>
    <w:rPr>
      <w:i/>
      <w:color w:val="0070C0"/>
    </w:rPr>
  </w:style>
  <w:style w:type="character" w:styleId="Emphasis">
    <w:name w:val="Emphasis"/>
    <w:qFormat/>
    <w:rPr>
      <w:rFonts w:ascii="Times New Roman" w:hAnsi="Times New Roman" w:cs="Times New Roman"/>
      <w:i/>
      <w:iCs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customStyle="1" w:styleId="VBALevel2Heading">
    <w:name w:val="VBA Level 2 Heading"/>
    <w:basedOn w:val="Normal"/>
    <w:qFormat/>
    <w:pPr>
      <w:textAlignment w:val="baseline"/>
    </w:pPr>
    <w:rPr>
      <w:b/>
      <w:color w:val="0070C0"/>
    </w:rPr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0" w:after="150"/>
    </w:pPr>
    <w:rPr>
      <w:rFonts w:ascii="Arial Unicode MS" w:eastAsia="Arial Unicode MS" w:hAnsi="Arial Unicode MS" w:cs="Arial Unicode MS"/>
      <w:szCs w:val="24"/>
    </w:rPr>
  </w:style>
  <w:style w:type="paragraph" w:customStyle="1" w:styleId="VBAFirstLevelBullet">
    <w:name w:val="VBA First Level Bullet"/>
    <w:basedOn w:val="Normal"/>
    <w:qFormat/>
    <w:pPr>
      <w:numPr>
        <w:numId w:val="2"/>
      </w:numPr>
      <w:spacing w:before="0"/>
      <w:textAlignment w:val="baseline"/>
    </w:pPr>
  </w:style>
  <w:style w:type="paragraph" w:styleId="BodyText">
    <w:name w:val="Body Text"/>
    <w:basedOn w:val="Normal"/>
    <w:semiHidden/>
    <w:rPr>
      <w:color w:val="000000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block-utilities">
    <w:name w:val="block-utilities"/>
    <w:basedOn w:val="Normal"/>
    <w:pPr>
      <w:overflowPunct/>
      <w:autoSpaceDE/>
      <w:autoSpaceDN/>
      <w:adjustRightInd/>
      <w:spacing w:before="0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inreplyto">
    <w:name w:val="inreplyto"/>
    <w:basedOn w:val="Normal"/>
    <w:pPr>
      <w:spacing w:before="0"/>
      <w:textAlignment w:val="baseline"/>
    </w:pPr>
    <w:rPr>
      <w:sz w:val="20"/>
    </w:rPr>
  </w:style>
  <w:style w:type="paragraph" w:customStyle="1" w:styleId="norm12">
    <w:name w:val="norm12"/>
    <w:basedOn w:val="Normal"/>
    <w:pPr>
      <w:spacing w:before="0"/>
      <w:textAlignment w:val="baseline"/>
    </w:pPr>
  </w:style>
  <w:style w:type="paragraph" w:styleId="BodyText2">
    <w:name w:val="Body Text 2"/>
    <w:basedOn w:val="Normal"/>
    <w:semiHidden/>
    <w:rPr>
      <w:rFonts w:ascii="Arial" w:hAnsi="Arial" w:cs="Arial"/>
      <w:b/>
      <w:bCs/>
      <w:color w:val="000000"/>
      <w:sz w:val="32"/>
    </w:rPr>
  </w:style>
  <w:style w:type="paragraph" w:styleId="BodyTextIndent">
    <w:name w:val="Body Text Indent"/>
    <w:basedOn w:val="Normal"/>
    <w:semiHidden/>
    <w:pPr>
      <w:ind w:left="288"/>
    </w:pPr>
  </w:style>
  <w:style w:type="paragraph" w:styleId="BodyText3">
    <w:name w:val="Body Text 3"/>
    <w:basedOn w:val="Normal"/>
    <w:semiHidden/>
    <w:rPr>
      <w:rFonts w:ascii="Arial Narrow" w:hAnsi="Arial Narrow" w:cs="Arial"/>
      <w:color w:val="000000"/>
      <w:sz w:val="20"/>
    </w:rPr>
  </w:style>
  <w:style w:type="paragraph" w:styleId="BlockText">
    <w:name w:val="Block Text"/>
    <w:basedOn w:val="Normal"/>
    <w:semiHidden/>
    <w:pPr>
      <w:widowControl w:val="0"/>
      <w:overflowPunct/>
      <w:autoSpaceDE/>
      <w:autoSpaceDN/>
      <w:adjustRightInd/>
      <w:spacing w:before="0"/>
    </w:pPr>
  </w:style>
  <w:style w:type="paragraph" w:styleId="NormalIndent">
    <w:name w:val="Normal Indent"/>
    <w:basedOn w:val="Normal"/>
    <w:semiHidden/>
    <w:pPr>
      <w:widowControl w:val="0"/>
      <w:spacing w:before="0"/>
      <w:ind w:left="720"/>
      <w:textAlignment w:val="baseline"/>
    </w:pPr>
    <w:rPr>
      <w:sz w:val="26"/>
    </w:rPr>
  </w:style>
  <w:style w:type="paragraph" w:customStyle="1" w:styleId="RFWHeader">
    <w:name w:val="RFW Header"/>
    <w:basedOn w:val="Normal"/>
    <w:pPr>
      <w:widowControl w:val="0"/>
      <w:spacing w:before="240" w:after="60"/>
      <w:textAlignment w:val="baseline"/>
    </w:pPr>
    <w:rPr>
      <w:rFonts w:ascii="Arial" w:hAnsi="Arial"/>
      <w:b/>
      <w:sz w:val="26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Caption">
    <w:name w:val="caption"/>
    <w:basedOn w:val="Normal"/>
    <w:next w:val="Normal"/>
    <w:qFormat/>
    <w:pPr>
      <w:widowControl w:val="0"/>
      <w:spacing w:before="0"/>
      <w:jc w:val="center"/>
      <w:textAlignment w:val="baseline"/>
    </w:pPr>
    <w:rPr>
      <w:rFonts w:ascii="Arial" w:hAnsi="Arial" w:cs="Arial"/>
      <w:b/>
      <w:bCs/>
      <w:sz w:val="26"/>
    </w:rPr>
  </w:style>
  <w:style w:type="table" w:styleId="TableGrid">
    <w:name w:val="Table Grid"/>
    <w:basedOn w:val="TableNormal"/>
    <w:uiPriority w:val="59"/>
    <w:rsid w:val="008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595163"/>
    <w:rPr>
      <w:b/>
      <w:bCs/>
      <w:sz w:val="20"/>
    </w:rPr>
  </w:style>
  <w:style w:type="character" w:customStyle="1" w:styleId="CommentTextChar1">
    <w:name w:val="Comment Text Char1"/>
    <w:link w:val="CommentText"/>
    <w:semiHidden/>
    <w:rsid w:val="00595163"/>
    <w:rPr>
      <w:rFonts w:eastAsia="Times New Roman"/>
      <w:sz w:val="24"/>
    </w:rPr>
  </w:style>
  <w:style w:type="character" w:customStyle="1" w:styleId="CommentSubjectChar">
    <w:name w:val="Comment Subject Char"/>
    <w:basedOn w:val="CommentTextChar1"/>
    <w:link w:val="CommentSubject"/>
    <w:rsid w:val="00595163"/>
    <w:rPr>
      <w:rFonts w:eastAsia="Times New Roman"/>
      <w:sz w:val="24"/>
    </w:rPr>
  </w:style>
  <w:style w:type="paragraph" w:styleId="Revision">
    <w:name w:val="Revision"/>
    <w:hidden/>
    <w:uiPriority w:val="99"/>
    <w:semiHidden/>
    <w:rsid w:val="00C56227"/>
    <w:rPr>
      <w:rFonts w:eastAsia="Times New Roman"/>
      <w:sz w:val="24"/>
    </w:rPr>
  </w:style>
  <w:style w:type="paragraph" w:styleId="NoSpacing">
    <w:name w:val="No Spacing"/>
    <w:uiPriority w:val="1"/>
    <w:qFormat/>
    <w:rsid w:val="002639BA"/>
    <w:pPr>
      <w:overflowPunct w:val="0"/>
      <w:autoSpaceDE w:val="0"/>
      <w:autoSpaceDN w:val="0"/>
      <w:adjustRightInd w:val="0"/>
    </w:pPr>
    <w:rPr>
      <w:rFonts w:eastAsia="Times New Roman"/>
      <w:sz w:val="24"/>
    </w:rPr>
  </w:style>
  <w:style w:type="character" w:styleId="UnresolvedMention">
    <w:name w:val="Unresolved Mention"/>
    <w:uiPriority w:val="99"/>
    <w:semiHidden/>
    <w:unhideWhenUsed/>
    <w:rsid w:val="000F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6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4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1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4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3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2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95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15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50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34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aww.vrm.km.va.gov/system/templates/selfservice/va_kanew/help/agent/locale/en-US/portal/554400000001034/content/554400000014231/M21-1-Part-III-Subpart-v-Chapter-2-Section-B-Decision-Notices?articleViewContext=article_view_browse_tree&amp;isFeatured=undefined&amp;topic=undefined" TargetMode="External"/><Relationship Id="rId18" Type="http://schemas.openxmlformats.org/officeDocument/2006/relationships/image" Target="http://blog.esudhir.com/wp-content/uploads/2009/09/email-cartoon.JP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vaww.vrm.km.va.gov/system/templates/selfservice/va_kanew/help/agent/locale/en-US/portal/554400000001034/content/554400000014301/M21-1,%20Part%20III,%20Subpart%20vi,%20Chapter%207%20-%20Certifications%20for%20Special%20Purpos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aww.vrm.km.va.gov/system/templates/selfservice/va_kanew/help/agent/locale/en-US/portal/554400000001034/topic/554400000003118/Chapter-07-Certifications-for-Special-Purposes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vaww.vrm.km.va.gov/system/templates/selfservice/va_kanew/help/agent/locale/en-US/portal/554400000001034/topic/554400000003064/Chapter-02-Due-Proces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dyssey\working\VBA\CTTR%20ISD-Eval\Lesson%20Revision%20Documents\Templates\CTTR%20H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6F42F-2F7A-4373-8581-FFDC20037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2D943-4ADC-48F2-B284-F5B601BBC5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570E45-AFE7-44D0-9085-222366843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8F7AB-418B-45F3-9136-5DFC8D4019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F21FEF-A19A-456B-B48E-A6719BE818F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D469D10-64CF-4271-908B-4ADCB2A7F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CTTR HO Template</Template>
  <TotalTime>0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PCGL Job Aid 1 - Writing for VA</vt:lpstr>
    </vt:vector>
  </TitlesOfParts>
  <Company>Veterans Benefits Administration</Company>
  <LinksUpToDate>false</LinksUpToDate>
  <CharactersWithSpaces>6420</CharactersWithSpaces>
  <SharedDoc>false</SharedDoc>
  <HLinks>
    <vt:vector size="48" baseType="variant">
      <vt:variant>
        <vt:i4>262223</vt:i4>
      </vt:variant>
      <vt:variant>
        <vt:i4>36</vt:i4>
      </vt:variant>
      <vt:variant>
        <vt:i4>0</vt:i4>
      </vt:variant>
      <vt:variant>
        <vt:i4>5</vt:i4>
      </vt:variant>
      <vt:variant>
        <vt:lpwstr>https://vaww.vrm.km.va.gov/system/templates/selfservice/va_kanew/help/agent/locale/en-US/portal/554400000001034/content/554400000014301/M21-1, Part III, Subpart vi, Chapter 7 - Certifications for Special Purposes</vt:lpwstr>
      </vt:variant>
      <vt:variant>
        <vt:lpwstr>2</vt:lpwstr>
      </vt:variant>
      <vt:variant>
        <vt:i4>983086</vt:i4>
      </vt:variant>
      <vt:variant>
        <vt:i4>33</vt:i4>
      </vt:variant>
      <vt:variant>
        <vt:i4>0</vt:i4>
      </vt:variant>
      <vt:variant>
        <vt:i4>5</vt:i4>
      </vt:variant>
      <vt:variant>
        <vt:lpwstr>https://vaww.vrm.km.va.gov/system/templates/selfservice/va_kanew/help/agent/locale/en-US/portal/554400000001034/topic/554400000003118/Chapter-07-Certifications-for-Special-Purposes</vt:lpwstr>
      </vt:variant>
      <vt:variant>
        <vt:lpwstr/>
      </vt:variant>
      <vt:variant>
        <vt:i4>4653162</vt:i4>
      </vt:variant>
      <vt:variant>
        <vt:i4>30</vt:i4>
      </vt:variant>
      <vt:variant>
        <vt:i4>0</vt:i4>
      </vt:variant>
      <vt:variant>
        <vt:i4>5</vt:i4>
      </vt:variant>
      <vt:variant>
        <vt:lpwstr>https://vaww.vrm.km.va.gov/system/templates/selfservice/va_kanew/help/agent/locale/en-US/portal/554400000001034/topic/554400000003064/Chapter-02-Due-Process</vt:lpwstr>
      </vt:variant>
      <vt:variant>
        <vt:lpwstr/>
      </vt:variant>
      <vt:variant>
        <vt:i4>5308503</vt:i4>
      </vt:variant>
      <vt:variant>
        <vt:i4>27</vt:i4>
      </vt:variant>
      <vt:variant>
        <vt:i4>0</vt:i4>
      </vt:variant>
      <vt:variant>
        <vt:i4>5</vt:i4>
      </vt:variant>
      <vt:variant>
        <vt:lpwstr>https://vaww.vrm.km.va.gov/system/templates/selfservice/va_kanew/help/agent/locale/en-US/portal/554400000001034/content/554400000014231/M21-1-Part-III-Subpart-v-Chapter-2-Section-B-Decision-Notices?articleViewContext=article_view_browse_tree&amp;isFeatured=undefined&amp;topic=undefined</vt:lpwstr>
      </vt:variant>
      <vt:variant>
        <vt:lpwstr/>
      </vt:variant>
      <vt:variant>
        <vt:i4>2228234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_Toc5194600</vt:lpwstr>
      </vt:variant>
      <vt:variant>
        <vt:i4>2818057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_Toc5194599</vt:lpwstr>
      </vt:variant>
      <vt:variant>
        <vt:i4>2818057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_Toc5194598</vt:lpwstr>
      </vt:variant>
      <vt:variant>
        <vt:i4>2818057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_Toc5194597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PCGL Job Aid 1 - Writing for VA</dc:title>
  <dc:subject>VSR</dc:subject>
  <dc:creator>Department of Veterans Affairs, Veterans Benefits Administration, Compensation Service, STAFF</dc:creator>
  <cp:keywords>PERSONAL, COMPUTER, GENERATED, LETTERS, PCGL, NOTIFICATION, LETTER, NOTIFICATION, LETTERS, USED, VBA, RATING, DECISION, ATTACHED, ADDITIONAL, BENEFITS, ENTITLEMENTS, SPECIAL, NOTIFICATION, REQUIREMENTS, PC, GENERATED, LETTERS, READER-FOCUSED, WRITING, GOOD, WRITING, ELEMENTS,  VA, NOTIFICATION, LETTERS, PCGL, RFW, STAR, BENEFITS, DELIVERY, NETWORK, BDN, VETERANS,SERVICE, NETWORK, VETSNET, VA, CENTRAL, OFFICE, VACO, PCGL, VETSNET, BDN</cp:keywords>
  <dc:description>This is an entry level course that introduces the VSR to the PCGL system used to provide notification letters to Veterans.</dc:description>
  <cp:lastModifiedBy>Kathy Poole</cp:lastModifiedBy>
  <cp:revision>2</cp:revision>
  <cp:lastPrinted>2018-10-12T18:43:00Z</cp:lastPrinted>
  <dcterms:created xsi:type="dcterms:W3CDTF">2020-10-26T15:16:00Z</dcterms:created>
  <dcterms:modified xsi:type="dcterms:W3CDTF">2020-10-26T15:16:00Z</dcterms:modified>
  <cp:category>NTC Curriculum</cp:category>
  <cp:contentStatus>June 20, 2012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  <property fmtid="{D5CDD505-2E9C-101B-9397-08002B2CF9AE}" pid="4" name="_dlc_DocId">
    <vt:lpwstr>RO317-839076992-14305</vt:lpwstr>
  </property>
  <property fmtid="{D5CDD505-2E9C-101B-9397-08002B2CF9AE}" pid="5" name="_dlc_DocIdItemGuid">
    <vt:lpwstr>c8b9a2e4-d35e-4fb0-aa04-b1e227ce8517</vt:lpwstr>
  </property>
  <property fmtid="{D5CDD505-2E9C-101B-9397-08002B2CF9AE}" pid="6" name="_dlc_DocIdUrl">
    <vt:lpwstr>https://vaww.vashare.vba.va.gov/sites/SPTNCIO/focusedveterans/training/VSRvirtualtraining/_layouts/15/DocIdRedir.aspx?ID=RO317-839076992-14305, RO317-839076992-14305</vt:lpwstr>
  </property>
</Properties>
</file>