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594C28" w:rsidRDefault="00F33570" w:rsidP="005D2406">
      <w:pPr>
        <w:pStyle w:val="BodyText"/>
        <w:rPr>
          <w:noProof/>
        </w:rPr>
      </w:pPr>
      <w:r>
        <w:rPr>
          <w:noProof/>
        </w:rPr>
        <mc:AlternateContent>
          <mc:Choice Requires="wps">
            <w:drawing>
              <wp:anchor distT="0" distB="0" distL="114300" distR="114300" simplePos="0" relativeHeight="251669504" behindDoc="0" locked="0" layoutInCell="1" allowOverlap="1" wp14:anchorId="20044957" wp14:editId="5F7E5124">
                <wp:simplePos x="0" y="0"/>
                <wp:positionH relativeFrom="page">
                  <wp:posOffset>438150</wp:posOffset>
                </wp:positionH>
                <wp:positionV relativeFrom="page">
                  <wp:posOffset>2400300</wp:posOffset>
                </wp:positionV>
                <wp:extent cx="2145030" cy="3514725"/>
                <wp:effectExtent l="0" t="0" r="0" b="9525"/>
                <wp:wrapSquare wrapText="bothSides"/>
                <wp:docPr id="1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351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D73972" w:rsidRPr="00BE45B1" w:rsidRDefault="00D73972" w:rsidP="009849BC">
                            <w:pPr>
                              <w:pStyle w:val="TOCHeading"/>
                            </w:pPr>
                            <w:r w:rsidRPr="00BE45B1">
                              <w:t>Inside This Issue</w:t>
                            </w:r>
                          </w:p>
                          <w:p w:rsidR="00835C0D" w:rsidRDefault="00835C0D" w:rsidP="00BE45B1">
                            <w:pPr>
                              <w:pStyle w:val="TOCText"/>
                              <w:numPr>
                                <w:ilvl w:val="0"/>
                                <w:numId w:val="4"/>
                              </w:numPr>
                              <w:tabs>
                                <w:tab w:val="left" w:pos="588"/>
                              </w:tabs>
                              <w:rPr>
                                <w:rStyle w:val="TOCNumberChar"/>
                                <w:b w:val="0"/>
                              </w:rPr>
                            </w:pPr>
                            <w:r>
                              <w:rPr>
                                <w:rStyle w:val="TOCNumberChar"/>
                                <w:b w:val="0"/>
                              </w:rPr>
                              <w:t>Authorization Accuracy</w:t>
                            </w:r>
                          </w:p>
                          <w:p w:rsidR="00D73972" w:rsidRPr="00BE45B1" w:rsidRDefault="00D73972" w:rsidP="00BE45B1">
                            <w:pPr>
                              <w:pStyle w:val="TOCText"/>
                              <w:numPr>
                                <w:ilvl w:val="0"/>
                                <w:numId w:val="4"/>
                              </w:numPr>
                              <w:tabs>
                                <w:tab w:val="left" w:pos="588"/>
                              </w:tabs>
                              <w:rPr>
                                <w:rStyle w:val="TOCNumberChar"/>
                                <w:b w:val="0"/>
                              </w:rPr>
                            </w:pPr>
                            <w:r>
                              <w:rPr>
                                <w:rStyle w:val="TOCNumberChar"/>
                                <w:b w:val="0"/>
                              </w:rPr>
                              <w:t>Common Findings</w:t>
                            </w:r>
                          </w:p>
                          <w:p w:rsidR="00F14A75" w:rsidRDefault="00F33570" w:rsidP="00BE45B1">
                            <w:pPr>
                              <w:pStyle w:val="TOCText"/>
                              <w:numPr>
                                <w:ilvl w:val="0"/>
                                <w:numId w:val="4"/>
                              </w:numPr>
                              <w:tabs>
                                <w:tab w:val="left" w:pos="588"/>
                              </w:tabs>
                              <w:rPr>
                                <w:rStyle w:val="TOCNumberChar"/>
                                <w:b w:val="0"/>
                                <w:szCs w:val="18"/>
                              </w:rPr>
                            </w:pPr>
                            <w:r>
                              <w:rPr>
                                <w:rStyle w:val="TOCNumberChar"/>
                                <w:b w:val="0"/>
                                <w:szCs w:val="18"/>
                              </w:rPr>
                              <w:t>Reminders</w:t>
                            </w:r>
                          </w:p>
                          <w:p w:rsidR="00D73972" w:rsidRPr="001E4157" w:rsidRDefault="00F33570" w:rsidP="00BE45B1">
                            <w:pPr>
                              <w:pStyle w:val="TOCText"/>
                              <w:numPr>
                                <w:ilvl w:val="0"/>
                                <w:numId w:val="4"/>
                              </w:numPr>
                              <w:tabs>
                                <w:tab w:val="left" w:pos="588"/>
                              </w:tabs>
                              <w:rPr>
                                <w:rStyle w:val="TOCNumberChar"/>
                                <w:b w:val="0"/>
                                <w:szCs w:val="18"/>
                              </w:rPr>
                            </w:pPr>
                            <w:r>
                              <w:rPr>
                                <w:rStyle w:val="TOCNumberChar"/>
                                <w:b w:val="0"/>
                                <w:szCs w:val="18"/>
                              </w:rPr>
                              <w:t>Uploading Documents for Paperless Claims</w:t>
                            </w:r>
                          </w:p>
                          <w:p w:rsidR="00D73972" w:rsidRPr="001E4157" w:rsidRDefault="00F33570" w:rsidP="00BE45B1">
                            <w:pPr>
                              <w:pStyle w:val="TOCText"/>
                              <w:numPr>
                                <w:ilvl w:val="0"/>
                                <w:numId w:val="4"/>
                              </w:numPr>
                              <w:tabs>
                                <w:tab w:val="left" w:pos="588"/>
                              </w:tabs>
                              <w:rPr>
                                <w:sz w:val="18"/>
                                <w:szCs w:val="18"/>
                              </w:rPr>
                            </w:pPr>
                            <w:r>
                              <w:rPr>
                                <w:sz w:val="18"/>
                                <w:szCs w:val="18"/>
                              </w:rPr>
                              <w:t>Recent Manual Changes</w:t>
                            </w:r>
                          </w:p>
                          <w:p w:rsidR="00D73972" w:rsidRPr="001E4157" w:rsidRDefault="00F33570" w:rsidP="00BE45B1">
                            <w:pPr>
                              <w:pStyle w:val="TOCText"/>
                              <w:numPr>
                                <w:ilvl w:val="0"/>
                                <w:numId w:val="4"/>
                              </w:numPr>
                              <w:tabs>
                                <w:tab w:val="left" w:pos="588"/>
                              </w:tabs>
                              <w:rPr>
                                <w:sz w:val="18"/>
                                <w:szCs w:val="18"/>
                              </w:rPr>
                            </w:pPr>
                            <w:r>
                              <w:rPr>
                                <w:sz w:val="18"/>
                                <w:szCs w:val="18"/>
                              </w:rPr>
                              <w:t>Counting Active Duty Days Demo</w:t>
                            </w:r>
                          </w:p>
                          <w:p w:rsidR="00D73972" w:rsidRPr="001E4157" w:rsidRDefault="00F33570" w:rsidP="00BE45B1">
                            <w:pPr>
                              <w:pStyle w:val="TOCText"/>
                              <w:numPr>
                                <w:ilvl w:val="0"/>
                                <w:numId w:val="4"/>
                              </w:numPr>
                              <w:tabs>
                                <w:tab w:val="left" w:pos="588"/>
                              </w:tabs>
                              <w:rPr>
                                <w:sz w:val="18"/>
                                <w:szCs w:val="18"/>
                              </w:rPr>
                            </w:pPr>
                            <w:r>
                              <w:rPr>
                                <w:sz w:val="18"/>
                                <w:szCs w:val="18"/>
                              </w:rPr>
                              <w:t>Quality Review &amp; Consistency Topics</w:t>
                            </w:r>
                          </w:p>
                          <w:p w:rsidR="00D73972" w:rsidRDefault="00D73972" w:rsidP="00BE45B1">
                            <w:pPr>
                              <w:pStyle w:val="TOCText"/>
                              <w:numPr>
                                <w:ilvl w:val="0"/>
                                <w:numId w:val="4"/>
                              </w:numPr>
                              <w:tabs>
                                <w:tab w:val="left" w:pos="588"/>
                              </w:tabs>
                              <w:rPr>
                                <w:rStyle w:val="TOCNumberChar"/>
                                <w:b w:val="0"/>
                              </w:rPr>
                            </w:pPr>
                            <w:r w:rsidRPr="002E3D5A">
                              <w:rPr>
                                <w:rStyle w:val="TOCNumberChar"/>
                                <w:b w:val="0"/>
                              </w:rPr>
                              <w:t>Reconsideration Discussion</w:t>
                            </w:r>
                          </w:p>
                          <w:p w:rsidR="002E3D5A" w:rsidRPr="002E3D5A" w:rsidRDefault="002E3D5A" w:rsidP="00BE45B1">
                            <w:pPr>
                              <w:pStyle w:val="TOCText"/>
                              <w:numPr>
                                <w:ilvl w:val="0"/>
                                <w:numId w:val="4"/>
                              </w:numPr>
                              <w:tabs>
                                <w:tab w:val="left" w:pos="588"/>
                              </w:tabs>
                              <w:rPr>
                                <w:rStyle w:val="TOCNumberChar"/>
                                <w:b w:val="0"/>
                              </w:rPr>
                            </w:pPr>
                            <w:r>
                              <w:rPr>
                                <w:rStyle w:val="TOCNumberChar"/>
                                <w:b w:val="0"/>
                              </w:rPr>
                              <w:t>QRT Q-Tips</w:t>
                            </w:r>
                          </w:p>
                          <w:p w:rsidR="00D73972" w:rsidRPr="00BE45B1" w:rsidRDefault="00D73972" w:rsidP="00BE45B1">
                            <w:pPr>
                              <w:pStyle w:val="TOCText"/>
                              <w:numPr>
                                <w:ilvl w:val="0"/>
                                <w:numId w:val="4"/>
                              </w:numPr>
                              <w:tabs>
                                <w:tab w:val="left" w:pos="588"/>
                              </w:tabs>
                              <w:rPr>
                                <w:rStyle w:val="TOCNumberChar"/>
                                <w:b w:val="0"/>
                              </w:rPr>
                            </w:pPr>
                            <w:r w:rsidRPr="00BE45B1">
                              <w:rPr>
                                <w:rStyle w:val="TOCNumberChar"/>
                                <w:b w:val="0"/>
                              </w:rPr>
                              <w:t>Announcements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34.5pt;margin-top:189pt;width:168.9pt;height:276.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" filled="f" stroked="f" strokecolor="#c30">
                <v:textbox>
                  <w:txbxContent>
                    <w:p w14:paraId="50358843" w14:textId="77777777" w:rsidR="00D73972" w:rsidRPr="00BE45B1" w:rsidRDefault="00D73972" w:rsidP="009849BC">
                      <w:pPr>
                        <w:pStyle w:val="TOCHeading"/>
                      </w:pPr>
                      <w:r w:rsidRPr="00BE45B1">
                        <w:t>Inside This Issue</w:t>
                      </w:r>
                    </w:p>
                    <w:p w14:paraId="30B950D3" w14:textId="77777777" w:rsidR="00835C0D" w:rsidRDefault="00835C0D" w:rsidP="00BE45B1">
                      <w:pPr>
                        <w:pStyle w:val="TOCText"/>
                        <w:numPr>
                          <w:ilvl w:val="0"/>
                          <w:numId w:val="4"/>
                        </w:numPr>
                        <w:tabs>
                          <w:tab w:val="left" w:pos="588"/>
                        </w:tabs>
                        <w:rPr>
                          <w:rStyle w:val="TOCNumberChar"/>
                          <w:b w:val="0"/>
                        </w:rPr>
                      </w:pPr>
                      <w:r>
                        <w:rPr>
                          <w:rStyle w:val="TOCNumberChar"/>
                          <w:b w:val="0"/>
                        </w:rPr>
                        <w:t>Authorization Accuracy</w:t>
                      </w:r>
                    </w:p>
                    <w:p w14:paraId="505E8A5D" w14:textId="77777777" w:rsidR="00D73972" w:rsidRPr="00BE45B1" w:rsidRDefault="00D73972" w:rsidP="00BE45B1">
                      <w:pPr>
                        <w:pStyle w:val="TOCText"/>
                        <w:numPr>
                          <w:ilvl w:val="0"/>
                          <w:numId w:val="4"/>
                        </w:numPr>
                        <w:tabs>
                          <w:tab w:val="left" w:pos="588"/>
                        </w:tabs>
                        <w:rPr>
                          <w:rStyle w:val="TOCNumberChar"/>
                          <w:b w:val="0"/>
                        </w:rPr>
                      </w:pPr>
                      <w:r>
                        <w:rPr>
                          <w:rStyle w:val="TOCNumberChar"/>
                          <w:b w:val="0"/>
                        </w:rPr>
                        <w:t>Common Findings</w:t>
                      </w:r>
                    </w:p>
                    <w:p w14:paraId="55EEF836" w14:textId="77777777" w:rsidR="00F14A75" w:rsidRDefault="00F33570" w:rsidP="00BE45B1">
                      <w:pPr>
                        <w:pStyle w:val="TOCText"/>
                        <w:numPr>
                          <w:ilvl w:val="0"/>
                          <w:numId w:val="4"/>
                        </w:numPr>
                        <w:tabs>
                          <w:tab w:val="left" w:pos="588"/>
                        </w:tabs>
                        <w:rPr>
                          <w:rStyle w:val="TOCNumberChar"/>
                          <w:b w:val="0"/>
                          <w:szCs w:val="18"/>
                        </w:rPr>
                      </w:pPr>
                      <w:r>
                        <w:rPr>
                          <w:rStyle w:val="TOCNumberChar"/>
                          <w:b w:val="0"/>
                          <w:szCs w:val="18"/>
                        </w:rPr>
                        <w:t>Reminders</w:t>
                      </w:r>
                    </w:p>
                    <w:p w14:paraId="4BB51512" w14:textId="77777777" w:rsidR="00D73972" w:rsidRPr="001E4157" w:rsidRDefault="00F33570" w:rsidP="00BE45B1">
                      <w:pPr>
                        <w:pStyle w:val="TOCText"/>
                        <w:numPr>
                          <w:ilvl w:val="0"/>
                          <w:numId w:val="4"/>
                        </w:numPr>
                        <w:tabs>
                          <w:tab w:val="left" w:pos="588"/>
                        </w:tabs>
                        <w:rPr>
                          <w:rStyle w:val="TOCNumberChar"/>
                          <w:b w:val="0"/>
                          <w:szCs w:val="18"/>
                        </w:rPr>
                      </w:pPr>
                      <w:r>
                        <w:rPr>
                          <w:rStyle w:val="TOCNumberChar"/>
                          <w:b w:val="0"/>
                          <w:szCs w:val="18"/>
                        </w:rPr>
                        <w:t>Uploading Documents for Paperless Claims</w:t>
                      </w:r>
                    </w:p>
                    <w:p w14:paraId="7CF62B20" w14:textId="77777777" w:rsidR="00D73972" w:rsidRPr="001E4157" w:rsidRDefault="00F33570" w:rsidP="00BE45B1">
                      <w:pPr>
                        <w:pStyle w:val="TOCText"/>
                        <w:numPr>
                          <w:ilvl w:val="0"/>
                          <w:numId w:val="4"/>
                        </w:numPr>
                        <w:tabs>
                          <w:tab w:val="left" w:pos="588"/>
                        </w:tabs>
                        <w:rPr>
                          <w:sz w:val="18"/>
                          <w:szCs w:val="18"/>
                        </w:rPr>
                      </w:pPr>
                      <w:r>
                        <w:rPr>
                          <w:sz w:val="18"/>
                          <w:szCs w:val="18"/>
                        </w:rPr>
                        <w:t>Recent Manual Changes</w:t>
                      </w:r>
                    </w:p>
                    <w:p w14:paraId="0AE177CB" w14:textId="77777777" w:rsidR="00D73972" w:rsidRPr="001E4157" w:rsidRDefault="00F33570" w:rsidP="00BE45B1">
                      <w:pPr>
                        <w:pStyle w:val="TOCText"/>
                        <w:numPr>
                          <w:ilvl w:val="0"/>
                          <w:numId w:val="4"/>
                        </w:numPr>
                        <w:tabs>
                          <w:tab w:val="left" w:pos="588"/>
                        </w:tabs>
                        <w:rPr>
                          <w:sz w:val="18"/>
                          <w:szCs w:val="18"/>
                        </w:rPr>
                      </w:pPr>
                      <w:r>
                        <w:rPr>
                          <w:sz w:val="18"/>
                          <w:szCs w:val="18"/>
                        </w:rPr>
                        <w:t>Counting Active Duty Days Demo</w:t>
                      </w:r>
                    </w:p>
                    <w:p w14:paraId="06BD6251" w14:textId="77777777" w:rsidR="00D73972" w:rsidRPr="001E4157" w:rsidRDefault="00F33570" w:rsidP="00BE45B1">
                      <w:pPr>
                        <w:pStyle w:val="TOCText"/>
                        <w:numPr>
                          <w:ilvl w:val="0"/>
                          <w:numId w:val="4"/>
                        </w:numPr>
                        <w:tabs>
                          <w:tab w:val="left" w:pos="588"/>
                        </w:tabs>
                        <w:rPr>
                          <w:sz w:val="18"/>
                          <w:szCs w:val="18"/>
                        </w:rPr>
                      </w:pPr>
                      <w:r>
                        <w:rPr>
                          <w:sz w:val="18"/>
                          <w:szCs w:val="18"/>
                        </w:rPr>
                        <w:t>Quality Review &amp; Consistency Topics</w:t>
                      </w:r>
                    </w:p>
                    <w:p w14:paraId="2A71806A" w14:textId="77777777" w:rsidR="00D73972" w:rsidRDefault="00D73972" w:rsidP="00BE45B1">
                      <w:pPr>
                        <w:pStyle w:val="TOCText"/>
                        <w:numPr>
                          <w:ilvl w:val="0"/>
                          <w:numId w:val="4"/>
                        </w:numPr>
                        <w:tabs>
                          <w:tab w:val="left" w:pos="588"/>
                        </w:tabs>
                        <w:rPr>
                          <w:rStyle w:val="TOCNumberChar"/>
                          <w:b w:val="0"/>
                        </w:rPr>
                      </w:pPr>
                      <w:r w:rsidRPr="002E3D5A">
                        <w:rPr>
                          <w:rStyle w:val="TOCNumberChar"/>
                          <w:b w:val="0"/>
                        </w:rPr>
                        <w:t>Reconsideration Discussion</w:t>
                      </w:r>
                    </w:p>
                    <w:p w14:paraId="5F5824D1" w14:textId="77777777" w:rsidR="002E3D5A" w:rsidRPr="002E3D5A" w:rsidRDefault="002E3D5A" w:rsidP="00BE45B1">
                      <w:pPr>
                        <w:pStyle w:val="TOCText"/>
                        <w:numPr>
                          <w:ilvl w:val="0"/>
                          <w:numId w:val="4"/>
                        </w:numPr>
                        <w:tabs>
                          <w:tab w:val="left" w:pos="588"/>
                        </w:tabs>
                        <w:rPr>
                          <w:rStyle w:val="TOCNumberChar"/>
                          <w:b w:val="0"/>
                        </w:rPr>
                      </w:pPr>
                      <w:r>
                        <w:rPr>
                          <w:rStyle w:val="TOCNumberChar"/>
                          <w:b w:val="0"/>
                        </w:rPr>
                        <w:t>QRT Q-Tips</w:t>
                      </w:r>
                    </w:p>
                    <w:p w14:paraId="53895C9C" w14:textId="77777777" w:rsidR="00D73972" w:rsidRPr="00BE45B1" w:rsidRDefault="00D73972" w:rsidP="00BE45B1">
                      <w:pPr>
                        <w:pStyle w:val="TOCText"/>
                        <w:numPr>
                          <w:ilvl w:val="0"/>
                          <w:numId w:val="4"/>
                        </w:numPr>
                        <w:tabs>
                          <w:tab w:val="left" w:pos="588"/>
                        </w:tabs>
                        <w:rPr>
                          <w:rStyle w:val="TOCNumberChar"/>
                          <w:b w:val="0"/>
                        </w:rPr>
                      </w:pPr>
                      <w:r w:rsidRPr="00BE45B1">
                        <w:rPr>
                          <w:rStyle w:val="TOCNumberChar"/>
                          <w:b w:val="0"/>
                        </w:rPr>
                        <w:t>Announcements</w:t>
                      </w:r>
                    </w:p>
                  </w:txbxContent>
                </v:textbox>
                <w10:wrap type="square" anchorx="page" anchory="page"/>
              </v:shape>
            </w:pict>
          </mc:Fallback>
        </mc:AlternateContent>
      </w:r>
      <w:r w:rsidR="00862099">
        <w:rPr>
          <w:noProof/>
        </w:rPr>
        <w:drawing>
          <wp:anchor distT="0" distB="0" distL="114300" distR="114300" simplePos="0" relativeHeight="251682816" behindDoc="1" locked="0" layoutInCell="1" allowOverlap="1" wp14:anchorId="0BFBB74F" wp14:editId="52B41462">
            <wp:simplePos x="0" y="0"/>
            <wp:positionH relativeFrom="column">
              <wp:posOffset>-320040</wp:posOffset>
            </wp:positionH>
            <wp:positionV relativeFrom="paragraph">
              <wp:posOffset>-249555</wp:posOffset>
            </wp:positionV>
            <wp:extent cx="1209675" cy="1235710"/>
            <wp:effectExtent l="38100" t="38100" r="85725" b="78740"/>
            <wp:wrapTight wrapText="bothSides">
              <wp:wrapPolygon edited="0">
                <wp:start x="-680" y="-666"/>
                <wp:lineTo x="-680" y="22643"/>
                <wp:lineTo x="22791" y="22643"/>
                <wp:lineTo x="22791" y="-666"/>
                <wp:lineTo x="-680" y="-666"/>
              </wp:wrapPolygon>
            </wp:wrapTight>
            <wp:docPr id="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3571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F14A75">
        <w:rPr>
          <w:noProof/>
        </w:rPr>
        <mc:AlternateContent>
          <mc:Choice Requires="wps">
            <w:drawing>
              <wp:anchor distT="0" distB="0" distL="114300" distR="114300" simplePos="0" relativeHeight="251667456" behindDoc="0" locked="0" layoutInCell="1" allowOverlap="1" wp14:anchorId="617EE6C4" wp14:editId="5C67CE02">
                <wp:simplePos x="0" y="0"/>
                <wp:positionH relativeFrom="page">
                  <wp:posOffset>664210</wp:posOffset>
                </wp:positionH>
                <wp:positionV relativeFrom="page">
                  <wp:posOffset>6543675</wp:posOffset>
                </wp:positionV>
                <wp:extent cx="1704340" cy="1630045"/>
                <wp:effectExtent l="0" t="0" r="0" b="3810"/>
                <wp:wrapNone/>
                <wp:docPr id="14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66633"/>
                              </a:solidFill>
                              <a:miter lim="800000"/>
                              <a:headEnd/>
                              <a:tailEnd/>
                            </a14:hiddenLine>
                          </a:ext>
                        </a:extLst>
                      </wps:spPr>
                      <wps:txbx>
                        <w:txbxContent>
                          <w:p w:rsidR="00D73972" w:rsidRPr="00217379" w:rsidRDefault="00D73972" w:rsidP="00706F62">
                            <w:pPr>
                              <w:jc w:val="center"/>
                            </w:pPr>
                            <w:r>
                              <w:rPr>
                                <w:noProof/>
                              </w:rPr>
                              <w:drawing>
                                <wp:inline distT="0" distB="0" distL="0" distR="0" wp14:anchorId="162683A8" wp14:editId="5E9590FB">
                                  <wp:extent cx="1524000" cy="15430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27" type="#_x0000_t202" style="position:absolute;left:0;text-align:left;margin-left:52.3pt;margin-top:515.25pt;width:134.2pt;height:128.3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gBuQIAAMM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" filled="f" stroked="f" strokecolor="#663">
                <v:textbox style="mso-fit-shape-to-text:t">
                  <w:txbxContent>
                    <w:p w14:paraId="7FCC91AB" w14:textId="77777777" w:rsidR="00D73972" w:rsidRPr="00217379" w:rsidRDefault="00D73972" w:rsidP="00706F62">
                      <w:pPr>
                        <w:jc w:val="center"/>
                      </w:pPr>
                      <w:r>
                        <w:rPr>
                          <w:noProof/>
                        </w:rPr>
                        <w:drawing>
                          <wp:inline distT="0" distB="0" distL="0" distR="0" wp14:anchorId="162683A8" wp14:editId="5E9590FB">
                            <wp:extent cx="1524000" cy="15430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txbxContent>
                </v:textbox>
                <w10:wrap anchorx="page" anchory="page"/>
              </v:shape>
            </w:pict>
          </mc:Fallback>
        </mc:AlternateContent>
      </w:r>
      <w:r w:rsidR="008225D5">
        <w:rPr>
          <w:noProof/>
        </w:rPr>
        <mc:AlternateContent>
          <mc:Choice Requires="wps">
            <w:drawing>
              <wp:anchor distT="0" distB="0" distL="114300" distR="114300" simplePos="0" relativeHeight="251634688" behindDoc="0" locked="0" layoutInCell="1" allowOverlap="1" wp14:anchorId="155716A5" wp14:editId="490C6B58">
                <wp:simplePos x="0" y="0"/>
                <wp:positionH relativeFrom="page">
                  <wp:posOffset>2552700</wp:posOffset>
                </wp:positionH>
                <wp:positionV relativeFrom="page">
                  <wp:posOffset>2667000</wp:posOffset>
                </wp:positionV>
                <wp:extent cx="4522470" cy="6553200"/>
                <wp:effectExtent l="0" t="0" r="0" b="0"/>
                <wp:wrapNone/>
                <wp:docPr id="1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65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C0D" w:rsidRPr="00835C0D" w:rsidRDefault="00835C0D" w:rsidP="00835C0D">
                            <w:pPr>
                              <w:pStyle w:val="Heading1"/>
                            </w:pPr>
                            <w:r w:rsidRPr="00835C0D">
                              <w:t xml:space="preserve">Authorization Accuracy </w:t>
                            </w:r>
                          </w:p>
                          <w:p w:rsidR="00835C0D" w:rsidRPr="00235C3D" w:rsidRDefault="00835C0D" w:rsidP="00835C0D">
                            <w:pPr>
                              <w:pStyle w:val="NoSpacing"/>
                              <w:rPr>
                                <w:rFonts w:cs="Arial"/>
                                <w:i/>
                                <w:color w:val="auto"/>
                                <w:szCs w:val="22"/>
                              </w:rPr>
                            </w:pPr>
                            <w:r w:rsidRPr="00235C3D">
                              <w:rPr>
                                <w:rFonts w:cs="Arial"/>
                                <w:i/>
                                <w:color w:val="auto"/>
                                <w:szCs w:val="22"/>
                              </w:rPr>
                              <w:t xml:space="preserve">Presented by </w:t>
                            </w:r>
                            <w:r w:rsidR="00165DF6">
                              <w:rPr>
                                <w:rFonts w:cs="Arial"/>
                                <w:i/>
                                <w:color w:val="auto"/>
                                <w:szCs w:val="22"/>
                              </w:rPr>
                              <w:t>David Hannigan</w:t>
                            </w:r>
                          </w:p>
                          <w:p w:rsidR="00835C0D" w:rsidRPr="004B6405" w:rsidRDefault="00835C0D" w:rsidP="00835C0D">
                            <w:pPr>
                              <w:pStyle w:val="NoSpacing"/>
                              <w:rPr>
                                <w:rFonts w:cs="Arial"/>
                                <w:color w:val="0000FF"/>
                                <w:szCs w:val="22"/>
                              </w:rPr>
                            </w:pPr>
                          </w:p>
                          <w:p w:rsidR="00835C0D" w:rsidRPr="00235C3D" w:rsidRDefault="00835C0D" w:rsidP="00835C0D">
                            <w:pPr>
                              <w:pStyle w:val="NoSpacing"/>
                              <w:rPr>
                                <w:rFonts w:cs="Arial"/>
                                <w:color w:val="auto"/>
                                <w:szCs w:val="22"/>
                              </w:rPr>
                            </w:pPr>
                            <w:r w:rsidRPr="00235C3D">
                              <w:rPr>
                                <w:rFonts w:cs="Arial"/>
                                <w:color w:val="auto"/>
                                <w:szCs w:val="22"/>
                              </w:rPr>
                              <w:t>Target Audience:  All</w:t>
                            </w:r>
                          </w:p>
                          <w:p w:rsidR="00835C0D" w:rsidRPr="004B6405" w:rsidRDefault="00835C0D" w:rsidP="00165DF6">
                            <w:pPr>
                              <w:pStyle w:val="NoSpacing"/>
                              <w:rPr>
                                <w:rFonts w:cs="Arial"/>
                                <w:color w:val="auto"/>
                                <w:szCs w:val="22"/>
                              </w:rPr>
                            </w:pPr>
                          </w:p>
                          <w:p w:rsidR="00165DF6" w:rsidRPr="00165DF6" w:rsidRDefault="00165DF6" w:rsidP="00165DF6">
                            <w:pPr>
                              <w:kinsoku w:val="0"/>
                              <w:overflowPunct w:val="0"/>
                              <w:textAlignment w:val="baseline"/>
                              <w:rPr>
                                <w:rFonts w:ascii="Arial" w:hAnsi="Arial" w:cs="Arial"/>
                                <w:color w:val="auto"/>
                                <w:sz w:val="22"/>
                                <w:szCs w:val="22"/>
                              </w:rPr>
                            </w:pPr>
                            <w:r w:rsidRPr="00165DF6">
                              <w:rPr>
                                <w:rFonts w:ascii="Arial" w:eastAsiaTheme="minorEastAsia" w:hAnsi="Arial" w:cs="Arial"/>
                                <w:color w:val="auto"/>
                                <w:sz w:val="22"/>
                                <w:szCs w:val="22"/>
                              </w:rPr>
                              <w:t>As of October 1, 2014, the 12-month cumulative national accuracy rate for authorization claims is 92.56%</w:t>
                            </w:r>
                          </w:p>
                          <w:p w:rsidR="00165DF6" w:rsidRPr="00165DF6" w:rsidRDefault="00165DF6" w:rsidP="00165DF6"/>
                          <w:p w:rsidR="00D73972" w:rsidRPr="00835C0D" w:rsidRDefault="00D73972" w:rsidP="00615C04">
                            <w:pPr>
                              <w:pStyle w:val="Heading1"/>
                            </w:pPr>
                            <w:r w:rsidRPr="00835C0D">
                              <w:t xml:space="preserve">Common Findings </w:t>
                            </w:r>
                          </w:p>
                          <w:p w:rsidR="00D73972" w:rsidRPr="00835C0D" w:rsidRDefault="00D73972" w:rsidP="00615C04">
                            <w:pPr>
                              <w:pStyle w:val="NoSpacing"/>
                              <w:rPr>
                                <w:rFonts w:cs="Arial"/>
                                <w:i/>
                                <w:szCs w:val="22"/>
                              </w:rPr>
                            </w:pPr>
                            <w:r w:rsidRPr="00835C0D">
                              <w:rPr>
                                <w:rFonts w:cs="Arial"/>
                                <w:i/>
                                <w:szCs w:val="22"/>
                              </w:rPr>
                              <w:t>Presented by Gabriel</w:t>
                            </w:r>
                            <w:r w:rsidR="004E3C79">
                              <w:rPr>
                                <w:rFonts w:cs="Arial"/>
                                <w:i/>
                                <w:szCs w:val="22"/>
                              </w:rPr>
                              <w:t>l</w:t>
                            </w:r>
                            <w:r w:rsidRPr="00835C0D">
                              <w:rPr>
                                <w:rFonts w:cs="Arial"/>
                                <w:i/>
                                <w:szCs w:val="22"/>
                              </w:rPr>
                              <w:t>e Mancuso</w:t>
                            </w:r>
                          </w:p>
                          <w:p w:rsidR="00D73972" w:rsidRPr="004B6405" w:rsidRDefault="00D73972" w:rsidP="00615C04">
                            <w:pPr>
                              <w:pStyle w:val="NoSpacing"/>
                              <w:rPr>
                                <w:rFonts w:cs="Arial"/>
                                <w:color w:val="0000FF"/>
                                <w:szCs w:val="22"/>
                              </w:rPr>
                            </w:pPr>
                          </w:p>
                          <w:p w:rsidR="00D73972" w:rsidRPr="00CE7661" w:rsidRDefault="00D73972" w:rsidP="00615C04">
                            <w:pPr>
                              <w:pStyle w:val="NoSpacing"/>
                              <w:rPr>
                                <w:rFonts w:cs="Arial"/>
                                <w:color w:val="auto"/>
                                <w:szCs w:val="22"/>
                              </w:rPr>
                            </w:pPr>
                            <w:r w:rsidRPr="00CE7661">
                              <w:rPr>
                                <w:rFonts w:cs="Arial"/>
                                <w:color w:val="auto"/>
                                <w:szCs w:val="22"/>
                              </w:rPr>
                              <w:t>Target Audience:  All Veteran Service Center (VSC) employees and management</w:t>
                            </w:r>
                          </w:p>
                          <w:p w:rsidR="00D73972" w:rsidRPr="00F92889" w:rsidRDefault="00D73972" w:rsidP="00594C28">
                            <w:pPr>
                              <w:spacing w:line="276" w:lineRule="auto"/>
                              <w:rPr>
                                <w:rFonts w:ascii="Arial" w:eastAsiaTheme="minorHAnsi" w:hAnsi="Arial" w:cs="Arial"/>
                                <w:color w:val="auto"/>
                                <w:sz w:val="22"/>
                                <w:szCs w:val="22"/>
                              </w:rPr>
                            </w:pPr>
                          </w:p>
                          <w:p w:rsidR="00F92889" w:rsidRDefault="00F92889" w:rsidP="00F92889">
                            <w:pPr>
                              <w:rPr>
                                <w:rFonts w:ascii="Arial" w:hAnsi="Arial" w:cs="Arial"/>
                                <w:color w:val="auto"/>
                                <w:sz w:val="22"/>
                                <w:szCs w:val="22"/>
                              </w:rPr>
                            </w:pPr>
                            <w:r w:rsidRPr="00F92889">
                              <w:rPr>
                                <w:rFonts w:ascii="Arial" w:hAnsi="Arial" w:cs="Arial"/>
                                <w:color w:val="auto"/>
                                <w:sz w:val="22"/>
                                <w:szCs w:val="22"/>
                              </w:rPr>
                              <w:t xml:space="preserve">Our best practice this month comes from the Boston RO who is streamlining a process to best utilize their quality review specialist.  In an effort to assist in answering questions expeditiously and minimize disruptions to the entire QRT the RO utilizes a Rating QRS or an Authorization QRS on a rotating basis to be what Boston calls the Quality Training Officer.  The Quality Training Officer is available to answer any questions regarding the claims process from any member of the RO.  Both RVSRs and VSRs expressed that this position has become a valuable resource to them.  We have noted this as a best practice because Boston is making the best use of the QRT.  </w:t>
                            </w:r>
                          </w:p>
                          <w:p w:rsidR="00F92889" w:rsidRPr="00F92889" w:rsidRDefault="00F92889" w:rsidP="00F92889">
                            <w:pPr>
                              <w:rPr>
                                <w:rFonts w:ascii="Arial" w:eastAsiaTheme="minorHAnsi" w:hAnsi="Arial" w:cs="Arial"/>
                                <w:color w:val="auto"/>
                                <w:sz w:val="22"/>
                                <w:szCs w:val="22"/>
                              </w:rPr>
                            </w:pPr>
                          </w:p>
                          <w:p w:rsidR="00F92889" w:rsidRPr="00F92889" w:rsidRDefault="00F92889" w:rsidP="00F92889">
                            <w:pPr>
                              <w:rPr>
                                <w:rFonts w:ascii="Arial" w:hAnsi="Arial" w:cs="Arial"/>
                                <w:sz w:val="22"/>
                                <w:szCs w:val="22"/>
                              </w:rPr>
                            </w:pPr>
                            <w:r w:rsidRPr="00F92889">
                              <w:rPr>
                                <w:rFonts w:ascii="Arial" w:eastAsiaTheme="minorHAnsi" w:hAnsi="Arial" w:cs="Arial"/>
                                <w:color w:val="auto"/>
                                <w:sz w:val="22"/>
                                <w:szCs w:val="22"/>
                              </w:rPr>
                              <w:t xml:space="preserve">During site visits we have found that there is still confusion regarding </w:t>
                            </w:r>
                            <w:r w:rsidRPr="00F92889">
                              <w:rPr>
                                <w:rFonts w:ascii="Arial" w:hAnsi="Arial" w:cs="Arial"/>
                                <w:sz w:val="22"/>
                                <w:szCs w:val="22"/>
                              </w:rPr>
                              <w:t>total disability based on IU.</w:t>
                            </w:r>
                            <w:r w:rsidRPr="00F92889">
                              <w:rPr>
                                <w:rFonts w:ascii="Arial" w:eastAsiaTheme="minorHAnsi" w:hAnsi="Arial" w:cs="Arial"/>
                                <w:color w:val="auto"/>
                                <w:sz w:val="22"/>
                                <w:szCs w:val="22"/>
                              </w:rPr>
                              <w:t xml:space="preserve"> </w:t>
                            </w:r>
                            <w:hyperlink r:id="rId14" w:history="1">
                              <w:r>
                                <w:rPr>
                                  <w:rStyle w:val="Hyperlink"/>
                                  <w:rFonts w:ascii="Arial" w:eastAsiaTheme="minorHAnsi" w:hAnsi="Arial" w:cs="Arial"/>
                                  <w:sz w:val="22"/>
                                  <w:szCs w:val="22"/>
                                </w:rPr>
                                <w:t>Fast Letter 13-13</w:t>
                              </w:r>
                            </w:hyperlink>
                            <w:r w:rsidRPr="00F92889">
                              <w:rPr>
                                <w:rFonts w:ascii="Arial" w:eastAsiaTheme="minorHAnsi" w:hAnsi="Arial" w:cs="Arial"/>
                                <w:color w:val="auto"/>
                                <w:sz w:val="22"/>
                                <w:szCs w:val="22"/>
                              </w:rPr>
                              <w:t xml:space="preserve">, </w:t>
                            </w:r>
                            <w:r>
                              <w:rPr>
                                <w:rFonts w:ascii="Arial" w:eastAsiaTheme="minorHAnsi" w:hAnsi="Arial" w:cs="Arial"/>
                                <w:i/>
                                <w:color w:val="auto"/>
                                <w:sz w:val="22"/>
                                <w:szCs w:val="22"/>
                              </w:rPr>
                              <w:t xml:space="preserve">Claims for Total Disability Based on Individual Unemployability (TDIU) </w:t>
                            </w:r>
                            <w:r w:rsidRPr="00F92889">
                              <w:rPr>
                                <w:rFonts w:ascii="Arial" w:eastAsiaTheme="minorHAnsi" w:hAnsi="Arial" w:cs="Arial"/>
                                <w:color w:val="auto"/>
                                <w:sz w:val="22"/>
                                <w:szCs w:val="22"/>
                              </w:rPr>
                              <w:t xml:space="preserve">(June 2013) </w:t>
                            </w:r>
                            <w:r w:rsidRPr="00F92889">
                              <w:rPr>
                                <w:rFonts w:ascii="Arial" w:hAnsi="Arial" w:cs="Arial"/>
                                <w:sz w:val="22"/>
                                <w:szCs w:val="22"/>
                              </w:rPr>
                              <w:t xml:space="preserve">provided procedures for administratively denying total disability based on IU claims when the Veteran failed to return </w:t>
                            </w:r>
                            <w:hyperlink r:id="rId15" w:history="1">
                              <w:r w:rsidRPr="00F92889">
                                <w:rPr>
                                  <w:rStyle w:val="Hyperlink"/>
                                  <w:rFonts w:ascii="Arial" w:hAnsi="Arial" w:cs="Arial"/>
                                  <w:sz w:val="22"/>
                                  <w:szCs w:val="22"/>
                                </w:rPr>
                                <w:t>VA Form 21-8940</w:t>
                              </w:r>
                            </w:hyperlink>
                            <w:r w:rsidRPr="00F92889">
                              <w:rPr>
                                <w:rFonts w:ascii="Arial" w:hAnsi="Arial" w:cs="Arial"/>
                                <w:sz w:val="22"/>
                                <w:szCs w:val="22"/>
                              </w:rPr>
                              <w:t xml:space="preserve">.  However, due to systems issues, guidance was provided via </w:t>
                            </w:r>
                            <w:r>
                              <w:rPr>
                                <w:rFonts w:ascii="Arial" w:hAnsi="Arial" w:cs="Arial"/>
                                <w:sz w:val="22"/>
                                <w:szCs w:val="22"/>
                              </w:rPr>
                              <w:t>the Office of Field Operations (</w:t>
                            </w:r>
                            <w:r w:rsidRPr="00F92889">
                              <w:rPr>
                                <w:rFonts w:ascii="Arial" w:hAnsi="Arial" w:cs="Arial"/>
                                <w:sz w:val="22"/>
                                <w:szCs w:val="22"/>
                              </w:rPr>
                              <w:t>OFO</w:t>
                            </w:r>
                            <w:r>
                              <w:rPr>
                                <w:rFonts w:ascii="Arial" w:hAnsi="Arial" w:cs="Arial"/>
                                <w:sz w:val="22"/>
                                <w:szCs w:val="22"/>
                              </w:rPr>
                              <w:t>)</w:t>
                            </w:r>
                            <w:r w:rsidRPr="00F92889">
                              <w:rPr>
                                <w:rFonts w:ascii="Arial" w:hAnsi="Arial" w:cs="Arial"/>
                                <w:sz w:val="22"/>
                                <w:szCs w:val="22"/>
                              </w:rPr>
                              <w:t xml:space="preserve"> following the release of the FL to stop administratively denying these claims.  </w:t>
                            </w:r>
                            <w:hyperlink r:id="rId16" w:history="1">
                              <w:r w:rsidRPr="00F92889">
                                <w:rPr>
                                  <w:rStyle w:val="Hyperlink"/>
                                  <w:rFonts w:ascii="Arial" w:hAnsi="Arial" w:cs="Arial"/>
                                  <w:sz w:val="22"/>
                                  <w:szCs w:val="22"/>
                                </w:rPr>
                                <w:t>FL 13-13</w:t>
                              </w:r>
                            </w:hyperlink>
                            <w:r w:rsidRPr="00F92889">
                              <w:rPr>
                                <w:rFonts w:ascii="Arial" w:hAnsi="Arial" w:cs="Arial"/>
                                <w:sz w:val="22"/>
                                <w:szCs w:val="22"/>
                              </w:rPr>
                              <w:t xml:space="preserve"> is currently being revised to reflect the updated procedures.  Until the FL is revised, ROs are reminded not to administratively deny claims for IU.  The issue of IU must be denied by a rating decision.</w:t>
                            </w:r>
                          </w:p>
                          <w:p w:rsidR="00D73972" w:rsidRPr="002D3737" w:rsidRDefault="00D73972" w:rsidP="00594C28">
                            <w:pPr>
                              <w:widowControl w:val="0"/>
                              <w:overflowPunct w:val="0"/>
                              <w:autoSpaceDE w:val="0"/>
                              <w:autoSpaceDN w:val="0"/>
                              <w:adjustRightInd w:val="0"/>
                              <w:rPr>
                                <w:rFonts w:ascii="Arial" w:hAnsi="Arial" w:cs="Arial"/>
                                <w:color w:val="auto"/>
                                <w:kern w:val="28"/>
                                <w:sz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01pt;margin-top:210pt;width:356.1pt;height:51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" filled="f" stroked="f">
                <v:textbox inset="0,0,,0">
                  <w:txbxContent>
                    <w:p w14:paraId="3E6D1EDA" w14:textId="77777777" w:rsidR="00835C0D" w:rsidRPr="00835C0D" w:rsidRDefault="00835C0D" w:rsidP="00835C0D">
                      <w:pPr>
                        <w:pStyle w:val="Heading1"/>
                      </w:pPr>
                      <w:r w:rsidRPr="00835C0D">
                        <w:t xml:space="preserve">Authorization Accuracy </w:t>
                      </w:r>
                    </w:p>
                    <w:p w14:paraId="7B456C4E" w14:textId="335B34A7" w:rsidR="00835C0D" w:rsidRPr="00235C3D" w:rsidRDefault="00835C0D" w:rsidP="00835C0D">
                      <w:pPr>
                        <w:pStyle w:val="NoSpacing"/>
                        <w:rPr>
                          <w:rFonts w:cs="Arial"/>
                          <w:i/>
                          <w:color w:val="auto"/>
                          <w:szCs w:val="22"/>
                        </w:rPr>
                      </w:pPr>
                      <w:r w:rsidRPr="00235C3D">
                        <w:rPr>
                          <w:rFonts w:cs="Arial"/>
                          <w:i/>
                          <w:color w:val="auto"/>
                          <w:szCs w:val="22"/>
                        </w:rPr>
                        <w:t xml:space="preserve">Presented by </w:t>
                      </w:r>
                      <w:r w:rsidR="00165DF6">
                        <w:rPr>
                          <w:rFonts w:cs="Arial"/>
                          <w:i/>
                          <w:color w:val="auto"/>
                          <w:szCs w:val="22"/>
                        </w:rPr>
                        <w:t>David Hannigan</w:t>
                      </w:r>
                    </w:p>
                    <w:p w14:paraId="3158E7BE" w14:textId="77777777" w:rsidR="00835C0D" w:rsidRPr="004B6405" w:rsidRDefault="00835C0D" w:rsidP="00835C0D">
                      <w:pPr>
                        <w:pStyle w:val="NoSpacing"/>
                        <w:rPr>
                          <w:rFonts w:cs="Arial"/>
                          <w:color w:val="0000FF"/>
                          <w:szCs w:val="22"/>
                        </w:rPr>
                      </w:pPr>
                    </w:p>
                    <w:p w14:paraId="3ABF4428" w14:textId="77777777" w:rsidR="00835C0D" w:rsidRPr="00235C3D" w:rsidRDefault="00835C0D" w:rsidP="00835C0D">
                      <w:pPr>
                        <w:pStyle w:val="NoSpacing"/>
                        <w:rPr>
                          <w:rFonts w:cs="Arial"/>
                          <w:color w:val="auto"/>
                          <w:szCs w:val="22"/>
                        </w:rPr>
                      </w:pPr>
                      <w:r w:rsidRPr="00235C3D">
                        <w:rPr>
                          <w:rFonts w:cs="Arial"/>
                          <w:color w:val="auto"/>
                          <w:szCs w:val="22"/>
                        </w:rPr>
                        <w:t>Target Audience:  All</w:t>
                      </w:r>
                    </w:p>
                    <w:p w14:paraId="56A68E18" w14:textId="77777777" w:rsidR="00835C0D" w:rsidRPr="004B6405" w:rsidRDefault="00835C0D" w:rsidP="00165DF6">
                      <w:pPr>
                        <w:pStyle w:val="NoSpacing"/>
                        <w:rPr>
                          <w:rFonts w:cs="Arial"/>
                          <w:color w:val="auto"/>
                          <w:szCs w:val="22"/>
                        </w:rPr>
                      </w:pPr>
                    </w:p>
                    <w:p w14:paraId="0D1EEB93" w14:textId="7640124F" w:rsidR="00165DF6" w:rsidRPr="00165DF6" w:rsidRDefault="00165DF6" w:rsidP="00165DF6">
                      <w:pPr>
                        <w:kinsoku w:val="0"/>
                        <w:overflowPunct w:val="0"/>
                        <w:textAlignment w:val="baseline"/>
                        <w:rPr>
                          <w:rFonts w:ascii="Arial" w:hAnsi="Arial" w:cs="Arial"/>
                          <w:color w:val="auto"/>
                          <w:sz w:val="22"/>
                          <w:szCs w:val="22"/>
                        </w:rPr>
                      </w:pPr>
                      <w:r w:rsidRPr="00165DF6">
                        <w:rPr>
                          <w:rFonts w:ascii="Arial" w:eastAsiaTheme="minorEastAsia" w:hAnsi="Arial" w:cs="Arial"/>
                          <w:color w:val="auto"/>
                          <w:sz w:val="22"/>
                          <w:szCs w:val="22"/>
                        </w:rPr>
                        <w:t>As of October 1, 2014, the 12-month cumulative national accuracy rate for authorization claims is 92.56%</w:t>
                      </w:r>
                    </w:p>
                    <w:p w14:paraId="5286B112" w14:textId="77777777" w:rsidR="00165DF6" w:rsidRPr="00165DF6" w:rsidRDefault="00165DF6" w:rsidP="00165DF6"/>
                    <w:p w14:paraId="526F69F3" w14:textId="77777777" w:rsidR="00D73972" w:rsidRPr="00835C0D" w:rsidRDefault="00D73972" w:rsidP="00615C04">
                      <w:pPr>
                        <w:pStyle w:val="Heading1"/>
                      </w:pPr>
                      <w:r w:rsidRPr="00835C0D">
                        <w:t xml:space="preserve">Common Findings </w:t>
                      </w:r>
                    </w:p>
                    <w:p w14:paraId="1740661F" w14:textId="77777777" w:rsidR="00D73972" w:rsidRPr="00835C0D" w:rsidRDefault="00D73972" w:rsidP="00615C04">
                      <w:pPr>
                        <w:pStyle w:val="NoSpacing"/>
                        <w:rPr>
                          <w:rFonts w:cs="Arial"/>
                          <w:i/>
                          <w:szCs w:val="22"/>
                        </w:rPr>
                      </w:pPr>
                      <w:r w:rsidRPr="00835C0D">
                        <w:rPr>
                          <w:rFonts w:cs="Arial"/>
                          <w:i/>
                          <w:szCs w:val="22"/>
                        </w:rPr>
                        <w:t>Presented by Gabriel</w:t>
                      </w:r>
                      <w:r w:rsidR="004E3C79">
                        <w:rPr>
                          <w:rFonts w:cs="Arial"/>
                          <w:i/>
                          <w:szCs w:val="22"/>
                        </w:rPr>
                        <w:t>l</w:t>
                      </w:r>
                      <w:r w:rsidRPr="00835C0D">
                        <w:rPr>
                          <w:rFonts w:cs="Arial"/>
                          <w:i/>
                          <w:szCs w:val="22"/>
                        </w:rPr>
                        <w:t>e Mancuso</w:t>
                      </w:r>
                    </w:p>
                    <w:p w14:paraId="1C9A7ABF" w14:textId="77777777" w:rsidR="00D73972" w:rsidRPr="004B6405" w:rsidRDefault="00D73972" w:rsidP="00615C04">
                      <w:pPr>
                        <w:pStyle w:val="NoSpacing"/>
                        <w:rPr>
                          <w:rFonts w:cs="Arial"/>
                          <w:color w:val="0000FF"/>
                          <w:szCs w:val="22"/>
                        </w:rPr>
                      </w:pPr>
                    </w:p>
                    <w:p w14:paraId="6D63AFCD" w14:textId="77777777" w:rsidR="00D73972" w:rsidRPr="00CE7661" w:rsidRDefault="00D73972" w:rsidP="00615C04">
                      <w:pPr>
                        <w:pStyle w:val="NoSpacing"/>
                        <w:rPr>
                          <w:rFonts w:cs="Arial"/>
                          <w:color w:val="auto"/>
                          <w:szCs w:val="22"/>
                        </w:rPr>
                      </w:pPr>
                      <w:r w:rsidRPr="00CE7661">
                        <w:rPr>
                          <w:rFonts w:cs="Arial"/>
                          <w:color w:val="auto"/>
                          <w:szCs w:val="22"/>
                        </w:rPr>
                        <w:t>Target Audience:  All Veteran Service Center (VSC) employees and management</w:t>
                      </w:r>
                    </w:p>
                    <w:p w14:paraId="7FD38B6D" w14:textId="77777777" w:rsidR="00D73972" w:rsidRPr="00F92889" w:rsidRDefault="00D73972" w:rsidP="00594C28">
                      <w:pPr>
                        <w:spacing w:line="276" w:lineRule="auto"/>
                        <w:rPr>
                          <w:rFonts w:ascii="Arial" w:eastAsiaTheme="minorHAnsi" w:hAnsi="Arial" w:cs="Arial"/>
                          <w:color w:val="auto"/>
                          <w:sz w:val="22"/>
                          <w:szCs w:val="22"/>
                        </w:rPr>
                      </w:pPr>
                    </w:p>
                    <w:p w14:paraId="5623D235" w14:textId="77777777" w:rsidR="00F92889" w:rsidRDefault="00F92889" w:rsidP="00F92889">
                      <w:pPr>
                        <w:rPr>
                          <w:rFonts w:ascii="Arial" w:hAnsi="Arial" w:cs="Arial"/>
                          <w:color w:val="auto"/>
                          <w:sz w:val="22"/>
                          <w:szCs w:val="22"/>
                        </w:rPr>
                      </w:pPr>
                      <w:r w:rsidRPr="00F92889">
                        <w:rPr>
                          <w:rFonts w:ascii="Arial" w:hAnsi="Arial" w:cs="Arial"/>
                          <w:color w:val="auto"/>
                          <w:sz w:val="22"/>
                          <w:szCs w:val="22"/>
                        </w:rPr>
                        <w:t xml:space="preserve">Our best practice this month comes from the Boston RO who is streamlining a process to best utilize their quality review specialist.  In an effort to assist in answering questions expeditiously and minimize disruptions to the entire QRT the RO utilizes a Rating QRS or an Authorization QRS on a rotating basis to be what Boston calls the Quality Training Officer.  The Quality Training Officer is available to answer any questions regarding the claims process from any member of the RO.  Both RVSRs and VSRs expressed that this position has become a valuable resource to them.  We have noted this as a best practice because Boston is making the best use of the QRT.  </w:t>
                      </w:r>
                    </w:p>
                    <w:p w14:paraId="1F3BDD0D" w14:textId="77777777" w:rsidR="00F92889" w:rsidRPr="00F92889" w:rsidRDefault="00F92889" w:rsidP="00F92889">
                      <w:pPr>
                        <w:rPr>
                          <w:rFonts w:ascii="Arial" w:eastAsiaTheme="minorHAnsi" w:hAnsi="Arial" w:cs="Arial"/>
                          <w:color w:val="auto"/>
                          <w:sz w:val="22"/>
                          <w:szCs w:val="22"/>
                        </w:rPr>
                      </w:pPr>
                    </w:p>
                    <w:p w14:paraId="4A9683A1" w14:textId="3AD919FE" w:rsidR="00F92889" w:rsidRPr="00F92889" w:rsidRDefault="00F92889" w:rsidP="00F92889">
                      <w:pPr>
                        <w:rPr>
                          <w:rFonts w:ascii="Arial" w:hAnsi="Arial" w:cs="Arial"/>
                          <w:sz w:val="22"/>
                          <w:szCs w:val="22"/>
                        </w:rPr>
                      </w:pPr>
                      <w:r w:rsidRPr="00F92889">
                        <w:rPr>
                          <w:rFonts w:ascii="Arial" w:eastAsiaTheme="minorHAnsi" w:hAnsi="Arial" w:cs="Arial"/>
                          <w:color w:val="auto"/>
                          <w:sz w:val="22"/>
                          <w:szCs w:val="22"/>
                        </w:rPr>
                        <w:t xml:space="preserve">During site visits we have found that there is still confusion regarding </w:t>
                      </w:r>
                      <w:r w:rsidRPr="00F92889">
                        <w:rPr>
                          <w:rFonts w:ascii="Arial" w:hAnsi="Arial" w:cs="Arial"/>
                          <w:sz w:val="22"/>
                          <w:szCs w:val="22"/>
                        </w:rPr>
                        <w:t>total disability based on IU.</w:t>
                      </w:r>
                      <w:r w:rsidRPr="00F92889">
                        <w:rPr>
                          <w:rFonts w:ascii="Arial" w:eastAsiaTheme="minorHAnsi" w:hAnsi="Arial" w:cs="Arial"/>
                          <w:color w:val="auto"/>
                          <w:sz w:val="22"/>
                          <w:szCs w:val="22"/>
                        </w:rPr>
                        <w:t xml:space="preserve"> </w:t>
                      </w:r>
                      <w:hyperlink r:id="rId17" w:history="1">
                        <w:r>
                          <w:rPr>
                            <w:rStyle w:val="Hyperlink"/>
                            <w:rFonts w:ascii="Arial" w:eastAsiaTheme="minorHAnsi" w:hAnsi="Arial" w:cs="Arial"/>
                            <w:sz w:val="22"/>
                            <w:szCs w:val="22"/>
                          </w:rPr>
                          <w:t>Fast Letter 13-13</w:t>
                        </w:r>
                      </w:hyperlink>
                      <w:r w:rsidRPr="00F92889">
                        <w:rPr>
                          <w:rFonts w:ascii="Arial" w:eastAsiaTheme="minorHAnsi" w:hAnsi="Arial" w:cs="Arial"/>
                          <w:color w:val="auto"/>
                          <w:sz w:val="22"/>
                          <w:szCs w:val="22"/>
                        </w:rPr>
                        <w:t xml:space="preserve">, </w:t>
                      </w:r>
                      <w:r>
                        <w:rPr>
                          <w:rFonts w:ascii="Arial" w:eastAsiaTheme="minorHAnsi" w:hAnsi="Arial" w:cs="Arial"/>
                          <w:i/>
                          <w:color w:val="auto"/>
                          <w:sz w:val="22"/>
                          <w:szCs w:val="22"/>
                        </w:rPr>
                        <w:t xml:space="preserve">Claims for Total Disability Based on Individual Unemployability (TDIU) </w:t>
                      </w:r>
                      <w:r w:rsidRPr="00F92889">
                        <w:rPr>
                          <w:rFonts w:ascii="Arial" w:eastAsiaTheme="minorHAnsi" w:hAnsi="Arial" w:cs="Arial"/>
                          <w:color w:val="auto"/>
                          <w:sz w:val="22"/>
                          <w:szCs w:val="22"/>
                        </w:rPr>
                        <w:t xml:space="preserve">(June 2013) </w:t>
                      </w:r>
                      <w:r w:rsidRPr="00F92889">
                        <w:rPr>
                          <w:rFonts w:ascii="Arial" w:hAnsi="Arial" w:cs="Arial"/>
                          <w:sz w:val="22"/>
                          <w:szCs w:val="22"/>
                        </w:rPr>
                        <w:t xml:space="preserve">provided procedures for administratively denying total disability based on IU claims when the Veteran failed to return </w:t>
                      </w:r>
                      <w:hyperlink r:id="rId18" w:history="1">
                        <w:r w:rsidRPr="00F92889">
                          <w:rPr>
                            <w:rStyle w:val="Hyperlink"/>
                            <w:rFonts w:ascii="Arial" w:hAnsi="Arial" w:cs="Arial"/>
                            <w:sz w:val="22"/>
                            <w:szCs w:val="22"/>
                          </w:rPr>
                          <w:t>VA Form 21-8940</w:t>
                        </w:r>
                      </w:hyperlink>
                      <w:r w:rsidRPr="00F92889">
                        <w:rPr>
                          <w:rFonts w:ascii="Arial" w:hAnsi="Arial" w:cs="Arial"/>
                          <w:sz w:val="22"/>
                          <w:szCs w:val="22"/>
                        </w:rPr>
                        <w:t xml:space="preserve">.  However, due to systems issues, guidance was provided via </w:t>
                      </w:r>
                      <w:r>
                        <w:rPr>
                          <w:rFonts w:ascii="Arial" w:hAnsi="Arial" w:cs="Arial"/>
                          <w:sz w:val="22"/>
                          <w:szCs w:val="22"/>
                        </w:rPr>
                        <w:t>the Office of Field Operations (</w:t>
                      </w:r>
                      <w:r w:rsidRPr="00F92889">
                        <w:rPr>
                          <w:rFonts w:ascii="Arial" w:hAnsi="Arial" w:cs="Arial"/>
                          <w:sz w:val="22"/>
                          <w:szCs w:val="22"/>
                        </w:rPr>
                        <w:t>OFO</w:t>
                      </w:r>
                      <w:r>
                        <w:rPr>
                          <w:rFonts w:ascii="Arial" w:hAnsi="Arial" w:cs="Arial"/>
                          <w:sz w:val="22"/>
                          <w:szCs w:val="22"/>
                        </w:rPr>
                        <w:t>)</w:t>
                      </w:r>
                      <w:r w:rsidRPr="00F92889">
                        <w:rPr>
                          <w:rFonts w:ascii="Arial" w:hAnsi="Arial" w:cs="Arial"/>
                          <w:sz w:val="22"/>
                          <w:szCs w:val="22"/>
                        </w:rPr>
                        <w:t xml:space="preserve"> following the release of the FL to stop administratively denying these claims.  </w:t>
                      </w:r>
                      <w:hyperlink r:id="rId19" w:history="1">
                        <w:r w:rsidRPr="00F92889">
                          <w:rPr>
                            <w:rStyle w:val="Hyperlink"/>
                            <w:rFonts w:ascii="Arial" w:hAnsi="Arial" w:cs="Arial"/>
                            <w:sz w:val="22"/>
                            <w:szCs w:val="22"/>
                          </w:rPr>
                          <w:t>FL 13-13</w:t>
                        </w:r>
                      </w:hyperlink>
                      <w:r w:rsidRPr="00F92889">
                        <w:rPr>
                          <w:rFonts w:ascii="Arial" w:hAnsi="Arial" w:cs="Arial"/>
                          <w:sz w:val="22"/>
                          <w:szCs w:val="22"/>
                        </w:rPr>
                        <w:t xml:space="preserve"> is currently being revised to reflect the updated procedures.  Until the FL is revised, ROs are reminded not to administratively deny claims for IU.  The issue of IU must be denied by a rating decision.</w:t>
                      </w:r>
                    </w:p>
                    <w:p w14:paraId="7198D985" w14:textId="77777777" w:rsidR="00D73972" w:rsidRPr="002D3737" w:rsidRDefault="00D73972" w:rsidP="00594C28">
                      <w:pPr>
                        <w:widowControl w:val="0"/>
                        <w:overflowPunct w:val="0"/>
                        <w:autoSpaceDE w:val="0"/>
                        <w:autoSpaceDN w:val="0"/>
                        <w:adjustRightInd w:val="0"/>
                        <w:rPr>
                          <w:rFonts w:ascii="Arial" w:hAnsi="Arial" w:cs="Arial"/>
                          <w:color w:val="auto"/>
                          <w:kern w:val="28"/>
                          <w:sz w:val="20"/>
                        </w:rPr>
                      </w:pPr>
                    </w:p>
                  </w:txbxContent>
                </v:textbox>
                <w10:wrap anchorx="page" anchory="page"/>
              </v:shape>
            </w:pict>
          </mc:Fallback>
        </mc:AlternateContent>
      </w:r>
      <w:r w:rsidR="009739FF">
        <w:rPr>
          <w:noProof/>
        </w:rPr>
        <mc:AlternateContent>
          <mc:Choice Requires="wps">
            <w:drawing>
              <wp:anchor distT="0" distB="0" distL="114300" distR="114300" simplePos="0" relativeHeight="251671552" behindDoc="0" locked="0" layoutInCell="1" allowOverlap="1" wp14:anchorId="7C7ED9AB" wp14:editId="297178FF">
                <wp:simplePos x="0" y="0"/>
                <wp:positionH relativeFrom="page">
                  <wp:posOffset>2257425</wp:posOffset>
                </wp:positionH>
                <wp:positionV relativeFrom="page">
                  <wp:posOffset>533400</wp:posOffset>
                </wp:positionV>
                <wp:extent cx="5029200" cy="1618615"/>
                <wp:effectExtent l="0" t="0" r="0" b="635"/>
                <wp:wrapNone/>
                <wp:docPr id="14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18615"/>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972" w:rsidRDefault="00D73972" w:rsidP="002D3737">
                            <w:pPr>
                              <w:pStyle w:val="Masthead"/>
                              <w:ind w:left="4464" w:firstLine="576"/>
                              <w:rPr>
                                <w:rFonts w:ascii="Bradley Hand ITC" w:hAnsi="Bradley Hand ITC"/>
                                <w:sz w:val="32"/>
                                <w:szCs w:val="32"/>
                              </w:rPr>
                            </w:pPr>
                          </w:p>
                          <w:p w:rsidR="00D73972" w:rsidRDefault="00D73972" w:rsidP="002D3737">
                            <w:pPr>
                              <w:pStyle w:val="Masthead"/>
                              <w:ind w:left="4464" w:firstLine="576"/>
                              <w:rPr>
                                <w:rFonts w:ascii="Bradley Hand ITC" w:hAnsi="Bradley Hand ITC"/>
                                <w:sz w:val="32"/>
                                <w:szCs w:val="32"/>
                              </w:rPr>
                            </w:pPr>
                          </w:p>
                          <w:p w:rsidR="00D73972" w:rsidRDefault="00D73972" w:rsidP="002D3737">
                            <w:pPr>
                              <w:pStyle w:val="Masthead"/>
                              <w:rPr>
                                <w:rFonts w:ascii="Bradley Hand ITC" w:hAnsi="Bradley Hand ITC"/>
                                <w:sz w:val="40"/>
                                <w:szCs w:val="40"/>
                              </w:rPr>
                            </w:pPr>
                            <w:r w:rsidRPr="002D3737">
                              <w:rPr>
                                <w:rFonts w:ascii="Bradley Hand ITC" w:hAnsi="Bradley Hand ITC"/>
                                <w:sz w:val="44"/>
                                <w:szCs w:val="44"/>
                              </w:rPr>
                              <w:t>Authorization Quality Call</w:t>
                            </w:r>
                            <w:r w:rsidRPr="002D3737">
                              <w:rPr>
                                <w:rFonts w:ascii="Bradley Hand ITC" w:hAnsi="Bradley Hand ITC"/>
                                <w:sz w:val="40"/>
                                <w:szCs w:val="40"/>
                              </w:rPr>
                              <w:t xml:space="preserve"> Notes</w:t>
                            </w:r>
                          </w:p>
                          <w:p w:rsidR="00D73972" w:rsidRDefault="00D73972" w:rsidP="002D3737">
                            <w:pPr>
                              <w:pStyle w:val="Masthead"/>
                              <w:rPr>
                                <w:rFonts w:ascii="Bradley Hand ITC" w:hAnsi="Bradley Hand ITC"/>
                                <w:sz w:val="32"/>
                                <w:szCs w:val="32"/>
                              </w:rPr>
                            </w:pPr>
                          </w:p>
                          <w:p w:rsidR="00D73972" w:rsidRPr="002D3737" w:rsidRDefault="00D73972" w:rsidP="00D700F3">
                            <w:pPr>
                              <w:pStyle w:val="Masthead"/>
                              <w:ind w:left="5184"/>
                              <w:rPr>
                                <w:rFonts w:ascii="Bradley Hand ITC" w:hAnsi="Bradley Hand ITC"/>
                                <w:sz w:val="32"/>
                                <w:szCs w:val="32"/>
                              </w:rPr>
                            </w:pPr>
                            <w:r>
                              <w:rPr>
                                <w:rFonts w:ascii="Bradley Hand ITC" w:hAnsi="Bradley Hand ITC"/>
                                <w:sz w:val="32"/>
                                <w:szCs w:val="32"/>
                              </w:rPr>
                              <w:t xml:space="preserve">    </w:t>
                            </w:r>
                            <w:r w:rsidR="00F33570">
                              <w:rPr>
                                <w:rFonts w:ascii="Bradley Hand ITC" w:hAnsi="Bradley Hand ITC"/>
                                <w:sz w:val="32"/>
                                <w:szCs w:val="32"/>
                              </w:rPr>
                              <w:t>October</w:t>
                            </w:r>
                            <w:r>
                              <w:rPr>
                                <w:rFonts w:ascii="Bradley Hand ITC" w:hAnsi="Bradley Hand ITC"/>
                                <w:sz w:val="32"/>
                                <w:szCs w:val="32"/>
                              </w:rPr>
                              <w:t xml:space="preserve"> 2014</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29" type="#_x0000_t202" style="position:absolute;left:0;text-align:left;margin-left:177.75pt;margin-top:42pt;width:396pt;height:127.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" filled="f" fillcolor="#0078b4" stroked="f">
                <v:textbox inset=",,,0">
                  <w:txbxContent>
                    <w:p w14:paraId="453BC9C2" w14:textId="77777777" w:rsidR="00D73972" w:rsidRDefault="00D73972" w:rsidP="002D3737">
                      <w:pPr>
                        <w:pStyle w:val="Masthead"/>
                        <w:ind w:left="4464" w:firstLine="576"/>
                        <w:rPr>
                          <w:rFonts w:ascii="Bradley Hand ITC" w:hAnsi="Bradley Hand ITC"/>
                          <w:sz w:val="32"/>
                          <w:szCs w:val="32"/>
                        </w:rPr>
                      </w:pPr>
                    </w:p>
                    <w:p w14:paraId="21B7FC08" w14:textId="77777777" w:rsidR="00D73972" w:rsidRDefault="00D73972" w:rsidP="002D3737">
                      <w:pPr>
                        <w:pStyle w:val="Masthead"/>
                        <w:ind w:left="4464" w:firstLine="576"/>
                        <w:rPr>
                          <w:rFonts w:ascii="Bradley Hand ITC" w:hAnsi="Bradley Hand ITC"/>
                          <w:sz w:val="32"/>
                          <w:szCs w:val="32"/>
                        </w:rPr>
                      </w:pPr>
                    </w:p>
                    <w:p w14:paraId="2A4C8F9B" w14:textId="77777777" w:rsidR="00D73972" w:rsidRDefault="00D73972" w:rsidP="002D3737">
                      <w:pPr>
                        <w:pStyle w:val="Masthead"/>
                        <w:rPr>
                          <w:rFonts w:ascii="Bradley Hand ITC" w:hAnsi="Bradley Hand ITC"/>
                          <w:sz w:val="40"/>
                          <w:szCs w:val="40"/>
                        </w:rPr>
                      </w:pPr>
                      <w:r w:rsidRPr="002D3737">
                        <w:rPr>
                          <w:rFonts w:ascii="Bradley Hand ITC" w:hAnsi="Bradley Hand ITC"/>
                          <w:sz w:val="44"/>
                          <w:szCs w:val="44"/>
                        </w:rPr>
                        <w:t>Authorization Quality Call</w:t>
                      </w:r>
                      <w:r w:rsidRPr="002D3737">
                        <w:rPr>
                          <w:rFonts w:ascii="Bradley Hand ITC" w:hAnsi="Bradley Hand ITC"/>
                          <w:sz w:val="40"/>
                          <w:szCs w:val="40"/>
                        </w:rPr>
                        <w:t xml:space="preserve"> Notes</w:t>
                      </w:r>
                    </w:p>
                    <w:p w14:paraId="562DF8D6" w14:textId="77777777" w:rsidR="00D73972" w:rsidRDefault="00D73972" w:rsidP="002D3737">
                      <w:pPr>
                        <w:pStyle w:val="Masthead"/>
                        <w:rPr>
                          <w:rFonts w:ascii="Bradley Hand ITC" w:hAnsi="Bradley Hand ITC"/>
                          <w:sz w:val="32"/>
                          <w:szCs w:val="32"/>
                        </w:rPr>
                      </w:pPr>
                    </w:p>
                    <w:p w14:paraId="3CB0072E" w14:textId="77777777" w:rsidR="00D73972" w:rsidRPr="002D3737" w:rsidRDefault="00D73972" w:rsidP="00D700F3">
                      <w:pPr>
                        <w:pStyle w:val="Masthead"/>
                        <w:ind w:left="5184"/>
                        <w:rPr>
                          <w:rFonts w:ascii="Bradley Hand ITC" w:hAnsi="Bradley Hand ITC"/>
                          <w:sz w:val="32"/>
                          <w:szCs w:val="32"/>
                        </w:rPr>
                      </w:pPr>
                      <w:r>
                        <w:rPr>
                          <w:rFonts w:ascii="Bradley Hand ITC" w:hAnsi="Bradley Hand ITC"/>
                          <w:sz w:val="32"/>
                          <w:szCs w:val="32"/>
                        </w:rPr>
                        <w:t xml:space="preserve">    </w:t>
                      </w:r>
                      <w:r w:rsidR="00F33570">
                        <w:rPr>
                          <w:rFonts w:ascii="Bradley Hand ITC" w:hAnsi="Bradley Hand ITC"/>
                          <w:sz w:val="32"/>
                          <w:szCs w:val="32"/>
                        </w:rPr>
                        <w:t>October</w:t>
                      </w:r>
                      <w:r>
                        <w:rPr>
                          <w:rFonts w:ascii="Bradley Hand ITC" w:hAnsi="Bradley Hand ITC"/>
                          <w:sz w:val="32"/>
                          <w:szCs w:val="32"/>
                        </w:rPr>
                        <w:t xml:space="preserve"> 2014</w:t>
                      </w:r>
                    </w:p>
                  </w:txbxContent>
                </v:textbox>
                <w10:wrap anchorx="page" anchory="page"/>
              </v:shape>
            </w:pict>
          </mc:Fallback>
        </mc:AlternateContent>
      </w:r>
      <w:r w:rsidR="009739FF">
        <w:rPr>
          <w:noProof/>
        </w:rPr>
        <mc:AlternateContent>
          <mc:Choice Requires="wps">
            <w:drawing>
              <wp:anchor distT="0" distB="0" distL="114300" distR="114300" simplePos="0" relativeHeight="251680768" behindDoc="1" locked="0" layoutInCell="1" allowOverlap="1" wp14:anchorId="013B9C7E" wp14:editId="66EF36AF">
                <wp:simplePos x="0" y="0"/>
                <wp:positionH relativeFrom="page">
                  <wp:align>center</wp:align>
                </wp:positionH>
                <wp:positionV relativeFrom="page">
                  <wp:posOffset>365760</wp:posOffset>
                </wp:positionV>
                <wp:extent cx="7086600" cy="1786255"/>
                <wp:effectExtent l="0" t="0" r="0" b="0"/>
                <wp:wrapNone/>
                <wp:docPr id="14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6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73972" w:rsidRDefault="00D73972">
                            <w:r>
                              <w:rPr>
                                <w:noProof/>
                              </w:rPr>
                              <w:drawing>
                                <wp:inline distT="0" distB="0" distL="0" distR="0" wp14:anchorId="2AE7DBEE" wp14:editId="1BECFEC6">
                                  <wp:extent cx="6858000" cy="1600200"/>
                                  <wp:effectExtent l="0" t="0" r="0" b="0"/>
                                  <wp:docPr id="170" name="Picture 170"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gradi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30" type="#_x0000_t202" style="position:absolute;left:0;text-align:left;margin-left:0;margin-top:28.8pt;width:558pt;height:140.6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" filled="f" stroked="f">
                <v:textbox style="mso-fit-shape-to-text:t" inset=",7.2pt,,7.2pt">
                  <w:txbxContent>
                    <w:p w14:paraId="310B389D" w14:textId="77777777" w:rsidR="00D73972" w:rsidRDefault="00D73972">
                      <w:r>
                        <w:rPr>
                          <w:noProof/>
                        </w:rPr>
                        <w:drawing>
                          <wp:inline distT="0" distB="0" distL="0" distR="0" wp14:anchorId="2AE7DBEE" wp14:editId="1BECFEC6">
                            <wp:extent cx="6858000" cy="1600200"/>
                            <wp:effectExtent l="0" t="0" r="0" b="0"/>
                            <wp:docPr id="170" name="Picture 170"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gradi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v:textbox>
                <w10:wrap anchorx="page" anchory="page"/>
              </v:shape>
            </w:pict>
          </mc:Fallback>
        </mc:AlternateContent>
      </w:r>
      <w:r w:rsidR="009739FF">
        <w:rPr>
          <w:noProof/>
        </w:rPr>
        <mc:AlternateContent>
          <mc:Choice Requires="wps">
            <w:drawing>
              <wp:anchor distT="0" distB="0" distL="114300" distR="114300" simplePos="0" relativeHeight="251651072" behindDoc="0" locked="0" layoutInCell="1" allowOverlap="1" wp14:anchorId="0211B829" wp14:editId="7CD2C100">
                <wp:simplePos x="0" y="0"/>
                <wp:positionH relativeFrom="page">
                  <wp:posOffset>2540000</wp:posOffset>
                </wp:positionH>
                <wp:positionV relativeFrom="page">
                  <wp:posOffset>3149600</wp:posOffset>
                </wp:positionV>
                <wp:extent cx="91440" cy="91440"/>
                <wp:effectExtent l="0" t="0" r="0" b="0"/>
                <wp:wrapNone/>
                <wp:docPr id="139"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972" w:rsidRDefault="00D7397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1"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TdsgIAALw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MRpTdsgIAALwFAAAO&#10;AAAAAAAAAAAAAAAAAC4CAABkcnMvZTJvRG9jLnhtbFBLAQItABQABgAIAAAAIQDaeVU/3gAAAAsB&#10;AAAPAAAAAAAAAAAAAAAAAAwFAABkcnMvZG93bnJldi54bWxQSwUGAAAAAAQABADzAAAAFwYAAAAA&#10;" filled="f" stroked="f">
                <v:textbox inset="0,0,0,0">
                  <w:txbxContent>
                    <w:p w14:paraId="70C0900D" w14:textId="77777777" w:rsidR="00D73972" w:rsidRDefault="00D73972" w:rsidP="00103E9E">
                      <w:pPr>
                        <w:pStyle w:val="BodyText"/>
                      </w:pPr>
                    </w:p>
                  </w:txbxContent>
                </v:textbox>
                <w10:wrap anchorx="page" anchory="page"/>
              </v:shape>
            </w:pict>
          </mc:Fallback>
        </mc:AlternateContent>
      </w:r>
      <w:r w:rsidR="009739FF">
        <w:rPr>
          <w:noProof/>
        </w:rPr>
        <mc:AlternateContent>
          <mc:Choice Requires="wps">
            <w:drawing>
              <wp:anchor distT="0" distB="0" distL="114300" distR="114300" simplePos="0" relativeHeight="251668480" behindDoc="0" locked="0" layoutInCell="1" allowOverlap="1" wp14:anchorId="3C43217A" wp14:editId="76681544">
                <wp:simplePos x="0" y="0"/>
                <wp:positionH relativeFrom="page">
                  <wp:posOffset>476250</wp:posOffset>
                </wp:positionH>
                <wp:positionV relativeFrom="page">
                  <wp:posOffset>1638300</wp:posOffset>
                </wp:positionV>
                <wp:extent cx="6810375" cy="0"/>
                <wp:effectExtent l="0" t="0" r="0" b="0"/>
                <wp:wrapNone/>
                <wp:docPr id="13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" stroked="f">
                <w10:wrap anchorx="page" anchory="page"/>
              </v:line>
            </w:pict>
          </mc:Fallback>
        </mc:AlternateContent>
      </w:r>
      <w:r w:rsidR="009739FF">
        <w:rPr>
          <w:noProof/>
        </w:rPr>
        <mc:AlternateContent>
          <mc:Choice Requires="wps">
            <w:drawing>
              <wp:anchor distT="0" distB="0" distL="114300" distR="114300" simplePos="0" relativeHeight="251653120" behindDoc="0" locked="0" layoutInCell="1" allowOverlap="1" wp14:anchorId="1204CAA4" wp14:editId="5CDEAFA5">
                <wp:simplePos x="0" y="0"/>
                <wp:positionH relativeFrom="page">
                  <wp:posOffset>2529840</wp:posOffset>
                </wp:positionH>
                <wp:positionV relativeFrom="page">
                  <wp:posOffset>6601460</wp:posOffset>
                </wp:positionV>
                <wp:extent cx="91440" cy="91440"/>
                <wp:effectExtent l="0" t="635" r="0" b="3175"/>
                <wp:wrapNone/>
                <wp:docPr id="137"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972" w:rsidRDefault="00D73972"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2"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TsgIAALw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Hl/NNOyAgAAvAUA&#10;AA4AAAAAAAAAAAAAAAAALgIAAGRycy9lMm9Eb2MueG1sUEsBAi0AFAAGAAgAAAAhAFAxm8bgAAAA&#10;DQEAAA8AAAAAAAAAAAAAAAAADAUAAGRycy9kb3ducmV2LnhtbFBLBQYAAAAABAAEAPMAAAAZBgAA&#10;AAA=&#10;" filled="f" stroked="f">
                <v:textbox inset="0,0,0,0">
                  <w:txbxContent>
                    <w:p w14:paraId="4839795C" w14:textId="77777777" w:rsidR="00D73972" w:rsidRDefault="00D73972" w:rsidP="00103E9E">
                      <w:pPr>
                        <w:pStyle w:val="BodyText"/>
                      </w:pPr>
                    </w:p>
                  </w:txbxContent>
                </v:textbox>
                <w10:wrap anchorx="page" anchory="page"/>
              </v:shape>
            </w:pict>
          </mc:Fallback>
        </mc:AlternateContent>
      </w:r>
      <w:r w:rsidR="005B7866">
        <w:rPr>
          <w:noProof/>
        </w:rPr>
        <w:br w:type="page"/>
      </w:r>
    </w:p>
    <w:p w:rsidR="00EF318D" w:rsidRDefault="00F33570" w:rsidP="001F7CD5">
      <w:pPr>
        <w:pStyle w:val="Heading1"/>
        <w:rPr>
          <w:szCs w:val="24"/>
        </w:rPr>
      </w:pPr>
      <w:r>
        <w:rPr>
          <w:szCs w:val="24"/>
        </w:rPr>
        <w:lastRenderedPageBreak/>
        <w:t>Reminders</w:t>
      </w:r>
    </w:p>
    <w:p w:rsidR="00EF318D" w:rsidRPr="00F14A75" w:rsidRDefault="00EF318D" w:rsidP="00CE7661">
      <w:pPr>
        <w:rPr>
          <w:rFonts w:cs="Arial"/>
          <w:i/>
          <w:szCs w:val="22"/>
        </w:rPr>
      </w:pPr>
      <w:r w:rsidRPr="00F14A75">
        <w:rPr>
          <w:rFonts w:ascii="Arial" w:hAnsi="Arial" w:cs="Arial"/>
          <w:i/>
          <w:sz w:val="22"/>
          <w:szCs w:val="22"/>
        </w:rPr>
        <w:t xml:space="preserve">Presented by </w:t>
      </w:r>
      <w:r w:rsidR="00F33570">
        <w:rPr>
          <w:rFonts w:ascii="Arial" w:hAnsi="Arial" w:cs="Arial"/>
          <w:i/>
          <w:sz w:val="22"/>
          <w:szCs w:val="22"/>
        </w:rPr>
        <w:t>Isabelle Brisendine</w:t>
      </w:r>
    </w:p>
    <w:p w:rsidR="00EF318D" w:rsidRPr="00CE7661" w:rsidRDefault="00EF318D" w:rsidP="00F33570">
      <w:pPr>
        <w:rPr>
          <w:rFonts w:cs="Arial"/>
          <w:color w:val="0000FF"/>
          <w:szCs w:val="22"/>
        </w:rPr>
      </w:pPr>
    </w:p>
    <w:p w:rsidR="00EF318D" w:rsidRPr="00F33570" w:rsidRDefault="00EF318D" w:rsidP="00F33570">
      <w:pPr>
        <w:rPr>
          <w:rFonts w:cs="Arial"/>
          <w:color w:val="auto"/>
          <w:sz w:val="22"/>
          <w:szCs w:val="22"/>
        </w:rPr>
      </w:pPr>
      <w:r w:rsidRPr="00F33570">
        <w:rPr>
          <w:rFonts w:ascii="Arial" w:hAnsi="Arial" w:cs="Arial"/>
          <w:color w:val="auto"/>
          <w:sz w:val="22"/>
          <w:szCs w:val="22"/>
        </w:rPr>
        <w:t>Target Audience:  All Veteran Service Center (VSC) employees and management</w:t>
      </w:r>
    </w:p>
    <w:p w:rsidR="00F33570" w:rsidRDefault="00F33570" w:rsidP="00F33570">
      <w:pPr>
        <w:rPr>
          <w:rFonts w:ascii="Arial" w:eastAsiaTheme="minorHAnsi" w:hAnsi="Arial" w:cstheme="minorBidi"/>
          <w:color w:val="auto"/>
          <w:sz w:val="22"/>
          <w:szCs w:val="22"/>
        </w:rPr>
      </w:pPr>
    </w:p>
    <w:p w:rsidR="00F33570" w:rsidRDefault="00F33570" w:rsidP="00F33570">
      <w:pPr>
        <w:rPr>
          <w:rFonts w:ascii="Arial" w:eastAsiaTheme="minorHAnsi" w:hAnsi="Arial" w:cstheme="minorBidi"/>
          <w:color w:val="auto"/>
          <w:sz w:val="22"/>
          <w:szCs w:val="22"/>
        </w:rPr>
      </w:pPr>
      <w:r w:rsidRPr="00F33570">
        <w:rPr>
          <w:rFonts w:ascii="Arial" w:eastAsiaTheme="minorHAnsi" w:hAnsi="Arial" w:cstheme="minorBidi"/>
          <w:color w:val="auto"/>
          <w:sz w:val="22"/>
          <w:szCs w:val="22"/>
        </w:rPr>
        <w:t xml:space="preserve">If the reduction of an evaluation will not change the combined or payment rate, then no due process is needed.  The reduction can be taken and contemporaneous notice provided.  For example, a Veteran rated at 80% has a reduction for a scar from 10% to 0%; however, the overall evaluation remains 80%. No due process is necessary in this case, as the Veteran’s payment did not change.  </w:t>
      </w:r>
      <w:hyperlink r:id="rId22" w:history="1">
        <w:r w:rsidRPr="00F33570">
          <w:rPr>
            <w:rStyle w:val="Hyperlink"/>
            <w:rFonts w:ascii="Arial" w:eastAsiaTheme="minorHAnsi" w:hAnsi="Arial" w:cstheme="minorBidi"/>
            <w:sz w:val="22"/>
            <w:szCs w:val="22"/>
          </w:rPr>
          <w:t>38 CFR 3.105(e)</w:t>
        </w:r>
      </w:hyperlink>
    </w:p>
    <w:p w:rsidR="00F33570" w:rsidRPr="00F33570" w:rsidRDefault="00F33570" w:rsidP="00F33570">
      <w:pPr>
        <w:rPr>
          <w:rFonts w:ascii="Arial" w:eastAsiaTheme="minorHAnsi" w:hAnsi="Arial" w:cstheme="minorBidi"/>
          <w:color w:val="auto"/>
          <w:sz w:val="22"/>
          <w:szCs w:val="22"/>
        </w:rPr>
      </w:pPr>
    </w:p>
    <w:p w:rsidR="00F33570" w:rsidRPr="00F33570" w:rsidRDefault="00F33570" w:rsidP="00F33570">
      <w:pPr>
        <w:rPr>
          <w:rFonts w:ascii="Arial" w:eastAsiaTheme="minorHAnsi" w:hAnsi="Arial" w:cstheme="minorBidi"/>
          <w:color w:val="auto"/>
          <w:sz w:val="22"/>
          <w:szCs w:val="22"/>
        </w:rPr>
      </w:pPr>
      <w:r w:rsidRPr="00F33570">
        <w:rPr>
          <w:rFonts w:ascii="Arial" w:eastAsiaTheme="minorHAnsi" w:hAnsi="Arial" w:cstheme="minorBidi"/>
          <w:color w:val="auto"/>
          <w:sz w:val="22"/>
          <w:szCs w:val="22"/>
        </w:rPr>
        <w:t xml:space="preserve">The integrity of our data is very important.  One area that is reviewed on a local and national level is the date of the claim.  </w:t>
      </w:r>
    </w:p>
    <w:p w:rsidR="00F33570" w:rsidRPr="00F33570" w:rsidRDefault="00F33570" w:rsidP="00F33570">
      <w:pPr>
        <w:rPr>
          <w:rFonts w:ascii="Arial" w:eastAsiaTheme="minorHAnsi" w:hAnsi="Arial" w:cstheme="minorBidi"/>
          <w:color w:val="auto"/>
          <w:sz w:val="22"/>
          <w:szCs w:val="22"/>
        </w:rPr>
      </w:pPr>
    </w:p>
    <w:p w:rsidR="00F33570" w:rsidRPr="00F33570" w:rsidRDefault="00F33570" w:rsidP="00F33570">
      <w:pPr>
        <w:rPr>
          <w:rFonts w:ascii="Arial" w:eastAsiaTheme="minorHAnsi" w:hAnsi="Arial" w:cstheme="minorBidi"/>
          <w:color w:val="auto"/>
          <w:sz w:val="22"/>
          <w:szCs w:val="22"/>
        </w:rPr>
      </w:pPr>
      <w:r w:rsidRPr="00F33570">
        <w:rPr>
          <w:rFonts w:ascii="Arial" w:eastAsiaTheme="minorHAnsi" w:hAnsi="Arial" w:cstheme="minorBidi"/>
          <w:color w:val="auto"/>
          <w:sz w:val="22"/>
          <w:szCs w:val="22"/>
        </w:rPr>
        <w:t xml:space="preserve">For EP 600s, the date of claim is the date of the due process letter. If the letter is returned as undeliverable, follow the steps in </w:t>
      </w:r>
      <w:hyperlink r:id="rId23" w:history="1">
        <w:r w:rsidRPr="00F33570">
          <w:rPr>
            <w:rStyle w:val="Hyperlink"/>
            <w:rFonts w:ascii="Arial" w:eastAsiaTheme="minorHAnsi" w:hAnsi="Arial" w:cstheme="minorBidi"/>
            <w:sz w:val="22"/>
            <w:szCs w:val="22"/>
          </w:rPr>
          <w:t>M21-1 MR I.2.B.6.b</w:t>
        </w:r>
      </w:hyperlink>
      <w:r w:rsidRPr="00F33570">
        <w:rPr>
          <w:rFonts w:ascii="Arial" w:eastAsiaTheme="minorHAnsi" w:hAnsi="Arial" w:cstheme="minorBidi"/>
          <w:color w:val="auto"/>
          <w:sz w:val="22"/>
          <w:szCs w:val="22"/>
        </w:rPr>
        <w:t>.  Once a new letter is mailed, the original EP 600 should be canceled and re-established with a date of claim to match the new letter.</w:t>
      </w:r>
    </w:p>
    <w:p w:rsidR="00F33570" w:rsidRPr="00F33570" w:rsidRDefault="00F33570" w:rsidP="00F33570">
      <w:pPr>
        <w:rPr>
          <w:rFonts w:ascii="Arial" w:eastAsiaTheme="minorHAnsi" w:hAnsi="Arial" w:cstheme="minorBidi"/>
          <w:color w:val="auto"/>
          <w:sz w:val="22"/>
          <w:szCs w:val="22"/>
        </w:rPr>
      </w:pPr>
    </w:p>
    <w:p w:rsidR="00F33570" w:rsidRDefault="00F33570" w:rsidP="00F33570">
      <w:pPr>
        <w:rPr>
          <w:rFonts w:ascii="Arial" w:eastAsiaTheme="minorHAnsi" w:hAnsi="Arial" w:cstheme="minorBidi"/>
          <w:color w:val="auto"/>
          <w:sz w:val="22"/>
          <w:szCs w:val="22"/>
        </w:rPr>
      </w:pPr>
      <w:r w:rsidRPr="00F33570">
        <w:rPr>
          <w:rFonts w:ascii="Arial" w:eastAsiaTheme="minorHAnsi" w:hAnsi="Arial" w:cstheme="minorBidi"/>
          <w:color w:val="auto"/>
          <w:sz w:val="22"/>
          <w:szCs w:val="22"/>
        </w:rPr>
        <w:t xml:space="preserve">For EPs established as a result of an electronic work item (or </w:t>
      </w:r>
      <w:r w:rsidR="00BD2B9E" w:rsidRPr="00F33570">
        <w:rPr>
          <w:rFonts w:ascii="Arial" w:eastAsiaTheme="minorHAnsi" w:hAnsi="Arial" w:cstheme="minorBidi"/>
          <w:color w:val="auto"/>
          <w:sz w:val="22"/>
          <w:szCs w:val="22"/>
        </w:rPr>
        <w:t>write out</w:t>
      </w:r>
      <w:r w:rsidRPr="00F33570">
        <w:rPr>
          <w:rFonts w:ascii="Arial" w:eastAsiaTheme="minorHAnsi" w:hAnsi="Arial" w:cstheme="minorBidi"/>
          <w:color w:val="auto"/>
          <w:sz w:val="22"/>
          <w:szCs w:val="22"/>
        </w:rPr>
        <w:t>), the date of claim is the date of the electronic work item.  The electronic work items can be found on the Corporate Claim tab, or MAP-D notes at the bottom of the page.</w:t>
      </w:r>
    </w:p>
    <w:p w:rsidR="00F33570" w:rsidRPr="00F33570" w:rsidRDefault="00F33570" w:rsidP="00F33570">
      <w:pPr>
        <w:rPr>
          <w:rFonts w:asciiTheme="minorHAnsi" w:eastAsiaTheme="minorHAnsi" w:hAnsiTheme="minorHAnsi" w:cstheme="minorBidi"/>
          <w:color w:val="auto"/>
          <w:sz w:val="22"/>
          <w:szCs w:val="22"/>
        </w:rPr>
      </w:pPr>
    </w:p>
    <w:p w:rsidR="001F7CD5" w:rsidRPr="00D43D6C" w:rsidRDefault="00F33570" w:rsidP="001F7CD5">
      <w:pPr>
        <w:pStyle w:val="Heading1"/>
        <w:rPr>
          <w:szCs w:val="24"/>
        </w:rPr>
      </w:pPr>
      <w:r>
        <w:rPr>
          <w:szCs w:val="24"/>
        </w:rPr>
        <w:t>Uploading Documents for Paperless Claims</w:t>
      </w:r>
    </w:p>
    <w:p w:rsidR="005C4330" w:rsidRPr="00B60214" w:rsidRDefault="005C4330" w:rsidP="005C4330">
      <w:pPr>
        <w:pStyle w:val="Heading1"/>
        <w:rPr>
          <w:rStyle w:val="Emphasis"/>
          <w:rFonts w:ascii="Arial" w:hAnsi="Arial"/>
          <w:b w:val="0"/>
          <w:color w:val="auto"/>
          <w:sz w:val="22"/>
          <w:szCs w:val="22"/>
        </w:rPr>
      </w:pPr>
      <w:r w:rsidRPr="00B60214">
        <w:rPr>
          <w:rStyle w:val="Emphasis"/>
          <w:rFonts w:ascii="Arial" w:hAnsi="Arial"/>
          <w:b w:val="0"/>
          <w:color w:val="auto"/>
          <w:sz w:val="22"/>
          <w:szCs w:val="22"/>
        </w:rPr>
        <w:t xml:space="preserve">Presented by </w:t>
      </w:r>
      <w:r w:rsidR="00F33570">
        <w:rPr>
          <w:rStyle w:val="Emphasis"/>
          <w:rFonts w:ascii="Arial" w:hAnsi="Arial"/>
          <w:b w:val="0"/>
          <w:color w:val="auto"/>
          <w:sz w:val="22"/>
          <w:szCs w:val="22"/>
        </w:rPr>
        <w:t>Melanie Coleman</w:t>
      </w:r>
    </w:p>
    <w:p w:rsidR="005C4330" w:rsidRDefault="005C4330" w:rsidP="005C4330">
      <w:pPr>
        <w:rPr>
          <w:rFonts w:ascii="Arial" w:hAnsi="Arial" w:cs="Arial"/>
        </w:rPr>
      </w:pPr>
    </w:p>
    <w:p w:rsidR="0094716B" w:rsidRPr="00CE7661" w:rsidRDefault="0094716B" w:rsidP="00E00017">
      <w:pPr>
        <w:pStyle w:val="NoSpacing"/>
        <w:rPr>
          <w:rFonts w:cs="Arial"/>
          <w:color w:val="auto"/>
          <w:szCs w:val="22"/>
        </w:rPr>
      </w:pPr>
      <w:r w:rsidRPr="00CE7661">
        <w:rPr>
          <w:rFonts w:cs="Arial"/>
          <w:color w:val="auto"/>
          <w:szCs w:val="22"/>
        </w:rPr>
        <w:t>Target Audience:  All VSC employees and management</w:t>
      </w:r>
    </w:p>
    <w:p w:rsidR="0094716B" w:rsidRPr="00CE7661" w:rsidRDefault="0094716B" w:rsidP="00E00017">
      <w:pPr>
        <w:rPr>
          <w:rFonts w:ascii="Arial" w:hAnsi="Arial" w:cs="Arial"/>
          <w:sz w:val="22"/>
          <w:szCs w:val="22"/>
        </w:rPr>
      </w:pPr>
    </w:p>
    <w:p w:rsidR="00B534AC" w:rsidRPr="00B534AC" w:rsidRDefault="00B534AC" w:rsidP="00E00017">
      <w:pPr>
        <w:rPr>
          <w:rFonts w:ascii="Arial" w:eastAsiaTheme="minorEastAsia" w:hAnsi="Arial" w:cs="Arial"/>
          <w:color w:val="auto"/>
          <w:sz w:val="22"/>
          <w:szCs w:val="22"/>
          <w:lang w:eastAsia="zh-CN"/>
        </w:rPr>
      </w:pPr>
      <w:r w:rsidRPr="00B534AC">
        <w:rPr>
          <w:rFonts w:ascii="Arial" w:eastAsiaTheme="minorEastAsia" w:hAnsi="Arial" w:cs="Arial"/>
          <w:color w:val="auto"/>
          <w:sz w:val="22"/>
          <w:szCs w:val="22"/>
          <w:lang w:eastAsia="zh-CN"/>
        </w:rPr>
        <w:t>Uploading documents to the electronic file prior to submitting claims for STAR review</w:t>
      </w:r>
    </w:p>
    <w:p w:rsidR="00B534AC" w:rsidRPr="00B534AC" w:rsidRDefault="00B534AC" w:rsidP="00E00017">
      <w:pPr>
        <w:widowControl w:val="0"/>
        <w:overflowPunct w:val="0"/>
        <w:autoSpaceDE w:val="0"/>
        <w:autoSpaceDN w:val="0"/>
        <w:adjustRightInd w:val="0"/>
        <w:rPr>
          <w:rFonts w:ascii="Arial" w:hAnsi="Arial" w:cs="Arial"/>
          <w:color w:val="auto"/>
          <w:kern w:val="28"/>
          <w:sz w:val="22"/>
          <w:szCs w:val="22"/>
        </w:rPr>
      </w:pPr>
    </w:p>
    <w:p w:rsidR="00B534AC" w:rsidRPr="00B534AC" w:rsidRDefault="00B534AC" w:rsidP="00E00017">
      <w:pPr>
        <w:spacing w:after="200"/>
        <w:rPr>
          <w:rFonts w:ascii="Arial" w:hAnsi="Arial" w:cs="Arial"/>
          <w:color w:val="auto"/>
          <w:kern w:val="28"/>
          <w:sz w:val="22"/>
          <w:szCs w:val="22"/>
        </w:rPr>
      </w:pPr>
      <w:r w:rsidRPr="00B534AC">
        <w:rPr>
          <w:rFonts w:ascii="Arial" w:eastAsiaTheme="minorEastAsia" w:hAnsi="Arial" w:cs="Arial"/>
          <w:color w:val="auto"/>
          <w:sz w:val="22"/>
          <w:szCs w:val="22"/>
          <w:lang w:eastAsia="zh-CN"/>
        </w:rPr>
        <w:t>If</w:t>
      </w:r>
      <w:r w:rsidR="00F92889">
        <w:rPr>
          <w:rFonts w:ascii="Arial" w:eastAsiaTheme="minorEastAsia" w:hAnsi="Arial" w:cs="Arial"/>
          <w:color w:val="auto"/>
          <w:sz w:val="22"/>
          <w:szCs w:val="22"/>
          <w:lang w:eastAsia="zh-CN"/>
        </w:rPr>
        <w:t>,</w:t>
      </w:r>
      <w:r w:rsidRPr="00B534AC">
        <w:rPr>
          <w:rFonts w:ascii="Arial" w:eastAsiaTheme="minorEastAsia" w:hAnsi="Arial" w:cs="Arial"/>
          <w:color w:val="auto"/>
          <w:sz w:val="22"/>
          <w:szCs w:val="22"/>
          <w:lang w:eastAsia="zh-CN"/>
        </w:rPr>
        <w:t xml:space="preserve"> during review of a case</w:t>
      </w:r>
      <w:r>
        <w:rPr>
          <w:rFonts w:ascii="Arial" w:eastAsiaTheme="minorEastAsia" w:hAnsi="Arial" w:cs="Arial"/>
          <w:color w:val="auto"/>
          <w:sz w:val="22"/>
          <w:szCs w:val="22"/>
          <w:lang w:eastAsia="zh-CN"/>
        </w:rPr>
        <w:t>,</w:t>
      </w:r>
      <w:r w:rsidRPr="00B534AC">
        <w:rPr>
          <w:rFonts w:ascii="Arial" w:eastAsiaTheme="minorEastAsia" w:hAnsi="Arial" w:cs="Arial"/>
          <w:color w:val="auto"/>
          <w:sz w:val="22"/>
          <w:szCs w:val="22"/>
          <w:lang w:eastAsia="zh-CN"/>
        </w:rPr>
        <w:t xml:space="preserve"> Quality Assurance (QA) determines no documented basis for the end product action subject to review is found,  the case will be deselected from the database, marked as invalid and a formal review will not conducted.</w:t>
      </w:r>
      <w:r w:rsidRPr="00B534AC">
        <w:rPr>
          <w:rFonts w:ascii="Arial" w:eastAsiaTheme="minorEastAsia" w:hAnsi="Arial" w:cs="Arial"/>
          <w:b/>
          <w:color w:val="auto"/>
          <w:sz w:val="22"/>
          <w:szCs w:val="22"/>
          <w:lang w:eastAsia="zh-CN"/>
        </w:rPr>
        <w:t xml:space="preserve">  </w:t>
      </w:r>
      <w:r w:rsidRPr="00B534AC">
        <w:rPr>
          <w:rFonts w:ascii="Arial" w:eastAsiaTheme="minorEastAsia" w:hAnsi="Arial" w:cs="Arial"/>
          <w:color w:val="auto"/>
          <w:sz w:val="22"/>
          <w:szCs w:val="22"/>
          <w:lang w:eastAsia="zh-CN"/>
        </w:rPr>
        <w:t xml:space="preserve">To maintain sample size, the deselection of a case will result in the addition of a replacement case on the next month’s call-up list.  </w:t>
      </w:r>
      <w:r w:rsidRPr="00B534AC">
        <w:rPr>
          <w:rFonts w:ascii="Arial" w:hAnsi="Arial" w:cs="Arial"/>
          <w:color w:val="auto"/>
          <w:kern w:val="28"/>
          <w:sz w:val="22"/>
          <w:szCs w:val="22"/>
        </w:rPr>
        <w:t xml:space="preserve"> Prior to submitting a case for review by the Quality Assurance staff, each regional office should thoroughly examine the contents of the file (paper and/or electronic) to make sure that documents with evidentiary, legal, and/or administrative value pertinent to the end product under review are available for review by QA staff.  The focus of the RO’s review should be on ensuring that the source document (i.e. claims, write outs, ch.35 emails etc.), pertinent development-related documents, and award/notification letters have been properly uploaded to the electronic record.  By completing this preliminary review before sending the file to Quality Assurance, the RO may prevent the deselection of the case because there is “no documented basis for the end product (EP)” due to the source document being unavailable.  </w:t>
      </w:r>
      <w:r w:rsidRPr="00B534AC">
        <w:rPr>
          <w:rFonts w:ascii="Arial" w:eastAsiaTheme="minorEastAsia" w:hAnsi="Arial" w:cs="Arial"/>
          <w:color w:val="auto"/>
          <w:sz w:val="22"/>
          <w:szCs w:val="22"/>
          <w:lang w:eastAsia="zh-CN"/>
        </w:rPr>
        <w:t>G</w:t>
      </w:r>
      <w:r w:rsidRPr="00B534AC">
        <w:rPr>
          <w:rFonts w:ascii="Arial" w:hAnsi="Arial" w:cs="Arial"/>
          <w:color w:val="auto"/>
          <w:kern w:val="28"/>
          <w:sz w:val="22"/>
          <w:szCs w:val="22"/>
        </w:rPr>
        <w:t xml:space="preserve">uidance on uploading documents into VBMS can be found in the following Job Aids: </w:t>
      </w:r>
      <w:hyperlink r:id="rId24" w:history="1">
        <w:r w:rsidRPr="00B534AC">
          <w:rPr>
            <w:rFonts w:ascii="Arial" w:eastAsiaTheme="minorEastAsia" w:hAnsi="Arial" w:cs="Arial"/>
            <w:color w:val="0000FF" w:themeColor="hyperlink"/>
            <w:sz w:val="22"/>
            <w:szCs w:val="22"/>
            <w:u w:val="single"/>
            <w:lang w:eastAsia="zh-CN"/>
          </w:rPr>
          <w:t>Adding Documents Into VBMS eFolders Job Aid</w:t>
        </w:r>
      </w:hyperlink>
      <w:r w:rsidRPr="00B534AC">
        <w:rPr>
          <w:rFonts w:ascii="Arial" w:eastAsiaTheme="minorEastAsia" w:hAnsi="Arial" w:cs="Arial"/>
          <w:color w:val="auto"/>
          <w:sz w:val="22"/>
          <w:szCs w:val="22"/>
          <w:lang w:eastAsia="zh-CN"/>
        </w:rPr>
        <w:t xml:space="preserve">  and </w:t>
      </w:r>
      <w:hyperlink r:id="rId25" w:history="1">
        <w:r w:rsidRPr="00B534AC">
          <w:rPr>
            <w:rFonts w:ascii="Arial" w:eastAsiaTheme="minorEastAsia" w:hAnsi="Arial" w:cs="Arial"/>
            <w:color w:val="0000FF" w:themeColor="hyperlink"/>
            <w:sz w:val="22"/>
            <w:szCs w:val="22"/>
            <w:u w:val="single"/>
            <w:lang w:eastAsia="zh-CN"/>
          </w:rPr>
          <w:t>Uploading Documents into VBMS Job Aid</w:t>
        </w:r>
      </w:hyperlink>
      <w:r w:rsidRPr="00B534AC">
        <w:rPr>
          <w:rFonts w:ascii="Arial" w:eastAsiaTheme="minorEastAsia" w:hAnsi="Arial" w:cs="Arial"/>
          <w:color w:val="auto"/>
          <w:sz w:val="22"/>
          <w:szCs w:val="22"/>
          <w:lang w:eastAsia="zh-CN"/>
        </w:rPr>
        <w:t xml:space="preserve">. </w:t>
      </w:r>
    </w:p>
    <w:p w:rsidR="00B534AC" w:rsidRPr="00B534AC" w:rsidRDefault="00B534AC" w:rsidP="00E00017">
      <w:pPr>
        <w:widowControl w:val="0"/>
        <w:overflowPunct w:val="0"/>
        <w:autoSpaceDE w:val="0"/>
        <w:autoSpaceDN w:val="0"/>
        <w:adjustRightInd w:val="0"/>
        <w:rPr>
          <w:rFonts w:ascii="Arial" w:hAnsi="Arial" w:cs="Arial"/>
          <w:color w:val="auto"/>
          <w:kern w:val="28"/>
          <w:sz w:val="22"/>
          <w:szCs w:val="22"/>
        </w:rPr>
      </w:pPr>
      <w:r w:rsidRPr="00B534AC">
        <w:rPr>
          <w:rFonts w:ascii="Arial" w:hAnsi="Arial" w:cs="Arial"/>
          <w:color w:val="auto"/>
          <w:kern w:val="28"/>
          <w:sz w:val="22"/>
          <w:szCs w:val="22"/>
        </w:rPr>
        <w:t>It is also important to note, that if all contents of the paper file have been scanned into the electronic record in VBMS/VVA, it is not necessary to send the paper file to the Quality Assurance office for completion of the STAR review.  In this instance, the review will be completed on the basis of the documents that exist within the electronic record.</w:t>
      </w:r>
    </w:p>
    <w:p w:rsidR="00AB6070" w:rsidRPr="00B534AC" w:rsidRDefault="00AB6070" w:rsidP="00AB6070">
      <w:pPr>
        <w:rPr>
          <w:rFonts w:ascii="Arial" w:hAnsi="Arial" w:cs="Arial"/>
          <w:sz w:val="22"/>
          <w:szCs w:val="22"/>
        </w:rPr>
      </w:pPr>
    </w:p>
    <w:p w:rsidR="005C4330" w:rsidRPr="00BE45B1" w:rsidRDefault="00F33570" w:rsidP="005C4330">
      <w:pPr>
        <w:pStyle w:val="Heading1"/>
      </w:pPr>
      <w:r>
        <w:t>Recent Manual Changes</w:t>
      </w:r>
    </w:p>
    <w:p w:rsidR="005C4330" w:rsidRPr="00202AE8" w:rsidRDefault="005C4330" w:rsidP="005C4330">
      <w:pPr>
        <w:pStyle w:val="Heading1"/>
        <w:rPr>
          <w:rStyle w:val="Emphasis"/>
          <w:rFonts w:ascii="Arial" w:hAnsi="Arial"/>
          <w:b w:val="0"/>
          <w:color w:val="auto"/>
          <w:sz w:val="22"/>
          <w:szCs w:val="22"/>
        </w:rPr>
      </w:pPr>
      <w:r w:rsidRPr="00202AE8">
        <w:rPr>
          <w:rStyle w:val="Emphasis"/>
          <w:rFonts w:ascii="Arial" w:hAnsi="Arial"/>
          <w:b w:val="0"/>
          <w:color w:val="auto"/>
          <w:sz w:val="22"/>
          <w:szCs w:val="22"/>
        </w:rPr>
        <w:t xml:space="preserve">Presented by </w:t>
      </w:r>
      <w:r w:rsidR="00F33570">
        <w:rPr>
          <w:rStyle w:val="Emphasis"/>
          <w:rFonts w:ascii="Arial" w:hAnsi="Arial"/>
          <w:b w:val="0"/>
          <w:color w:val="auto"/>
          <w:sz w:val="22"/>
          <w:szCs w:val="22"/>
        </w:rPr>
        <w:t>Radine Mace</w:t>
      </w:r>
    </w:p>
    <w:p w:rsidR="005C4330" w:rsidRPr="00CE7661" w:rsidRDefault="005C4330" w:rsidP="00B36EAC">
      <w:pPr>
        <w:pStyle w:val="NoSpacing"/>
        <w:rPr>
          <w:rFonts w:cs="Arial"/>
          <w:szCs w:val="22"/>
        </w:rPr>
      </w:pPr>
    </w:p>
    <w:p w:rsidR="003B03BE" w:rsidRPr="00333CB7" w:rsidRDefault="003B03BE" w:rsidP="003B03BE">
      <w:pPr>
        <w:rPr>
          <w:rFonts w:ascii="Arial" w:eastAsia="Calibri" w:hAnsi="Arial" w:cs="Arial"/>
          <w:color w:val="0000FF"/>
          <w:sz w:val="22"/>
          <w:szCs w:val="22"/>
        </w:rPr>
      </w:pPr>
      <w:r w:rsidRPr="00333CB7">
        <w:rPr>
          <w:rFonts w:ascii="Arial" w:eastAsia="Calibri" w:hAnsi="Arial" w:cs="Arial"/>
          <w:color w:val="auto"/>
          <w:sz w:val="22"/>
          <w:szCs w:val="22"/>
        </w:rPr>
        <w:t xml:space="preserve">Target Audience:  </w:t>
      </w:r>
      <w:r w:rsidRPr="00333CB7">
        <w:rPr>
          <w:rFonts w:ascii="Arial" w:hAnsi="Arial" w:cs="Arial"/>
          <w:color w:val="auto"/>
          <w:sz w:val="22"/>
          <w:szCs w:val="22"/>
        </w:rPr>
        <w:t>VSRs</w:t>
      </w:r>
      <w:r w:rsidRPr="00333CB7">
        <w:rPr>
          <w:rFonts w:ascii="Arial" w:eastAsia="Calibri" w:hAnsi="Arial" w:cs="Arial"/>
          <w:color w:val="auto"/>
          <w:sz w:val="22"/>
          <w:szCs w:val="22"/>
        </w:rPr>
        <w:t xml:space="preserve">, </w:t>
      </w:r>
      <w:r w:rsidRPr="00333CB7">
        <w:rPr>
          <w:rFonts w:ascii="Arial" w:hAnsi="Arial" w:cs="Arial"/>
          <w:color w:val="auto"/>
          <w:sz w:val="22"/>
          <w:szCs w:val="22"/>
        </w:rPr>
        <w:t>SVSRs</w:t>
      </w:r>
      <w:r w:rsidRPr="00333CB7">
        <w:rPr>
          <w:rFonts w:ascii="Arial" w:eastAsia="Calibri" w:hAnsi="Arial" w:cs="Arial"/>
          <w:color w:val="auto"/>
          <w:sz w:val="22"/>
          <w:szCs w:val="22"/>
        </w:rPr>
        <w:t>, QRSs, and management</w:t>
      </w:r>
    </w:p>
    <w:p w:rsidR="003B03BE" w:rsidRPr="00333CB7" w:rsidRDefault="003B03BE" w:rsidP="00B36EAC">
      <w:pPr>
        <w:pStyle w:val="NoSpacing"/>
        <w:rPr>
          <w:rFonts w:cs="Arial"/>
          <w:szCs w:val="22"/>
        </w:rPr>
      </w:pPr>
    </w:p>
    <w:p w:rsidR="00333CB7" w:rsidRDefault="00333CB7" w:rsidP="00333CB7">
      <w:pPr>
        <w:rPr>
          <w:rFonts w:ascii="Arial" w:eastAsiaTheme="minorHAnsi" w:hAnsi="Arial" w:cs="Arial"/>
          <w:color w:val="auto"/>
          <w:sz w:val="22"/>
          <w:szCs w:val="22"/>
        </w:rPr>
      </w:pPr>
      <w:r w:rsidRPr="00333CB7">
        <w:rPr>
          <w:rFonts w:ascii="Arial" w:eastAsiaTheme="minorHAnsi" w:hAnsi="Arial" w:cs="Arial"/>
          <w:color w:val="auto"/>
          <w:sz w:val="22"/>
          <w:szCs w:val="22"/>
        </w:rPr>
        <w:t>Highlights from Recent Manual Rewrite (MR) Changes – Authorization Related Issues</w:t>
      </w:r>
    </w:p>
    <w:p w:rsidR="00333CB7" w:rsidRDefault="00333CB7" w:rsidP="00333CB7">
      <w:pPr>
        <w:rPr>
          <w:rFonts w:ascii="Arial" w:eastAsiaTheme="minorHAnsi" w:hAnsi="Arial" w:cs="Arial"/>
          <w:color w:val="auto"/>
          <w:sz w:val="22"/>
          <w:szCs w:val="22"/>
        </w:rPr>
      </w:pPr>
    </w:p>
    <w:tbl>
      <w:tblPr>
        <w:tblStyle w:val="LightGrid-Accent1"/>
        <w:tblW w:w="0" w:type="auto"/>
        <w:tblInd w:w="18" w:type="dxa"/>
        <w:tblLook w:val="04A0" w:firstRow="1" w:lastRow="0" w:firstColumn="1" w:lastColumn="0" w:noHBand="0" w:noVBand="1"/>
      </w:tblPr>
      <w:tblGrid>
        <w:gridCol w:w="2700"/>
        <w:gridCol w:w="2070"/>
        <w:gridCol w:w="4140"/>
      </w:tblGrid>
      <w:tr w:rsidR="00685C65" w:rsidRPr="00685C65" w:rsidTr="0068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C6D9F1" w:themeFill="text2" w:themeFillTint="33"/>
          </w:tcPr>
          <w:p w:rsidR="00685C65" w:rsidRPr="00685C65" w:rsidRDefault="00685C65" w:rsidP="00685C65">
            <w:pPr>
              <w:jc w:val="center"/>
              <w:rPr>
                <w:rFonts w:asciiTheme="majorHAnsi" w:eastAsiaTheme="majorEastAsia" w:hAnsiTheme="majorHAnsi"/>
                <w:color w:val="auto"/>
                <w:spacing w:val="60"/>
                <w:szCs w:val="24"/>
                <w14:glow w14:rad="45504">
                  <w14:schemeClr w14:val="accent1">
                    <w14:alpha w14:val="65000"/>
                    <w14:satMod w14:val="220000"/>
                  </w14:schemeClr>
                </w14:glow>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C65">
              <w:rPr>
                <w:rFonts w:asciiTheme="majorHAnsi" w:eastAsiaTheme="majorEastAsia" w:hAnsiTheme="majorHAnsi"/>
                <w:color w:val="auto"/>
                <w:szCs w:val="24"/>
              </w:rPr>
              <w:t>Manual Reference</w:t>
            </w:r>
          </w:p>
        </w:tc>
        <w:tc>
          <w:tcPr>
            <w:tcW w:w="2070" w:type="dxa"/>
            <w:shd w:val="clear" w:color="auto" w:fill="C6D9F1" w:themeFill="text2" w:themeFillTint="33"/>
          </w:tcPr>
          <w:p w:rsidR="00685C65" w:rsidRPr="00685C65" w:rsidRDefault="00685C65" w:rsidP="00685C6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olor w:val="auto"/>
                <w:spacing w:val="60"/>
                <w:szCs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5C65">
              <w:rPr>
                <w:rFonts w:asciiTheme="majorHAnsi" w:eastAsiaTheme="majorEastAsia" w:hAnsiTheme="majorHAnsi"/>
                <w:color w:val="auto"/>
                <w:szCs w:val="24"/>
              </w:rPr>
              <w:t>Subject</w:t>
            </w:r>
          </w:p>
        </w:tc>
        <w:tc>
          <w:tcPr>
            <w:tcW w:w="4140" w:type="dxa"/>
            <w:shd w:val="clear" w:color="auto" w:fill="C6D9F1" w:themeFill="text2" w:themeFillTint="33"/>
          </w:tcPr>
          <w:p w:rsidR="00685C65" w:rsidRPr="00685C65" w:rsidRDefault="00685C65" w:rsidP="00685C6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olor w:val="auto"/>
                <w:szCs w:val="24"/>
              </w:rPr>
            </w:pPr>
            <w:r w:rsidRPr="00685C65">
              <w:rPr>
                <w:rFonts w:asciiTheme="majorHAnsi" w:eastAsiaTheme="majorEastAsia" w:hAnsiTheme="majorHAnsi"/>
                <w:color w:val="auto"/>
                <w:szCs w:val="24"/>
              </w:rPr>
              <w:t>Change</w:t>
            </w:r>
          </w:p>
          <w:p w:rsidR="00685C65" w:rsidRPr="00685C65" w:rsidRDefault="00685C65" w:rsidP="00685C65">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olor w:val="auto"/>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685C65" w:rsidRPr="00685C65" w:rsidTr="0068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685C65" w:rsidRPr="00685C65" w:rsidRDefault="00B006F6" w:rsidP="00685C65">
            <w:pPr>
              <w:jc w:val="center"/>
              <w:rPr>
                <w:rFonts w:ascii="Arial" w:eastAsiaTheme="majorEastAsia" w:hAnsi="Arial"/>
                <w:color w:val="auto"/>
                <w:sz w:val="22"/>
                <w:szCs w:val="22"/>
              </w:rPr>
            </w:pPr>
            <w:hyperlink r:id="rId26" w:history="1">
              <w:r w:rsidR="00685C65" w:rsidRPr="00685C65">
                <w:rPr>
                  <w:rStyle w:val="Hyperlink"/>
                  <w:rFonts w:ascii="Arial" w:eastAsiaTheme="majorEastAsia" w:hAnsi="Arial"/>
                  <w:b w:val="0"/>
                  <w:bCs w:val="0"/>
                  <w:sz w:val="22"/>
                  <w:szCs w:val="22"/>
                </w:rPr>
                <w:t>M21-1MR I.3.C.17.a</w:t>
              </w:r>
            </w:hyperlink>
          </w:p>
          <w:p w:rsidR="00685C65" w:rsidRPr="00685C65" w:rsidRDefault="00685C65" w:rsidP="00685C65">
            <w:pPr>
              <w:jc w:val="center"/>
              <w:rPr>
                <w:rFonts w:ascii="Arial" w:eastAsiaTheme="majorEastAsia" w:hAnsi="Arial"/>
                <w:color w:val="auto"/>
                <w:sz w:val="22"/>
                <w:szCs w:val="22"/>
              </w:rPr>
            </w:pPr>
            <w:r w:rsidRPr="00685C65">
              <w:rPr>
                <w:rFonts w:ascii="Arial" w:eastAsiaTheme="majorEastAsia" w:hAnsi="Arial"/>
                <w:color w:val="auto"/>
                <w:sz w:val="22"/>
                <w:szCs w:val="22"/>
              </w:rPr>
              <w:t>(change date: 9/15/14)</w:t>
            </w:r>
          </w:p>
        </w:tc>
        <w:tc>
          <w:tcPr>
            <w:tcW w:w="2070" w:type="dxa"/>
            <w:shd w:val="clear" w:color="auto" w:fill="FFFFFF" w:themeFill="background1"/>
          </w:tcPr>
          <w:p w:rsidR="00685C65" w:rsidRPr="00685C65" w:rsidRDefault="00685C65" w:rsidP="00685C65">
            <w:pPr>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Attorney Fee Payments – Waiver of Appeal period</w:t>
            </w:r>
          </w:p>
        </w:tc>
        <w:tc>
          <w:tcPr>
            <w:tcW w:w="4140" w:type="dxa"/>
            <w:shd w:val="clear" w:color="auto" w:fill="FFFFFF" w:themeFill="background1"/>
          </w:tcPr>
          <w:p w:rsidR="00685C65" w:rsidRPr="00685C65" w:rsidRDefault="00685C65" w:rsidP="00685C65">
            <w:pPr>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The appeal period cannot be waived by a claimant</w:t>
            </w:r>
          </w:p>
        </w:tc>
      </w:tr>
      <w:tr w:rsidR="00685C65" w:rsidRPr="00685C65" w:rsidTr="00685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685C65" w:rsidRPr="00685C65" w:rsidRDefault="00B006F6" w:rsidP="00685C65">
            <w:pPr>
              <w:jc w:val="center"/>
              <w:rPr>
                <w:rFonts w:ascii="Arial" w:eastAsiaTheme="majorEastAsia" w:hAnsi="Arial"/>
                <w:color w:val="auto"/>
                <w:sz w:val="22"/>
                <w:szCs w:val="22"/>
              </w:rPr>
            </w:pPr>
            <w:hyperlink r:id="rId27" w:history="1">
              <w:r w:rsidR="00685C65" w:rsidRPr="00685C65">
                <w:rPr>
                  <w:rStyle w:val="Hyperlink"/>
                  <w:rFonts w:ascii="Arial" w:eastAsiaTheme="majorEastAsia" w:hAnsi="Arial"/>
                  <w:b w:val="0"/>
                  <w:bCs w:val="0"/>
                  <w:sz w:val="22"/>
                  <w:szCs w:val="22"/>
                </w:rPr>
                <w:t>M21-1MR III.v.9.B.5&amp;6</w:t>
              </w:r>
            </w:hyperlink>
          </w:p>
          <w:p w:rsidR="00685C65" w:rsidRPr="00685C65" w:rsidRDefault="00685C65" w:rsidP="00685C65">
            <w:pPr>
              <w:jc w:val="center"/>
              <w:rPr>
                <w:rFonts w:ascii="Arial" w:eastAsiaTheme="majorEastAsia" w:hAnsi="Arial"/>
                <w:color w:val="auto"/>
                <w:sz w:val="22"/>
                <w:szCs w:val="22"/>
              </w:rPr>
            </w:pPr>
            <w:r w:rsidRPr="00685C65">
              <w:rPr>
                <w:rFonts w:ascii="Arial" w:eastAsiaTheme="majorEastAsia" w:hAnsi="Arial"/>
                <w:color w:val="auto"/>
                <w:sz w:val="22"/>
                <w:szCs w:val="22"/>
              </w:rPr>
              <w:t>(change date: 9/16/14)</w:t>
            </w:r>
          </w:p>
        </w:tc>
        <w:tc>
          <w:tcPr>
            <w:tcW w:w="2070" w:type="dxa"/>
            <w:shd w:val="clear" w:color="auto" w:fill="FFFFFF" w:themeFill="background1"/>
          </w:tcPr>
          <w:p w:rsidR="00685C65" w:rsidRPr="00685C65" w:rsidRDefault="00685C65" w:rsidP="00685C65">
            <w:pPr>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Hearing Requests for Issue of Incompetency</w:t>
            </w:r>
          </w:p>
        </w:tc>
        <w:tc>
          <w:tcPr>
            <w:tcW w:w="4140" w:type="dxa"/>
            <w:shd w:val="clear" w:color="auto" w:fill="FFFFFF" w:themeFill="background1"/>
          </w:tcPr>
          <w:p w:rsidR="00685C65" w:rsidRPr="00685C65" w:rsidRDefault="00685C65" w:rsidP="00165DF6">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Time limit for hearing requests related to incompetency proposals changed from 30 days to 60 days</w:t>
            </w:r>
          </w:p>
          <w:p w:rsidR="00685C65" w:rsidRPr="00685C65" w:rsidRDefault="00685C65" w:rsidP="00165DF6">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New sample language for proposed rating of incompetency provided</w:t>
            </w:r>
          </w:p>
          <w:p w:rsidR="00685C65" w:rsidRPr="00685C65" w:rsidRDefault="00685C65" w:rsidP="00165DF6">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If a beneficiary requests a hearing at any time before VA makes a final decision on the beneficiary’s competency, VA will postpone making final decision until after the hearing is held.</w:t>
            </w:r>
          </w:p>
        </w:tc>
      </w:tr>
      <w:tr w:rsidR="00685C65" w:rsidRPr="00685C65" w:rsidTr="0068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685C65" w:rsidRPr="00685C65" w:rsidRDefault="00B006F6" w:rsidP="00685C65">
            <w:pPr>
              <w:jc w:val="center"/>
              <w:rPr>
                <w:rFonts w:ascii="Arial" w:eastAsiaTheme="majorEastAsia" w:hAnsi="Arial"/>
                <w:color w:val="auto"/>
                <w:sz w:val="22"/>
                <w:szCs w:val="22"/>
              </w:rPr>
            </w:pPr>
            <w:hyperlink r:id="rId28" w:history="1">
              <w:r w:rsidR="00685C65" w:rsidRPr="00685C65">
                <w:rPr>
                  <w:rStyle w:val="Hyperlink"/>
                  <w:rFonts w:ascii="Arial" w:eastAsiaTheme="majorEastAsia" w:hAnsi="Arial"/>
                  <w:b w:val="0"/>
                  <w:bCs w:val="0"/>
                  <w:sz w:val="22"/>
                  <w:szCs w:val="22"/>
                </w:rPr>
                <w:t>M21-1MR III.iii.5.F.31.a</w:t>
              </w:r>
            </w:hyperlink>
          </w:p>
          <w:p w:rsidR="00685C65" w:rsidRPr="00685C65" w:rsidRDefault="00685C65" w:rsidP="00685C65">
            <w:pPr>
              <w:jc w:val="center"/>
              <w:rPr>
                <w:rFonts w:ascii="Arial" w:eastAsiaTheme="majorEastAsia" w:hAnsi="Arial"/>
                <w:color w:val="auto"/>
                <w:sz w:val="22"/>
                <w:szCs w:val="22"/>
              </w:rPr>
            </w:pPr>
            <w:r w:rsidRPr="00685C65">
              <w:rPr>
                <w:rFonts w:ascii="Arial" w:eastAsiaTheme="majorEastAsia" w:hAnsi="Arial"/>
                <w:color w:val="auto"/>
                <w:sz w:val="22"/>
                <w:szCs w:val="22"/>
              </w:rPr>
              <w:t>(change date: 8/21/14)</w:t>
            </w:r>
          </w:p>
        </w:tc>
        <w:tc>
          <w:tcPr>
            <w:tcW w:w="2070" w:type="dxa"/>
            <w:shd w:val="clear" w:color="auto" w:fill="FFFFFF" w:themeFill="background1"/>
          </w:tcPr>
          <w:p w:rsidR="00685C65" w:rsidRPr="00685C65" w:rsidRDefault="00685C65" w:rsidP="00685C65">
            <w:pPr>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Development when child does not live with claimant</w:t>
            </w:r>
          </w:p>
        </w:tc>
        <w:tc>
          <w:tcPr>
            <w:tcW w:w="4140" w:type="dxa"/>
            <w:shd w:val="clear" w:color="auto" w:fill="FFFFFF" w:themeFill="background1"/>
          </w:tcPr>
          <w:p w:rsidR="00685C65" w:rsidRPr="00685C65" w:rsidRDefault="00685C65" w:rsidP="00685C65">
            <w:pPr>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If required information cannot be obtained by telephone, then request through a development letter.</w:t>
            </w:r>
          </w:p>
        </w:tc>
      </w:tr>
      <w:tr w:rsidR="00685C65" w:rsidRPr="00685C65" w:rsidTr="00685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685C65" w:rsidRPr="00685C65" w:rsidRDefault="00B006F6" w:rsidP="00685C65">
            <w:pPr>
              <w:jc w:val="center"/>
              <w:rPr>
                <w:rFonts w:ascii="Arial" w:eastAsiaTheme="majorEastAsia" w:hAnsi="Arial"/>
                <w:color w:val="auto"/>
                <w:sz w:val="22"/>
                <w:szCs w:val="22"/>
              </w:rPr>
            </w:pPr>
            <w:hyperlink r:id="rId29" w:history="1">
              <w:r w:rsidR="00685C65" w:rsidRPr="00685C65">
                <w:rPr>
                  <w:rStyle w:val="Hyperlink"/>
                  <w:rFonts w:ascii="Arial" w:eastAsiaTheme="majorEastAsia" w:hAnsi="Arial"/>
                  <w:b w:val="0"/>
                  <w:bCs w:val="0"/>
                  <w:sz w:val="22"/>
                  <w:szCs w:val="22"/>
                </w:rPr>
                <w:t>M21-1MR III.iii.5.F.32.a</w:t>
              </w:r>
            </w:hyperlink>
          </w:p>
          <w:p w:rsidR="00685C65" w:rsidRPr="00685C65" w:rsidRDefault="00685C65" w:rsidP="00685C65">
            <w:pPr>
              <w:jc w:val="center"/>
              <w:rPr>
                <w:rFonts w:ascii="Arial" w:eastAsiaTheme="majorEastAsia" w:hAnsi="Arial"/>
                <w:color w:val="auto"/>
                <w:sz w:val="22"/>
                <w:szCs w:val="22"/>
              </w:rPr>
            </w:pPr>
            <w:r w:rsidRPr="00685C65">
              <w:rPr>
                <w:rFonts w:ascii="Arial" w:eastAsiaTheme="majorEastAsia" w:hAnsi="Arial"/>
                <w:color w:val="auto"/>
                <w:sz w:val="22"/>
                <w:szCs w:val="22"/>
              </w:rPr>
              <w:t>(change date: 8/21/14)</w:t>
            </w:r>
          </w:p>
        </w:tc>
        <w:tc>
          <w:tcPr>
            <w:tcW w:w="2070" w:type="dxa"/>
            <w:shd w:val="clear" w:color="auto" w:fill="FFFFFF" w:themeFill="background1"/>
          </w:tcPr>
          <w:p w:rsidR="00685C65" w:rsidRPr="00685C65" w:rsidRDefault="00685C65" w:rsidP="00685C65">
            <w:pPr>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Information claimant must provide to VA for a child</w:t>
            </w:r>
          </w:p>
        </w:tc>
        <w:tc>
          <w:tcPr>
            <w:tcW w:w="4140" w:type="dxa"/>
            <w:shd w:val="clear" w:color="auto" w:fill="FFFFFF" w:themeFill="background1"/>
          </w:tcPr>
          <w:p w:rsidR="00685C65" w:rsidRPr="00685C65" w:rsidRDefault="00685C65" w:rsidP="00165DF6">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Must provide the</w:t>
            </w:r>
            <w:r w:rsidR="00D36575">
              <w:rPr>
                <w:rFonts w:ascii="Arial" w:hAnsi="Arial"/>
                <w:color w:val="auto"/>
                <w:sz w:val="22"/>
                <w:szCs w:val="22"/>
              </w:rPr>
              <w:t xml:space="preserve"> day of </w:t>
            </w:r>
            <w:r w:rsidRPr="00685C65">
              <w:rPr>
                <w:rFonts w:ascii="Arial" w:hAnsi="Arial"/>
                <w:color w:val="auto"/>
                <w:sz w:val="22"/>
                <w:szCs w:val="22"/>
              </w:rPr>
              <w:t>birth as well as the month and year</w:t>
            </w:r>
          </w:p>
          <w:p w:rsidR="00685C65" w:rsidRPr="00685C65" w:rsidRDefault="00685C65" w:rsidP="00165DF6">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Must provide the city and state; or city and country (for foreign births).  However, state is not required if the city is well known (i.e. Chicago).</w:t>
            </w:r>
          </w:p>
        </w:tc>
      </w:tr>
      <w:tr w:rsidR="00685C65" w:rsidRPr="00685C65" w:rsidTr="0068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685C65" w:rsidRPr="00685C65" w:rsidRDefault="00B006F6" w:rsidP="00685C65">
            <w:pPr>
              <w:jc w:val="center"/>
              <w:rPr>
                <w:rFonts w:ascii="Arial" w:eastAsiaTheme="majorEastAsia" w:hAnsi="Arial"/>
                <w:color w:val="auto"/>
                <w:sz w:val="22"/>
                <w:szCs w:val="22"/>
              </w:rPr>
            </w:pPr>
            <w:hyperlink r:id="rId30" w:history="1">
              <w:r w:rsidR="00685C65" w:rsidRPr="00685C65">
                <w:rPr>
                  <w:rStyle w:val="Hyperlink"/>
                  <w:rFonts w:ascii="Arial" w:eastAsiaTheme="majorEastAsia" w:hAnsi="Arial"/>
                  <w:b w:val="0"/>
                  <w:bCs w:val="0"/>
                  <w:sz w:val="22"/>
                  <w:szCs w:val="22"/>
                </w:rPr>
                <w:t>M21-1MR III.iii.5.F.35.a</w:t>
              </w:r>
            </w:hyperlink>
          </w:p>
          <w:p w:rsidR="00685C65" w:rsidRPr="00685C65" w:rsidRDefault="00685C65" w:rsidP="00685C65">
            <w:pPr>
              <w:jc w:val="center"/>
              <w:rPr>
                <w:rFonts w:ascii="Arial" w:eastAsiaTheme="majorEastAsia" w:hAnsi="Arial"/>
                <w:color w:val="auto"/>
                <w:sz w:val="22"/>
                <w:szCs w:val="22"/>
              </w:rPr>
            </w:pPr>
            <w:r w:rsidRPr="00685C65">
              <w:rPr>
                <w:rFonts w:ascii="Arial" w:eastAsiaTheme="majorEastAsia" w:hAnsi="Arial"/>
                <w:color w:val="auto"/>
                <w:sz w:val="22"/>
                <w:szCs w:val="22"/>
              </w:rPr>
              <w:t>(change date: 8/21/14)</w:t>
            </w:r>
          </w:p>
        </w:tc>
        <w:tc>
          <w:tcPr>
            <w:tcW w:w="2070" w:type="dxa"/>
            <w:shd w:val="clear" w:color="auto" w:fill="FFFFFF" w:themeFill="background1"/>
          </w:tcPr>
          <w:p w:rsidR="00685C65" w:rsidRPr="00685C65" w:rsidRDefault="00685C65" w:rsidP="00685C65">
            <w:pPr>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Notification requirements when VA assigns a disability rating of 30% or more</w:t>
            </w:r>
          </w:p>
        </w:tc>
        <w:tc>
          <w:tcPr>
            <w:tcW w:w="4140" w:type="dxa"/>
            <w:shd w:val="clear" w:color="auto" w:fill="FFFFFF" w:themeFill="background1"/>
          </w:tcPr>
          <w:p w:rsidR="00685C65" w:rsidRPr="00685C65" w:rsidRDefault="00685C65" w:rsidP="00165DF6">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Decision notices are no longer required to contain the names of dependents for which VA is paying additional benefits</w:t>
            </w:r>
          </w:p>
          <w:p w:rsidR="00685C65" w:rsidRPr="00685C65" w:rsidRDefault="00685C65" w:rsidP="00165DF6">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VA Form 21-686c is not required to be included with a notification letter if action is being taken to add the Veteran’s dependents to his/her award concurrently with the promulgation of a rating decision.</w:t>
            </w:r>
          </w:p>
          <w:p w:rsidR="00685C65" w:rsidRPr="00685C65" w:rsidRDefault="00685C65" w:rsidP="00165DF6">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olor w:val="auto"/>
                <w:sz w:val="22"/>
                <w:szCs w:val="22"/>
              </w:rPr>
            </w:pPr>
            <w:r w:rsidRPr="00685C65">
              <w:rPr>
                <w:rFonts w:ascii="Arial" w:hAnsi="Arial"/>
                <w:color w:val="auto"/>
                <w:sz w:val="22"/>
                <w:szCs w:val="22"/>
              </w:rPr>
              <w:t>Telephone development is to be attempted for missing dependency information when promulgating a rating decision granting a combined disability rating of 30% or more</w:t>
            </w:r>
          </w:p>
        </w:tc>
      </w:tr>
      <w:tr w:rsidR="00685C65" w:rsidRPr="00685C65" w:rsidTr="00685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685C65" w:rsidRPr="00685C65" w:rsidRDefault="00B006F6" w:rsidP="00685C65">
            <w:pPr>
              <w:jc w:val="center"/>
              <w:rPr>
                <w:rFonts w:ascii="Arial" w:eastAsiaTheme="majorEastAsia" w:hAnsi="Arial"/>
                <w:color w:val="auto"/>
                <w:sz w:val="22"/>
                <w:szCs w:val="22"/>
              </w:rPr>
            </w:pPr>
            <w:hyperlink r:id="rId31" w:history="1">
              <w:r w:rsidR="00685C65" w:rsidRPr="00685C65">
                <w:rPr>
                  <w:rStyle w:val="Hyperlink"/>
                  <w:rFonts w:ascii="Arial" w:eastAsiaTheme="majorEastAsia" w:hAnsi="Arial"/>
                  <w:b w:val="0"/>
                  <w:bCs w:val="0"/>
                  <w:sz w:val="22"/>
                  <w:szCs w:val="22"/>
                </w:rPr>
                <w:t>M21-1MR III.iii.5.F.36.e</w:t>
              </w:r>
            </w:hyperlink>
          </w:p>
          <w:p w:rsidR="00685C65" w:rsidRPr="00685C65" w:rsidRDefault="00685C65" w:rsidP="00685C65">
            <w:pPr>
              <w:jc w:val="center"/>
              <w:rPr>
                <w:rFonts w:ascii="Arial" w:eastAsiaTheme="majorEastAsia" w:hAnsi="Arial"/>
                <w:color w:val="auto"/>
                <w:sz w:val="22"/>
                <w:szCs w:val="22"/>
              </w:rPr>
            </w:pPr>
            <w:r w:rsidRPr="00685C65">
              <w:rPr>
                <w:rFonts w:ascii="Arial" w:eastAsiaTheme="majorEastAsia" w:hAnsi="Arial"/>
                <w:color w:val="auto"/>
                <w:sz w:val="22"/>
                <w:szCs w:val="22"/>
              </w:rPr>
              <w:t>(change date: 8/21/14)</w:t>
            </w:r>
          </w:p>
        </w:tc>
        <w:tc>
          <w:tcPr>
            <w:tcW w:w="2070" w:type="dxa"/>
            <w:shd w:val="clear" w:color="auto" w:fill="FFFFFF" w:themeFill="background1"/>
          </w:tcPr>
          <w:p w:rsidR="00685C65" w:rsidRPr="00685C65" w:rsidRDefault="00685C65" w:rsidP="00685C65">
            <w:pPr>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Action to take when beneficiary fails to provide date of event resulting in loss of a dependent</w:t>
            </w:r>
          </w:p>
        </w:tc>
        <w:tc>
          <w:tcPr>
            <w:tcW w:w="4140" w:type="dxa"/>
            <w:shd w:val="clear" w:color="auto" w:fill="FFFFFF" w:themeFill="background1"/>
          </w:tcPr>
          <w:p w:rsidR="00685C65" w:rsidRPr="00685C65" w:rsidRDefault="00685C65" w:rsidP="00165DF6">
            <w:pPr>
              <w:numPr>
                <w:ilvl w:val="0"/>
                <w:numId w:val="8"/>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If attempts to obtain by telephone are unsuccessful, reduce/terminate DLP; and</w:t>
            </w:r>
          </w:p>
          <w:p w:rsidR="00685C65" w:rsidRPr="00685C65" w:rsidRDefault="00685C65" w:rsidP="00165DF6">
            <w:pPr>
              <w:numPr>
                <w:ilvl w:val="0"/>
                <w:numId w:val="8"/>
              </w:numPr>
              <w:contextualSpacing/>
              <w:cnfStyle w:val="000000010000" w:firstRow="0" w:lastRow="0" w:firstColumn="0" w:lastColumn="0" w:oddVBand="0" w:evenVBand="0" w:oddHBand="0" w:evenHBand="1" w:firstRowFirstColumn="0" w:firstRowLastColumn="0" w:lastRowFirstColumn="0" w:lastRowLastColumn="0"/>
              <w:rPr>
                <w:rFonts w:ascii="Arial" w:hAnsi="Arial"/>
                <w:color w:val="auto"/>
                <w:sz w:val="22"/>
                <w:szCs w:val="22"/>
              </w:rPr>
            </w:pPr>
            <w:r w:rsidRPr="00685C65">
              <w:rPr>
                <w:rFonts w:ascii="Arial" w:hAnsi="Arial"/>
                <w:color w:val="auto"/>
                <w:sz w:val="22"/>
                <w:szCs w:val="22"/>
              </w:rPr>
              <w:t>Send letter advising that unless information is provided within 60 days, VA will reduce/terminate his/her benefits the first of the month following the date dependents were last verified.</w:t>
            </w:r>
          </w:p>
        </w:tc>
      </w:tr>
    </w:tbl>
    <w:p w:rsidR="00685C65" w:rsidRDefault="00685C65" w:rsidP="00333CB7">
      <w:pPr>
        <w:rPr>
          <w:rFonts w:ascii="Arial" w:eastAsiaTheme="minorHAnsi" w:hAnsi="Arial" w:cs="Arial"/>
          <w:color w:val="auto"/>
          <w:sz w:val="22"/>
          <w:szCs w:val="22"/>
        </w:rPr>
      </w:pPr>
    </w:p>
    <w:p w:rsidR="006203BF" w:rsidRPr="00E00017" w:rsidRDefault="006203BF" w:rsidP="00333CB7">
      <w:pPr>
        <w:rPr>
          <w:rFonts w:ascii="Arial" w:eastAsiaTheme="minorHAnsi" w:hAnsi="Arial" w:cs="Arial"/>
          <w:color w:val="auto"/>
          <w:sz w:val="22"/>
          <w:szCs w:val="22"/>
          <w:u w:val="single"/>
        </w:rPr>
      </w:pPr>
      <w:r w:rsidRPr="00E00017">
        <w:rPr>
          <w:rFonts w:ascii="Arial" w:eastAsiaTheme="minorHAnsi" w:hAnsi="Arial" w:cs="Arial"/>
          <w:color w:val="auto"/>
          <w:sz w:val="22"/>
          <w:szCs w:val="22"/>
          <w:u w:val="single"/>
        </w:rPr>
        <w:t>New Automobile Allowance Rate</w:t>
      </w:r>
    </w:p>
    <w:p w:rsidR="006203BF" w:rsidRPr="00E00017" w:rsidRDefault="006203BF" w:rsidP="00333CB7">
      <w:pPr>
        <w:rPr>
          <w:rFonts w:ascii="Arial" w:eastAsiaTheme="minorHAnsi" w:hAnsi="Arial" w:cs="Arial"/>
          <w:color w:val="auto"/>
          <w:sz w:val="22"/>
          <w:szCs w:val="22"/>
        </w:rPr>
      </w:pPr>
    </w:p>
    <w:p w:rsidR="006203BF" w:rsidRPr="00E00017" w:rsidRDefault="006203BF" w:rsidP="006203BF">
      <w:pPr>
        <w:rPr>
          <w:rFonts w:ascii="Arial" w:hAnsi="Arial" w:cs="Arial"/>
          <w:sz w:val="22"/>
          <w:szCs w:val="22"/>
        </w:rPr>
      </w:pPr>
      <w:r w:rsidRPr="00E00017">
        <w:rPr>
          <w:rFonts w:ascii="Arial" w:hAnsi="Arial" w:cs="Arial"/>
          <w:sz w:val="22"/>
          <w:szCs w:val="22"/>
        </w:rPr>
        <w:t xml:space="preserve">38 U.S.C. §4303 allows for annual increases to the automobile allowance for Veterans.  Effective October 1, 2014, the new rate is $20,114.34, and any awards processed after that date will receive the new rate.  The rate tables will be updated to reflect the new rate.  </w:t>
      </w:r>
    </w:p>
    <w:p w:rsidR="006203BF" w:rsidRPr="00E00017" w:rsidRDefault="006203BF" w:rsidP="006203BF">
      <w:pPr>
        <w:rPr>
          <w:rFonts w:ascii="Arial" w:hAnsi="Arial" w:cs="Arial"/>
          <w:sz w:val="22"/>
          <w:szCs w:val="22"/>
        </w:rPr>
      </w:pPr>
    </w:p>
    <w:p w:rsidR="006203BF" w:rsidRPr="00E00017" w:rsidRDefault="006203BF" w:rsidP="006203BF">
      <w:pPr>
        <w:rPr>
          <w:rFonts w:ascii="Arial" w:hAnsi="Arial" w:cs="Arial"/>
          <w:sz w:val="22"/>
          <w:szCs w:val="22"/>
        </w:rPr>
      </w:pPr>
      <w:r w:rsidRPr="00E00017">
        <w:rPr>
          <w:rFonts w:ascii="Arial" w:hAnsi="Arial" w:cs="Arial"/>
          <w:sz w:val="22"/>
          <w:szCs w:val="22"/>
        </w:rPr>
        <w:t xml:space="preserve">This item will also be addressed in an upcoming VSCM call.  </w:t>
      </w:r>
    </w:p>
    <w:p w:rsidR="006203BF" w:rsidRDefault="006203BF" w:rsidP="00333CB7">
      <w:pPr>
        <w:rPr>
          <w:rFonts w:ascii="Arial" w:eastAsiaTheme="minorHAnsi" w:hAnsi="Arial" w:cs="Arial"/>
          <w:color w:val="auto"/>
          <w:sz w:val="22"/>
          <w:szCs w:val="22"/>
        </w:rPr>
      </w:pPr>
    </w:p>
    <w:p w:rsidR="00EE5392" w:rsidRDefault="00F33570" w:rsidP="00EE5392">
      <w:pPr>
        <w:pStyle w:val="Heading1"/>
      </w:pPr>
      <w:r>
        <w:t>Counting Active Duty Days Demo</w:t>
      </w:r>
    </w:p>
    <w:p w:rsidR="00EE5392" w:rsidRPr="00F7414B" w:rsidRDefault="0094716B" w:rsidP="00F7414B">
      <w:pPr>
        <w:rPr>
          <w:rStyle w:val="Emphasis"/>
          <w:rFonts w:ascii="Arial" w:hAnsi="Arial"/>
          <w:b/>
          <w:color w:val="auto"/>
          <w:sz w:val="22"/>
          <w:szCs w:val="22"/>
        </w:rPr>
      </w:pPr>
      <w:r w:rsidRPr="00202AE8">
        <w:rPr>
          <w:rStyle w:val="Emphasis"/>
          <w:rFonts w:ascii="Arial" w:hAnsi="Arial" w:cs="Arial"/>
          <w:color w:val="auto"/>
          <w:sz w:val="22"/>
          <w:szCs w:val="22"/>
        </w:rPr>
        <w:t xml:space="preserve">Presented by </w:t>
      </w:r>
      <w:r w:rsidR="00F33570">
        <w:rPr>
          <w:rStyle w:val="Emphasis"/>
          <w:rFonts w:ascii="Arial" w:hAnsi="Arial" w:cs="Arial"/>
          <w:color w:val="auto"/>
          <w:sz w:val="22"/>
          <w:szCs w:val="22"/>
        </w:rPr>
        <w:t>Bonnie Rosado</w:t>
      </w:r>
    </w:p>
    <w:p w:rsidR="00EE5392" w:rsidRPr="00F7414B" w:rsidRDefault="00EE5392" w:rsidP="004B6405">
      <w:pPr>
        <w:rPr>
          <w:rFonts w:ascii="Arial" w:hAnsi="Arial" w:cs="Arial"/>
          <w:sz w:val="22"/>
          <w:szCs w:val="22"/>
        </w:rPr>
      </w:pPr>
    </w:p>
    <w:p w:rsidR="00EE5392" w:rsidRPr="00F7414B" w:rsidRDefault="00EE5392" w:rsidP="00F7414B">
      <w:pPr>
        <w:rPr>
          <w:rFonts w:ascii="Arial" w:hAnsi="Arial" w:cs="Arial"/>
          <w:color w:val="auto"/>
          <w:kern w:val="28"/>
          <w:sz w:val="22"/>
          <w:szCs w:val="22"/>
        </w:rPr>
      </w:pPr>
      <w:r w:rsidRPr="00F7414B">
        <w:rPr>
          <w:rFonts w:ascii="Arial" w:hAnsi="Arial" w:cs="Arial"/>
          <w:color w:val="auto"/>
          <w:kern w:val="28"/>
          <w:sz w:val="22"/>
          <w:szCs w:val="22"/>
        </w:rPr>
        <w:t>Target Audience:  VSRs, SVSRs, and AQRSs</w:t>
      </w:r>
    </w:p>
    <w:p w:rsidR="00EE5392" w:rsidRDefault="001D6D4A" w:rsidP="00202AE8">
      <w:pPr>
        <w:rPr>
          <w:rFonts w:ascii="Arial" w:hAnsi="Arial" w:cs="Arial"/>
          <w:sz w:val="22"/>
          <w:szCs w:val="22"/>
        </w:rPr>
      </w:pPr>
      <w:r w:rsidRPr="00F7414B">
        <w:rPr>
          <w:rFonts w:ascii="Arial" w:hAnsi="Arial" w:cs="Arial"/>
          <w:sz w:val="22"/>
          <w:szCs w:val="22"/>
        </w:rPr>
        <w:t xml:space="preserve"> </w:t>
      </w:r>
    </w:p>
    <w:p w:rsidR="00F33570" w:rsidRPr="00F33570" w:rsidRDefault="00F33570" w:rsidP="00F33570">
      <w:pPr>
        <w:spacing w:after="200" w:line="276" w:lineRule="auto"/>
        <w:rPr>
          <w:rFonts w:ascii="Arial" w:eastAsiaTheme="minorHAnsi" w:hAnsi="Arial" w:cs="Arial"/>
          <w:color w:val="auto"/>
          <w:sz w:val="22"/>
          <w:szCs w:val="22"/>
        </w:rPr>
      </w:pPr>
      <w:r w:rsidRPr="00F33570">
        <w:rPr>
          <w:rFonts w:ascii="Arial" w:eastAsiaTheme="minorHAnsi" w:hAnsi="Arial" w:cs="Arial"/>
          <w:color w:val="auto"/>
          <w:sz w:val="22"/>
          <w:szCs w:val="22"/>
        </w:rPr>
        <w:t>Counting Active Duty Days When Processing Drill Pay Waivers Using the Date Calculator</w:t>
      </w:r>
    </w:p>
    <w:p w:rsidR="00F33570" w:rsidRPr="00F33570" w:rsidRDefault="00F33570" w:rsidP="00E00017">
      <w:pPr>
        <w:spacing w:after="200"/>
        <w:rPr>
          <w:rFonts w:ascii="Arial" w:eastAsiaTheme="minorHAnsi" w:hAnsi="Arial" w:cs="Arial"/>
          <w:color w:val="auto"/>
          <w:sz w:val="22"/>
          <w:szCs w:val="22"/>
        </w:rPr>
      </w:pPr>
      <w:r w:rsidRPr="00F33570">
        <w:rPr>
          <w:rFonts w:ascii="Arial" w:eastAsiaTheme="minorHAnsi" w:hAnsi="Arial" w:cs="Arial"/>
          <w:color w:val="auto"/>
          <w:sz w:val="22"/>
          <w:szCs w:val="22"/>
        </w:rPr>
        <w:t xml:space="preserve">During our reviews, we’ve encountered cases that contain adjustments of drill pay during the same fiscal year that the Veteran has returned to active duty service.  In these cases, if the amount of drill pay days is more than the amount of days the Veteran was on active duty service, we can only withhold VA benefits for the difference in days between the two total amounts.  However, we have discovered that sometimes the amount of days for active duty service is miscalculated.  When counting the days the Veteran was on active duty, we must include the last day of service.  </w:t>
      </w:r>
    </w:p>
    <w:p w:rsidR="00F33570" w:rsidRPr="00F33570" w:rsidRDefault="00F33570" w:rsidP="00E00017">
      <w:pPr>
        <w:spacing w:after="200"/>
        <w:rPr>
          <w:rFonts w:ascii="Arial" w:eastAsiaTheme="minorHAnsi" w:hAnsi="Arial" w:cs="Arial"/>
          <w:color w:val="auto"/>
          <w:sz w:val="22"/>
          <w:szCs w:val="22"/>
        </w:rPr>
      </w:pPr>
      <w:r w:rsidRPr="00F33570">
        <w:rPr>
          <w:rFonts w:ascii="Arial" w:eastAsiaTheme="minorHAnsi" w:hAnsi="Arial" w:cs="Arial"/>
          <w:color w:val="auto"/>
          <w:sz w:val="22"/>
          <w:szCs w:val="22"/>
        </w:rPr>
        <w:t xml:space="preserve">There is a “Date to Date Calculator” commonly used to determine the exact amount of days included in a specific period of time.  This calculator will help you count actual calendar days.  The calculator can be found in the following website:  </w:t>
      </w:r>
      <w:hyperlink r:id="rId32" w:history="1">
        <w:r w:rsidRPr="00F33570">
          <w:rPr>
            <w:rFonts w:ascii="Arial" w:eastAsiaTheme="minorHAnsi" w:hAnsi="Arial" w:cs="Arial"/>
            <w:color w:val="0000FF" w:themeColor="hyperlink"/>
            <w:sz w:val="22"/>
            <w:szCs w:val="22"/>
            <w:u w:val="single"/>
          </w:rPr>
          <w:t>www.timeanddate.com</w:t>
        </w:r>
      </w:hyperlink>
      <w:r w:rsidRPr="00F33570">
        <w:rPr>
          <w:rFonts w:ascii="Arial" w:eastAsiaTheme="minorHAnsi" w:hAnsi="Arial" w:cs="Arial"/>
          <w:color w:val="auto"/>
          <w:sz w:val="22"/>
          <w:szCs w:val="22"/>
        </w:rPr>
        <w:t>.</w:t>
      </w:r>
    </w:p>
    <w:p w:rsidR="00F33570" w:rsidRPr="00F33570" w:rsidRDefault="00F33570" w:rsidP="00E00017">
      <w:pPr>
        <w:spacing w:after="200"/>
        <w:rPr>
          <w:rFonts w:ascii="Arial" w:eastAsiaTheme="minorHAnsi" w:hAnsi="Arial" w:cs="Arial"/>
          <w:color w:val="auto"/>
          <w:sz w:val="22"/>
          <w:szCs w:val="22"/>
        </w:rPr>
      </w:pPr>
      <w:r w:rsidRPr="00F33570">
        <w:rPr>
          <w:rFonts w:ascii="Arial" w:eastAsiaTheme="minorHAnsi" w:hAnsi="Arial" w:cs="Arial"/>
          <w:color w:val="auto"/>
          <w:sz w:val="22"/>
          <w:szCs w:val="22"/>
        </w:rPr>
        <w:t xml:space="preserve">When you access the site, hover over the “Calculators” tab located on a bar shown at the top of the page.  Click on the first choice seen, which is the “Date to Date Calculator (duration)”.  You will see several fields to input the dates that cover the time frame you are counting.  In the Start Date, you will enter the date the Veteran entered active duty and in the End Date fields you will enter the date he was released.  As mentioned previously, we must include the last day in the calculation.  We will do that by clicking on the box titled “Include end date in calculation (1 day is added)”; this box is shown below the Start Date fields.  Finally, we click on the green button marked as “Calculate duration”.  </w:t>
      </w:r>
    </w:p>
    <w:p w:rsidR="00F33570" w:rsidRPr="00F33570" w:rsidRDefault="00F33570" w:rsidP="00E00017">
      <w:pPr>
        <w:spacing w:after="200"/>
        <w:rPr>
          <w:rFonts w:ascii="Arial" w:eastAsiaTheme="minorHAnsi" w:hAnsi="Arial" w:cs="Arial"/>
          <w:color w:val="auto"/>
          <w:sz w:val="22"/>
          <w:szCs w:val="22"/>
        </w:rPr>
      </w:pPr>
      <w:r w:rsidRPr="00F33570">
        <w:rPr>
          <w:rFonts w:ascii="Arial" w:eastAsiaTheme="minorHAnsi" w:hAnsi="Arial" w:cs="Arial"/>
          <w:color w:val="auto"/>
          <w:sz w:val="22"/>
          <w:szCs w:val="22"/>
        </w:rPr>
        <w:t xml:space="preserve">As a result, the site provides you with the total amount of days for the period you entered.  It will also show you alternative ways to express that time frame, which is kind of interesting.  The amount of days the site calculated is the amount of days you will subtract from the total drill pay days shown on the </w:t>
      </w:r>
      <w:hyperlink r:id="rId33" w:history="1">
        <w:r w:rsidRPr="00F33570">
          <w:rPr>
            <w:rStyle w:val="Hyperlink"/>
            <w:rFonts w:ascii="Arial" w:eastAsiaTheme="minorHAnsi" w:hAnsi="Arial" w:cs="Arial"/>
            <w:sz w:val="22"/>
            <w:szCs w:val="22"/>
          </w:rPr>
          <w:t>VA Form 21-8951</w:t>
        </w:r>
      </w:hyperlink>
      <w:r w:rsidRPr="00F33570">
        <w:rPr>
          <w:rFonts w:ascii="Arial" w:eastAsiaTheme="minorHAnsi" w:hAnsi="Arial" w:cs="Arial"/>
          <w:color w:val="auto"/>
          <w:sz w:val="22"/>
          <w:szCs w:val="22"/>
        </w:rPr>
        <w:t>.</w:t>
      </w:r>
    </w:p>
    <w:p w:rsidR="00F33570" w:rsidRPr="00F33570" w:rsidRDefault="00F33570" w:rsidP="00E00017">
      <w:pPr>
        <w:spacing w:after="200"/>
        <w:rPr>
          <w:rFonts w:ascii="Arial" w:eastAsiaTheme="minorHAnsi" w:hAnsi="Arial" w:cs="Arial"/>
          <w:color w:val="auto"/>
          <w:sz w:val="22"/>
          <w:szCs w:val="22"/>
        </w:rPr>
      </w:pPr>
      <w:r w:rsidRPr="00F33570">
        <w:rPr>
          <w:rFonts w:ascii="Arial" w:eastAsiaTheme="minorHAnsi" w:hAnsi="Arial" w:cs="Arial"/>
          <w:color w:val="auto"/>
          <w:sz w:val="22"/>
          <w:szCs w:val="22"/>
        </w:rPr>
        <w:t xml:space="preserve">Here’s an example:  We received a </w:t>
      </w:r>
      <w:hyperlink r:id="rId34" w:history="1">
        <w:r w:rsidRPr="00F33570">
          <w:rPr>
            <w:rStyle w:val="Hyperlink"/>
            <w:rFonts w:ascii="Arial" w:eastAsiaTheme="minorHAnsi" w:hAnsi="Arial" w:cs="Arial"/>
            <w:sz w:val="22"/>
            <w:szCs w:val="22"/>
          </w:rPr>
          <w:t>VA Form 21-8951</w:t>
        </w:r>
      </w:hyperlink>
      <w:r w:rsidRPr="00F33570">
        <w:rPr>
          <w:rFonts w:ascii="Arial" w:eastAsiaTheme="minorHAnsi" w:hAnsi="Arial" w:cs="Arial"/>
          <w:color w:val="auto"/>
          <w:sz w:val="22"/>
          <w:szCs w:val="22"/>
        </w:rPr>
        <w:t xml:space="preserve"> which shows the Veteran participated in 229 drill days during FY 2011.  We also have a DD Form 214 that shows the Veteran returned to active duty on December 1, 2010 and was released on May 28, 2011.  After entering these dates in the Date to Date Calculator, we mark the “Include end date in calculation” box and the result provided is 179 days.  Hence, we will subtract 179 days from the 229 days shown on the </w:t>
      </w:r>
      <w:r w:rsidR="00333CB7">
        <w:rPr>
          <w:rFonts w:ascii="Arial" w:eastAsiaTheme="minorHAnsi" w:hAnsi="Arial" w:cs="Arial"/>
          <w:color w:val="auto"/>
          <w:sz w:val="22"/>
          <w:szCs w:val="22"/>
        </w:rPr>
        <w:t>VA Form 21-</w:t>
      </w:r>
      <w:r w:rsidRPr="00F33570">
        <w:rPr>
          <w:rFonts w:ascii="Arial" w:eastAsiaTheme="minorHAnsi" w:hAnsi="Arial" w:cs="Arial"/>
          <w:color w:val="auto"/>
          <w:sz w:val="22"/>
          <w:szCs w:val="22"/>
        </w:rPr>
        <w:t>8951 and the difference is 50 days.  Our drill pay adjustment for FY 2011 will consist of 50 days.</w:t>
      </w:r>
    </w:p>
    <w:p w:rsidR="00F33570" w:rsidRPr="00F33570" w:rsidRDefault="00F33570" w:rsidP="00E00017">
      <w:pPr>
        <w:spacing w:after="200"/>
        <w:rPr>
          <w:rFonts w:ascii="Arial" w:eastAsiaTheme="minorHAnsi" w:hAnsi="Arial" w:cs="Arial"/>
          <w:color w:val="auto"/>
          <w:sz w:val="22"/>
          <w:szCs w:val="22"/>
        </w:rPr>
      </w:pPr>
      <w:r w:rsidRPr="00F33570">
        <w:rPr>
          <w:rFonts w:ascii="Arial" w:eastAsiaTheme="minorHAnsi" w:hAnsi="Arial" w:cs="Arial"/>
          <w:color w:val="auto"/>
          <w:sz w:val="22"/>
          <w:szCs w:val="22"/>
        </w:rPr>
        <w:t xml:space="preserve">Please refer to </w:t>
      </w:r>
      <w:hyperlink r:id="rId35" w:history="1">
        <w:r w:rsidRPr="00F33570">
          <w:rPr>
            <w:rFonts w:ascii="Arial" w:eastAsiaTheme="minorHAnsi" w:hAnsi="Arial" w:cs="Arial"/>
            <w:color w:val="0000FF" w:themeColor="hyperlink"/>
            <w:sz w:val="22"/>
            <w:szCs w:val="22"/>
            <w:u w:val="single"/>
          </w:rPr>
          <w:t>M21-1MR III.v.4.C.16.j. (WARMS)</w:t>
        </w:r>
      </w:hyperlink>
    </w:p>
    <w:p w:rsidR="005C4330" w:rsidRPr="00F7414B" w:rsidRDefault="00F33570" w:rsidP="00F7414B">
      <w:pPr>
        <w:rPr>
          <w:rStyle w:val="TOCNumberChar"/>
          <w:rFonts w:ascii="Arial" w:hAnsi="Arial"/>
          <w:b w:val="0"/>
          <w:color w:val="3682A2"/>
          <w:sz w:val="32"/>
          <w:szCs w:val="32"/>
        </w:rPr>
      </w:pPr>
      <w:r>
        <w:rPr>
          <w:rStyle w:val="TOCNumberChar"/>
          <w:rFonts w:ascii="Arial" w:hAnsi="Arial" w:cs="Arial"/>
          <w:color w:val="3682A2"/>
          <w:sz w:val="32"/>
          <w:szCs w:val="32"/>
        </w:rPr>
        <w:t>Quality Review &amp; Consistency Topics</w:t>
      </w:r>
    </w:p>
    <w:p w:rsidR="005C4330" w:rsidRPr="00F7414B" w:rsidRDefault="005C4330" w:rsidP="004B6405">
      <w:pPr>
        <w:rPr>
          <w:rFonts w:ascii="Arial" w:hAnsi="Arial" w:cs="Arial"/>
          <w:i/>
          <w:color w:val="auto"/>
          <w:sz w:val="22"/>
          <w:szCs w:val="22"/>
        </w:rPr>
      </w:pPr>
      <w:r w:rsidRPr="00F7414B">
        <w:rPr>
          <w:rFonts w:ascii="Arial" w:hAnsi="Arial" w:cs="Arial"/>
          <w:i/>
          <w:color w:val="auto"/>
          <w:kern w:val="28"/>
          <w:sz w:val="22"/>
          <w:szCs w:val="22"/>
        </w:rPr>
        <w:t xml:space="preserve">Presented by </w:t>
      </w:r>
      <w:r w:rsidR="00E9041B">
        <w:rPr>
          <w:rFonts w:ascii="Arial" w:hAnsi="Arial" w:cs="Arial"/>
          <w:i/>
          <w:color w:val="auto"/>
          <w:kern w:val="28"/>
          <w:sz w:val="22"/>
          <w:szCs w:val="22"/>
        </w:rPr>
        <w:t xml:space="preserve">Jamie Smith &amp; </w:t>
      </w:r>
      <w:r w:rsidR="00F33570">
        <w:rPr>
          <w:rFonts w:ascii="Arial" w:hAnsi="Arial" w:cs="Arial"/>
          <w:i/>
          <w:color w:val="auto"/>
          <w:kern w:val="28"/>
          <w:sz w:val="22"/>
          <w:szCs w:val="22"/>
        </w:rPr>
        <w:t>George Boyd</w:t>
      </w:r>
    </w:p>
    <w:p w:rsidR="0094716B" w:rsidRPr="00F7414B" w:rsidRDefault="0094716B" w:rsidP="00F7414B">
      <w:pPr>
        <w:rPr>
          <w:rFonts w:ascii="Arial" w:hAnsi="Arial" w:cs="Arial"/>
          <w:color w:val="0000FF"/>
          <w:kern w:val="28"/>
          <w:sz w:val="22"/>
          <w:szCs w:val="22"/>
        </w:rPr>
      </w:pPr>
    </w:p>
    <w:p w:rsidR="00E9041B" w:rsidRPr="00E9041B" w:rsidRDefault="00E9041B" w:rsidP="00E9041B">
      <w:pPr>
        <w:rPr>
          <w:rFonts w:ascii="Arial" w:hAnsi="Arial" w:cs="Arial"/>
          <w:color w:val="auto"/>
          <w:sz w:val="22"/>
          <w:szCs w:val="22"/>
        </w:rPr>
      </w:pPr>
      <w:r w:rsidRPr="00E9041B">
        <w:rPr>
          <w:rFonts w:ascii="Arial" w:hAnsi="Arial" w:cs="Arial"/>
          <w:color w:val="auto"/>
          <w:sz w:val="22"/>
          <w:szCs w:val="22"/>
        </w:rPr>
        <w:t>Target Audience:  VSRs, SVSRs, and QRSs</w:t>
      </w:r>
    </w:p>
    <w:p w:rsidR="00E9041B" w:rsidRPr="00E9041B" w:rsidRDefault="00E9041B" w:rsidP="00E9041B">
      <w:pPr>
        <w:rPr>
          <w:rFonts w:ascii="Arial" w:eastAsiaTheme="minorHAnsi" w:hAnsi="Arial" w:cs="Arial"/>
          <w:color w:val="auto"/>
          <w:sz w:val="22"/>
          <w:szCs w:val="22"/>
        </w:rPr>
      </w:pPr>
    </w:p>
    <w:p w:rsidR="00E9041B" w:rsidRPr="00E9041B" w:rsidRDefault="00E9041B" w:rsidP="00E9041B">
      <w:pPr>
        <w:rPr>
          <w:rFonts w:ascii="Arial" w:eastAsiaTheme="minorHAnsi" w:hAnsi="Arial" w:cs="Arial"/>
          <w:color w:val="auto"/>
          <w:sz w:val="22"/>
          <w:szCs w:val="22"/>
          <w:u w:val="single"/>
        </w:rPr>
      </w:pPr>
      <w:r w:rsidRPr="00E9041B">
        <w:rPr>
          <w:rFonts w:ascii="Arial" w:eastAsiaTheme="minorHAnsi" w:hAnsi="Arial" w:cs="Arial"/>
          <w:color w:val="auto"/>
          <w:sz w:val="22"/>
          <w:szCs w:val="22"/>
          <w:u w:val="single"/>
        </w:rPr>
        <w:t>VSR/AQRS Consistency Study</w:t>
      </w:r>
    </w:p>
    <w:p w:rsidR="00E9041B" w:rsidRPr="00E9041B" w:rsidRDefault="00E9041B" w:rsidP="00E9041B">
      <w:pPr>
        <w:rPr>
          <w:rFonts w:ascii="Arial" w:eastAsiaTheme="minorHAnsi" w:hAnsi="Arial" w:cs="Arial"/>
          <w:color w:val="auto"/>
          <w:sz w:val="22"/>
          <w:szCs w:val="22"/>
        </w:rPr>
      </w:pPr>
      <w:r w:rsidRPr="00E9041B">
        <w:rPr>
          <w:rFonts w:ascii="Arial" w:eastAsiaTheme="minorHAnsi" w:hAnsi="Arial" w:cs="Arial"/>
          <w:color w:val="auto"/>
          <w:sz w:val="22"/>
          <w:szCs w:val="22"/>
        </w:rPr>
        <w:t xml:space="preserve">The purpose of the consistency study is to identify inconsistencies throughout the field.  It provides a way to narrow down specific misunderstandings and provide clarification.  The topics for our studies are determined by reoccurring errors based on our National quality data.  </w:t>
      </w:r>
    </w:p>
    <w:p w:rsidR="00E9041B" w:rsidRPr="00E9041B" w:rsidRDefault="00E9041B" w:rsidP="00E9041B">
      <w:pPr>
        <w:rPr>
          <w:rFonts w:ascii="Arial" w:eastAsiaTheme="minorHAnsi" w:hAnsi="Arial" w:cs="Arial"/>
          <w:color w:val="auto"/>
          <w:sz w:val="22"/>
          <w:szCs w:val="22"/>
        </w:rPr>
      </w:pPr>
    </w:p>
    <w:p w:rsidR="00E9041B" w:rsidRPr="00E9041B" w:rsidRDefault="00E9041B" w:rsidP="00E9041B">
      <w:pPr>
        <w:rPr>
          <w:rFonts w:ascii="Arial" w:eastAsiaTheme="minorHAnsi" w:hAnsi="Arial" w:cs="Arial"/>
          <w:color w:val="auto"/>
          <w:sz w:val="22"/>
          <w:szCs w:val="22"/>
        </w:rPr>
      </w:pPr>
      <w:r w:rsidRPr="00E9041B">
        <w:rPr>
          <w:rFonts w:ascii="Arial" w:eastAsiaTheme="minorHAnsi" w:hAnsi="Arial" w:cs="Arial"/>
          <w:color w:val="auto"/>
          <w:sz w:val="22"/>
          <w:szCs w:val="22"/>
        </w:rPr>
        <w:t xml:space="preserve">In general, our studies and quality reviews have identified concerns with effective date versus payment dates for dependency claims.  </w:t>
      </w:r>
    </w:p>
    <w:p w:rsidR="00E9041B" w:rsidRPr="00E9041B" w:rsidRDefault="00E9041B" w:rsidP="00E9041B">
      <w:pPr>
        <w:rPr>
          <w:rFonts w:ascii="Arial" w:eastAsiaTheme="minorHAnsi" w:hAnsi="Arial" w:cs="Arial"/>
          <w:color w:val="auto"/>
          <w:sz w:val="22"/>
          <w:szCs w:val="22"/>
        </w:rPr>
      </w:pPr>
    </w:p>
    <w:p w:rsidR="00E9041B" w:rsidRPr="00E9041B" w:rsidRDefault="00E9041B" w:rsidP="00E9041B">
      <w:pPr>
        <w:rPr>
          <w:rFonts w:ascii="Arial" w:eastAsiaTheme="minorHAnsi" w:hAnsi="Arial" w:cs="Arial"/>
          <w:color w:val="auto"/>
          <w:sz w:val="22"/>
          <w:szCs w:val="22"/>
        </w:rPr>
      </w:pPr>
      <w:r w:rsidRPr="00E9041B">
        <w:rPr>
          <w:rFonts w:ascii="Arial" w:eastAsiaTheme="minorHAnsi" w:hAnsi="Arial" w:cs="Arial"/>
          <w:color w:val="auto"/>
          <w:sz w:val="22"/>
          <w:szCs w:val="22"/>
        </w:rPr>
        <w:t>The August Consistency study results were released to the stations on September 4, 2014.  Currently, we are working on an online course for Military Pay adjustment to address and provide post training for the results of the August study.</w:t>
      </w:r>
    </w:p>
    <w:p w:rsidR="00E9041B" w:rsidRPr="00E9041B" w:rsidRDefault="00E9041B" w:rsidP="00E9041B">
      <w:pPr>
        <w:rPr>
          <w:rFonts w:ascii="Arial" w:eastAsiaTheme="minorHAnsi" w:hAnsi="Arial" w:cs="Arial"/>
          <w:color w:val="auto"/>
          <w:sz w:val="22"/>
          <w:szCs w:val="22"/>
        </w:rPr>
      </w:pPr>
    </w:p>
    <w:p w:rsidR="00E9041B" w:rsidRPr="00E9041B" w:rsidRDefault="00E9041B" w:rsidP="00E9041B">
      <w:pPr>
        <w:rPr>
          <w:rFonts w:ascii="Arial" w:eastAsiaTheme="minorHAnsi" w:hAnsi="Arial" w:cs="Arial"/>
          <w:color w:val="auto"/>
          <w:sz w:val="22"/>
          <w:szCs w:val="22"/>
        </w:rPr>
      </w:pPr>
      <w:r w:rsidRPr="00E9041B">
        <w:rPr>
          <w:rFonts w:ascii="Arial" w:eastAsiaTheme="minorHAnsi" w:hAnsi="Arial" w:cs="Arial"/>
          <w:color w:val="auto"/>
          <w:sz w:val="22"/>
          <w:szCs w:val="22"/>
        </w:rPr>
        <w:t>The next study is scheduled for October 21</w:t>
      </w:r>
      <w:r w:rsidRPr="00E9041B">
        <w:rPr>
          <w:rFonts w:ascii="Arial" w:eastAsiaTheme="minorHAnsi" w:hAnsi="Arial" w:cs="Arial"/>
          <w:color w:val="auto"/>
          <w:sz w:val="22"/>
          <w:szCs w:val="22"/>
          <w:vertAlign w:val="superscript"/>
        </w:rPr>
        <w:t>st</w:t>
      </w:r>
      <w:r w:rsidRPr="00E9041B">
        <w:rPr>
          <w:rFonts w:ascii="Arial" w:eastAsiaTheme="minorHAnsi" w:hAnsi="Arial" w:cs="Arial"/>
          <w:color w:val="auto"/>
          <w:sz w:val="22"/>
          <w:szCs w:val="22"/>
        </w:rPr>
        <w:t xml:space="preserve"> and the topic is Service record development.  We will conduct a consistency in November and December with the topics being Due process and MST development respectively.  The specific dates for the November and December study are forth coming.</w:t>
      </w:r>
    </w:p>
    <w:p w:rsidR="00E9041B" w:rsidRPr="00E9041B" w:rsidRDefault="00E9041B" w:rsidP="00E9041B">
      <w:pPr>
        <w:rPr>
          <w:rFonts w:ascii="Arial" w:eastAsiaTheme="minorHAnsi" w:hAnsi="Arial" w:cs="Arial"/>
          <w:color w:val="auto"/>
          <w:sz w:val="22"/>
          <w:szCs w:val="22"/>
          <w:u w:val="single"/>
        </w:rPr>
      </w:pPr>
    </w:p>
    <w:p w:rsidR="00E9041B" w:rsidRPr="00E9041B" w:rsidRDefault="00E9041B" w:rsidP="00E9041B">
      <w:pPr>
        <w:rPr>
          <w:rFonts w:ascii="Arial" w:eastAsiaTheme="minorHAnsi" w:hAnsi="Arial" w:cs="Arial"/>
          <w:color w:val="auto"/>
          <w:sz w:val="22"/>
          <w:szCs w:val="22"/>
          <w:u w:val="single"/>
        </w:rPr>
      </w:pPr>
      <w:r w:rsidRPr="00E9041B">
        <w:rPr>
          <w:rFonts w:ascii="Arial" w:eastAsiaTheme="minorHAnsi" w:hAnsi="Arial" w:cs="Arial"/>
          <w:color w:val="auto"/>
          <w:sz w:val="22"/>
          <w:szCs w:val="22"/>
          <w:u w:val="single"/>
        </w:rPr>
        <w:t>AQRS Challenge</w:t>
      </w:r>
    </w:p>
    <w:p w:rsidR="00E9041B" w:rsidRPr="00E9041B" w:rsidRDefault="00E9041B" w:rsidP="00E9041B">
      <w:pPr>
        <w:rPr>
          <w:rFonts w:ascii="Arial" w:eastAsiaTheme="minorHAnsi" w:hAnsi="Arial" w:cs="Arial"/>
          <w:color w:val="auto"/>
          <w:sz w:val="22"/>
          <w:szCs w:val="22"/>
        </w:rPr>
      </w:pPr>
      <w:r w:rsidRPr="00E9041B">
        <w:rPr>
          <w:rFonts w:ascii="Arial" w:eastAsiaTheme="minorHAnsi" w:hAnsi="Arial" w:cs="Arial"/>
          <w:color w:val="auto"/>
          <w:sz w:val="22"/>
          <w:szCs w:val="22"/>
        </w:rPr>
        <w:t xml:space="preserve">Our next AQRS Challenge residency portion will be October 27-31 in Baltimore, MD and students will return to their home RO’s and conduct IQRs with mentoring by QR&amp;C members, November 3-7.   </w:t>
      </w:r>
    </w:p>
    <w:p w:rsidR="00E9041B" w:rsidRPr="00E9041B" w:rsidRDefault="00E9041B" w:rsidP="00E9041B">
      <w:pPr>
        <w:rPr>
          <w:rFonts w:ascii="Arial" w:eastAsiaTheme="minorHAnsi" w:hAnsi="Arial" w:cs="Arial"/>
          <w:color w:val="auto"/>
          <w:sz w:val="22"/>
          <w:szCs w:val="22"/>
        </w:rPr>
      </w:pPr>
    </w:p>
    <w:p w:rsidR="00E9041B" w:rsidRPr="00E9041B" w:rsidRDefault="00E9041B" w:rsidP="00E9041B">
      <w:pPr>
        <w:rPr>
          <w:rFonts w:ascii="Arial" w:eastAsiaTheme="minorHAnsi" w:hAnsi="Arial" w:cs="Arial"/>
          <w:color w:val="auto"/>
          <w:sz w:val="22"/>
          <w:szCs w:val="22"/>
        </w:rPr>
      </w:pPr>
      <w:r w:rsidRPr="00E9041B">
        <w:rPr>
          <w:rFonts w:ascii="Arial" w:eastAsiaTheme="minorHAnsi" w:hAnsi="Arial" w:cs="Arial"/>
          <w:color w:val="auto"/>
          <w:sz w:val="22"/>
          <w:szCs w:val="22"/>
        </w:rPr>
        <w:t>If a regional office has new employees on their Quality Review Team that wish to attend a future QRT Challenge, please provide the information to the QRT mailbox.  An email was recently sent out to all QRT Mailboxes requesting that the QRT Contact list on the QRT SharePoint site be updated.  This information is used to determine QRT Challenge attendees and the needs of each Regional Office.  Please ensure that these lists are updated to include each QRT member’s start date.</w:t>
      </w:r>
    </w:p>
    <w:p w:rsidR="00B534AC" w:rsidRPr="007D0D7B" w:rsidRDefault="00B534AC" w:rsidP="00C56EC1">
      <w:pPr>
        <w:rPr>
          <w:rFonts w:ascii="Arial" w:hAnsi="Arial" w:cs="Arial"/>
          <w:color w:val="auto"/>
          <w:sz w:val="22"/>
          <w:szCs w:val="22"/>
        </w:rPr>
      </w:pPr>
    </w:p>
    <w:p w:rsidR="00E00017" w:rsidRDefault="00E00017">
      <w:pPr>
        <w:rPr>
          <w:rFonts w:cs="Arial"/>
          <w:b/>
          <w:color w:val="3682A2"/>
          <w:sz w:val="32"/>
          <w:szCs w:val="32"/>
        </w:rPr>
      </w:pPr>
      <w:r>
        <w:br w:type="page"/>
      </w:r>
    </w:p>
    <w:p w:rsidR="00DB3655" w:rsidRPr="00F50C67" w:rsidRDefault="00DB3655" w:rsidP="00DB3655">
      <w:pPr>
        <w:pStyle w:val="Heading1"/>
      </w:pPr>
      <w:r>
        <w:t>Reconsideration Discussion</w:t>
      </w:r>
    </w:p>
    <w:p w:rsidR="00DB3655" w:rsidRPr="00C56EC1" w:rsidRDefault="00DB3655" w:rsidP="00C56EC1">
      <w:pPr>
        <w:rPr>
          <w:rFonts w:ascii="Arial" w:hAnsi="Arial" w:cs="Arial"/>
          <w:i/>
          <w:sz w:val="22"/>
          <w:szCs w:val="22"/>
        </w:rPr>
      </w:pPr>
      <w:r w:rsidRPr="00C56EC1">
        <w:rPr>
          <w:rFonts w:ascii="Arial" w:hAnsi="Arial" w:cs="Arial"/>
          <w:i/>
          <w:sz w:val="22"/>
          <w:szCs w:val="22"/>
        </w:rPr>
        <w:t>Presented by Cindy Windham</w:t>
      </w:r>
      <w:r w:rsidRPr="00C56EC1">
        <w:rPr>
          <w:rFonts w:ascii="Arial" w:hAnsi="Arial" w:cs="Arial"/>
          <w:i/>
          <w:sz w:val="22"/>
          <w:szCs w:val="22"/>
        </w:rPr>
        <w:tab/>
      </w:r>
      <w:r w:rsidRPr="00C56EC1">
        <w:rPr>
          <w:rFonts w:ascii="Arial" w:hAnsi="Arial" w:cs="Arial"/>
          <w:i/>
          <w:sz w:val="22"/>
          <w:szCs w:val="22"/>
        </w:rPr>
        <w:tab/>
      </w:r>
      <w:r w:rsidRPr="00C56EC1">
        <w:rPr>
          <w:rFonts w:ascii="Arial" w:hAnsi="Arial" w:cs="Arial"/>
          <w:i/>
          <w:sz w:val="22"/>
          <w:szCs w:val="22"/>
        </w:rPr>
        <w:tab/>
      </w:r>
      <w:r w:rsidRPr="00C56EC1">
        <w:rPr>
          <w:rFonts w:ascii="Arial" w:hAnsi="Arial" w:cs="Arial"/>
          <w:i/>
          <w:sz w:val="22"/>
          <w:szCs w:val="22"/>
        </w:rPr>
        <w:tab/>
      </w:r>
      <w:r w:rsidRPr="00C56EC1">
        <w:rPr>
          <w:rFonts w:ascii="Arial" w:hAnsi="Arial" w:cs="Arial"/>
          <w:i/>
          <w:sz w:val="22"/>
          <w:szCs w:val="22"/>
        </w:rPr>
        <w:tab/>
      </w:r>
      <w:r w:rsidRPr="00C56EC1">
        <w:rPr>
          <w:rFonts w:ascii="Arial" w:hAnsi="Arial" w:cs="Arial"/>
          <w:i/>
          <w:sz w:val="22"/>
          <w:szCs w:val="22"/>
        </w:rPr>
        <w:tab/>
      </w:r>
    </w:p>
    <w:p w:rsidR="00B534AC" w:rsidRDefault="00B534AC" w:rsidP="00C56EC1">
      <w:pPr>
        <w:rPr>
          <w:rFonts w:ascii="Arial" w:hAnsi="Arial" w:cs="Arial"/>
          <w:color w:val="auto"/>
          <w:sz w:val="22"/>
          <w:szCs w:val="22"/>
        </w:rPr>
      </w:pPr>
    </w:p>
    <w:p w:rsidR="00DB3655" w:rsidRPr="00C56EC1" w:rsidRDefault="00DB3655" w:rsidP="00C56EC1">
      <w:pPr>
        <w:rPr>
          <w:rFonts w:ascii="Arial" w:hAnsi="Arial" w:cs="Arial"/>
          <w:color w:val="auto"/>
          <w:sz w:val="22"/>
          <w:szCs w:val="22"/>
        </w:rPr>
      </w:pPr>
      <w:r w:rsidRPr="00C56EC1">
        <w:rPr>
          <w:rFonts w:ascii="Arial" w:hAnsi="Arial" w:cs="Arial"/>
          <w:color w:val="auto"/>
          <w:sz w:val="22"/>
          <w:szCs w:val="22"/>
        </w:rPr>
        <w:t>Target Audience:  VSRs, SVSRs, and QRSs</w:t>
      </w:r>
    </w:p>
    <w:p w:rsidR="00D53727" w:rsidRPr="00C56EC1" w:rsidRDefault="00D53727" w:rsidP="00E25555">
      <w:pPr>
        <w:rPr>
          <w:rFonts w:ascii="Arial" w:hAnsi="Arial" w:cs="Arial"/>
          <w:color w:val="auto"/>
          <w:sz w:val="22"/>
          <w:szCs w:val="22"/>
        </w:rPr>
      </w:pPr>
    </w:p>
    <w:p w:rsidR="00B534AC" w:rsidRPr="00B534AC" w:rsidRDefault="00B534AC" w:rsidP="00B534AC">
      <w:pPr>
        <w:rPr>
          <w:rFonts w:ascii="Arial" w:hAnsi="Arial" w:cs="Arial"/>
          <w:color w:val="auto"/>
          <w:sz w:val="22"/>
          <w:szCs w:val="22"/>
        </w:rPr>
      </w:pPr>
      <w:r w:rsidRPr="00B534AC">
        <w:rPr>
          <w:rFonts w:ascii="Arial" w:hAnsi="Arial" w:cs="Arial"/>
          <w:b/>
          <w:color w:val="auto"/>
          <w:sz w:val="22"/>
          <w:szCs w:val="22"/>
        </w:rPr>
        <w:t>SUBJECT</w:t>
      </w:r>
      <w:r w:rsidRPr="00B534AC">
        <w:rPr>
          <w:rFonts w:ascii="Arial" w:hAnsi="Arial" w:cs="Arial"/>
          <w:b/>
          <w:bCs/>
          <w:color w:val="auto"/>
          <w:sz w:val="22"/>
          <w:szCs w:val="22"/>
        </w:rPr>
        <w:t>:</w:t>
      </w:r>
      <w:r w:rsidRPr="00B534AC">
        <w:rPr>
          <w:rFonts w:ascii="Arial" w:hAnsi="Arial" w:cs="Arial"/>
          <w:bCs/>
          <w:color w:val="auto"/>
          <w:sz w:val="22"/>
          <w:szCs w:val="22"/>
        </w:rPr>
        <w:t xml:space="preserve">  Reconsideration of Systematic Technical Accuracy Review (STAR) B2 error.</w:t>
      </w:r>
    </w:p>
    <w:p w:rsidR="00B534AC" w:rsidRPr="00B534AC" w:rsidRDefault="00B534AC" w:rsidP="00B534AC">
      <w:pPr>
        <w:rPr>
          <w:rFonts w:ascii="Arial" w:hAnsi="Arial" w:cs="Arial"/>
          <w:color w:val="auto"/>
          <w:sz w:val="22"/>
          <w:szCs w:val="22"/>
        </w:rPr>
      </w:pPr>
    </w:p>
    <w:p w:rsidR="00B534AC" w:rsidRPr="00B534AC" w:rsidRDefault="00B534AC" w:rsidP="00B534AC">
      <w:pPr>
        <w:rPr>
          <w:rFonts w:ascii="Arial" w:hAnsi="Arial" w:cs="Arial"/>
          <w:b/>
          <w:color w:val="auto"/>
          <w:sz w:val="22"/>
          <w:szCs w:val="22"/>
        </w:rPr>
      </w:pPr>
      <w:r w:rsidRPr="00B534AC">
        <w:rPr>
          <w:rFonts w:ascii="Arial" w:hAnsi="Arial" w:cs="Arial"/>
          <w:b/>
          <w:color w:val="auto"/>
          <w:sz w:val="22"/>
          <w:szCs w:val="22"/>
        </w:rPr>
        <w:t>BACKGROUND:</w:t>
      </w:r>
      <w:r w:rsidRPr="00B534AC">
        <w:rPr>
          <w:rFonts w:ascii="Arial" w:hAnsi="Arial" w:cs="Arial"/>
          <w:color w:val="auto"/>
          <w:sz w:val="22"/>
          <w:szCs w:val="22"/>
        </w:rPr>
        <w:t xml:space="preserve">  End product 130 was reviewed on June 13, 2014, and a B2 error was cited.</w:t>
      </w:r>
    </w:p>
    <w:p w:rsidR="00B534AC" w:rsidRPr="00B534AC" w:rsidRDefault="00B534AC" w:rsidP="00B534AC">
      <w:pPr>
        <w:rPr>
          <w:rFonts w:ascii="Arial" w:hAnsi="Arial" w:cs="Arial"/>
          <w:b/>
          <w:color w:val="auto"/>
          <w:sz w:val="22"/>
          <w:szCs w:val="22"/>
        </w:rPr>
      </w:pPr>
    </w:p>
    <w:p w:rsidR="00B534AC" w:rsidRPr="00B534AC" w:rsidRDefault="00B534AC" w:rsidP="00B534AC">
      <w:pPr>
        <w:rPr>
          <w:rFonts w:ascii="Arial" w:hAnsi="Arial" w:cs="Arial"/>
          <w:bCs/>
          <w:color w:val="auto"/>
          <w:sz w:val="22"/>
          <w:szCs w:val="22"/>
        </w:rPr>
      </w:pPr>
      <w:r w:rsidRPr="00B534AC">
        <w:rPr>
          <w:rFonts w:ascii="Arial" w:hAnsi="Arial" w:cs="Arial"/>
          <w:b/>
          <w:color w:val="auto"/>
          <w:sz w:val="22"/>
          <w:szCs w:val="22"/>
        </w:rPr>
        <w:t xml:space="preserve">CONTENTION:  </w:t>
      </w:r>
      <w:r w:rsidRPr="00B534AC">
        <w:rPr>
          <w:rFonts w:ascii="Arial" w:hAnsi="Arial" w:cs="Arial"/>
          <w:bCs/>
          <w:color w:val="auto"/>
          <w:sz w:val="22"/>
          <w:szCs w:val="22"/>
        </w:rPr>
        <w:t xml:space="preserve">The Regional Office (RO) requests reconsideration of the B2 error.  The error was cited because the RO improperly denied the dependency claim when the Veteran did not return a VA Form 21-686c, </w:t>
      </w:r>
      <w:r w:rsidRPr="00B534AC">
        <w:rPr>
          <w:rFonts w:ascii="Arial" w:hAnsi="Arial" w:cs="Arial"/>
          <w:bCs/>
          <w:i/>
          <w:color w:val="auto"/>
          <w:sz w:val="22"/>
          <w:szCs w:val="22"/>
        </w:rPr>
        <w:t>Declaration of Status of Dependents</w:t>
      </w:r>
      <w:r w:rsidRPr="00B534AC">
        <w:rPr>
          <w:rFonts w:ascii="Arial" w:hAnsi="Arial" w:cs="Arial"/>
          <w:bCs/>
          <w:color w:val="auto"/>
          <w:sz w:val="22"/>
          <w:szCs w:val="22"/>
        </w:rPr>
        <w:t>.  The Veteran was mailed, and asked to submit, a VA Form 21-686c by the National Call Center (NCC) when he called the VA on October 22, 2013, and claimed his spouse as a dependent.  However, the RO should have developed for another VA Form 21-686c in writing, and requested that the Veteran return the information within 30 days before making a final determination.  The cited reference is M21-1MR III.iii.1.B.2.</w:t>
      </w:r>
    </w:p>
    <w:p w:rsidR="00B534AC" w:rsidRPr="00B534AC" w:rsidRDefault="00B534AC" w:rsidP="00B534AC">
      <w:pPr>
        <w:rPr>
          <w:rFonts w:ascii="Arial" w:hAnsi="Arial" w:cs="Arial"/>
          <w:bCs/>
          <w:color w:val="auto"/>
          <w:sz w:val="22"/>
          <w:szCs w:val="22"/>
        </w:rPr>
      </w:pPr>
      <w:r w:rsidRPr="00B534AC">
        <w:rPr>
          <w:rFonts w:ascii="Arial" w:hAnsi="Arial" w:cs="Arial"/>
          <w:bCs/>
          <w:color w:val="auto"/>
          <w:sz w:val="22"/>
          <w:szCs w:val="22"/>
        </w:rPr>
        <w:t xml:space="preserve"> </w:t>
      </w:r>
    </w:p>
    <w:p w:rsidR="00B534AC" w:rsidRPr="00B534AC" w:rsidRDefault="00B534AC" w:rsidP="00B534AC">
      <w:pPr>
        <w:rPr>
          <w:rFonts w:ascii="Arial" w:hAnsi="Arial" w:cs="Arial"/>
          <w:bCs/>
          <w:color w:val="auto"/>
          <w:sz w:val="22"/>
          <w:szCs w:val="22"/>
        </w:rPr>
      </w:pPr>
      <w:r w:rsidRPr="00B534AC">
        <w:rPr>
          <w:rFonts w:ascii="Arial" w:hAnsi="Arial" w:cs="Arial"/>
          <w:bCs/>
          <w:color w:val="auto"/>
          <w:sz w:val="22"/>
          <w:szCs w:val="22"/>
        </w:rPr>
        <w:t xml:space="preserve">The RO contends the Veteran was given written notice of his denied claim in a notification letter dated April 4, 2014.  The letter met the manual requirements as it informed him of the decision, gave him the time limit to submit the evidence, and included due process rights.  </w:t>
      </w:r>
    </w:p>
    <w:p w:rsidR="00B534AC" w:rsidRPr="00B534AC" w:rsidRDefault="00B534AC" w:rsidP="00B534AC">
      <w:pPr>
        <w:rPr>
          <w:rFonts w:ascii="Arial" w:hAnsi="Arial" w:cs="Arial"/>
          <w:bCs/>
          <w:color w:val="auto"/>
          <w:sz w:val="22"/>
          <w:szCs w:val="22"/>
        </w:rPr>
      </w:pPr>
    </w:p>
    <w:p w:rsidR="00B534AC" w:rsidRPr="00B534AC" w:rsidRDefault="00B534AC" w:rsidP="00B534AC">
      <w:pPr>
        <w:rPr>
          <w:rFonts w:ascii="Arial" w:hAnsi="Arial" w:cs="Arial"/>
          <w:color w:val="auto"/>
          <w:sz w:val="22"/>
          <w:szCs w:val="22"/>
        </w:rPr>
      </w:pPr>
      <w:r w:rsidRPr="00B534AC">
        <w:rPr>
          <w:rFonts w:ascii="Arial" w:hAnsi="Arial" w:cs="Arial"/>
          <w:b/>
          <w:color w:val="auto"/>
          <w:sz w:val="22"/>
          <w:szCs w:val="22"/>
        </w:rPr>
        <w:t>DISCUSSION:</w:t>
      </w:r>
      <w:r w:rsidRPr="00B534AC">
        <w:rPr>
          <w:rFonts w:ascii="Arial" w:hAnsi="Arial" w:cs="Arial"/>
          <w:color w:val="auto"/>
          <w:sz w:val="22"/>
          <w:szCs w:val="22"/>
        </w:rPr>
        <w:t xml:space="preserve">  The RO indicates it properly developed the dependency claim.  However, the M21-1 Manual Rewrite and 38 CFR 3.109 clearly state that initial development action</w:t>
      </w:r>
      <w:r w:rsidRPr="00B534AC">
        <w:rPr>
          <w:rFonts w:ascii="Times New Roman" w:hAnsi="Times New Roman" w:cs="Arial"/>
          <w:color w:val="auto"/>
          <w:sz w:val="22"/>
          <w:szCs w:val="22"/>
        </w:rPr>
        <w:t xml:space="preserve"> </w:t>
      </w:r>
      <w:r w:rsidRPr="00B534AC">
        <w:rPr>
          <w:rFonts w:ascii="Arial" w:hAnsi="Arial" w:cs="Arial"/>
          <w:color w:val="auto"/>
          <w:sz w:val="22"/>
          <w:szCs w:val="22"/>
        </w:rPr>
        <w:t xml:space="preserve">must be in writing.  This is necessary to establish the 30-day time limit for submitting the evidence and the overall one year time limit from the date of VA’s request to submit evidence to substantiate the claim.  Merely establishing an end product 130 from the date the Veteran notifies the NCC of his request to add dependents does not fulfill VA’s duty to assist the Veteran with his claim.   </w:t>
      </w:r>
    </w:p>
    <w:p w:rsidR="00B534AC" w:rsidRPr="00B534AC" w:rsidRDefault="00B534AC" w:rsidP="00B534AC">
      <w:pPr>
        <w:rPr>
          <w:rFonts w:ascii="Arial" w:hAnsi="Arial" w:cs="Arial"/>
          <w:color w:val="auto"/>
          <w:sz w:val="22"/>
          <w:szCs w:val="22"/>
        </w:rPr>
      </w:pPr>
    </w:p>
    <w:p w:rsidR="00B534AC" w:rsidRPr="00B534AC" w:rsidRDefault="00B534AC" w:rsidP="00B534AC">
      <w:pPr>
        <w:rPr>
          <w:rFonts w:ascii="Arial" w:hAnsi="Arial" w:cs="Arial"/>
          <w:color w:val="auto"/>
          <w:sz w:val="22"/>
          <w:szCs w:val="22"/>
        </w:rPr>
      </w:pPr>
      <w:r w:rsidRPr="00B534AC">
        <w:rPr>
          <w:rFonts w:ascii="Arial" w:hAnsi="Arial" w:cs="Arial"/>
          <w:b/>
          <w:bCs/>
          <w:color w:val="auto"/>
          <w:sz w:val="22"/>
          <w:szCs w:val="22"/>
        </w:rPr>
        <w:t>DECISION:</w:t>
      </w:r>
      <w:r w:rsidRPr="00B534AC">
        <w:rPr>
          <w:rFonts w:ascii="Arial" w:hAnsi="Arial" w:cs="Arial"/>
          <w:bCs/>
          <w:color w:val="auto"/>
          <w:sz w:val="22"/>
          <w:szCs w:val="22"/>
        </w:rPr>
        <w:t xml:space="preserve">  W</w:t>
      </w:r>
      <w:r w:rsidRPr="00B534AC">
        <w:rPr>
          <w:rFonts w:ascii="Arial" w:hAnsi="Arial" w:cs="Arial"/>
          <w:color w:val="auto"/>
          <w:sz w:val="22"/>
          <w:szCs w:val="22"/>
        </w:rPr>
        <w:t>e have reviewed your contentions and determined the B2 error is valid.</w:t>
      </w:r>
    </w:p>
    <w:p w:rsidR="00B534AC" w:rsidRPr="00B534AC" w:rsidRDefault="00B534AC" w:rsidP="00B534AC">
      <w:pPr>
        <w:rPr>
          <w:rFonts w:ascii="Times New Roman" w:hAnsi="Times New Roman"/>
          <w:color w:val="auto"/>
          <w:szCs w:val="24"/>
        </w:rPr>
      </w:pPr>
    </w:p>
    <w:p w:rsidR="00D53727" w:rsidRPr="00F50C67" w:rsidRDefault="00D53727" w:rsidP="00D53727">
      <w:pPr>
        <w:pStyle w:val="Heading1"/>
      </w:pPr>
      <w:r>
        <w:t>QRT Q-Tips</w:t>
      </w:r>
      <w:r>
        <w:tab/>
      </w:r>
      <w:r>
        <w:tab/>
      </w:r>
      <w:r>
        <w:tab/>
      </w:r>
    </w:p>
    <w:p w:rsidR="00DB3655" w:rsidRPr="00C56EC1" w:rsidRDefault="00D53727" w:rsidP="00E25555">
      <w:pPr>
        <w:rPr>
          <w:rFonts w:ascii="Arial" w:hAnsi="Arial" w:cs="Arial"/>
          <w:i/>
          <w:color w:val="auto"/>
          <w:sz w:val="22"/>
          <w:szCs w:val="22"/>
        </w:rPr>
      </w:pPr>
      <w:r w:rsidRPr="00C56EC1">
        <w:rPr>
          <w:rFonts w:ascii="Arial" w:hAnsi="Arial" w:cs="Arial"/>
          <w:i/>
          <w:sz w:val="22"/>
          <w:szCs w:val="22"/>
        </w:rPr>
        <w:t>Presented by David Hannigan</w:t>
      </w:r>
    </w:p>
    <w:p w:rsidR="00D53727" w:rsidRDefault="00D53727" w:rsidP="00E25555">
      <w:pPr>
        <w:rPr>
          <w:rFonts w:ascii="Arial" w:hAnsi="Arial" w:cs="Arial"/>
          <w:color w:val="auto"/>
          <w:sz w:val="22"/>
          <w:szCs w:val="22"/>
        </w:rPr>
      </w:pPr>
    </w:p>
    <w:p w:rsidR="005449BD" w:rsidRDefault="005449BD" w:rsidP="00E25555">
      <w:pPr>
        <w:rPr>
          <w:rFonts w:ascii="Arial" w:hAnsi="Arial" w:cs="Arial"/>
          <w:color w:val="auto"/>
          <w:sz w:val="22"/>
          <w:szCs w:val="22"/>
        </w:rPr>
      </w:pPr>
      <w:r w:rsidRPr="00C56EC1">
        <w:rPr>
          <w:rFonts w:ascii="Arial" w:hAnsi="Arial" w:cs="Arial"/>
          <w:color w:val="auto"/>
          <w:sz w:val="22"/>
          <w:szCs w:val="22"/>
        </w:rPr>
        <w:t>Target Audience:  VSRs, SVSRs, and QRSs</w:t>
      </w:r>
    </w:p>
    <w:p w:rsidR="00FB7C91" w:rsidRPr="00165DF6" w:rsidRDefault="00FB7C91" w:rsidP="00E25555">
      <w:pPr>
        <w:rPr>
          <w:rFonts w:ascii="Arial" w:hAnsi="Arial" w:cs="Arial"/>
          <w:color w:val="auto"/>
          <w:sz w:val="22"/>
          <w:szCs w:val="22"/>
        </w:rPr>
      </w:pPr>
    </w:p>
    <w:p w:rsidR="00FB7C91" w:rsidRPr="00165DF6" w:rsidRDefault="00FB7C91" w:rsidP="00165DF6">
      <w:pPr>
        <w:rPr>
          <w:rFonts w:ascii="Arial" w:eastAsiaTheme="minorHAnsi" w:hAnsi="Arial" w:cs="Arial"/>
          <w:color w:val="auto"/>
          <w:sz w:val="22"/>
          <w:szCs w:val="22"/>
        </w:rPr>
      </w:pPr>
      <w:r w:rsidRPr="00165DF6">
        <w:rPr>
          <w:rFonts w:ascii="Arial" w:eastAsiaTheme="minorHAnsi" w:hAnsi="Arial" w:cs="Arial"/>
          <w:color w:val="auto"/>
          <w:sz w:val="22"/>
          <w:szCs w:val="22"/>
        </w:rPr>
        <w:t>“Q-tips,” or quality tips, are provided as great reminders and something we hope folks find to be a useful tool to share information.  Everyone is encouraged to share any helpful reminders as we strive to get to 98%.  These tips are reminders used to jog the memory.  If we eliminate the simple mistakes, we will be on our way to ensuring premium Veteran service.  If we use your tip in a quality call, you will get credit for it and we will put your name on the big screen!</w:t>
      </w:r>
    </w:p>
    <w:p w:rsidR="00165DF6" w:rsidRPr="00165DF6" w:rsidRDefault="00165DF6" w:rsidP="00165DF6">
      <w:pPr>
        <w:rPr>
          <w:rFonts w:ascii="Arial" w:eastAsiaTheme="minorHAnsi" w:hAnsi="Arial" w:cs="Arial"/>
          <w:color w:val="auto"/>
          <w:sz w:val="22"/>
          <w:szCs w:val="22"/>
        </w:rPr>
      </w:pPr>
    </w:p>
    <w:p w:rsidR="00165DF6" w:rsidRPr="00165DF6" w:rsidRDefault="00165DF6" w:rsidP="00165DF6">
      <w:pPr>
        <w:rPr>
          <w:rFonts w:ascii="Arial" w:eastAsiaTheme="minorHAnsi" w:hAnsi="Arial" w:cs="Arial"/>
          <w:color w:val="auto"/>
          <w:sz w:val="22"/>
          <w:szCs w:val="22"/>
        </w:rPr>
      </w:pPr>
      <w:r w:rsidRPr="00165DF6">
        <w:rPr>
          <w:rFonts w:ascii="Arial" w:eastAsiaTheme="minorHAnsi" w:hAnsi="Arial" w:cs="Arial"/>
          <w:color w:val="auto"/>
          <w:sz w:val="22"/>
          <w:szCs w:val="22"/>
        </w:rPr>
        <w:t xml:space="preserve">You know as you work cases, sometimes those simple reminders can be the difference between an error or not.  It is our goal to help provide those little reminders that might help you with your day to day work.  </w:t>
      </w:r>
      <w:r w:rsidR="00AF56BE">
        <w:rPr>
          <w:rFonts w:ascii="Arial" w:eastAsiaTheme="minorHAnsi" w:hAnsi="Arial" w:cs="Arial"/>
          <w:color w:val="auto"/>
          <w:sz w:val="22"/>
          <w:szCs w:val="22"/>
        </w:rPr>
        <w:t>Please know</w:t>
      </w:r>
      <w:r w:rsidR="00AF56BE" w:rsidRPr="00165DF6">
        <w:rPr>
          <w:rFonts w:ascii="Arial" w:eastAsiaTheme="minorHAnsi" w:hAnsi="Arial" w:cs="Arial"/>
          <w:color w:val="auto"/>
          <w:sz w:val="22"/>
          <w:szCs w:val="22"/>
        </w:rPr>
        <w:t xml:space="preserve"> we welcome any tips you have in the field that you would like to share with other folks doing similar work that may help them in the performance of their duties.   </w:t>
      </w:r>
      <w:r w:rsidRPr="00165DF6">
        <w:rPr>
          <w:rFonts w:ascii="Arial" w:eastAsiaTheme="minorHAnsi" w:hAnsi="Arial" w:cs="Arial"/>
          <w:color w:val="auto"/>
          <w:sz w:val="22"/>
          <w:szCs w:val="22"/>
        </w:rPr>
        <w:t xml:space="preserve">Our goal should be and is to strive to achieve top notch service to our Veterans. </w:t>
      </w:r>
    </w:p>
    <w:p w:rsidR="00165DF6" w:rsidRDefault="00165DF6" w:rsidP="00165DF6">
      <w:pPr>
        <w:rPr>
          <w:rFonts w:ascii="Arial" w:hAnsi="Arial" w:cs="Arial"/>
          <w:sz w:val="22"/>
          <w:szCs w:val="22"/>
        </w:rPr>
      </w:pPr>
    </w:p>
    <w:p w:rsidR="00E00017" w:rsidRDefault="00E00017">
      <w:pPr>
        <w:rPr>
          <w:rFonts w:ascii="Arial" w:hAnsi="Arial" w:cs="Arial"/>
          <w:sz w:val="22"/>
          <w:szCs w:val="22"/>
        </w:rPr>
      </w:pPr>
      <w:r>
        <w:rPr>
          <w:rFonts w:ascii="Arial" w:hAnsi="Arial" w:cs="Arial"/>
          <w:sz w:val="22"/>
          <w:szCs w:val="22"/>
        </w:rPr>
        <w:br w:type="page"/>
      </w:r>
    </w:p>
    <w:p w:rsidR="00685C65" w:rsidRDefault="00193980" w:rsidP="00165DF6">
      <w:pPr>
        <w:rPr>
          <w:rFonts w:ascii="Arial" w:eastAsiaTheme="minorHAnsi" w:hAnsi="Arial" w:cs="Arial"/>
          <w:color w:val="auto"/>
          <w:sz w:val="22"/>
          <w:szCs w:val="22"/>
        </w:rPr>
      </w:pPr>
      <w:r w:rsidRPr="00165DF6">
        <w:rPr>
          <w:rFonts w:ascii="Arial" w:hAnsi="Arial" w:cs="Arial"/>
          <w:sz w:val="22"/>
          <w:szCs w:val="22"/>
        </w:rPr>
        <w:t>One big caveat to note is that t</w:t>
      </w:r>
      <w:r w:rsidRPr="00165DF6">
        <w:rPr>
          <w:rFonts w:ascii="Arial" w:eastAsiaTheme="minorHAnsi" w:hAnsi="Arial" w:cs="Arial"/>
          <w:color w:val="auto"/>
          <w:sz w:val="22"/>
          <w:szCs w:val="22"/>
        </w:rPr>
        <w:t>h</w:t>
      </w:r>
      <w:r w:rsidR="00685C65" w:rsidRPr="00165DF6">
        <w:rPr>
          <w:rFonts w:ascii="Arial" w:eastAsiaTheme="minorHAnsi" w:hAnsi="Arial" w:cs="Arial"/>
          <w:color w:val="auto"/>
          <w:sz w:val="22"/>
          <w:szCs w:val="22"/>
        </w:rPr>
        <w:t>e tip</w:t>
      </w:r>
      <w:r w:rsidRPr="00165DF6">
        <w:rPr>
          <w:rFonts w:ascii="Arial" w:eastAsiaTheme="minorHAnsi" w:hAnsi="Arial" w:cs="Arial"/>
          <w:color w:val="auto"/>
          <w:sz w:val="22"/>
          <w:szCs w:val="22"/>
        </w:rPr>
        <w:t xml:space="preserve"> provided needs</w:t>
      </w:r>
      <w:r w:rsidR="00685C65" w:rsidRPr="00165DF6">
        <w:rPr>
          <w:rFonts w:ascii="Arial" w:eastAsiaTheme="minorHAnsi" w:hAnsi="Arial" w:cs="Arial"/>
          <w:color w:val="auto"/>
          <w:sz w:val="22"/>
          <w:szCs w:val="22"/>
        </w:rPr>
        <w:t xml:space="preserve"> to be solid.  It must be something that is a </w:t>
      </w:r>
      <w:r w:rsidR="00685C65" w:rsidRPr="00165DF6">
        <w:rPr>
          <w:rFonts w:ascii="Arial" w:eastAsiaTheme="minorHAnsi" w:hAnsi="Arial" w:cs="Arial"/>
          <w:b/>
          <w:color w:val="auto"/>
          <w:sz w:val="22"/>
          <w:szCs w:val="22"/>
        </w:rPr>
        <w:t>current</w:t>
      </w:r>
      <w:r w:rsidR="00685C65" w:rsidRPr="00165DF6">
        <w:rPr>
          <w:rFonts w:ascii="Arial" w:eastAsiaTheme="minorHAnsi" w:hAnsi="Arial" w:cs="Arial"/>
          <w:color w:val="auto"/>
          <w:sz w:val="22"/>
          <w:szCs w:val="22"/>
        </w:rPr>
        <w:t xml:space="preserve"> VBA Policy or Procedure.  Also, it really needs to be just a tip</w:t>
      </w:r>
      <w:r w:rsidR="00FB7C91" w:rsidRPr="00165DF6">
        <w:rPr>
          <w:rFonts w:ascii="Arial" w:eastAsiaTheme="minorHAnsi" w:hAnsi="Arial" w:cs="Arial"/>
          <w:color w:val="auto"/>
          <w:sz w:val="22"/>
          <w:szCs w:val="22"/>
        </w:rPr>
        <w:t>.  If</w:t>
      </w:r>
      <w:r w:rsidR="00685C65" w:rsidRPr="00165DF6">
        <w:rPr>
          <w:rFonts w:ascii="Arial" w:eastAsiaTheme="minorHAnsi" w:hAnsi="Arial" w:cs="Arial"/>
          <w:color w:val="auto"/>
          <w:sz w:val="22"/>
          <w:szCs w:val="22"/>
        </w:rPr>
        <w:t xml:space="preserve"> it gets too long or complicated we may not be able to use it as this is not really the intent for this specific format.  It needs to be a quick reminder</w:t>
      </w:r>
      <w:r w:rsidRPr="00165DF6">
        <w:rPr>
          <w:rFonts w:ascii="Arial" w:eastAsiaTheme="minorHAnsi" w:hAnsi="Arial" w:cs="Arial"/>
          <w:color w:val="auto"/>
          <w:sz w:val="22"/>
          <w:szCs w:val="22"/>
        </w:rPr>
        <w:t>. B</w:t>
      </w:r>
      <w:r w:rsidR="00685C65" w:rsidRPr="00165DF6">
        <w:rPr>
          <w:rFonts w:ascii="Arial" w:eastAsiaTheme="minorHAnsi" w:hAnsi="Arial" w:cs="Arial"/>
          <w:color w:val="auto"/>
          <w:sz w:val="22"/>
          <w:szCs w:val="22"/>
        </w:rPr>
        <w:t>asically, those things as AQRSs or Authorizers out</w:t>
      </w:r>
      <w:r w:rsidRPr="00165DF6">
        <w:rPr>
          <w:rFonts w:ascii="Arial" w:eastAsiaTheme="minorHAnsi" w:hAnsi="Arial" w:cs="Arial"/>
          <w:color w:val="auto"/>
          <w:sz w:val="22"/>
          <w:szCs w:val="22"/>
        </w:rPr>
        <w:t xml:space="preserve"> in</w:t>
      </w:r>
      <w:r w:rsidR="00685C65" w:rsidRPr="00165DF6">
        <w:rPr>
          <w:rFonts w:ascii="Arial" w:eastAsiaTheme="minorHAnsi" w:hAnsi="Arial" w:cs="Arial"/>
          <w:color w:val="auto"/>
          <w:sz w:val="22"/>
          <w:szCs w:val="22"/>
        </w:rPr>
        <w:t xml:space="preserve"> the field</w:t>
      </w:r>
      <w:r w:rsidRPr="00165DF6">
        <w:rPr>
          <w:rFonts w:ascii="Arial" w:eastAsiaTheme="minorHAnsi" w:hAnsi="Arial" w:cs="Arial"/>
          <w:color w:val="auto"/>
          <w:sz w:val="22"/>
          <w:szCs w:val="22"/>
        </w:rPr>
        <w:t>,</w:t>
      </w:r>
      <w:r w:rsidR="00685C65" w:rsidRPr="00165DF6">
        <w:rPr>
          <w:rFonts w:ascii="Arial" w:eastAsiaTheme="minorHAnsi" w:hAnsi="Arial" w:cs="Arial"/>
          <w:color w:val="auto"/>
          <w:sz w:val="22"/>
          <w:szCs w:val="22"/>
        </w:rPr>
        <w:t xml:space="preserve"> that you see as common mistakes that can be easily rectified if someone had taken an extra minute to review their work.  Again, much of what we see for errors at a national level can often be attributed to simple mistakes.</w:t>
      </w:r>
    </w:p>
    <w:p w:rsidR="00CF433C" w:rsidRPr="00165DF6" w:rsidRDefault="00CF433C" w:rsidP="00165DF6">
      <w:pPr>
        <w:rPr>
          <w:rFonts w:ascii="Arial" w:eastAsiaTheme="minorHAnsi" w:hAnsi="Arial" w:cs="Arial"/>
          <w:color w:val="auto"/>
          <w:sz w:val="22"/>
          <w:szCs w:val="22"/>
        </w:rPr>
      </w:pPr>
    </w:p>
    <w:p w:rsidR="001859A9" w:rsidRDefault="00193980" w:rsidP="00B534AC">
      <w:pPr>
        <w:rPr>
          <w:rFonts w:ascii="Arial" w:eastAsiaTheme="minorHAnsi" w:hAnsi="Arial" w:cs="Arial"/>
          <w:color w:val="auto"/>
          <w:sz w:val="22"/>
          <w:szCs w:val="22"/>
        </w:rPr>
      </w:pPr>
      <w:r>
        <w:rPr>
          <w:rFonts w:ascii="Arial" w:eastAsiaTheme="minorHAnsi" w:hAnsi="Arial" w:cs="Arial"/>
          <w:color w:val="auto"/>
          <w:sz w:val="22"/>
          <w:szCs w:val="22"/>
        </w:rPr>
        <w:t>I</w:t>
      </w:r>
      <w:r w:rsidR="00685C65" w:rsidRPr="00685C65">
        <w:rPr>
          <w:rFonts w:ascii="Arial" w:eastAsiaTheme="minorHAnsi" w:hAnsi="Arial" w:cs="Arial"/>
          <w:color w:val="auto"/>
          <w:sz w:val="22"/>
          <w:szCs w:val="22"/>
        </w:rPr>
        <w:t>deas for tips can be sent to</w:t>
      </w:r>
      <w:r w:rsidR="0042564A">
        <w:rPr>
          <w:rFonts w:ascii="Arial" w:eastAsiaTheme="minorHAnsi" w:hAnsi="Arial" w:cs="Arial"/>
          <w:color w:val="auto"/>
          <w:sz w:val="22"/>
          <w:szCs w:val="22"/>
        </w:rPr>
        <w:t xml:space="preserve"> </w:t>
      </w:r>
      <w:hyperlink r:id="rId36" w:history="1">
        <w:r w:rsidR="0042564A" w:rsidRPr="00334203">
          <w:rPr>
            <w:rStyle w:val="Hyperlink"/>
            <w:rFonts w:ascii="Arial" w:eastAsiaTheme="minorHAnsi" w:hAnsi="Arial" w:cs="Arial"/>
            <w:sz w:val="22"/>
            <w:szCs w:val="22"/>
          </w:rPr>
          <w:t>david.hannigan@va.gov</w:t>
        </w:r>
      </w:hyperlink>
      <w:r w:rsidR="0042564A">
        <w:rPr>
          <w:rFonts w:ascii="Arial" w:eastAsiaTheme="minorHAnsi" w:hAnsi="Arial" w:cs="Arial"/>
          <w:color w:val="auto"/>
          <w:sz w:val="22"/>
          <w:szCs w:val="22"/>
        </w:rPr>
        <w:t xml:space="preserve">. </w:t>
      </w:r>
      <w:r w:rsidR="00685C65" w:rsidRPr="00685C65">
        <w:rPr>
          <w:rFonts w:ascii="Arial" w:eastAsiaTheme="minorHAnsi" w:hAnsi="Arial" w:cs="Arial"/>
          <w:color w:val="auto"/>
          <w:sz w:val="22"/>
          <w:szCs w:val="22"/>
        </w:rPr>
        <w:t xml:space="preserve"> </w:t>
      </w:r>
      <w:r w:rsidR="00FB7C91">
        <w:rPr>
          <w:rFonts w:ascii="Arial" w:eastAsiaTheme="minorHAnsi" w:hAnsi="Arial" w:cs="Arial"/>
          <w:color w:val="auto"/>
          <w:sz w:val="22"/>
          <w:szCs w:val="22"/>
        </w:rPr>
        <w:t>T</w:t>
      </w:r>
      <w:r w:rsidR="00685C65" w:rsidRPr="00685C65">
        <w:rPr>
          <w:rFonts w:ascii="Arial" w:eastAsiaTheme="minorHAnsi" w:hAnsi="Arial" w:cs="Arial"/>
          <w:color w:val="auto"/>
          <w:sz w:val="22"/>
          <w:szCs w:val="22"/>
        </w:rPr>
        <w:t xml:space="preserve">his month’s Q-tip comes from </w:t>
      </w:r>
      <w:r w:rsidR="00685C65" w:rsidRPr="00685C65">
        <w:rPr>
          <w:rFonts w:ascii="Arial" w:eastAsiaTheme="minorHAnsi" w:hAnsi="Arial" w:cs="Arial"/>
          <w:b/>
          <w:bCs/>
          <w:color w:val="auto"/>
          <w:sz w:val="22"/>
          <w:szCs w:val="22"/>
        </w:rPr>
        <w:t>Joe Pollock, QRS, Boise RO</w:t>
      </w:r>
      <w:r w:rsidR="00FB7C91">
        <w:rPr>
          <w:rFonts w:ascii="Arial" w:eastAsiaTheme="minorHAnsi" w:hAnsi="Arial" w:cs="Arial"/>
          <w:b/>
          <w:bCs/>
          <w:color w:val="auto"/>
          <w:sz w:val="22"/>
          <w:szCs w:val="22"/>
        </w:rPr>
        <w:t>:</w:t>
      </w:r>
      <w:r w:rsidR="00685C65" w:rsidRPr="00685C65">
        <w:rPr>
          <w:rFonts w:ascii="Arial" w:eastAsiaTheme="minorHAnsi" w:hAnsi="Arial" w:cs="Arial"/>
          <w:color w:val="auto"/>
          <w:sz w:val="22"/>
          <w:szCs w:val="22"/>
        </w:rPr>
        <w:t xml:space="preserve"> </w:t>
      </w:r>
    </w:p>
    <w:p w:rsidR="001859A9" w:rsidRDefault="001859A9" w:rsidP="00B534AC">
      <w:pPr>
        <w:rPr>
          <w:rFonts w:ascii="Arial" w:eastAsiaTheme="minorHAnsi" w:hAnsi="Arial" w:cs="Arial"/>
          <w:color w:val="auto"/>
          <w:sz w:val="22"/>
          <w:szCs w:val="22"/>
        </w:rPr>
      </w:pPr>
      <w:r>
        <w:rPr>
          <w:rFonts w:ascii="Arial" w:eastAsiaTheme="minorHAnsi" w:hAnsi="Arial" w:cs="Arial"/>
          <w:color w:val="auto"/>
          <w:sz w:val="22"/>
          <w:szCs w:val="22"/>
        </w:rPr>
        <w:tab/>
      </w:r>
      <w:r>
        <w:rPr>
          <w:rFonts w:ascii="Arial" w:eastAsiaTheme="minorHAnsi" w:hAnsi="Arial" w:cs="Arial"/>
          <w:color w:val="auto"/>
          <w:sz w:val="22"/>
          <w:szCs w:val="22"/>
        </w:rPr>
        <w:tab/>
      </w:r>
      <w:r>
        <w:rPr>
          <w:rFonts w:ascii="Arial" w:eastAsiaTheme="minorHAnsi" w:hAnsi="Arial" w:cs="Arial"/>
          <w:color w:val="auto"/>
          <w:sz w:val="22"/>
          <w:szCs w:val="22"/>
        </w:rPr>
        <w:tab/>
      </w:r>
    </w:p>
    <w:tbl>
      <w:tblPr>
        <w:tblStyle w:val="TableGrid"/>
        <w:tblW w:w="0" w:type="auto"/>
        <w:tblInd w:w="468" w:type="dxa"/>
        <w:tblLook w:val="04A0" w:firstRow="1" w:lastRow="0" w:firstColumn="1" w:lastColumn="0" w:noHBand="0" w:noVBand="1"/>
      </w:tblPr>
      <w:tblGrid>
        <w:gridCol w:w="9108"/>
      </w:tblGrid>
      <w:tr w:rsidR="001859A9" w:rsidTr="001859A9">
        <w:trPr>
          <w:trHeight w:val="1610"/>
        </w:trPr>
        <w:tc>
          <w:tcPr>
            <w:tcW w:w="9108" w:type="dxa"/>
          </w:tcPr>
          <w:p w:rsidR="00193980" w:rsidRPr="00193980" w:rsidRDefault="00193980" w:rsidP="00193980">
            <w:pPr>
              <w:kinsoku w:val="0"/>
              <w:overflowPunct w:val="0"/>
              <w:jc w:val="center"/>
              <w:textAlignment w:val="baseline"/>
              <w:rPr>
                <w:rFonts w:ascii="Arial" w:eastAsiaTheme="minorEastAsia" w:hAnsi="Arial" w:cs="Arial"/>
                <w:b/>
                <w:bCs/>
                <w:color w:val="auto"/>
                <w:sz w:val="28"/>
                <w:szCs w:val="28"/>
              </w:rPr>
            </w:pPr>
            <w:r w:rsidRPr="00193980">
              <w:rPr>
                <w:rFonts w:ascii="Arial" w:eastAsiaTheme="minorEastAsia" w:hAnsi="Arial" w:cs="Arial"/>
                <w:b/>
                <w:bCs/>
                <w:color w:val="auto"/>
                <w:sz w:val="28"/>
                <w:szCs w:val="28"/>
              </w:rPr>
              <w:t>October’s Q-Tip</w:t>
            </w:r>
          </w:p>
          <w:p w:rsidR="00193980" w:rsidRDefault="00193980" w:rsidP="001859A9">
            <w:pPr>
              <w:kinsoku w:val="0"/>
              <w:overflowPunct w:val="0"/>
              <w:textAlignment w:val="baseline"/>
              <w:rPr>
                <w:rFonts w:ascii="Arial" w:eastAsiaTheme="minorEastAsia" w:hAnsi="Arial" w:cs="Arial"/>
                <w:bCs/>
                <w:color w:val="auto"/>
                <w:sz w:val="22"/>
                <w:szCs w:val="22"/>
              </w:rPr>
            </w:pPr>
          </w:p>
          <w:p w:rsidR="00193980" w:rsidRDefault="001859A9" w:rsidP="00193980">
            <w:pPr>
              <w:kinsoku w:val="0"/>
              <w:overflowPunct w:val="0"/>
              <w:jc w:val="center"/>
              <w:textAlignment w:val="baseline"/>
              <w:rPr>
                <w:rFonts w:ascii="Arial" w:eastAsiaTheme="minorEastAsia" w:hAnsi="Arial" w:cs="Arial"/>
                <w:b/>
                <w:bCs/>
                <w:color w:val="auto"/>
                <w:sz w:val="22"/>
                <w:szCs w:val="22"/>
              </w:rPr>
            </w:pPr>
            <w:r w:rsidRPr="00685C65">
              <w:rPr>
                <w:rFonts w:ascii="Arial" w:eastAsiaTheme="minorEastAsia" w:hAnsi="Arial" w:cs="Arial"/>
                <w:b/>
                <w:bCs/>
                <w:color w:val="auto"/>
                <w:sz w:val="22"/>
                <w:szCs w:val="22"/>
              </w:rPr>
              <w:t>65 Days for Adverse Action Proposal Period</w:t>
            </w:r>
          </w:p>
          <w:p w:rsidR="001859A9" w:rsidRPr="00B534AC" w:rsidRDefault="00B006F6" w:rsidP="00193980">
            <w:pPr>
              <w:kinsoku w:val="0"/>
              <w:overflowPunct w:val="0"/>
              <w:jc w:val="center"/>
              <w:textAlignment w:val="baseline"/>
              <w:rPr>
                <w:rFonts w:ascii="Arial" w:eastAsiaTheme="minorEastAsia" w:hAnsi="Arial" w:cs="Arial"/>
                <w:bCs/>
                <w:color w:val="auto"/>
                <w:sz w:val="22"/>
                <w:szCs w:val="22"/>
              </w:rPr>
            </w:pPr>
            <w:hyperlink r:id="rId37" w:history="1">
              <w:r w:rsidR="001859A9" w:rsidRPr="00B534AC">
                <w:rPr>
                  <w:rStyle w:val="Hyperlink"/>
                  <w:rFonts w:ascii="Arial" w:eastAsiaTheme="minorEastAsia" w:hAnsi="Arial" w:cs="Arial"/>
                  <w:bCs/>
                  <w:sz w:val="22"/>
                  <w:szCs w:val="22"/>
                </w:rPr>
                <w:t>M21-1MR I.2.C.9</w:t>
              </w:r>
            </w:hyperlink>
          </w:p>
          <w:p w:rsidR="001859A9" w:rsidRPr="00685C65" w:rsidRDefault="001859A9" w:rsidP="001859A9">
            <w:pPr>
              <w:kinsoku w:val="0"/>
              <w:overflowPunct w:val="0"/>
              <w:textAlignment w:val="baseline"/>
              <w:rPr>
                <w:rFonts w:ascii="Arial" w:hAnsi="Arial" w:cs="Arial"/>
                <w:color w:val="auto"/>
                <w:sz w:val="22"/>
                <w:szCs w:val="22"/>
              </w:rPr>
            </w:pPr>
            <w:r w:rsidRPr="00685C65">
              <w:rPr>
                <w:rFonts w:ascii="Arial" w:eastAsiaTheme="minorEastAsia" w:hAnsi="Arial" w:cs="Arial"/>
                <w:bCs/>
                <w:color w:val="auto"/>
                <w:sz w:val="22"/>
                <w:szCs w:val="22"/>
              </w:rPr>
              <w:t xml:space="preserve"> </w:t>
            </w:r>
          </w:p>
          <w:p w:rsidR="001859A9" w:rsidRPr="00685C65" w:rsidRDefault="001859A9" w:rsidP="00165DF6">
            <w:pPr>
              <w:numPr>
                <w:ilvl w:val="0"/>
                <w:numId w:val="9"/>
              </w:numPr>
              <w:kinsoku w:val="0"/>
              <w:overflowPunct w:val="0"/>
              <w:contextualSpacing/>
              <w:textAlignment w:val="baseline"/>
              <w:rPr>
                <w:rFonts w:ascii="Arial" w:hAnsi="Arial" w:cs="Arial"/>
                <w:color w:val="auto"/>
                <w:sz w:val="22"/>
                <w:szCs w:val="22"/>
              </w:rPr>
            </w:pPr>
            <w:r w:rsidRPr="00685C65">
              <w:rPr>
                <w:rFonts w:ascii="Arial" w:eastAsiaTheme="minorEastAsia" w:hAnsi="Arial" w:cs="Arial"/>
                <w:color w:val="auto"/>
                <w:sz w:val="22"/>
                <w:szCs w:val="22"/>
              </w:rPr>
              <w:t xml:space="preserve">The </w:t>
            </w:r>
            <w:r w:rsidRPr="00685C65">
              <w:rPr>
                <w:rFonts w:ascii="Arial" w:eastAsiaTheme="minorEastAsia" w:hAnsi="Arial" w:cs="Arial"/>
                <w:bCs/>
                <w:i/>
                <w:iCs/>
                <w:color w:val="auto"/>
                <w:sz w:val="22"/>
                <w:szCs w:val="22"/>
              </w:rPr>
              <w:t>adverse action proposal period</w:t>
            </w:r>
            <w:r w:rsidRPr="00685C65">
              <w:rPr>
                <w:rFonts w:ascii="Arial" w:eastAsiaTheme="minorEastAsia" w:hAnsi="Arial" w:cs="Arial"/>
                <w:color w:val="auto"/>
                <w:sz w:val="22"/>
                <w:szCs w:val="22"/>
              </w:rPr>
              <w:t xml:space="preserve"> is the control period between the </w:t>
            </w:r>
            <w:r w:rsidRPr="00685C65">
              <w:rPr>
                <w:rFonts w:ascii="Arial" w:eastAsiaTheme="minorEastAsia" w:hAnsi="Arial" w:cs="Arial"/>
                <w:bCs/>
                <w:i/>
                <w:color w:val="auto"/>
                <w:sz w:val="22"/>
                <w:szCs w:val="22"/>
                <w:u w:val="single"/>
              </w:rPr>
              <w:t>date the notice of proposed adverse action is mailed</w:t>
            </w:r>
            <w:r w:rsidRPr="00685C65">
              <w:rPr>
                <w:rFonts w:ascii="Arial" w:eastAsiaTheme="minorEastAsia" w:hAnsi="Arial" w:cs="Arial"/>
                <w:color w:val="auto"/>
                <w:sz w:val="22"/>
                <w:szCs w:val="22"/>
              </w:rPr>
              <w:t xml:space="preserve"> to the beneficiary and the date that the final notice is sent.  The minimum period for the proposed adverse action is 60 days. </w:t>
            </w:r>
          </w:p>
          <w:p w:rsidR="001859A9" w:rsidRPr="00685C65" w:rsidRDefault="001859A9" w:rsidP="00165DF6">
            <w:pPr>
              <w:numPr>
                <w:ilvl w:val="0"/>
                <w:numId w:val="9"/>
              </w:numPr>
              <w:kinsoku w:val="0"/>
              <w:overflowPunct w:val="0"/>
              <w:spacing w:after="200" w:line="276" w:lineRule="auto"/>
              <w:contextualSpacing/>
              <w:textAlignment w:val="baseline"/>
              <w:rPr>
                <w:rFonts w:ascii="Arial" w:hAnsi="Arial" w:cs="Arial"/>
                <w:color w:val="auto"/>
                <w:sz w:val="22"/>
                <w:szCs w:val="22"/>
              </w:rPr>
            </w:pPr>
            <w:r w:rsidRPr="00685C65">
              <w:rPr>
                <w:rFonts w:ascii="Arial" w:eastAsiaTheme="minorEastAsia" w:hAnsi="Arial" w:cs="Arial"/>
                <w:bCs/>
                <w:i/>
                <w:iCs/>
                <w:color w:val="auto"/>
                <w:sz w:val="22"/>
                <w:szCs w:val="22"/>
              </w:rPr>
              <w:t>Important</w:t>
            </w:r>
            <w:r w:rsidRPr="00685C65">
              <w:rPr>
                <w:rFonts w:ascii="Arial" w:eastAsiaTheme="minorEastAsia" w:hAnsi="Arial" w:cs="Arial"/>
                <w:color w:val="auto"/>
                <w:sz w:val="22"/>
                <w:szCs w:val="22"/>
              </w:rPr>
              <w:t>:  Legally, the beneficiary has 60 days to respond.  However</w:t>
            </w:r>
            <w:r w:rsidRPr="00685C65">
              <w:rPr>
                <w:rFonts w:ascii="Arial" w:eastAsiaTheme="minorEastAsia" w:hAnsi="Arial" w:cs="Arial"/>
                <w:bCs/>
                <w:i/>
                <w:color w:val="auto"/>
                <w:sz w:val="22"/>
                <w:szCs w:val="22"/>
                <w:u w:val="single"/>
              </w:rPr>
              <w:t>, adverse action should not be taken until the 65</w:t>
            </w:r>
            <w:r w:rsidRPr="00685C65">
              <w:rPr>
                <w:rFonts w:ascii="Arial" w:eastAsiaTheme="minorEastAsia" w:hAnsi="Arial" w:cs="Arial"/>
                <w:bCs/>
                <w:i/>
                <w:color w:val="auto"/>
                <w:position w:val="10"/>
                <w:sz w:val="22"/>
                <w:szCs w:val="22"/>
                <w:u w:val="single"/>
                <w:vertAlign w:val="superscript"/>
              </w:rPr>
              <w:t>th</w:t>
            </w:r>
            <w:r w:rsidRPr="00685C65">
              <w:rPr>
                <w:rFonts w:ascii="Arial" w:eastAsiaTheme="minorEastAsia" w:hAnsi="Arial" w:cs="Arial"/>
                <w:bCs/>
                <w:i/>
                <w:color w:val="auto"/>
                <w:sz w:val="22"/>
                <w:szCs w:val="22"/>
                <w:u w:val="single"/>
              </w:rPr>
              <w:t xml:space="preserve"> day</w:t>
            </w:r>
            <w:r w:rsidRPr="00685C65">
              <w:rPr>
                <w:rFonts w:ascii="Arial" w:eastAsiaTheme="minorEastAsia" w:hAnsi="Arial" w:cs="Arial"/>
                <w:color w:val="auto"/>
                <w:sz w:val="22"/>
                <w:szCs w:val="22"/>
              </w:rPr>
              <w:t xml:space="preserve"> to allow time for evidence to reach the Veteran Service Representative’s (VSR) desk. </w:t>
            </w:r>
          </w:p>
          <w:p w:rsidR="001859A9" w:rsidRPr="00685C65" w:rsidRDefault="001859A9" w:rsidP="00165DF6">
            <w:pPr>
              <w:numPr>
                <w:ilvl w:val="0"/>
                <w:numId w:val="9"/>
              </w:numPr>
              <w:kinsoku w:val="0"/>
              <w:overflowPunct w:val="0"/>
              <w:spacing w:after="200" w:line="276" w:lineRule="auto"/>
              <w:contextualSpacing/>
              <w:textAlignment w:val="baseline"/>
              <w:rPr>
                <w:rFonts w:ascii="Arial" w:hAnsi="Arial" w:cs="Arial"/>
                <w:color w:val="auto"/>
                <w:sz w:val="22"/>
                <w:szCs w:val="22"/>
              </w:rPr>
            </w:pPr>
            <w:r w:rsidRPr="00685C65">
              <w:rPr>
                <w:rFonts w:ascii="Arial" w:eastAsiaTheme="minorEastAsia" w:hAnsi="Arial" w:cs="Arial"/>
                <w:bCs/>
                <w:color w:val="auto"/>
                <w:sz w:val="22"/>
                <w:szCs w:val="22"/>
              </w:rPr>
              <w:t xml:space="preserve">Basic Rule = 65-day Limit: </w:t>
            </w:r>
            <w:r w:rsidRPr="00685C65">
              <w:rPr>
                <w:rFonts w:ascii="Arial" w:eastAsiaTheme="minorEastAsia" w:hAnsi="Arial" w:cs="Arial"/>
                <w:color w:val="auto"/>
                <w:sz w:val="22"/>
                <w:szCs w:val="22"/>
              </w:rPr>
              <w:t xml:space="preserve">Take no adverse action;  e.g., </w:t>
            </w:r>
            <w:r w:rsidRPr="00685C65">
              <w:rPr>
                <w:rFonts w:ascii="Arial" w:eastAsiaTheme="minorEastAsia" w:hAnsi="Arial" w:cs="Arial"/>
                <w:bCs/>
                <w:i/>
                <w:color w:val="auto"/>
                <w:sz w:val="22"/>
                <w:szCs w:val="22"/>
                <w:u w:val="single"/>
              </w:rPr>
              <w:t>do not complete the  Final rating decision  until the 65</w:t>
            </w:r>
            <w:r w:rsidRPr="00685C65">
              <w:rPr>
                <w:rFonts w:ascii="Arial" w:eastAsiaTheme="minorEastAsia" w:hAnsi="Arial" w:cs="Arial"/>
                <w:bCs/>
                <w:i/>
                <w:color w:val="auto"/>
                <w:position w:val="10"/>
                <w:sz w:val="22"/>
                <w:szCs w:val="22"/>
                <w:u w:val="single"/>
                <w:vertAlign w:val="superscript"/>
              </w:rPr>
              <w:t>th</w:t>
            </w:r>
            <w:r w:rsidRPr="00685C65">
              <w:rPr>
                <w:rFonts w:ascii="Arial" w:eastAsiaTheme="minorEastAsia" w:hAnsi="Arial" w:cs="Arial"/>
                <w:bCs/>
                <w:i/>
                <w:color w:val="auto"/>
                <w:sz w:val="22"/>
                <w:szCs w:val="22"/>
                <w:u w:val="single"/>
              </w:rPr>
              <w:t xml:space="preserve"> day</w:t>
            </w:r>
            <w:r w:rsidRPr="00685C65">
              <w:rPr>
                <w:rFonts w:ascii="Arial" w:eastAsiaTheme="minorEastAsia" w:hAnsi="Arial" w:cs="Arial"/>
                <w:bCs/>
                <w:color w:val="auto"/>
                <w:sz w:val="22"/>
                <w:szCs w:val="22"/>
                <w:u w:val="single"/>
              </w:rPr>
              <w:t xml:space="preserve"> </w:t>
            </w:r>
            <w:r w:rsidRPr="00685C65">
              <w:rPr>
                <w:rFonts w:ascii="Arial" w:eastAsiaTheme="minorEastAsia" w:hAnsi="Arial" w:cs="Arial"/>
                <w:color w:val="auto"/>
                <w:sz w:val="22"/>
                <w:szCs w:val="22"/>
              </w:rPr>
              <w:t>following the date of the notice of proposed adverse action, unless</w:t>
            </w:r>
            <w:r w:rsidRPr="00685C65">
              <w:rPr>
                <w:rFonts w:ascii="Arial" w:eastAsiaTheme="minorEastAsia" w:hAnsi="Arial" w:cs="Arial"/>
                <w:i/>
                <w:iCs/>
                <w:color w:val="auto"/>
                <w:sz w:val="22"/>
                <w:szCs w:val="22"/>
              </w:rPr>
              <w:t xml:space="preserve"> </w:t>
            </w:r>
            <w:r w:rsidRPr="00685C65">
              <w:rPr>
                <w:rFonts w:ascii="Arial" w:eastAsiaTheme="minorEastAsia" w:hAnsi="Arial" w:cs="Arial"/>
                <w:color w:val="auto"/>
                <w:sz w:val="22"/>
                <w:szCs w:val="22"/>
              </w:rPr>
              <w:t xml:space="preserve">the beneficiary: </w:t>
            </w:r>
          </w:p>
          <w:p w:rsidR="001859A9" w:rsidRPr="00685C65" w:rsidRDefault="001859A9" w:rsidP="00165DF6">
            <w:pPr>
              <w:numPr>
                <w:ilvl w:val="1"/>
                <w:numId w:val="9"/>
              </w:numPr>
              <w:kinsoku w:val="0"/>
              <w:overflowPunct w:val="0"/>
              <w:spacing w:after="200" w:line="276" w:lineRule="auto"/>
              <w:contextualSpacing/>
              <w:textAlignment w:val="baseline"/>
              <w:rPr>
                <w:rFonts w:ascii="Arial" w:hAnsi="Arial" w:cs="Arial"/>
                <w:color w:val="auto"/>
                <w:sz w:val="22"/>
                <w:szCs w:val="22"/>
              </w:rPr>
            </w:pPr>
            <w:r w:rsidRPr="00685C65">
              <w:rPr>
                <w:rFonts w:ascii="Arial" w:hAnsi="Arial" w:cs="Arial"/>
                <w:color w:val="auto"/>
                <w:sz w:val="22"/>
                <w:szCs w:val="22"/>
              </w:rPr>
              <w:t xml:space="preserve">specifically asks that the award be reduced or suspended to minimize any possible overpayment, OR </w:t>
            </w:r>
          </w:p>
          <w:p w:rsidR="001859A9" w:rsidRPr="001859A9" w:rsidRDefault="001859A9" w:rsidP="00165DF6">
            <w:pPr>
              <w:numPr>
                <w:ilvl w:val="1"/>
                <w:numId w:val="9"/>
              </w:numPr>
              <w:kinsoku w:val="0"/>
              <w:overflowPunct w:val="0"/>
              <w:spacing w:after="200" w:line="276" w:lineRule="auto"/>
              <w:contextualSpacing/>
              <w:textAlignment w:val="baseline"/>
              <w:rPr>
                <w:rFonts w:ascii="Arial" w:eastAsiaTheme="minorHAnsi" w:hAnsi="Arial" w:cs="Arial"/>
                <w:b/>
                <w:color w:val="auto"/>
                <w:sz w:val="28"/>
                <w:szCs w:val="28"/>
              </w:rPr>
            </w:pPr>
            <w:r w:rsidRPr="00685C65">
              <w:rPr>
                <w:rFonts w:ascii="Arial" w:hAnsi="Arial" w:cs="Arial"/>
                <w:color w:val="auto"/>
                <w:sz w:val="22"/>
                <w:szCs w:val="22"/>
              </w:rPr>
              <w:t>submits documentary evidence confirming earlier oral information, which is sufficient to justify the proposed adverse action.</w:t>
            </w:r>
          </w:p>
        </w:tc>
      </w:tr>
    </w:tbl>
    <w:p w:rsidR="001859A9" w:rsidRDefault="001859A9" w:rsidP="00B534AC">
      <w:pPr>
        <w:rPr>
          <w:rFonts w:ascii="Arial" w:eastAsiaTheme="minorHAnsi" w:hAnsi="Arial" w:cs="Arial"/>
          <w:color w:val="auto"/>
          <w:sz w:val="22"/>
          <w:szCs w:val="22"/>
        </w:rPr>
      </w:pPr>
    </w:p>
    <w:p w:rsidR="00F50C67" w:rsidRPr="00F50C67" w:rsidRDefault="00F63AB8" w:rsidP="00264FC3">
      <w:pPr>
        <w:pStyle w:val="Heading1"/>
      </w:pPr>
      <w:r>
        <w:t>Announcements</w:t>
      </w:r>
      <w:r w:rsidR="002C41E7">
        <w:tab/>
      </w:r>
      <w:r w:rsidR="002C41E7">
        <w:tab/>
      </w:r>
      <w:r w:rsidR="002C41E7">
        <w:tab/>
      </w:r>
    </w:p>
    <w:p w:rsidR="00E51A7E" w:rsidRPr="005449BD" w:rsidRDefault="00A517CA" w:rsidP="005449BD">
      <w:pPr>
        <w:rPr>
          <w:rFonts w:ascii="Arial" w:hAnsi="Arial" w:cs="Arial"/>
          <w:i/>
          <w:color w:val="244061" w:themeColor="accent1" w:themeShade="80"/>
          <w:sz w:val="22"/>
          <w:szCs w:val="22"/>
        </w:rPr>
      </w:pPr>
      <w:r w:rsidRPr="005449BD">
        <w:rPr>
          <w:rFonts w:ascii="Arial" w:hAnsi="Arial" w:cs="Arial"/>
          <w:i/>
          <w:sz w:val="22"/>
          <w:szCs w:val="22"/>
        </w:rPr>
        <w:t xml:space="preserve">Presented by </w:t>
      </w:r>
      <w:r w:rsidR="00165DF6">
        <w:rPr>
          <w:rFonts w:ascii="Arial" w:hAnsi="Arial" w:cs="Arial"/>
          <w:i/>
          <w:sz w:val="22"/>
          <w:szCs w:val="22"/>
        </w:rPr>
        <w:t>David Hannigan</w:t>
      </w:r>
      <w:r w:rsidR="002C41E7" w:rsidRPr="005449BD">
        <w:rPr>
          <w:rFonts w:ascii="Arial" w:hAnsi="Arial" w:cs="Arial"/>
          <w:i/>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r w:rsidR="002C41E7" w:rsidRPr="005449BD">
        <w:rPr>
          <w:rFonts w:ascii="Arial" w:hAnsi="Arial" w:cs="Arial"/>
          <w:i/>
          <w:color w:val="244061" w:themeColor="accent1" w:themeShade="80"/>
          <w:sz w:val="22"/>
          <w:szCs w:val="22"/>
        </w:rPr>
        <w:tab/>
      </w:r>
    </w:p>
    <w:p w:rsidR="00165DF6" w:rsidRDefault="00165DF6" w:rsidP="005449BD">
      <w:pPr>
        <w:rPr>
          <w:rFonts w:ascii="Arial" w:hAnsi="Arial" w:cs="Arial"/>
          <w:color w:val="0000FF"/>
          <w:sz w:val="22"/>
          <w:szCs w:val="22"/>
        </w:rPr>
      </w:pPr>
    </w:p>
    <w:p w:rsidR="00165DF6" w:rsidRPr="00165DF6" w:rsidRDefault="00165DF6" w:rsidP="00165DF6">
      <w:pPr>
        <w:kinsoku w:val="0"/>
        <w:overflowPunct w:val="0"/>
        <w:textAlignment w:val="baseline"/>
        <w:rPr>
          <w:rFonts w:ascii="Arial" w:eastAsia="+mn-ea" w:hAnsi="Arial" w:cs="Arial"/>
          <w:color w:val="auto"/>
          <w:sz w:val="22"/>
          <w:szCs w:val="22"/>
          <w:u w:val="single"/>
        </w:rPr>
      </w:pPr>
      <w:r w:rsidRPr="00165DF6">
        <w:rPr>
          <w:rFonts w:ascii="Arial" w:eastAsia="+mn-ea" w:hAnsi="Arial" w:cs="Arial"/>
          <w:color w:val="auto"/>
          <w:sz w:val="22"/>
          <w:szCs w:val="22"/>
          <w:u w:val="single"/>
        </w:rPr>
        <w:t>Upcoming Quality Calls</w:t>
      </w:r>
    </w:p>
    <w:p w:rsidR="00165DF6" w:rsidRPr="00165DF6" w:rsidRDefault="00165DF6" w:rsidP="00165DF6">
      <w:pPr>
        <w:kinsoku w:val="0"/>
        <w:overflowPunct w:val="0"/>
        <w:textAlignment w:val="baseline"/>
        <w:rPr>
          <w:rFonts w:ascii="Arial" w:hAnsi="Arial" w:cs="Arial"/>
          <w:color w:val="auto"/>
          <w:sz w:val="22"/>
          <w:szCs w:val="22"/>
        </w:rPr>
      </w:pPr>
    </w:p>
    <w:p w:rsidR="00165DF6" w:rsidRPr="00165DF6" w:rsidRDefault="00165DF6" w:rsidP="00165DF6">
      <w:pPr>
        <w:kinsoku w:val="0"/>
        <w:overflowPunct w:val="0"/>
        <w:textAlignment w:val="baseline"/>
        <w:rPr>
          <w:rFonts w:ascii="Arial" w:hAnsi="Arial" w:cs="Arial"/>
          <w:color w:val="auto"/>
          <w:sz w:val="22"/>
          <w:szCs w:val="22"/>
        </w:rPr>
      </w:pPr>
      <w:r w:rsidRPr="00165DF6">
        <w:rPr>
          <w:rFonts w:ascii="Arial" w:hAnsi="Arial" w:cs="Arial"/>
          <w:color w:val="auto"/>
          <w:sz w:val="22"/>
          <w:szCs w:val="22"/>
        </w:rPr>
        <w:t xml:space="preserve">Our next Quality Calls will be </w:t>
      </w:r>
    </w:p>
    <w:p w:rsidR="00165DF6" w:rsidRPr="00165DF6" w:rsidRDefault="00165DF6" w:rsidP="00165DF6">
      <w:pPr>
        <w:numPr>
          <w:ilvl w:val="0"/>
          <w:numId w:val="10"/>
        </w:numPr>
        <w:kinsoku w:val="0"/>
        <w:overflowPunct w:val="0"/>
        <w:contextualSpacing/>
        <w:textAlignment w:val="baseline"/>
        <w:rPr>
          <w:rFonts w:ascii="Arial" w:hAnsi="Arial" w:cs="Arial"/>
          <w:color w:val="auto"/>
          <w:sz w:val="22"/>
          <w:szCs w:val="22"/>
        </w:rPr>
      </w:pPr>
      <w:r w:rsidRPr="00165DF6">
        <w:rPr>
          <w:rFonts w:ascii="Arial" w:hAnsi="Arial" w:cs="Arial"/>
          <w:color w:val="auto"/>
          <w:sz w:val="22"/>
          <w:szCs w:val="22"/>
        </w:rPr>
        <w:t>a rating focused call on November 1</w:t>
      </w:r>
      <w:r w:rsidR="00AF56BE">
        <w:rPr>
          <w:rFonts w:ascii="Arial" w:hAnsi="Arial" w:cs="Arial"/>
          <w:color w:val="auto"/>
          <w:sz w:val="22"/>
          <w:szCs w:val="22"/>
        </w:rPr>
        <w:t>9</w:t>
      </w:r>
      <w:r w:rsidRPr="00165DF6">
        <w:rPr>
          <w:rFonts w:ascii="Arial" w:hAnsi="Arial" w:cs="Arial"/>
          <w:color w:val="auto"/>
          <w:sz w:val="22"/>
          <w:szCs w:val="22"/>
        </w:rPr>
        <w:t>, 2014, at 1:30 EST, and</w:t>
      </w:r>
    </w:p>
    <w:p w:rsidR="00165DF6" w:rsidRPr="00165DF6" w:rsidRDefault="00165DF6" w:rsidP="00165DF6">
      <w:pPr>
        <w:numPr>
          <w:ilvl w:val="0"/>
          <w:numId w:val="10"/>
        </w:numPr>
        <w:kinsoku w:val="0"/>
        <w:overflowPunct w:val="0"/>
        <w:contextualSpacing/>
        <w:textAlignment w:val="baseline"/>
        <w:rPr>
          <w:rFonts w:ascii="Arial" w:hAnsi="Arial" w:cs="Arial"/>
          <w:color w:val="auto"/>
          <w:sz w:val="22"/>
          <w:szCs w:val="22"/>
        </w:rPr>
      </w:pPr>
      <w:r w:rsidRPr="00165DF6">
        <w:rPr>
          <w:rFonts w:ascii="Arial" w:hAnsi="Arial" w:cs="Arial"/>
          <w:color w:val="auto"/>
          <w:sz w:val="22"/>
          <w:szCs w:val="22"/>
        </w:rPr>
        <w:t>an authorization focused call on December 1</w:t>
      </w:r>
      <w:r w:rsidR="00AF56BE">
        <w:rPr>
          <w:rFonts w:ascii="Arial" w:hAnsi="Arial" w:cs="Arial"/>
          <w:color w:val="auto"/>
          <w:sz w:val="22"/>
          <w:szCs w:val="22"/>
        </w:rPr>
        <w:t>7</w:t>
      </w:r>
      <w:r w:rsidRPr="00165DF6">
        <w:rPr>
          <w:rFonts w:ascii="Arial" w:hAnsi="Arial" w:cs="Arial"/>
          <w:color w:val="auto"/>
          <w:sz w:val="22"/>
          <w:szCs w:val="22"/>
        </w:rPr>
        <w:t>, 2014, at 1:30 EST.</w:t>
      </w:r>
    </w:p>
    <w:p w:rsidR="00165DF6" w:rsidRPr="005449BD" w:rsidRDefault="00165DF6" w:rsidP="005449BD">
      <w:pPr>
        <w:rPr>
          <w:rFonts w:ascii="Arial" w:hAnsi="Arial" w:cs="Arial"/>
          <w:color w:val="0000FF"/>
          <w:sz w:val="22"/>
          <w:szCs w:val="22"/>
        </w:rPr>
      </w:pPr>
    </w:p>
    <w:sectPr w:rsidR="00165DF6" w:rsidRPr="005449BD" w:rsidSect="00F7780F">
      <w:headerReference w:type="even" r:id="rId38"/>
      <w:headerReference w:type="default" r:id="rId39"/>
      <w:footerReference w:type="default" r:id="rId40"/>
      <w:pgSz w:w="12240" w:h="15840" w:code="1"/>
      <w:pgMar w:top="1440" w:right="1440" w:bottom="1440" w:left="1440" w:header="0" w:footer="870" w:gutter="0"/>
      <w:pgNumType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F6" w:rsidRDefault="00B006F6">
      <w:r>
        <w:separator/>
      </w:r>
    </w:p>
  </w:endnote>
  <w:endnote w:type="continuationSeparator" w:id="0">
    <w:p w:rsidR="00B006F6" w:rsidRDefault="00B0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72" w:rsidRDefault="00D73972" w:rsidP="00F7780F">
    <w:pPr>
      <w:pStyle w:val="Footer"/>
      <w:tabs>
        <w:tab w:val="left" w:pos="3030"/>
      </w:tabs>
      <w:rPr>
        <w:rFonts w:ascii="Arial" w:hAnsi="Arial" w:cs="Arial"/>
        <w:sz w:val="20"/>
      </w:rPr>
    </w:pPr>
    <w:r>
      <w:rPr>
        <w:rFonts w:ascii="Arial" w:hAnsi="Arial" w:cs="Arial"/>
        <w:sz w:val="20"/>
      </w:rPr>
      <w:t>Authorization Quality Call Notes</w:t>
    </w:r>
    <w:r>
      <w:rPr>
        <w:rFonts w:ascii="Arial" w:hAnsi="Arial" w:cs="Arial"/>
        <w:sz w:val="20"/>
      </w:rPr>
      <w:tab/>
    </w:r>
    <w:r>
      <w:rPr>
        <w:rFonts w:ascii="Arial" w:hAnsi="Arial" w:cs="Arial"/>
        <w:sz w:val="20"/>
      </w:rPr>
      <w:tab/>
    </w:r>
    <w:r>
      <w:rPr>
        <w:rFonts w:ascii="Arial" w:hAnsi="Arial" w:cs="Arial"/>
        <w:sz w:val="20"/>
      </w:rPr>
      <w:tab/>
    </w:r>
    <w:r w:rsidR="00B534AC">
      <w:rPr>
        <w:rFonts w:ascii="Arial" w:hAnsi="Arial" w:cs="Arial"/>
        <w:sz w:val="20"/>
      </w:rPr>
      <w:t>October</w:t>
    </w:r>
    <w:r>
      <w:rPr>
        <w:rFonts w:ascii="Arial" w:hAnsi="Arial" w:cs="Arial"/>
        <w:sz w:val="20"/>
      </w:rPr>
      <w:t xml:space="preserve"> 2014</w:t>
    </w:r>
  </w:p>
  <w:p w:rsidR="00D73972" w:rsidRPr="00F7780F" w:rsidRDefault="00D73972" w:rsidP="00F7780F">
    <w:pPr>
      <w:pStyle w:val="Footer"/>
      <w:tabs>
        <w:tab w:val="left" w:pos="3030"/>
      </w:tabs>
      <w:rPr>
        <w:rFonts w:ascii="Arial" w:hAnsi="Arial" w:cs="Arial"/>
        <w:sz w:val="20"/>
      </w:rPr>
    </w:pPr>
    <w:r>
      <w:rPr>
        <w:rFonts w:ascii="Arial" w:hAnsi="Arial" w:cs="Arial"/>
        <w:sz w:val="20"/>
      </w:rPr>
      <w:t>Compensation Service</w:t>
    </w:r>
    <w:r>
      <w:rPr>
        <w:rFonts w:ascii="Arial" w:hAnsi="Arial" w:cs="Arial"/>
        <w:sz w:val="20"/>
      </w:rPr>
      <w:tab/>
    </w:r>
    <w:r>
      <w:rPr>
        <w:rFonts w:ascii="Arial" w:hAnsi="Arial" w:cs="Arial"/>
        <w:sz w:val="20"/>
      </w:rPr>
      <w:tab/>
    </w:r>
    <w:r>
      <w:rPr>
        <w:rFonts w:ascii="Arial" w:hAnsi="Arial" w:cs="Arial"/>
        <w:sz w:val="20"/>
      </w:rPr>
      <w:tab/>
    </w:r>
    <w:r w:rsidRPr="00F7780F">
      <w:rPr>
        <w:rFonts w:ascii="Arial" w:hAnsi="Arial" w:cs="Arial"/>
        <w:sz w:val="20"/>
      </w:rPr>
      <w:t xml:space="preserve">Page </w:t>
    </w:r>
    <w:r w:rsidRPr="00F7780F">
      <w:rPr>
        <w:rFonts w:ascii="Arial" w:hAnsi="Arial" w:cs="Arial"/>
        <w:b/>
        <w:sz w:val="20"/>
      </w:rPr>
      <w:fldChar w:fldCharType="begin"/>
    </w:r>
    <w:r w:rsidRPr="00F7780F">
      <w:rPr>
        <w:rFonts w:ascii="Arial" w:hAnsi="Arial" w:cs="Arial"/>
        <w:b/>
        <w:sz w:val="20"/>
      </w:rPr>
      <w:instrText xml:space="preserve"> PAGE  \* Arabic  \* MERGEFORMAT </w:instrText>
    </w:r>
    <w:r w:rsidRPr="00F7780F">
      <w:rPr>
        <w:rFonts w:ascii="Arial" w:hAnsi="Arial" w:cs="Arial"/>
        <w:b/>
        <w:sz w:val="20"/>
      </w:rPr>
      <w:fldChar w:fldCharType="separate"/>
    </w:r>
    <w:r w:rsidR="00674C22">
      <w:rPr>
        <w:rFonts w:ascii="Arial" w:hAnsi="Arial" w:cs="Arial"/>
        <w:b/>
        <w:noProof/>
        <w:sz w:val="20"/>
      </w:rPr>
      <w:t>7</w:t>
    </w:r>
    <w:r w:rsidRPr="00F7780F">
      <w:rPr>
        <w:rFonts w:ascii="Arial" w:hAnsi="Arial" w:cs="Arial"/>
        <w:b/>
        <w:sz w:val="20"/>
      </w:rPr>
      <w:fldChar w:fldCharType="end"/>
    </w:r>
    <w:r w:rsidRPr="00F7780F">
      <w:rPr>
        <w:rFonts w:ascii="Arial" w:hAnsi="Arial" w:cs="Arial"/>
        <w:sz w:val="20"/>
      </w:rPr>
      <w:t xml:space="preserve"> of </w:t>
    </w:r>
    <w:r w:rsidRPr="00F7780F">
      <w:rPr>
        <w:rFonts w:ascii="Arial" w:hAnsi="Arial" w:cs="Arial"/>
        <w:b/>
        <w:sz w:val="20"/>
      </w:rPr>
      <w:fldChar w:fldCharType="begin"/>
    </w:r>
    <w:r w:rsidRPr="00F7780F">
      <w:rPr>
        <w:rFonts w:ascii="Arial" w:hAnsi="Arial" w:cs="Arial"/>
        <w:b/>
        <w:sz w:val="20"/>
      </w:rPr>
      <w:instrText xml:space="preserve"> NUMPAGES  \* Arabic  \* MERGEFORMAT </w:instrText>
    </w:r>
    <w:r w:rsidRPr="00F7780F">
      <w:rPr>
        <w:rFonts w:ascii="Arial" w:hAnsi="Arial" w:cs="Arial"/>
        <w:b/>
        <w:sz w:val="20"/>
      </w:rPr>
      <w:fldChar w:fldCharType="separate"/>
    </w:r>
    <w:r w:rsidR="00674C22">
      <w:rPr>
        <w:rFonts w:ascii="Arial" w:hAnsi="Arial" w:cs="Arial"/>
        <w:b/>
        <w:noProof/>
        <w:sz w:val="20"/>
      </w:rPr>
      <w:t>7</w:t>
    </w:r>
    <w:r w:rsidRPr="00F7780F">
      <w:rPr>
        <w:rFonts w:ascii="Arial" w:hAnsi="Arial" w:cs="Arial"/>
        <w:b/>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F6" w:rsidRDefault="00B006F6">
      <w:r>
        <w:separator/>
      </w:r>
    </w:p>
  </w:footnote>
  <w:footnote w:type="continuationSeparator" w:id="0">
    <w:p w:rsidR="00B006F6" w:rsidRDefault="00B0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2560"/>
      <w:docPartObj>
        <w:docPartGallery w:val="Page Numbers (Top of Page)"/>
        <w:docPartUnique/>
      </w:docPartObj>
    </w:sdtPr>
    <w:sdtEndPr/>
    <w:sdtContent>
      <w:p w:rsidR="00D73972" w:rsidRDefault="00D73972" w:rsidP="008560ED">
        <w:pPr>
          <w:pStyle w:val="Header"/>
          <w:ind w:hanging="990"/>
        </w:pPr>
        <w:r>
          <w:rPr>
            <w:noProof/>
          </w:rPr>
          <mc:AlternateContent>
            <mc:Choice Requires="wpg">
              <w:drawing>
                <wp:anchor distT="0" distB="0" distL="114300" distR="114300" simplePos="0" relativeHeight="251661312" behindDoc="0" locked="0" layoutInCell="1" allowOverlap="1" wp14:anchorId="6906FF04" wp14:editId="4C7218FD">
                  <wp:simplePos x="0" y="0"/>
                  <wp:positionH relativeFrom="margin">
                    <wp:align>center</wp:align>
                  </wp:positionH>
                  <wp:positionV relativeFrom="topMargin">
                    <wp:align>center</wp:align>
                  </wp:positionV>
                  <wp:extent cx="5522976" cy="365760"/>
                  <wp:effectExtent l="0" t="19050" r="1524"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976" cy="365760"/>
                            <a:chOff x="1778" y="533"/>
                            <a:chExt cx="8698" cy="365760"/>
                          </a:xfrm>
                        </wpg:grpSpPr>
                        <wps:wsp>
                          <wps:cNvPr id="3"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4"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D73972" w:rsidRDefault="00D73972">
                                <w:pPr>
                                  <w:jc w:val="center"/>
                                </w:pPr>
                                <w:r>
                                  <w:fldChar w:fldCharType="begin"/>
                                </w:r>
                                <w:r>
                                  <w:instrText xml:space="preserve"> PAGE    \* MERGEFORMAT </w:instrText>
                                </w:r>
                                <w:r>
                                  <w:fldChar w:fldCharType="separate"/>
                                </w:r>
                                <w:r>
                                  <w:rPr>
                                    <w:noProof/>
                                  </w:rPr>
                                  <w:t>10</w:t>
                                </w:r>
                                <w:r>
                                  <w:rPr>
                                    <w:noProof/>
                                  </w:rP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Group 3" o:spid="_x0000_s1033" style="position:absolute;margin-left:0;margin-top:0;width:434.9pt;height:28.8pt;z-index:251661312;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">
                  <v:shapetype id="_x0000_t32" coordsize="21600,21600" o:spt="32" o:oned="t" path="m,l21600,21600e" filled="f">
                    <v:path arrowok="t" fillok="f" o:connecttype="none"/>
                    <o:lock v:ext="edit" shapetype="t"/>
                  </v:shapetype>
                  <v:shape id="AutoShape 2" o:spid="_x0000_s1034"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voMMAAADaAAAADwAAAGRycy9kb3ducmV2LnhtbESPQWvCQBSE7wX/w/IEb3WjlhJSVxFB&#10;aPDQVr309si+JqHZt2H3VWN/fbcgeBxm5htmuR5cp84UYuvZwGyagSKuvG25NnA67h5zUFGQLXae&#10;ycCVIqxXo4clFtZf+IPOB6lVgnAs0EAj0hdax6ohh3Hqe+LkffngUJIMtbYBLwnuOj3PsmftsOW0&#10;0GBP24aq78OPM9CJDfvfeSkhey/fnk75Z45UGjMZD5sXUEKD3MO39qs1sID/K+kG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76DDAAAA2gAAAA8AAAAAAAAAAAAA&#10;AAAAoQIAAGRycy9kb3ducmV2LnhtbFBLBQYAAAAABAAEAPkAAACRAw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35"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Td8QA&#10;AADaAAAADwAAAGRycy9kb3ducmV2LnhtbESP0WrCQBRE3wv+w3KFvulGq1JTV7GlxVJKQOsHXLK3&#10;SUz2btxdNf59VxD6OMzMGWax6kwjzuR8ZVnBaJiAIM6trrhQsP/5GDyD8AFZY2OZFFzJw2rZe1hg&#10;qu2Ft3TehUJECPsUFZQhtKmUPi/JoB/aljh6v9YZDFG6QmqHlwg3jRwnyUwarDgulNjSW0l5vTsZ&#10;BZn7frLTTXaav5r3w6Q+HuvQfSn12O/WLyACdeE/fG9/agUTuF2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U3fEAAAA2gAAAA8AAAAAAAAAAAAAAAAAmAIAAGRycy9k&#10;b3ducmV2LnhtbFBLBQYAAAAABAAEAPUAAACJAwAAAAA=&#10;" filled="t" strokecolor="gray" strokeweight="2.25pt">
                    <v:textbox inset=",0,,0">
                      <w:txbxContent>
                        <w:p w14:paraId="6DF6A614" w14:textId="77777777" w:rsidR="00D73972" w:rsidRDefault="00D73972">
                          <w:pPr>
                            <w:jc w:val="center"/>
                          </w:pPr>
                          <w:r>
                            <w:fldChar w:fldCharType="begin"/>
                          </w:r>
                          <w:r>
                            <w:instrText xml:space="preserve"> PAGE    \* MERGEFORMAT </w:instrText>
                          </w:r>
                          <w:r>
                            <w:fldChar w:fldCharType="separate"/>
                          </w:r>
                          <w:r>
                            <w:rPr>
                              <w:noProof/>
                            </w:rPr>
                            <w:t>10</w:t>
                          </w:r>
                          <w:r>
                            <w:rPr>
                              <w:noProof/>
                            </w:rPr>
                            <w:fldChar w:fldCharType="end"/>
                          </w:r>
                        </w:p>
                      </w:txbxContent>
                    </v:textbox>
                  </v:shape>
                  <w10:wrap anchorx="margin" anchory="margin"/>
                </v:group>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72" w:rsidRDefault="00D73972" w:rsidP="00825BEC">
    <w:pPr>
      <w:pStyle w:val="Heade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nsid w:val="136A6AC6"/>
    <w:multiLevelType w:val="hybridMultilevel"/>
    <w:tmpl w:val="1E809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2E7F68"/>
    <w:multiLevelType w:val="hybridMultilevel"/>
    <w:tmpl w:val="08FAB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1B5A9E"/>
    <w:multiLevelType w:val="hybridMultilevel"/>
    <w:tmpl w:val="4830E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8B0EA3"/>
    <w:multiLevelType w:val="hybridMultilevel"/>
    <w:tmpl w:val="74C62EAA"/>
    <w:lvl w:ilvl="0" w:tplc="BCD0E796">
      <w:start w:val="1"/>
      <w:numFmt w:val="bullet"/>
      <w:lvlText w:val=""/>
      <w:lvlJc w:val="left"/>
      <w:pPr>
        <w:tabs>
          <w:tab w:val="num" w:pos="720"/>
        </w:tabs>
        <w:ind w:left="720" w:hanging="360"/>
      </w:pPr>
      <w:rPr>
        <w:rFonts w:ascii="Wingdings" w:hAnsi="Wingdings" w:hint="default"/>
      </w:rPr>
    </w:lvl>
    <w:lvl w:ilvl="1" w:tplc="16DECA18">
      <w:start w:val="2309"/>
      <w:numFmt w:val="bullet"/>
      <w:lvlText w:val=""/>
      <w:lvlJc w:val="left"/>
      <w:pPr>
        <w:tabs>
          <w:tab w:val="num" w:pos="1440"/>
        </w:tabs>
        <w:ind w:left="1440" w:hanging="360"/>
      </w:pPr>
      <w:rPr>
        <w:rFonts w:ascii="Wingdings" w:hAnsi="Wingdings" w:hint="default"/>
      </w:rPr>
    </w:lvl>
    <w:lvl w:ilvl="2" w:tplc="B1883D0C">
      <w:start w:val="2309"/>
      <w:numFmt w:val="bullet"/>
      <w:lvlText w:val=""/>
      <w:lvlJc w:val="left"/>
      <w:pPr>
        <w:tabs>
          <w:tab w:val="num" w:pos="2160"/>
        </w:tabs>
        <w:ind w:left="2160" w:hanging="360"/>
      </w:pPr>
      <w:rPr>
        <w:rFonts w:ascii="Wingdings" w:hAnsi="Wingdings" w:hint="default"/>
      </w:rPr>
    </w:lvl>
    <w:lvl w:ilvl="3" w:tplc="7620046C" w:tentative="1">
      <w:start w:val="1"/>
      <w:numFmt w:val="bullet"/>
      <w:lvlText w:val=""/>
      <w:lvlJc w:val="left"/>
      <w:pPr>
        <w:tabs>
          <w:tab w:val="num" w:pos="2880"/>
        </w:tabs>
        <w:ind w:left="2880" w:hanging="360"/>
      </w:pPr>
      <w:rPr>
        <w:rFonts w:ascii="Wingdings" w:hAnsi="Wingdings" w:hint="default"/>
      </w:rPr>
    </w:lvl>
    <w:lvl w:ilvl="4" w:tplc="F246EE38" w:tentative="1">
      <w:start w:val="1"/>
      <w:numFmt w:val="bullet"/>
      <w:lvlText w:val=""/>
      <w:lvlJc w:val="left"/>
      <w:pPr>
        <w:tabs>
          <w:tab w:val="num" w:pos="3600"/>
        </w:tabs>
        <w:ind w:left="3600" w:hanging="360"/>
      </w:pPr>
      <w:rPr>
        <w:rFonts w:ascii="Wingdings" w:hAnsi="Wingdings" w:hint="default"/>
      </w:rPr>
    </w:lvl>
    <w:lvl w:ilvl="5" w:tplc="60AABB78" w:tentative="1">
      <w:start w:val="1"/>
      <w:numFmt w:val="bullet"/>
      <w:lvlText w:val=""/>
      <w:lvlJc w:val="left"/>
      <w:pPr>
        <w:tabs>
          <w:tab w:val="num" w:pos="4320"/>
        </w:tabs>
        <w:ind w:left="4320" w:hanging="360"/>
      </w:pPr>
      <w:rPr>
        <w:rFonts w:ascii="Wingdings" w:hAnsi="Wingdings" w:hint="default"/>
      </w:rPr>
    </w:lvl>
    <w:lvl w:ilvl="6" w:tplc="7604E24E" w:tentative="1">
      <w:start w:val="1"/>
      <w:numFmt w:val="bullet"/>
      <w:lvlText w:val=""/>
      <w:lvlJc w:val="left"/>
      <w:pPr>
        <w:tabs>
          <w:tab w:val="num" w:pos="5040"/>
        </w:tabs>
        <w:ind w:left="5040" w:hanging="360"/>
      </w:pPr>
      <w:rPr>
        <w:rFonts w:ascii="Wingdings" w:hAnsi="Wingdings" w:hint="default"/>
      </w:rPr>
    </w:lvl>
    <w:lvl w:ilvl="7" w:tplc="49CEB056" w:tentative="1">
      <w:start w:val="1"/>
      <w:numFmt w:val="bullet"/>
      <w:lvlText w:val=""/>
      <w:lvlJc w:val="left"/>
      <w:pPr>
        <w:tabs>
          <w:tab w:val="num" w:pos="5760"/>
        </w:tabs>
        <w:ind w:left="5760" w:hanging="360"/>
      </w:pPr>
      <w:rPr>
        <w:rFonts w:ascii="Wingdings" w:hAnsi="Wingdings" w:hint="default"/>
      </w:rPr>
    </w:lvl>
    <w:lvl w:ilvl="8" w:tplc="627A72E0" w:tentative="1">
      <w:start w:val="1"/>
      <w:numFmt w:val="bullet"/>
      <w:lvlText w:val=""/>
      <w:lvlJc w:val="left"/>
      <w:pPr>
        <w:tabs>
          <w:tab w:val="num" w:pos="6480"/>
        </w:tabs>
        <w:ind w:left="6480" w:hanging="360"/>
      </w:pPr>
      <w:rPr>
        <w:rFonts w:ascii="Wingdings" w:hAnsi="Wingdings" w:hint="default"/>
      </w:rPr>
    </w:lvl>
  </w:abstractNum>
  <w:abstractNum w:abstractNumId="4">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4EB668D7"/>
    <w:multiLevelType w:val="hybridMultilevel"/>
    <w:tmpl w:val="8AFC5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517B27"/>
    <w:multiLevelType w:val="hybridMultilevel"/>
    <w:tmpl w:val="C2AA6B78"/>
    <w:lvl w:ilvl="0" w:tplc="52609AB8">
      <w:start w:val="1"/>
      <w:numFmt w:val="bullet"/>
      <w:lvlText w:val=""/>
      <w:lvlJc w:val="left"/>
      <w:pPr>
        <w:tabs>
          <w:tab w:val="num" w:pos="720"/>
        </w:tabs>
        <w:ind w:left="720" w:hanging="360"/>
      </w:pPr>
      <w:rPr>
        <w:rFonts w:ascii="Wingdings" w:hAnsi="Wingdings" w:hint="default"/>
      </w:rPr>
    </w:lvl>
    <w:lvl w:ilvl="1" w:tplc="0AD4A3F6">
      <w:start w:val="1536"/>
      <w:numFmt w:val="bullet"/>
      <w:lvlText w:val=""/>
      <w:lvlJc w:val="left"/>
      <w:pPr>
        <w:tabs>
          <w:tab w:val="num" w:pos="1440"/>
        </w:tabs>
        <w:ind w:left="1440" w:hanging="360"/>
      </w:pPr>
      <w:rPr>
        <w:rFonts w:ascii="Wingdings" w:hAnsi="Wingdings" w:hint="default"/>
      </w:rPr>
    </w:lvl>
    <w:lvl w:ilvl="2" w:tplc="999EBA80" w:tentative="1">
      <w:start w:val="1"/>
      <w:numFmt w:val="bullet"/>
      <w:lvlText w:val=""/>
      <w:lvlJc w:val="left"/>
      <w:pPr>
        <w:tabs>
          <w:tab w:val="num" w:pos="2160"/>
        </w:tabs>
        <w:ind w:left="2160" w:hanging="360"/>
      </w:pPr>
      <w:rPr>
        <w:rFonts w:ascii="Wingdings" w:hAnsi="Wingdings" w:hint="default"/>
      </w:rPr>
    </w:lvl>
    <w:lvl w:ilvl="3" w:tplc="7898F3B0" w:tentative="1">
      <w:start w:val="1"/>
      <w:numFmt w:val="bullet"/>
      <w:lvlText w:val=""/>
      <w:lvlJc w:val="left"/>
      <w:pPr>
        <w:tabs>
          <w:tab w:val="num" w:pos="2880"/>
        </w:tabs>
        <w:ind w:left="2880" w:hanging="360"/>
      </w:pPr>
      <w:rPr>
        <w:rFonts w:ascii="Wingdings" w:hAnsi="Wingdings" w:hint="default"/>
      </w:rPr>
    </w:lvl>
    <w:lvl w:ilvl="4" w:tplc="2BF84EF6" w:tentative="1">
      <w:start w:val="1"/>
      <w:numFmt w:val="bullet"/>
      <w:lvlText w:val=""/>
      <w:lvlJc w:val="left"/>
      <w:pPr>
        <w:tabs>
          <w:tab w:val="num" w:pos="3600"/>
        </w:tabs>
        <w:ind w:left="3600" w:hanging="360"/>
      </w:pPr>
      <w:rPr>
        <w:rFonts w:ascii="Wingdings" w:hAnsi="Wingdings" w:hint="default"/>
      </w:rPr>
    </w:lvl>
    <w:lvl w:ilvl="5" w:tplc="C68C73DE" w:tentative="1">
      <w:start w:val="1"/>
      <w:numFmt w:val="bullet"/>
      <w:lvlText w:val=""/>
      <w:lvlJc w:val="left"/>
      <w:pPr>
        <w:tabs>
          <w:tab w:val="num" w:pos="4320"/>
        </w:tabs>
        <w:ind w:left="4320" w:hanging="360"/>
      </w:pPr>
      <w:rPr>
        <w:rFonts w:ascii="Wingdings" w:hAnsi="Wingdings" w:hint="default"/>
      </w:rPr>
    </w:lvl>
    <w:lvl w:ilvl="6" w:tplc="80A0EFFE" w:tentative="1">
      <w:start w:val="1"/>
      <w:numFmt w:val="bullet"/>
      <w:lvlText w:val=""/>
      <w:lvlJc w:val="left"/>
      <w:pPr>
        <w:tabs>
          <w:tab w:val="num" w:pos="5040"/>
        </w:tabs>
        <w:ind w:left="5040" w:hanging="360"/>
      </w:pPr>
      <w:rPr>
        <w:rFonts w:ascii="Wingdings" w:hAnsi="Wingdings" w:hint="default"/>
      </w:rPr>
    </w:lvl>
    <w:lvl w:ilvl="7" w:tplc="9F16BA8C" w:tentative="1">
      <w:start w:val="1"/>
      <w:numFmt w:val="bullet"/>
      <w:lvlText w:val=""/>
      <w:lvlJc w:val="left"/>
      <w:pPr>
        <w:tabs>
          <w:tab w:val="num" w:pos="5760"/>
        </w:tabs>
        <w:ind w:left="5760" w:hanging="360"/>
      </w:pPr>
      <w:rPr>
        <w:rFonts w:ascii="Wingdings" w:hAnsi="Wingdings" w:hint="default"/>
      </w:rPr>
    </w:lvl>
    <w:lvl w:ilvl="8" w:tplc="4454D428" w:tentative="1">
      <w:start w:val="1"/>
      <w:numFmt w:val="bullet"/>
      <w:lvlText w:val=""/>
      <w:lvlJc w:val="left"/>
      <w:pPr>
        <w:tabs>
          <w:tab w:val="num" w:pos="6480"/>
        </w:tabs>
        <w:ind w:left="6480" w:hanging="360"/>
      </w:pPr>
      <w:rPr>
        <w:rFonts w:ascii="Wingdings" w:hAnsi="Wingdings" w:hint="default"/>
      </w:rPr>
    </w:lvl>
  </w:abstractNum>
  <w:abstractNum w:abstractNumId="9">
    <w:nsid w:val="7B4F461C"/>
    <w:multiLevelType w:val="hybridMultilevel"/>
    <w:tmpl w:val="D5C4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9"/>
  </w:num>
  <w:num w:numId="7">
    <w:abstractNumId w:val="5"/>
  </w:num>
  <w:num w:numId="8">
    <w:abstractNumId w:val="1"/>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savePreviewPicture/>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37"/>
    <w:rsid w:val="000032EB"/>
    <w:rsid w:val="00010FE9"/>
    <w:rsid w:val="000158E2"/>
    <w:rsid w:val="00017861"/>
    <w:rsid w:val="00023105"/>
    <w:rsid w:val="000310E3"/>
    <w:rsid w:val="000329C4"/>
    <w:rsid w:val="0003540C"/>
    <w:rsid w:val="0004056D"/>
    <w:rsid w:val="00047970"/>
    <w:rsid w:val="00054DD9"/>
    <w:rsid w:val="00055BCB"/>
    <w:rsid w:val="000603C5"/>
    <w:rsid w:val="000848F3"/>
    <w:rsid w:val="000A61EC"/>
    <w:rsid w:val="000B49FE"/>
    <w:rsid w:val="000E32BD"/>
    <w:rsid w:val="000F233A"/>
    <w:rsid w:val="000F55A8"/>
    <w:rsid w:val="0010070B"/>
    <w:rsid w:val="00103E9E"/>
    <w:rsid w:val="00103EEB"/>
    <w:rsid w:val="00105C45"/>
    <w:rsid w:val="00110CB3"/>
    <w:rsid w:val="00122FED"/>
    <w:rsid w:val="00133A07"/>
    <w:rsid w:val="00135ADD"/>
    <w:rsid w:val="00136458"/>
    <w:rsid w:val="001414A8"/>
    <w:rsid w:val="00146A51"/>
    <w:rsid w:val="00163788"/>
    <w:rsid w:val="00165DF6"/>
    <w:rsid w:val="0017721E"/>
    <w:rsid w:val="00181A59"/>
    <w:rsid w:val="001859A9"/>
    <w:rsid w:val="001904ED"/>
    <w:rsid w:val="00193980"/>
    <w:rsid w:val="001949AD"/>
    <w:rsid w:val="00195B03"/>
    <w:rsid w:val="001976BF"/>
    <w:rsid w:val="001C3F7B"/>
    <w:rsid w:val="001C5809"/>
    <w:rsid w:val="001D6D4A"/>
    <w:rsid w:val="001D7C64"/>
    <w:rsid w:val="001E4157"/>
    <w:rsid w:val="001E7A5B"/>
    <w:rsid w:val="001E7CBA"/>
    <w:rsid w:val="001F7CD5"/>
    <w:rsid w:val="00202AE8"/>
    <w:rsid w:val="00211A06"/>
    <w:rsid w:val="00213DB3"/>
    <w:rsid w:val="00215570"/>
    <w:rsid w:val="0021568A"/>
    <w:rsid w:val="00217379"/>
    <w:rsid w:val="00235C3D"/>
    <w:rsid w:val="00236358"/>
    <w:rsid w:val="00250328"/>
    <w:rsid w:val="0025251D"/>
    <w:rsid w:val="00264FC3"/>
    <w:rsid w:val="00275B11"/>
    <w:rsid w:val="002779F9"/>
    <w:rsid w:val="00285CF1"/>
    <w:rsid w:val="00292041"/>
    <w:rsid w:val="002A0F5E"/>
    <w:rsid w:val="002A11AB"/>
    <w:rsid w:val="002B06C3"/>
    <w:rsid w:val="002C02EC"/>
    <w:rsid w:val="002C35F7"/>
    <w:rsid w:val="002C41E7"/>
    <w:rsid w:val="002D3737"/>
    <w:rsid w:val="002E09A3"/>
    <w:rsid w:val="002E3D5A"/>
    <w:rsid w:val="002F3B56"/>
    <w:rsid w:val="002F3BBC"/>
    <w:rsid w:val="00311289"/>
    <w:rsid w:val="00333CB7"/>
    <w:rsid w:val="00337358"/>
    <w:rsid w:val="0035492E"/>
    <w:rsid w:val="003763D1"/>
    <w:rsid w:val="00380B5D"/>
    <w:rsid w:val="00384CD5"/>
    <w:rsid w:val="0039484D"/>
    <w:rsid w:val="00395C34"/>
    <w:rsid w:val="003A2041"/>
    <w:rsid w:val="003A2F79"/>
    <w:rsid w:val="003A5F33"/>
    <w:rsid w:val="003B03BE"/>
    <w:rsid w:val="003B6737"/>
    <w:rsid w:val="003C48C5"/>
    <w:rsid w:val="003D04CA"/>
    <w:rsid w:val="003E0E5F"/>
    <w:rsid w:val="003E60C4"/>
    <w:rsid w:val="003E6327"/>
    <w:rsid w:val="003F026D"/>
    <w:rsid w:val="003F0C0B"/>
    <w:rsid w:val="003F14B8"/>
    <w:rsid w:val="00416885"/>
    <w:rsid w:val="00424848"/>
    <w:rsid w:val="0042564A"/>
    <w:rsid w:val="00441886"/>
    <w:rsid w:val="00442BDE"/>
    <w:rsid w:val="00443706"/>
    <w:rsid w:val="004703BF"/>
    <w:rsid w:val="00484237"/>
    <w:rsid w:val="004906B7"/>
    <w:rsid w:val="004A45AA"/>
    <w:rsid w:val="004A4DC0"/>
    <w:rsid w:val="004B33DA"/>
    <w:rsid w:val="004B3BE5"/>
    <w:rsid w:val="004B6405"/>
    <w:rsid w:val="004D2AC6"/>
    <w:rsid w:val="004E3C79"/>
    <w:rsid w:val="00514D6E"/>
    <w:rsid w:val="00516F08"/>
    <w:rsid w:val="0053301D"/>
    <w:rsid w:val="00541A2B"/>
    <w:rsid w:val="005449BD"/>
    <w:rsid w:val="00546DEB"/>
    <w:rsid w:val="00553DF9"/>
    <w:rsid w:val="005606CA"/>
    <w:rsid w:val="00564E62"/>
    <w:rsid w:val="005715BA"/>
    <w:rsid w:val="00577767"/>
    <w:rsid w:val="00585010"/>
    <w:rsid w:val="005855FE"/>
    <w:rsid w:val="00586878"/>
    <w:rsid w:val="00591A05"/>
    <w:rsid w:val="00594C28"/>
    <w:rsid w:val="00595FAA"/>
    <w:rsid w:val="005A5B3B"/>
    <w:rsid w:val="005A73E2"/>
    <w:rsid w:val="005B12A6"/>
    <w:rsid w:val="005B2ECA"/>
    <w:rsid w:val="005B5A71"/>
    <w:rsid w:val="005B6327"/>
    <w:rsid w:val="005B6D74"/>
    <w:rsid w:val="005B7866"/>
    <w:rsid w:val="005C3E34"/>
    <w:rsid w:val="005C4330"/>
    <w:rsid w:val="005D2406"/>
    <w:rsid w:val="005D268C"/>
    <w:rsid w:val="005D4785"/>
    <w:rsid w:val="005E0B2A"/>
    <w:rsid w:val="005E19FD"/>
    <w:rsid w:val="005E2E33"/>
    <w:rsid w:val="0060229A"/>
    <w:rsid w:val="006148F3"/>
    <w:rsid w:val="00615C04"/>
    <w:rsid w:val="006203BF"/>
    <w:rsid w:val="006362C9"/>
    <w:rsid w:val="00641674"/>
    <w:rsid w:val="00645F21"/>
    <w:rsid w:val="00652C3A"/>
    <w:rsid w:val="00653812"/>
    <w:rsid w:val="0065701F"/>
    <w:rsid w:val="00674C22"/>
    <w:rsid w:val="00674D0A"/>
    <w:rsid w:val="00685C65"/>
    <w:rsid w:val="00685F8D"/>
    <w:rsid w:val="006974E5"/>
    <w:rsid w:val="006A58EF"/>
    <w:rsid w:val="006B32AA"/>
    <w:rsid w:val="006B501F"/>
    <w:rsid w:val="006C7D50"/>
    <w:rsid w:val="006D64B2"/>
    <w:rsid w:val="006E29F9"/>
    <w:rsid w:val="006E303B"/>
    <w:rsid w:val="006E72DF"/>
    <w:rsid w:val="00706F62"/>
    <w:rsid w:val="00707704"/>
    <w:rsid w:val="007577F1"/>
    <w:rsid w:val="00781275"/>
    <w:rsid w:val="007833CB"/>
    <w:rsid w:val="007A3368"/>
    <w:rsid w:val="007A6666"/>
    <w:rsid w:val="007B5E82"/>
    <w:rsid w:val="007C364B"/>
    <w:rsid w:val="007D0D7B"/>
    <w:rsid w:val="007D2CA3"/>
    <w:rsid w:val="007D3A2E"/>
    <w:rsid w:val="007E5344"/>
    <w:rsid w:val="007F085E"/>
    <w:rsid w:val="008112CA"/>
    <w:rsid w:val="00815138"/>
    <w:rsid w:val="00815708"/>
    <w:rsid w:val="008225D5"/>
    <w:rsid w:val="0082400E"/>
    <w:rsid w:val="00825BEC"/>
    <w:rsid w:val="00835C0D"/>
    <w:rsid w:val="0084156D"/>
    <w:rsid w:val="00847DFF"/>
    <w:rsid w:val="0085574A"/>
    <w:rsid w:val="008560ED"/>
    <w:rsid w:val="00862099"/>
    <w:rsid w:val="0087230D"/>
    <w:rsid w:val="00872B0A"/>
    <w:rsid w:val="0087739C"/>
    <w:rsid w:val="00893F81"/>
    <w:rsid w:val="008A0CAB"/>
    <w:rsid w:val="008A1F67"/>
    <w:rsid w:val="008A5B36"/>
    <w:rsid w:val="008D1550"/>
    <w:rsid w:val="008F7AC9"/>
    <w:rsid w:val="00913ACC"/>
    <w:rsid w:val="00915009"/>
    <w:rsid w:val="009402D0"/>
    <w:rsid w:val="0094716B"/>
    <w:rsid w:val="00952A25"/>
    <w:rsid w:val="00953A5F"/>
    <w:rsid w:val="009604AF"/>
    <w:rsid w:val="00967D73"/>
    <w:rsid w:val="009739FF"/>
    <w:rsid w:val="00977220"/>
    <w:rsid w:val="009849BC"/>
    <w:rsid w:val="00990661"/>
    <w:rsid w:val="009916DB"/>
    <w:rsid w:val="00995643"/>
    <w:rsid w:val="009966E0"/>
    <w:rsid w:val="00997DF4"/>
    <w:rsid w:val="009D4E55"/>
    <w:rsid w:val="009F1EC6"/>
    <w:rsid w:val="009F2F0C"/>
    <w:rsid w:val="00A171F7"/>
    <w:rsid w:val="00A30035"/>
    <w:rsid w:val="00A50B7D"/>
    <w:rsid w:val="00A517CA"/>
    <w:rsid w:val="00A53E92"/>
    <w:rsid w:val="00A75001"/>
    <w:rsid w:val="00A84DA3"/>
    <w:rsid w:val="00A93CA8"/>
    <w:rsid w:val="00A95078"/>
    <w:rsid w:val="00AA4F0B"/>
    <w:rsid w:val="00AB3433"/>
    <w:rsid w:val="00AB5059"/>
    <w:rsid w:val="00AB6070"/>
    <w:rsid w:val="00AD2AA3"/>
    <w:rsid w:val="00AD45A1"/>
    <w:rsid w:val="00AD797E"/>
    <w:rsid w:val="00AE1398"/>
    <w:rsid w:val="00AF56BE"/>
    <w:rsid w:val="00B006F6"/>
    <w:rsid w:val="00B1290D"/>
    <w:rsid w:val="00B150F7"/>
    <w:rsid w:val="00B1762A"/>
    <w:rsid w:val="00B353F4"/>
    <w:rsid w:val="00B36EAC"/>
    <w:rsid w:val="00B444D1"/>
    <w:rsid w:val="00B534AC"/>
    <w:rsid w:val="00B53E16"/>
    <w:rsid w:val="00B550A8"/>
    <w:rsid w:val="00B60214"/>
    <w:rsid w:val="00B71C07"/>
    <w:rsid w:val="00B7204C"/>
    <w:rsid w:val="00B74775"/>
    <w:rsid w:val="00B97AF1"/>
    <w:rsid w:val="00BA0FA8"/>
    <w:rsid w:val="00BA7E32"/>
    <w:rsid w:val="00BB01D9"/>
    <w:rsid w:val="00BB1171"/>
    <w:rsid w:val="00BB4A8A"/>
    <w:rsid w:val="00BC4FD9"/>
    <w:rsid w:val="00BD0C15"/>
    <w:rsid w:val="00BD2B9E"/>
    <w:rsid w:val="00BD3558"/>
    <w:rsid w:val="00BD4EB0"/>
    <w:rsid w:val="00BD72C5"/>
    <w:rsid w:val="00BE45B1"/>
    <w:rsid w:val="00BE7EB0"/>
    <w:rsid w:val="00C11AED"/>
    <w:rsid w:val="00C37666"/>
    <w:rsid w:val="00C40C2A"/>
    <w:rsid w:val="00C442C5"/>
    <w:rsid w:val="00C44F2F"/>
    <w:rsid w:val="00C47A9E"/>
    <w:rsid w:val="00C56EC1"/>
    <w:rsid w:val="00C616E4"/>
    <w:rsid w:val="00C65197"/>
    <w:rsid w:val="00C71C89"/>
    <w:rsid w:val="00C75030"/>
    <w:rsid w:val="00C754EF"/>
    <w:rsid w:val="00C80EC0"/>
    <w:rsid w:val="00C831B2"/>
    <w:rsid w:val="00C85F6F"/>
    <w:rsid w:val="00C90B9F"/>
    <w:rsid w:val="00C964FC"/>
    <w:rsid w:val="00CA732A"/>
    <w:rsid w:val="00CB5764"/>
    <w:rsid w:val="00CD17D3"/>
    <w:rsid w:val="00CE470C"/>
    <w:rsid w:val="00CE7661"/>
    <w:rsid w:val="00CF433C"/>
    <w:rsid w:val="00D065AE"/>
    <w:rsid w:val="00D07AD8"/>
    <w:rsid w:val="00D30535"/>
    <w:rsid w:val="00D33014"/>
    <w:rsid w:val="00D3525C"/>
    <w:rsid w:val="00D36575"/>
    <w:rsid w:val="00D424B5"/>
    <w:rsid w:val="00D512AC"/>
    <w:rsid w:val="00D5221B"/>
    <w:rsid w:val="00D53727"/>
    <w:rsid w:val="00D54A60"/>
    <w:rsid w:val="00D628D5"/>
    <w:rsid w:val="00D700F3"/>
    <w:rsid w:val="00D73972"/>
    <w:rsid w:val="00D757CE"/>
    <w:rsid w:val="00D8149C"/>
    <w:rsid w:val="00D85BD4"/>
    <w:rsid w:val="00D866FC"/>
    <w:rsid w:val="00D93FCF"/>
    <w:rsid w:val="00DA3CE1"/>
    <w:rsid w:val="00DB2DEC"/>
    <w:rsid w:val="00DB3655"/>
    <w:rsid w:val="00DD1B79"/>
    <w:rsid w:val="00DD60CA"/>
    <w:rsid w:val="00DE68B8"/>
    <w:rsid w:val="00DF29F7"/>
    <w:rsid w:val="00E00017"/>
    <w:rsid w:val="00E00888"/>
    <w:rsid w:val="00E01C38"/>
    <w:rsid w:val="00E13C81"/>
    <w:rsid w:val="00E23BA3"/>
    <w:rsid w:val="00E25555"/>
    <w:rsid w:val="00E3337D"/>
    <w:rsid w:val="00E34E47"/>
    <w:rsid w:val="00E36328"/>
    <w:rsid w:val="00E42F7E"/>
    <w:rsid w:val="00E44708"/>
    <w:rsid w:val="00E46902"/>
    <w:rsid w:val="00E50C6F"/>
    <w:rsid w:val="00E51A7E"/>
    <w:rsid w:val="00E70B19"/>
    <w:rsid w:val="00E7197A"/>
    <w:rsid w:val="00E73B3F"/>
    <w:rsid w:val="00E75D1D"/>
    <w:rsid w:val="00E764AF"/>
    <w:rsid w:val="00E9041B"/>
    <w:rsid w:val="00E929CD"/>
    <w:rsid w:val="00E94C3B"/>
    <w:rsid w:val="00EA0447"/>
    <w:rsid w:val="00EB0DB1"/>
    <w:rsid w:val="00EB61F6"/>
    <w:rsid w:val="00EC3FEA"/>
    <w:rsid w:val="00EC77AA"/>
    <w:rsid w:val="00ED7358"/>
    <w:rsid w:val="00EE1267"/>
    <w:rsid w:val="00EE5392"/>
    <w:rsid w:val="00EF0529"/>
    <w:rsid w:val="00EF318D"/>
    <w:rsid w:val="00EF67DE"/>
    <w:rsid w:val="00F036D4"/>
    <w:rsid w:val="00F041EC"/>
    <w:rsid w:val="00F0450C"/>
    <w:rsid w:val="00F14A75"/>
    <w:rsid w:val="00F330E2"/>
    <w:rsid w:val="00F33570"/>
    <w:rsid w:val="00F340E7"/>
    <w:rsid w:val="00F40606"/>
    <w:rsid w:val="00F423FB"/>
    <w:rsid w:val="00F50C67"/>
    <w:rsid w:val="00F63AB8"/>
    <w:rsid w:val="00F65225"/>
    <w:rsid w:val="00F7414B"/>
    <w:rsid w:val="00F75AFE"/>
    <w:rsid w:val="00F7780F"/>
    <w:rsid w:val="00F803E7"/>
    <w:rsid w:val="00F87155"/>
    <w:rsid w:val="00F91B2D"/>
    <w:rsid w:val="00F92889"/>
    <w:rsid w:val="00FA4EB9"/>
    <w:rsid w:val="00FA5032"/>
    <w:rsid w:val="00FB2E72"/>
    <w:rsid w:val="00FB7C91"/>
    <w:rsid w:val="00FC0F3B"/>
    <w:rsid w:val="00FC16C0"/>
    <w:rsid w:val="00FC2D17"/>
    <w:rsid w:val="00FC7675"/>
    <w:rsid w:val="00FD3102"/>
    <w:rsid w:val="00FD4450"/>
    <w:rsid w:val="00FD4EA1"/>
    <w:rsid w:val="00FD5B52"/>
    <w:rsid w:val="00F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6E2C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link w:val="HeaderChar"/>
    <w:uiPriority w:val="99"/>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4A4DC0"/>
    <w:rPr>
      <w:color w:val="0000FF" w:themeColor="hyperlink"/>
      <w:u w:val="single"/>
    </w:rPr>
  </w:style>
  <w:style w:type="paragraph" w:customStyle="1" w:styleId="BulletText1">
    <w:name w:val="Bullet Text 1"/>
    <w:basedOn w:val="Normal"/>
    <w:rsid w:val="00C47A9E"/>
    <w:pPr>
      <w:numPr>
        <w:numId w:val="2"/>
      </w:numPr>
    </w:pPr>
    <w:rPr>
      <w:rFonts w:ascii="Times New Roman" w:hAnsi="Times New Roman"/>
    </w:rPr>
  </w:style>
  <w:style w:type="paragraph" w:styleId="ListParagraph">
    <w:name w:val="List Paragraph"/>
    <w:basedOn w:val="Normal"/>
    <w:uiPriority w:val="34"/>
    <w:qFormat/>
    <w:rsid w:val="00FA4EB9"/>
    <w:pPr>
      <w:ind w:left="720"/>
      <w:contextualSpacing/>
    </w:pPr>
  </w:style>
  <w:style w:type="paragraph" w:styleId="NormalWeb">
    <w:name w:val="Normal (Web)"/>
    <w:basedOn w:val="Normal"/>
    <w:uiPriority w:val="99"/>
    <w:unhideWhenUsed/>
    <w:rsid w:val="00E3337D"/>
    <w:pPr>
      <w:spacing w:before="100" w:beforeAutospacing="1" w:after="100" w:afterAutospacing="1"/>
    </w:pPr>
    <w:rPr>
      <w:rFonts w:ascii="Times New Roman" w:hAnsi="Times New Roman"/>
      <w:color w:val="auto"/>
      <w:szCs w:val="24"/>
    </w:rPr>
  </w:style>
  <w:style w:type="character" w:customStyle="1" w:styleId="HeaderChar">
    <w:name w:val="Header Char"/>
    <w:basedOn w:val="DefaultParagraphFont"/>
    <w:link w:val="Header"/>
    <w:uiPriority w:val="99"/>
    <w:rsid w:val="005E2E33"/>
    <w:rPr>
      <w:rFonts w:ascii="Century Gothic" w:eastAsia="Times New Roman" w:hAnsi="Century Gothic"/>
      <w:color w:val="000000"/>
      <w:sz w:val="24"/>
    </w:rPr>
  </w:style>
  <w:style w:type="character" w:styleId="CommentReference">
    <w:name w:val="annotation reference"/>
    <w:basedOn w:val="DefaultParagraphFont"/>
    <w:uiPriority w:val="99"/>
    <w:rsid w:val="00825BEC"/>
    <w:rPr>
      <w:sz w:val="16"/>
      <w:szCs w:val="16"/>
    </w:rPr>
  </w:style>
  <w:style w:type="paragraph" w:styleId="CommentText">
    <w:name w:val="annotation text"/>
    <w:basedOn w:val="Normal"/>
    <w:link w:val="CommentTextChar"/>
    <w:rsid w:val="00825BEC"/>
    <w:rPr>
      <w:sz w:val="20"/>
    </w:rPr>
  </w:style>
  <w:style w:type="character" w:customStyle="1" w:styleId="CommentTextChar">
    <w:name w:val="Comment Text Char"/>
    <w:basedOn w:val="DefaultParagraphFont"/>
    <w:link w:val="CommentText"/>
    <w:rsid w:val="00825BEC"/>
    <w:rPr>
      <w:rFonts w:ascii="Century Gothic" w:eastAsia="Times New Roman" w:hAnsi="Century Gothic"/>
      <w:color w:val="000000"/>
    </w:rPr>
  </w:style>
  <w:style w:type="paragraph" w:styleId="CommentSubject">
    <w:name w:val="annotation subject"/>
    <w:basedOn w:val="CommentText"/>
    <w:next w:val="CommentText"/>
    <w:link w:val="CommentSubjectChar"/>
    <w:rsid w:val="00825BEC"/>
    <w:rPr>
      <w:b/>
      <w:bCs/>
    </w:rPr>
  </w:style>
  <w:style w:type="character" w:customStyle="1" w:styleId="CommentSubjectChar">
    <w:name w:val="Comment Subject Char"/>
    <w:basedOn w:val="CommentTextChar"/>
    <w:link w:val="CommentSubject"/>
    <w:rsid w:val="00825BEC"/>
    <w:rPr>
      <w:rFonts w:ascii="Century Gothic" w:eastAsia="Times New Roman" w:hAnsi="Century Gothic"/>
      <w:b/>
      <w:bCs/>
      <w:color w:val="000000"/>
    </w:rPr>
  </w:style>
  <w:style w:type="paragraph" w:styleId="NoSpacing">
    <w:name w:val="No Spacing"/>
    <w:uiPriority w:val="1"/>
    <w:qFormat/>
    <w:rsid w:val="000329C4"/>
    <w:rPr>
      <w:rFonts w:ascii="Arial" w:eastAsia="Times New Roman" w:hAnsi="Arial"/>
      <w:color w:val="000000"/>
      <w:sz w:val="22"/>
    </w:rPr>
  </w:style>
  <w:style w:type="paragraph" w:customStyle="1" w:styleId="listtext">
    <w:name w:val="list text"/>
    <w:rsid w:val="00BB1171"/>
    <w:pPr>
      <w:numPr>
        <w:numId w:val="3"/>
      </w:numPr>
      <w:spacing w:before="100" w:beforeAutospacing="1" w:after="100" w:afterAutospacing="1" w:line="360" w:lineRule="auto"/>
    </w:pPr>
    <w:rPr>
      <w:rFonts w:ascii="Tahoma" w:eastAsia="Times New Roman" w:hAnsi="Tahoma" w:cs="Arial"/>
      <w:spacing w:val="10"/>
      <w:kern w:val="28"/>
      <w:sz w:val="24"/>
      <w:szCs w:val="24"/>
    </w:rPr>
  </w:style>
  <w:style w:type="character" w:styleId="Emphasis">
    <w:name w:val="Emphasis"/>
    <w:basedOn w:val="DefaultParagraphFont"/>
    <w:qFormat/>
    <w:rsid w:val="00EE5392"/>
    <w:rPr>
      <w:i/>
      <w:iCs/>
    </w:rPr>
  </w:style>
  <w:style w:type="character" w:styleId="FollowedHyperlink">
    <w:name w:val="FollowedHyperlink"/>
    <w:basedOn w:val="DefaultParagraphFont"/>
    <w:rsid w:val="004A45AA"/>
    <w:rPr>
      <w:color w:val="800080" w:themeColor="followedHyperlink"/>
      <w:u w:val="single"/>
    </w:rPr>
  </w:style>
  <w:style w:type="paragraph" w:styleId="Revision">
    <w:name w:val="Revision"/>
    <w:hidden/>
    <w:uiPriority w:val="99"/>
    <w:semiHidden/>
    <w:rsid w:val="004B6405"/>
    <w:rPr>
      <w:rFonts w:ascii="Century Gothic" w:eastAsia="Times New Roman" w:hAnsi="Century Gothic"/>
      <w:color w:val="000000"/>
      <w:sz w:val="24"/>
    </w:rPr>
  </w:style>
  <w:style w:type="table" w:styleId="LightGrid-Accent1">
    <w:name w:val="Light Grid Accent 1"/>
    <w:basedOn w:val="TableNormal"/>
    <w:uiPriority w:val="62"/>
    <w:rsid w:val="00685C65"/>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rsid w:val="0018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link w:val="HeaderChar"/>
    <w:uiPriority w:val="99"/>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rsid w:val="004A4DC0"/>
    <w:rPr>
      <w:color w:val="0000FF" w:themeColor="hyperlink"/>
      <w:u w:val="single"/>
    </w:rPr>
  </w:style>
  <w:style w:type="paragraph" w:customStyle="1" w:styleId="BulletText1">
    <w:name w:val="Bullet Text 1"/>
    <w:basedOn w:val="Normal"/>
    <w:rsid w:val="00C47A9E"/>
    <w:pPr>
      <w:numPr>
        <w:numId w:val="2"/>
      </w:numPr>
    </w:pPr>
    <w:rPr>
      <w:rFonts w:ascii="Times New Roman" w:hAnsi="Times New Roman"/>
    </w:rPr>
  </w:style>
  <w:style w:type="paragraph" w:styleId="ListParagraph">
    <w:name w:val="List Paragraph"/>
    <w:basedOn w:val="Normal"/>
    <w:uiPriority w:val="34"/>
    <w:qFormat/>
    <w:rsid w:val="00FA4EB9"/>
    <w:pPr>
      <w:ind w:left="720"/>
      <w:contextualSpacing/>
    </w:pPr>
  </w:style>
  <w:style w:type="paragraph" w:styleId="NormalWeb">
    <w:name w:val="Normal (Web)"/>
    <w:basedOn w:val="Normal"/>
    <w:uiPriority w:val="99"/>
    <w:unhideWhenUsed/>
    <w:rsid w:val="00E3337D"/>
    <w:pPr>
      <w:spacing w:before="100" w:beforeAutospacing="1" w:after="100" w:afterAutospacing="1"/>
    </w:pPr>
    <w:rPr>
      <w:rFonts w:ascii="Times New Roman" w:hAnsi="Times New Roman"/>
      <w:color w:val="auto"/>
      <w:szCs w:val="24"/>
    </w:rPr>
  </w:style>
  <w:style w:type="character" w:customStyle="1" w:styleId="HeaderChar">
    <w:name w:val="Header Char"/>
    <w:basedOn w:val="DefaultParagraphFont"/>
    <w:link w:val="Header"/>
    <w:uiPriority w:val="99"/>
    <w:rsid w:val="005E2E33"/>
    <w:rPr>
      <w:rFonts w:ascii="Century Gothic" w:eastAsia="Times New Roman" w:hAnsi="Century Gothic"/>
      <w:color w:val="000000"/>
      <w:sz w:val="24"/>
    </w:rPr>
  </w:style>
  <w:style w:type="character" w:styleId="CommentReference">
    <w:name w:val="annotation reference"/>
    <w:basedOn w:val="DefaultParagraphFont"/>
    <w:uiPriority w:val="99"/>
    <w:rsid w:val="00825BEC"/>
    <w:rPr>
      <w:sz w:val="16"/>
      <w:szCs w:val="16"/>
    </w:rPr>
  </w:style>
  <w:style w:type="paragraph" w:styleId="CommentText">
    <w:name w:val="annotation text"/>
    <w:basedOn w:val="Normal"/>
    <w:link w:val="CommentTextChar"/>
    <w:rsid w:val="00825BEC"/>
    <w:rPr>
      <w:sz w:val="20"/>
    </w:rPr>
  </w:style>
  <w:style w:type="character" w:customStyle="1" w:styleId="CommentTextChar">
    <w:name w:val="Comment Text Char"/>
    <w:basedOn w:val="DefaultParagraphFont"/>
    <w:link w:val="CommentText"/>
    <w:rsid w:val="00825BEC"/>
    <w:rPr>
      <w:rFonts w:ascii="Century Gothic" w:eastAsia="Times New Roman" w:hAnsi="Century Gothic"/>
      <w:color w:val="000000"/>
    </w:rPr>
  </w:style>
  <w:style w:type="paragraph" w:styleId="CommentSubject">
    <w:name w:val="annotation subject"/>
    <w:basedOn w:val="CommentText"/>
    <w:next w:val="CommentText"/>
    <w:link w:val="CommentSubjectChar"/>
    <w:rsid w:val="00825BEC"/>
    <w:rPr>
      <w:b/>
      <w:bCs/>
    </w:rPr>
  </w:style>
  <w:style w:type="character" w:customStyle="1" w:styleId="CommentSubjectChar">
    <w:name w:val="Comment Subject Char"/>
    <w:basedOn w:val="CommentTextChar"/>
    <w:link w:val="CommentSubject"/>
    <w:rsid w:val="00825BEC"/>
    <w:rPr>
      <w:rFonts w:ascii="Century Gothic" w:eastAsia="Times New Roman" w:hAnsi="Century Gothic"/>
      <w:b/>
      <w:bCs/>
      <w:color w:val="000000"/>
    </w:rPr>
  </w:style>
  <w:style w:type="paragraph" w:styleId="NoSpacing">
    <w:name w:val="No Spacing"/>
    <w:uiPriority w:val="1"/>
    <w:qFormat/>
    <w:rsid w:val="000329C4"/>
    <w:rPr>
      <w:rFonts w:ascii="Arial" w:eastAsia="Times New Roman" w:hAnsi="Arial"/>
      <w:color w:val="000000"/>
      <w:sz w:val="22"/>
    </w:rPr>
  </w:style>
  <w:style w:type="paragraph" w:customStyle="1" w:styleId="listtext">
    <w:name w:val="list text"/>
    <w:rsid w:val="00BB1171"/>
    <w:pPr>
      <w:numPr>
        <w:numId w:val="3"/>
      </w:numPr>
      <w:spacing w:before="100" w:beforeAutospacing="1" w:after="100" w:afterAutospacing="1" w:line="360" w:lineRule="auto"/>
    </w:pPr>
    <w:rPr>
      <w:rFonts w:ascii="Tahoma" w:eastAsia="Times New Roman" w:hAnsi="Tahoma" w:cs="Arial"/>
      <w:spacing w:val="10"/>
      <w:kern w:val="28"/>
      <w:sz w:val="24"/>
      <w:szCs w:val="24"/>
    </w:rPr>
  </w:style>
  <w:style w:type="character" w:styleId="Emphasis">
    <w:name w:val="Emphasis"/>
    <w:basedOn w:val="DefaultParagraphFont"/>
    <w:qFormat/>
    <w:rsid w:val="00EE5392"/>
    <w:rPr>
      <w:i/>
      <w:iCs/>
    </w:rPr>
  </w:style>
  <w:style w:type="character" w:styleId="FollowedHyperlink">
    <w:name w:val="FollowedHyperlink"/>
    <w:basedOn w:val="DefaultParagraphFont"/>
    <w:rsid w:val="004A45AA"/>
    <w:rPr>
      <w:color w:val="800080" w:themeColor="followedHyperlink"/>
      <w:u w:val="single"/>
    </w:rPr>
  </w:style>
  <w:style w:type="paragraph" w:styleId="Revision">
    <w:name w:val="Revision"/>
    <w:hidden/>
    <w:uiPriority w:val="99"/>
    <w:semiHidden/>
    <w:rsid w:val="004B6405"/>
    <w:rPr>
      <w:rFonts w:ascii="Century Gothic" w:eastAsia="Times New Roman" w:hAnsi="Century Gothic"/>
      <w:color w:val="000000"/>
      <w:sz w:val="24"/>
    </w:rPr>
  </w:style>
  <w:style w:type="table" w:styleId="LightGrid-Accent1">
    <w:name w:val="Light Grid Accent 1"/>
    <w:basedOn w:val="TableNormal"/>
    <w:uiPriority w:val="62"/>
    <w:rsid w:val="00685C65"/>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rsid w:val="0018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9332">
      <w:bodyDiv w:val="1"/>
      <w:marLeft w:val="0"/>
      <w:marRight w:val="0"/>
      <w:marTop w:val="0"/>
      <w:marBottom w:val="0"/>
      <w:divBdr>
        <w:top w:val="none" w:sz="0" w:space="0" w:color="auto"/>
        <w:left w:val="none" w:sz="0" w:space="0" w:color="auto"/>
        <w:bottom w:val="none" w:sz="0" w:space="0" w:color="auto"/>
        <w:right w:val="none" w:sz="0" w:space="0" w:color="auto"/>
      </w:divBdr>
      <w:divsChild>
        <w:div w:id="198056158">
          <w:marLeft w:val="0"/>
          <w:marRight w:val="0"/>
          <w:marTop w:val="0"/>
          <w:marBottom w:val="0"/>
          <w:divBdr>
            <w:top w:val="none" w:sz="0" w:space="0" w:color="auto"/>
            <w:left w:val="none" w:sz="0" w:space="0" w:color="auto"/>
            <w:bottom w:val="none" w:sz="0" w:space="0" w:color="auto"/>
            <w:right w:val="none" w:sz="0" w:space="0" w:color="auto"/>
          </w:divBdr>
          <w:divsChild>
            <w:div w:id="1234656279">
              <w:marLeft w:val="0"/>
              <w:marRight w:val="0"/>
              <w:marTop w:val="0"/>
              <w:marBottom w:val="0"/>
              <w:divBdr>
                <w:top w:val="none" w:sz="0" w:space="0" w:color="auto"/>
                <w:left w:val="none" w:sz="0" w:space="0" w:color="auto"/>
                <w:bottom w:val="none" w:sz="0" w:space="0" w:color="auto"/>
                <w:right w:val="none" w:sz="0" w:space="0" w:color="auto"/>
              </w:divBdr>
              <w:divsChild>
                <w:div w:id="196041966">
                  <w:marLeft w:val="0"/>
                  <w:marRight w:val="0"/>
                  <w:marTop w:val="0"/>
                  <w:marBottom w:val="0"/>
                  <w:divBdr>
                    <w:top w:val="none" w:sz="0" w:space="0" w:color="auto"/>
                    <w:left w:val="none" w:sz="0" w:space="0" w:color="auto"/>
                    <w:bottom w:val="none" w:sz="0" w:space="0" w:color="auto"/>
                    <w:right w:val="none" w:sz="0" w:space="0" w:color="auto"/>
                  </w:divBdr>
                  <w:divsChild>
                    <w:div w:id="609706134">
                      <w:marLeft w:val="0"/>
                      <w:marRight w:val="0"/>
                      <w:marTop w:val="195"/>
                      <w:marBottom w:val="0"/>
                      <w:divBdr>
                        <w:top w:val="none" w:sz="0" w:space="0" w:color="auto"/>
                        <w:left w:val="none" w:sz="0" w:space="0" w:color="auto"/>
                        <w:bottom w:val="none" w:sz="0" w:space="0" w:color="auto"/>
                        <w:right w:val="none" w:sz="0" w:space="0" w:color="auto"/>
                      </w:divBdr>
                      <w:divsChild>
                        <w:div w:id="77800251">
                          <w:marLeft w:val="0"/>
                          <w:marRight w:val="0"/>
                          <w:marTop w:val="0"/>
                          <w:marBottom w:val="180"/>
                          <w:divBdr>
                            <w:top w:val="none" w:sz="0" w:space="0" w:color="auto"/>
                            <w:left w:val="none" w:sz="0" w:space="0" w:color="auto"/>
                            <w:bottom w:val="none" w:sz="0" w:space="0" w:color="auto"/>
                            <w:right w:val="none" w:sz="0" w:space="0" w:color="auto"/>
                          </w:divBdr>
                          <w:divsChild>
                            <w:div w:id="1906800218">
                              <w:marLeft w:val="0"/>
                              <w:marRight w:val="0"/>
                              <w:marTop w:val="0"/>
                              <w:marBottom w:val="0"/>
                              <w:divBdr>
                                <w:top w:val="none" w:sz="0" w:space="0" w:color="auto"/>
                                <w:left w:val="none" w:sz="0" w:space="0" w:color="auto"/>
                                <w:bottom w:val="none" w:sz="0" w:space="0" w:color="auto"/>
                                <w:right w:val="none" w:sz="0" w:space="0" w:color="auto"/>
                              </w:divBdr>
                              <w:divsChild>
                                <w:div w:id="1971595099">
                                  <w:marLeft w:val="0"/>
                                  <w:marRight w:val="0"/>
                                  <w:marTop w:val="0"/>
                                  <w:marBottom w:val="0"/>
                                  <w:divBdr>
                                    <w:top w:val="none" w:sz="0" w:space="0" w:color="auto"/>
                                    <w:left w:val="none" w:sz="0" w:space="0" w:color="auto"/>
                                    <w:bottom w:val="none" w:sz="0" w:space="0" w:color="auto"/>
                                    <w:right w:val="none" w:sz="0" w:space="0" w:color="auto"/>
                                  </w:divBdr>
                                  <w:divsChild>
                                    <w:div w:id="1759404726">
                                      <w:marLeft w:val="0"/>
                                      <w:marRight w:val="0"/>
                                      <w:marTop w:val="0"/>
                                      <w:marBottom w:val="0"/>
                                      <w:divBdr>
                                        <w:top w:val="none" w:sz="0" w:space="0" w:color="auto"/>
                                        <w:left w:val="none" w:sz="0" w:space="0" w:color="auto"/>
                                        <w:bottom w:val="none" w:sz="0" w:space="0" w:color="auto"/>
                                        <w:right w:val="none" w:sz="0" w:space="0" w:color="auto"/>
                                      </w:divBdr>
                                      <w:divsChild>
                                        <w:div w:id="1745756502">
                                          <w:marLeft w:val="0"/>
                                          <w:marRight w:val="0"/>
                                          <w:marTop w:val="0"/>
                                          <w:marBottom w:val="0"/>
                                          <w:divBdr>
                                            <w:top w:val="none" w:sz="0" w:space="0" w:color="auto"/>
                                            <w:left w:val="none" w:sz="0" w:space="0" w:color="auto"/>
                                            <w:bottom w:val="none" w:sz="0" w:space="0" w:color="auto"/>
                                            <w:right w:val="none" w:sz="0" w:space="0" w:color="auto"/>
                                          </w:divBdr>
                                          <w:divsChild>
                                            <w:div w:id="383025090">
                                              <w:marLeft w:val="0"/>
                                              <w:marRight w:val="0"/>
                                              <w:marTop w:val="0"/>
                                              <w:marBottom w:val="0"/>
                                              <w:divBdr>
                                                <w:top w:val="none" w:sz="0" w:space="0" w:color="auto"/>
                                                <w:left w:val="none" w:sz="0" w:space="0" w:color="auto"/>
                                                <w:bottom w:val="none" w:sz="0" w:space="0" w:color="auto"/>
                                                <w:right w:val="none" w:sz="0" w:space="0" w:color="auto"/>
                                              </w:divBdr>
                                              <w:divsChild>
                                                <w:div w:id="2002468745">
                                                  <w:marLeft w:val="0"/>
                                                  <w:marRight w:val="0"/>
                                                  <w:marTop w:val="0"/>
                                                  <w:marBottom w:val="0"/>
                                                  <w:divBdr>
                                                    <w:top w:val="none" w:sz="0" w:space="0" w:color="auto"/>
                                                    <w:left w:val="none" w:sz="0" w:space="0" w:color="auto"/>
                                                    <w:bottom w:val="none" w:sz="0" w:space="0" w:color="auto"/>
                                                    <w:right w:val="none" w:sz="0" w:space="0" w:color="auto"/>
                                                  </w:divBdr>
                                                  <w:divsChild>
                                                    <w:div w:id="11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66867">
      <w:bodyDiv w:val="1"/>
      <w:marLeft w:val="0"/>
      <w:marRight w:val="0"/>
      <w:marTop w:val="0"/>
      <w:marBottom w:val="0"/>
      <w:divBdr>
        <w:top w:val="none" w:sz="0" w:space="0" w:color="auto"/>
        <w:left w:val="none" w:sz="0" w:space="0" w:color="auto"/>
        <w:bottom w:val="none" w:sz="0" w:space="0" w:color="auto"/>
        <w:right w:val="none" w:sz="0" w:space="0" w:color="auto"/>
      </w:divBdr>
    </w:div>
    <w:div w:id="493567756">
      <w:bodyDiv w:val="1"/>
      <w:marLeft w:val="0"/>
      <w:marRight w:val="0"/>
      <w:marTop w:val="0"/>
      <w:marBottom w:val="0"/>
      <w:divBdr>
        <w:top w:val="none" w:sz="0" w:space="0" w:color="auto"/>
        <w:left w:val="none" w:sz="0" w:space="0" w:color="auto"/>
        <w:bottom w:val="none" w:sz="0" w:space="0" w:color="auto"/>
        <w:right w:val="none" w:sz="0" w:space="0" w:color="auto"/>
      </w:divBdr>
    </w:div>
    <w:div w:id="498689741">
      <w:bodyDiv w:val="1"/>
      <w:marLeft w:val="0"/>
      <w:marRight w:val="0"/>
      <w:marTop w:val="0"/>
      <w:marBottom w:val="0"/>
      <w:divBdr>
        <w:top w:val="none" w:sz="0" w:space="0" w:color="auto"/>
        <w:left w:val="none" w:sz="0" w:space="0" w:color="auto"/>
        <w:bottom w:val="none" w:sz="0" w:space="0" w:color="auto"/>
        <w:right w:val="none" w:sz="0" w:space="0" w:color="auto"/>
      </w:divBdr>
    </w:div>
    <w:div w:id="551620100">
      <w:bodyDiv w:val="1"/>
      <w:marLeft w:val="0"/>
      <w:marRight w:val="0"/>
      <w:marTop w:val="0"/>
      <w:marBottom w:val="0"/>
      <w:divBdr>
        <w:top w:val="none" w:sz="0" w:space="0" w:color="auto"/>
        <w:left w:val="none" w:sz="0" w:space="0" w:color="auto"/>
        <w:bottom w:val="none" w:sz="0" w:space="0" w:color="auto"/>
        <w:right w:val="none" w:sz="0" w:space="0" w:color="auto"/>
      </w:divBdr>
    </w:div>
    <w:div w:id="570585626">
      <w:bodyDiv w:val="1"/>
      <w:marLeft w:val="0"/>
      <w:marRight w:val="0"/>
      <w:marTop w:val="0"/>
      <w:marBottom w:val="0"/>
      <w:divBdr>
        <w:top w:val="none" w:sz="0" w:space="0" w:color="auto"/>
        <w:left w:val="none" w:sz="0" w:space="0" w:color="auto"/>
        <w:bottom w:val="none" w:sz="0" w:space="0" w:color="auto"/>
        <w:right w:val="none" w:sz="0" w:space="0" w:color="auto"/>
      </w:divBdr>
    </w:div>
    <w:div w:id="604584209">
      <w:bodyDiv w:val="1"/>
      <w:marLeft w:val="0"/>
      <w:marRight w:val="0"/>
      <w:marTop w:val="0"/>
      <w:marBottom w:val="0"/>
      <w:divBdr>
        <w:top w:val="none" w:sz="0" w:space="0" w:color="auto"/>
        <w:left w:val="none" w:sz="0" w:space="0" w:color="auto"/>
        <w:bottom w:val="none" w:sz="0" w:space="0" w:color="auto"/>
        <w:right w:val="none" w:sz="0" w:space="0" w:color="auto"/>
      </w:divBdr>
    </w:div>
    <w:div w:id="1033069259">
      <w:bodyDiv w:val="1"/>
      <w:marLeft w:val="0"/>
      <w:marRight w:val="0"/>
      <w:marTop w:val="0"/>
      <w:marBottom w:val="0"/>
      <w:divBdr>
        <w:top w:val="none" w:sz="0" w:space="0" w:color="auto"/>
        <w:left w:val="none" w:sz="0" w:space="0" w:color="auto"/>
        <w:bottom w:val="none" w:sz="0" w:space="0" w:color="auto"/>
        <w:right w:val="none" w:sz="0" w:space="0" w:color="auto"/>
      </w:divBdr>
      <w:divsChild>
        <w:div w:id="284822283">
          <w:marLeft w:val="0"/>
          <w:marRight w:val="0"/>
          <w:marTop w:val="0"/>
          <w:marBottom w:val="0"/>
          <w:divBdr>
            <w:top w:val="single" w:sz="6" w:space="0" w:color="FFFFFF"/>
            <w:left w:val="single" w:sz="6" w:space="0" w:color="FFFFFF"/>
            <w:bottom w:val="none" w:sz="0" w:space="0" w:color="auto"/>
            <w:right w:val="none" w:sz="0" w:space="0" w:color="auto"/>
          </w:divBdr>
          <w:divsChild>
            <w:div w:id="2074115355">
              <w:marLeft w:val="2400"/>
              <w:marRight w:val="150"/>
              <w:marTop w:val="0"/>
              <w:marBottom w:val="0"/>
              <w:divBdr>
                <w:top w:val="none" w:sz="0" w:space="0" w:color="auto"/>
                <w:left w:val="none" w:sz="0" w:space="0" w:color="auto"/>
                <w:bottom w:val="none" w:sz="0" w:space="0" w:color="auto"/>
                <w:right w:val="none" w:sz="0" w:space="0" w:color="auto"/>
              </w:divBdr>
              <w:divsChild>
                <w:div w:id="1112475295">
                  <w:marLeft w:val="0"/>
                  <w:marRight w:val="0"/>
                  <w:marTop w:val="150"/>
                  <w:marBottom w:val="600"/>
                  <w:divBdr>
                    <w:top w:val="single" w:sz="6" w:space="3" w:color="AAAAFF"/>
                    <w:left w:val="single" w:sz="6" w:space="8" w:color="AAAAFF"/>
                    <w:bottom w:val="single" w:sz="6" w:space="8" w:color="AAAAFF"/>
                    <w:right w:val="single" w:sz="6" w:space="8" w:color="AAAAFF"/>
                  </w:divBdr>
                  <w:divsChild>
                    <w:div w:id="743601155">
                      <w:marLeft w:val="0"/>
                      <w:marRight w:val="0"/>
                      <w:marTop w:val="0"/>
                      <w:marBottom w:val="0"/>
                      <w:divBdr>
                        <w:top w:val="none" w:sz="0" w:space="0" w:color="auto"/>
                        <w:left w:val="none" w:sz="0" w:space="0" w:color="auto"/>
                        <w:bottom w:val="none" w:sz="0" w:space="0" w:color="auto"/>
                        <w:right w:val="none" w:sz="0" w:space="0" w:color="auto"/>
                      </w:divBdr>
                      <w:divsChild>
                        <w:div w:id="13372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39277">
      <w:bodyDiv w:val="1"/>
      <w:marLeft w:val="0"/>
      <w:marRight w:val="0"/>
      <w:marTop w:val="0"/>
      <w:marBottom w:val="0"/>
      <w:divBdr>
        <w:top w:val="none" w:sz="0" w:space="0" w:color="auto"/>
        <w:left w:val="none" w:sz="0" w:space="0" w:color="auto"/>
        <w:bottom w:val="none" w:sz="0" w:space="0" w:color="auto"/>
        <w:right w:val="none" w:sz="0" w:space="0" w:color="auto"/>
      </w:divBdr>
    </w:div>
    <w:div w:id="1531986895">
      <w:bodyDiv w:val="1"/>
      <w:marLeft w:val="0"/>
      <w:marRight w:val="0"/>
      <w:marTop w:val="0"/>
      <w:marBottom w:val="0"/>
      <w:divBdr>
        <w:top w:val="none" w:sz="0" w:space="0" w:color="auto"/>
        <w:left w:val="none" w:sz="0" w:space="0" w:color="auto"/>
        <w:bottom w:val="none" w:sz="0" w:space="0" w:color="auto"/>
        <w:right w:val="none" w:sz="0" w:space="0" w:color="auto"/>
      </w:divBdr>
    </w:div>
    <w:div w:id="1710296317">
      <w:bodyDiv w:val="1"/>
      <w:marLeft w:val="0"/>
      <w:marRight w:val="0"/>
      <w:marTop w:val="0"/>
      <w:marBottom w:val="0"/>
      <w:divBdr>
        <w:top w:val="none" w:sz="0" w:space="0" w:color="auto"/>
        <w:left w:val="none" w:sz="0" w:space="0" w:color="auto"/>
        <w:bottom w:val="none" w:sz="0" w:space="0" w:color="auto"/>
        <w:right w:val="none" w:sz="0" w:space="0" w:color="auto"/>
      </w:divBdr>
    </w:div>
    <w:div w:id="1808356016">
      <w:bodyDiv w:val="1"/>
      <w:marLeft w:val="0"/>
      <w:marRight w:val="0"/>
      <w:marTop w:val="0"/>
      <w:marBottom w:val="0"/>
      <w:divBdr>
        <w:top w:val="none" w:sz="0" w:space="0" w:color="auto"/>
        <w:left w:val="none" w:sz="0" w:space="0" w:color="auto"/>
        <w:bottom w:val="none" w:sz="0" w:space="0" w:color="auto"/>
        <w:right w:val="none" w:sz="0" w:space="0" w:color="auto"/>
      </w:divBdr>
    </w:div>
    <w:div w:id="1898737901">
      <w:bodyDiv w:val="1"/>
      <w:marLeft w:val="0"/>
      <w:marRight w:val="0"/>
      <w:marTop w:val="0"/>
      <w:marBottom w:val="0"/>
      <w:divBdr>
        <w:top w:val="none" w:sz="0" w:space="0" w:color="auto"/>
        <w:left w:val="none" w:sz="0" w:space="0" w:color="auto"/>
        <w:bottom w:val="none" w:sz="0" w:space="0" w:color="auto"/>
        <w:right w:val="none" w:sz="0" w:space="0" w:color="auto"/>
      </w:divBdr>
    </w:div>
    <w:div w:id="1981567988">
      <w:bodyDiv w:val="1"/>
      <w:marLeft w:val="0"/>
      <w:marRight w:val="0"/>
      <w:marTop w:val="0"/>
      <w:marBottom w:val="0"/>
      <w:divBdr>
        <w:top w:val="none" w:sz="0" w:space="0" w:color="auto"/>
        <w:left w:val="none" w:sz="0" w:space="0" w:color="auto"/>
        <w:bottom w:val="none" w:sz="0" w:space="0" w:color="auto"/>
        <w:right w:val="none" w:sz="0" w:space="0" w:color="auto"/>
      </w:divBdr>
    </w:div>
    <w:div w:id="1985352126">
      <w:bodyDiv w:val="1"/>
      <w:marLeft w:val="0"/>
      <w:marRight w:val="0"/>
      <w:marTop w:val="0"/>
      <w:marBottom w:val="0"/>
      <w:divBdr>
        <w:top w:val="none" w:sz="0" w:space="0" w:color="auto"/>
        <w:left w:val="none" w:sz="0" w:space="0" w:color="auto"/>
        <w:bottom w:val="none" w:sz="0" w:space="0" w:color="auto"/>
        <w:right w:val="none" w:sz="0" w:space="0" w:color="auto"/>
      </w:divBdr>
    </w:div>
    <w:div w:id="20356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0.emf"/><Relationship Id="rId18" Type="http://schemas.openxmlformats.org/officeDocument/2006/relationships/hyperlink" Target="http://vbaw.vba.va.gov/bl/20/cio/20s5/forms/VBA-21-8940-ARE.pdf" TargetMode="External"/><Relationship Id="rId26" Type="http://schemas.openxmlformats.org/officeDocument/2006/relationships/hyperlink" Target="http://www.benefits.va.gov/WARMS/docs/admin21/m21_1/mr/part1/ch03/M21-1MRI_3_SecC.docx"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0.jpeg"/><Relationship Id="rId34" Type="http://schemas.openxmlformats.org/officeDocument/2006/relationships/hyperlink" Target="http://vbaw.vba.va.gov/bl/20/cio/20s5/forms/VBA-21-8951-2-ARE.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hyperlink" Target="http://vbaw.vba.va.gov/bl/21/publicat/Letters/FL13/FL13-013.doc" TargetMode="External"/><Relationship Id="rId25" Type="http://schemas.openxmlformats.org/officeDocument/2006/relationships/hyperlink" Target="http://vbaw.vba.va.gov/VBMS/docs/VBMS_Job_Aid_Uploading_Documents_into_VBMS_06022013_V_5_0.pdf" TargetMode="External"/><Relationship Id="rId33" Type="http://schemas.openxmlformats.org/officeDocument/2006/relationships/hyperlink" Target="http://vbaw.vba.va.gov/bl/20/cio/20s5/forms/VBA-21-8951-2-ARE.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vbaw.vba.va.gov/bl/21/publicat/Letters/FL13/FL13-013.doc" TargetMode="External"/><Relationship Id="rId20" Type="http://schemas.openxmlformats.org/officeDocument/2006/relationships/image" Target="media/image6.jpeg"/><Relationship Id="rId29" Type="http://schemas.openxmlformats.org/officeDocument/2006/relationships/hyperlink" Target="http://www.benefits.va.gov/WARMS/docs/admin21/m21_1/mr/part3/subptiii/ch05/pt3_sp3_ch5_secF.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4.png"/><Relationship Id="rId24" Type="http://schemas.openxmlformats.org/officeDocument/2006/relationships/hyperlink" Target="http://vbaw.vba.va.gov/VBMS/docs/VBMS_Job_Aid_Adding_Documents_to_the_eFolder_Job_Aid_20140811.pdf" TargetMode="External"/><Relationship Id="rId32" Type="http://schemas.openxmlformats.org/officeDocument/2006/relationships/hyperlink" Target="http://www.timeanddate.com" TargetMode="External"/><Relationship Id="rId37" Type="http://schemas.openxmlformats.org/officeDocument/2006/relationships/hyperlink" Target="http://www.benefits.va.gov/WARMS/docs/admin21/m21_1/mr/part1/ch02/M21-1MRI_2_SecC.doc"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vbaw.vba.va.gov/bl/20/cio/20s5/forms/VBA-21-8940-ARE.pdf" TargetMode="External"/><Relationship Id="rId23" Type="http://schemas.openxmlformats.org/officeDocument/2006/relationships/hyperlink" Target="http://www.benefits.va.gov/WARMS/docs/admin21/m21_1/mr/part1/ch02/M21-1MRI_2_B.docx" TargetMode="External"/><Relationship Id="rId28" Type="http://schemas.openxmlformats.org/officeDocument/2006/relationships/hyperlink" Target="http://www.benefits.va.gov/WARMS/docs/admin21/m21_1/mr/part3/subptiii/ch05/pt3_sp3_ch5_secF.doc" TargetMode="External"/><Relationship Id="rId36" Type="http://schemas.openxmlformats.org/officeDocument/2006/relationships/hyperlink" Target="mailto:david.hannigan@va.gov" TargetMode="External"/><Relationship Id="rId10" Type="http://schemas.openxmlformats.org/officeDocument/2006/relationships/endnotes" Target="endnotes.xml"/><Relationship Id="rId19" Type="http://schemas.openxmlformats.org/officeDocument/2006/relationships/hyperlink" Target="http://vbaw.vba.va.gov/bl/21/publicat/Letters/FL13/FL13-013.doc" TargetMode="External"/><Relationship Id="rId31" Type="http://schemas.openxmlformats.org/officeDocument/2006/relationships/hyperlink" Target="http://www.benefits.va.gov/WARMS/docs/admin21/m21_1/mr/part3/subptiii/ch05/pt3_sp3_ch5_secF.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baw.vba.va.gov/bl/21/publicat/Letters/FL13/FL13-013.doc" TargetMode="External"/><Relationship Id="rId22" Type="http://schemas.openxmlformats.org/officeDocument/2006/relationships/hyperlink" Target="http://vbaw.vba.va.gov/bl/21/publicat/Regs/Part3/3_105.htm" TargetMode="External"/><Relationship Id="rId27" Type="http://schemas.openxmlformats.org/officeDocument/2006/relationships/hyperlink" Target="http://www.benefits.va.gov/WARMS/docs/admin21/m21_1/mr/part3/subptv/ch09/M21-1MRIII_v_9_SecB.docx" TargetMode="External"/><Relationship Id="rId30" Type="http://schemas.openxmlformats.org/officeDocument/2006/relationships/hyperlink" Target="http://www.benefits.va.gov/WARMS/docs/admin21/m21_1/mr/part3/subptiii/ch05/pt3_sp3_ch5_secF.doc" TargetMode="External"/><Relationship Id="rId35" Type="http://schemas.openxmlformats.org/officeDocument/2006/relationships/hyperlink" Target="http://www.benefits.va.gov/WARMS/docs/admin21/m21_1/mr/part3/subptv/ch04/M21-1MRIII_v_4_secB.doc"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mfarr\AppData\Roaming\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2da25be0-76c5-4dc2-97ce-abf315810957" xsi:nil="true"/>
    <Date xmlns="2da25be0-76c5-4dc2-97ce-abf315810957" xsi:nil="true"/>
    <Benefit xmlns="2da25be0-76c5-4dc2-97ce-abf315810957">N/A</Benefit>
    <End_x0020_Product xmlns="2da25be0-76c5-4dc2-97ce-abf315810957">N/A</End_x0020_Product>
    <Error_x0020_Code xmlns="2da25be0-76c5-4dc2-97ce-abf315810957">N/A</Error_x0020_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6D02D773F4EF48AD3F822B060AF6D6" ma:contentTypeVersion="6" ma:contentTypeDescription="Create a new document." ma:contentTypeScope="" ma:versionID="9fc3cc2816bff8870ed06a711ee84741">
  <xsd:schema xmlns:xsd="http://www.w3.org/2001/XMLSchema" xmlns:xs="http://www.w3.org/2001/XMLSchema" xmlns:p="http://schemas.microsoft.com/office/2006/metadata/properties" xmlns:ns2="2da25be0-76c5-4dc2-97ce-abf315810957" targetNamespace="http://schemas.microsoft.com/office/2006/metadata/properties" ma:root="true" ma:fieldsID="634a8fd01e33da5166b88b125cca987c" ns2:_="">
    <xsd:import namespace="2da25be0-76c5-4dc2-97ce-abf315810957"/>
    <xsd:element name="properties">
      <xsd:complexType>
        <xsd:sequence>
          <xsd:element name="documentManagement">
            <xsd:complexType>
              <xsd:all>
                <xsd:element ref="ns2:Date" minOccurs="0"/>
                <xsd:element ref="ns2:Benefit" minOccurs="0"/>
                <xsd:element ref="ns2:End_x0020_Product" minOccurs="0"/>
                <xsd:element ref="ns2:Error_x0020_Code"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25be0-76c5-4dc2-97ce-abf315810957" elementFormDefault="qualified">
    <xsd:import namespace="http://schemas.microsoft.com/office/2006/documentManagement/types"/>
    <xsd:import namespace="http://schemas.microsoft.com/office/infopath/2007/PartnerControls"/>
    <xsd:element name="Date" ma:index="9" nillable="true" ma:displayName="Date" ma:format="DateOnly" ma:internalName="Date">
      <xsd:simpleType>
        <xsd:restriction base="dms:DateTime"/>
      </xsd:simpleType>
    </xsd:element>
    <xsd:element name="Benefit" ma:index="10" nillable="true" ma:displayName="Benefit" ma:default="N/A" ma:format="Dropdown" ma:internalName="Benefit">
      <xsd:simpleType>
        <xsd:restriction base="dms:Choice">
          <xsd:enumeration value="N/A"/>
          <xsd:enumeration value="Accrued"/>
          <xsd:enumeration value="Active Duty"/>
          <xsd:enumeration value="Administrative"/>
          <xsd:enumeration value="Apportionment"/>
          <xsd:enumeration value="Brokered Case"/>
          <xsd:enumeration value="Burial"/>
          <xsd:enumeration value="Comments"/>
          <xsd:enumeration value="CRDP/CRSP"/>
          <xsd:enumeration value="Development"/>
          <xsd:enumeration value="Dependency"/>
          <xsd:enumeration value="Drill Pay"/>
          <xsd:enumeration value="Due Process"/>
          <xsd:enumeration value="Effective Dates"/>
          <xsd:enumeration value="Hospital Adj."/>
          <xsd:enumeration value="Incarceration Adj."/>
          <xsd:enumeration value="Income"/>
          <xsd:enumeration value="Missed Issues"/>
          <xsd:enumeration value="Notification"/>
          <xsd:enumeration value="Payment"/>
          <xsd:enumeration value="Pension MC"/>
        </xsd:restriction>
      </xsd:simpleType>
    </xsd:element>
    <xsd:element name="End_x0020_Product" ma:index="11" nillable="true" ma:displayName="End Product" ma:default="N/A" ma:format="Dropdown" ma:internalName="End_x0020_Product">
      <xsd:simpleType>
        <xsd:restriction base="dms:Choice">
          <xsd:enumeration value="N/A"/>
          <xsd:enumeration value="130"/>
          <xsd:enumeration value="135"/>
          <xsd:enumeration value="160"/>
          <xsd:enumeration value="165"/>
          <xsd:enumeration value="190"/>
          <xsd:enumeration value="290"/>
          <xsd:enumeration value="600"/>
        </xsd:restriction>
      </xsd:simpleType>
    </xsd:element>
    <xsd:element name="Error_x0020_Code" ma:index="12" nillable="true" ma:displayName="Error Code" ma:default="N/A" ma:format="Dropdown" ma:internalName="Error_x0020_Code">
      <xsd:simpleType>
        <xsd:restriction base="dms:Choice">
          <xsd:enumeration value="N/A"/>
          <xsd:enumeration value="A1"/>
          <xsd:enumeration value="A2"/>
          <xsd:enumeration value="B1"/>
          <xsd:enumeration value="B2"/>
          <xsd:enumeration value="C1"/>
          <xsd:enumeration value="C2"/>
          <xsd:enumeration value="C3"/>
          <xsd:enumeration value="C4"/>
          <xsd:enumeration value="D1"/>
          <xsd:enumeration value="D2"/>
          <xsd:enumeration value="D3"/>
          <xsd:enumeration value="D4"/>
          <xsd:enumeration value="D5"/>
          <xsd:enumeration value="E1"/>
          <xsd:enumeration value="E2"/>
          <xsd:enumeration value="E3"/>
          <xsd:enumeration value="F1"/>
          <xsd:enumeration value="F2"/>
          <xsd:enumeration value="G1"/>
          <xsd:enumeration value="G2"/>
          <xsd:enumeration value="H"/>
          <xsd:enumeration value="I1"/>
          <xsd:enumeration value="I2"/>
          <xsd:enumeration value="I3"/>
          <xsd:enumeration value="J1"/>
          <xsd:enumeration value="J2"/>
          <xsd:enumeration value="J3"/>
          <xsd:enumeration value="K1"/>
          <xsd:enumeration value="K2"/>
          <xsd:enumeration value="K3"/>
          <xsd:enumeration value="K4"/>
          <xsd:enumeration value="L"/>
          <xsd:enumeration value="M1"/>
          <xsd:enumeration value="M2"/>
          <xsd:enumeration value="N1"/>
          <xsd:enumeration value="N2"/>
        </xsd:restriction>
      </xsd:simpleType>
    </xsd:element>
    <xsd:element name="Source" ma:index="13" nillable="true" ma:displayName="Source" ma:internalName="Source">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AF0CC-26C5-4EB9-9975-96BB20731C95}">
  <ds:schemaRefs>
    <ds:schemaRef ds:uri="http://schemas.microsoft.com/office/2006/metadata/properties"/>
    <ds:schemaRef ds:uri="http://schemas.microsoft.com/office/infopath/2007/PartnerControls"/>
    <ds:schemaRef ds:uri="2da25be0-76c5-4dc2-97ce-abf315810957"/>
  </ds:schemaRefs>
</ds:datastoreItem>
</file>

<file path=customXml/itemProps2.xml><?xml version="1.0" encoding="utf-8"?>
<ds:datastoreItem xmlns:ds="http://schemas.openxmlformats.org/officeDocument/2006/customXml" ds:itemID="{966FAA4B-C54F-4776-BA82-FA7235A5C963}">
  <ds:schemaRefs>
    <ds:schemaRef ds:uri="http://schemas.microsoft.com/sharepoint/v3/contenttype/forms"/>
  </ds:schemaRefs>
</ds:datastoreItem>
</file>

<file path=customXml/itemProps3.xml><?xml version="1.0" encoding="utf-8"?>
<ds:datastoreItem xmlns:ds="http://schemas.openxmlformats.org/officeDocument/2006/customXml" ds:itemID="{F469DB77-6FC1-4916-8CA5-4334A35CB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25be0-76c5-4dc2-97ce-abf315810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newsletter.dot</Template>
  <TotalTime>1</TotalTime>
  <Pages>7</Pages>
  <Words>2492</Words>
  <Characters>14206</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Authorization Quality Call Notes October 2014</vt:lpstr>
      <vt:lpstr>Reminders</vt:lpstr>
      <vt:lpstr>Uploading Documents for Paperless Claims</vt:lpstr>
      <vt:lpstr>Presented by Melanie Coleman</vt:lpstr>
      <vt:lpstr>Recent Manual Changes</vt:lpstr>
      <vt:lpstr>Presented by Radine Mace</vt:lpstr>
      <vt:lpstr>Counting Active Duty Days Demo</vt:lpstr>
      <vt:lpstr>Reconsideration Discussion</vt:lpstr>
      <vt:lpstr>QRT Q-Tips			</vt:lpstr>
      <vt:lpstr>Announcements			</vt:lpstr>
    </vt:vector>
  </TitlesOfParts>
  <Company>Veterans Benefits Administration</Company>
  <LinksUpToDate>false</LinksUpToDate>
  <CharactersWithSpaces>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Quality Call Notes October 2014</dc:title>
  <dc:subject>VSR, IDES MSC, RQRS, AQRS, Coaches</dc:subject>
  <dc:creator>Department of Veterans Affairs, Veterans Benefits Administration, Compensation Service, STAFF</dc:creator>
  <cp:keywords>common findings, best practices, mail flow, AEW, CRDP, hearings, due process, S1, reconsideration, active duty, active duty for training, inactive duty for training</cp:keywords>
  <cp:lastModifiedBy>Sochar, Lisa</cp:lastModifiedBy>
  <cp:revision>4</cp:revision>
  <cp:lastPrinted>2014-01-23T14:09:00Z</cp:lastPrinted>
  <dcterms:created xsi:type="dcterms:W3CDTF">2014-11-20T20:09:00Z</dcterms:created>
  <dcterms:modified xsi:type="dcterms:W3CDTF">2014-11-20T21:25:00Z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ContentTypeId">
    <vt:lpwstr>0x010100F86D02D773F4EF48AD3F822B060AF6D6</vt:lpwstr>
  </property>
  <property fmtid="{D5CDD505-2E9C-101B-9397-08002B2CF9AE}" pid="4" name="Language">
    <vt:lpwstr>en</vt:lpwstr>
  </property>
  <property fmtid="{D5CDD505-2E9C-101B-9397-08002B2CF9AE}" pid="5" name="Type">
    <vt:lpwstr>Teaching Material</vt:lpwstr>
  </property>
</Properties>
</file>