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87" w:rsidRPr="00780A4D" w:rsidRDefault="0047198D" w:rsidP="00B70155">
      <w:pPr>
        <w:rPr>
          <w:rFonts w:ascii="Arial" w:hAnsi="Arial" w:cs="Arial"/>
        </w:rPr>
      </w:pPr>
      <w:r w:rsidRPr="00780A4D">
        <w:rPr>
          <w:rFonts w:ascii="Arial" w:hAnsi="Arial" w:cs="Arial"/>
        </w:rPr>
        <w:t>This job aid provides</w:t>
      </w:r>
      <w:r w:rsidR="006A4F13" w:rsidRPr="00780A4D">
        <w:rPr>
          <w:rFonts w:ascii="Arial" w:hAnsi="Arial" w:cs="Arial"/>
        </w:rPr>
        <w:t xml:space="preserve"> </w:t>
      </w:r>
      <w:r w:rsidR="00A75D9A" w:rsidRPr="00780A4D">
        <w:rPr>
          <w:rFonts w:ascii="Arial" w:hAnsi="Arial" w:cs="Arial"/>
        </w:rPr>
        <w:t>Training M</w:t>
      </w:r>
      <w:r w:rsidR="006A4F13" w:rsidRPr="00780A4D">
        <w:rPr>
          <w:rFonts w:ascii="Arial" w:hAnsi="Arial" w:cs="Arial"/>
        </w:rPr>
        <w:t>an</w:t>
      </w:r>
      <w:r w:rsidR="00A75D9A" w:rsidRPr="00780A4D">
        <w:rPr>
          <w:rFonts w:ascii="Arial" w:hAnsi="Arial" w:cs="Arial"/>
        </w:rPr>
        <w:t>agers and VBA TMS Admins</w:t>
      </w:r>
      <w:r w:rsidR="005A1D9A" w:rsidRPr="00780A4D">
        <w:rPr>
          <w:rFonts w:ascii="Arial" w:hAnsi="Arial" w:cs="Arial"/>
        </w:rPr>
        <w:t>*</w:t>
      </w:r>
      <w:r w:rsidR="006A4F13" w:rsidRPr="00780A4D">
        <w:rPr>
          <w:rFonts w:ascii="Arial" w:hAnsi="Arial" w:cs="Arial"/>
        </w:rPr>
        <w:t xml:space="preserve"> with</w:t>
      </w:r>
      <w:r w:rsidRPr="00780A4D">
        <w:rPr>
          <w:rFonts w:ascii="Arial" w:hAnsi="Arial" w:cs="Arial"/>
        </w:rPr>
        <w:t xml:space="preserve"> instructions </w:t>
      </w:r>
      <w:r w:rsidR="006A4F13" w:rsidRPr="00780A4D">
        <w:rPr>
          <w:rFonts w:ascii="Arial" w:hAnsi="Arial" w:cs="Arial"/>
        </w:rPr>
        <w:t>on</w:t>
      </w:r>
      <w:r w:rsidRPr="00780A4D">
        <w:rPr>
          <w:rFonts w:ascii="Arial" w:hAnsi="Arial" w:cs="Arial"/>
        </w:rPr>
        <w:t xml:space="preserve"> adding </w:t>
      </w:r>
      <w:r w:rsidR="006A4F13" w:rsidRPr="00780A4D">
        <w:rPr>
          <w:rFonts w:ascii="Arial" w:hAnsi="Arial" w:cs="Arial"/>
        </w:rPr>
        <w:t>employees</w:t>
      </w:r>
      <w:r w:rsidRPr="00780A4D">
        <w:rPr>
          <w:rFonts w:ascii="Arial" w:hAnsi="Arial" w:cs="Arial"/>
        </w:rPr>
        <w:t xml:space="preserve"> to</w:t>
      </w:r>
      <w:r w:rsidR="006A4F13" w:rsidRPr="00780A4D">
        <w:rPr>
          <w:rFonts w:ascii="Arial" w:hAnsi="Arial" w:cs="Arial"/>
        </w:rPr>
        <w:t xml:space="preserve"> (and removing them from) </w:t>
      </w:r>
      <w:r w:rsidR="00690C87">
        <w:rPr>
          <w:rFonts w:ascii="Arial" w:hAnsi="Arial" w:cs="Arial"/>
        </w:rPr>
        <w:t>FY17</w:t>
      </w:r>
      <w:r w:rsidR="00674587" w:rsidRPr="00780A4D">
        <w:rPr>
          <w:rFonts w:ascii="Arial" w:hAnsi="Arial" w:cs="Arial"/>
        </w:rPr>
        <w:t xml:space="preserve"> Compensation Service </w:t>
      </w:r>
      <w:r w:rsidR="00406710" w:rsidRPr="00780A4D">
        <w:rPr>
          <w:rFonts w:ascii="Arial" w:hAnsi="Arial" w:cs="Arial"/>
        </w:rPr>
        <w:t>classes in TMS.</w:t>
      </w:r>
      <w:r w:rsidR="00674587" w:rsidRPr="00780A4D">
        <w:rPr>
          <w:rFonts w:ascii="Arial" w:hAnsi="Arial" w:cs="Arial"/>
        </w:rPr>
        <w:t xml:space="preserve"> Section 2 lists the proper actions to take when employees change job positions.</w:t>
      </w:r>
    </w:p>
    <w:p w:rsidR="005A1D9A" w:rsidRPr="00780A4D" w:rsidRDefault="005A1D9A" w:rsidP="00B70155">
      <w:pPr>
        <w:rPr>
          <w:rFonts w:ascii="Arial" w:hAnsi="Arial" w:cs="Arial"/>
          <w:b/>
        </w:rPr>
      </w:pPr>
      <w:r w:rsidRPr="00780A4D">
        <w:rPr>
          <w:rFonts w:ascii="Arial" w:hAnsi="Arial" w:cs="Arial"/>
          <w:b/>
        </w:rPr>
        <w:t xml:space="preserve">* </w:t>
      </w:r>
      <w:r w:rsidR="00871790" w:rsidRPr="00780A4D">
        <w:rPr>
          <w:rFonts w:ascii="Arial" w:hAnsi="Arial" w:cs="Arial"/>
          <w:b/>
        </w:rPr>
        <w:t xml:space="preserve">In order </w:t>
      </w:r>
      <w:r w:rsidR="00183038">
        <w:rPr>
          <w:rFonts w:ascii="Arial" w:hAnsi="Arial" w:cs="Arial"/>
          <w:b/>
        </w:rPr>
        <w:t>obtain access to edit</w:t>
      </w:r>
      <w:r w:rsidR="00871790" w:rsidRPr="00780A4D">
        <w:rPr>
          <w:rFonts w:ascii="Arial" w:hAnsi="Arial" w:cs="Arial"/>
          <w:b/>
        </w:rPr>
        <w:t xml:space="preserve"> Compensation</w:t>
      </w:r>
      <w:r w:rsidRPr="00780A4D">
        <w:rPr>
          <w:rFonts w:ascii="Arial" w:hAnsi="Arial" w:cs="Arial"/>
          <w:b/>
        </w:rPr>
        <w:t xml:space="preserve"> Service’s classes, TMS Admins must </w:t>
      </w:r>
      <w:r w:rsidR="00183038">
        <w:rPr>
          <w:rFonts w:ascii="Arial" w:hAnsi="Arial" w:cs="Arial"/>
          <w:b/>
        </w:rPr>
        <w:t>ask their RO Training Manager to contact</w:t>
      </w:r>
      <w:r w:rsidRPr="00780A4D">
        <w:rPr>
          <w:rFonts w:ascii="Arial" w:hAnsi="Arial" w:cs="Arial"/>
          <w:b/>
        </w:rPr>
        <w:t xml:space="preserve"> the VBA Domain Manager at </w:t>
      </w:r>
      <w:hyperlink r:id="rId8" w:history="1">
        <w:r w:rsidRPr="00780A4D">
          <w:rPr>
            <w:rStyle w:val="Hyperlink"/>
            <w:rFonts w:ascii="Arial" w:hAnsi="Arial" w:cs="Arial"/>
            <w:b/>
          </w:rPr>
          <w:t>Arthur.Edmonds@va.gov</w:t>
        </w:r>
      </w:hyperlink>
    </w:p>
    <w:p w:rsidR="005F66A5" w:rsidRDefault="005F66A5" w:rsidP="006D575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F66A5" w:rsidRPr="000A1171" w:rsidRDefault="005F66A5" w:rsidP="005F66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1171">
        <w:rPr>
          <w:rFonts w:ascii="Arial" w:hAnsi="Arial" w:cs="Arial"/>
          <w:b/>
          <w:sz w:val="24"/>
          <w:szCs w:val="24"/>
        </w:rPr>
        <w:t xml:space="preserve">Section </w:t>
      </w:r>
      <w:r w:rsidR="00332254">
        <w:rPr>
          <w:rFonts w:ascii="Arial" w:hAnsi="Arial" w:cs="Arial"/>
          <w:b/>
          <w:sz w:val="24"/>
          <w:szCs w:val="24"/>
        </w:rPr>
        <w:t>I: Add or r</w:t>
      </w:r>
      <w:r w:rsidRPr="000A1171">
        <w:rPr>
          <w:rFonts w:ascii="Arial" w:hAnsi="Arial" w:cs="Arial"/>
          <w:b/>
          <w:sz w:val="24"/>
          <w:szCs w:val="24"/>
        </w:rPr>
        <w:t xml:space="preserve">emove employees </w:t>
      </w:r>
      <w:r w:rsidR="00674587" w:rsidRPr="000A1171">
        <w:rPr>
          <w:rFonts w:ascii="Arial" w:hAnsi="Arial" w:cs="Arial"/>
          <w:b/>
          <w:sz w:val="24"/>
          <w:szCs w:val="24"/>
        </w:rPr>
        <w:t xml:space="preserve">to/from a </w:t>
      </w:r>
      <w:r w:rsidR="008F0A29">
        <w:rPr>
          <w:rFonts w:ascii="Arial" w:hAnsi="Arial" w:cs="Arial"/>
          <w:b/>
          <w:sz w:val="24"/>
          <w:szCs w:val="24"/>
        </w:rPr>
        <w:t>FY17</w:t>
      </w:r>
      <w:r w:rsidR="006435AC" w:rsidRPr="000A1171">
        <w:rPr>
          <w:rFonts w:ascii="Arial" w:hAnsi="Arial" w:cs="Arial"/>
          <w:b/>
          <w:sz w:val="24"/>
          <w:szCs w:val="24"/>
        </w:rPr>
        <w:t xml:space="preserve"> Compensation Service </w:t>
      </w:r>
      <w:r w:rsidR="00332254">
        <w:rPr>
          <w:rFonts w:ascii="Arial" w:hAnsi="Arial" w:cs="Arial"/>
          <w:b/>
          <w:sz w:val="24"/>
          <w:szCs w:val="24"/>
        </w:rPr>
        <w:t>class</w:t>
      </w:r>
    </w:p>
    <w:p w:rsidR="001734EE" w:rsidRPr="000A1171" w:rsidRDefault="001734EE" w:rsidP="001734E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A444F" w:rsidRPr="000A1171" w:rsidRDefault="001734EE" w:rsidP="00A75D9A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0A1171">
        <w:rPr>
          <w:rFonts w:ascii="Arial" w:hAnsi="Arial" w:cs="Arial"/>
          <w:sz w:val="24"/>
          <w:szCs w:val="24"/>
        </w:rPr>
        <w:t xml:space="preserve">Select </w:t>
      </w:r>
      <w:r w:rsidRPr="000A1171">
        <w:rPr>
          <w:rFonts w:ascii="Arial" w:hAnsi="Arial" w:cs="Arial"/>
          <w:b/>
          <w:sz w:val="24"/>
          <w:szCs w:val="24"/>
        </w:rPr>
        <w:t>Learning</w:t>
      </w:r>
      <w:r w:rsidRPr="000A1171">
        <w:rPr>
          <w:rFonts w:ascii="Arial" w:hAnsi="Arial" w:cs="Arial"/>
          <w:sz w:val="24"/>
          <w:szCs w:val="24"/>
        </w:rPr>
        <w:t xml:space="preserve"> </w:t>
      </w:r>
      <w:r w:rsidR="00730929" w:rsidRPr="000A1171">
        <w:rPr>
          <w:rFonts w:ascii="Arial" w:hAnsi="Arial" w:cs="Arial"/>
          <w:sz w:val="24"/>
          <w:szCs w:val="24"/>
        </w:rPr>
        <w:t>from the</w:t>
      </w:r>
      <w:r w:rsidRPr="000A1171">
        <w:rPr>
          <w:rFonts w:ascii="Arial" w:hAnsi="Arial" w:cs="Arial"/>
          <w:sz w:val="24"/>
          <w:szCs w:val="24"/>
        </w:rPr>
        <w:t xml:space="preserve"> TMS Admin</w:t>
      </w:r>
      <w:r w:rsidR="00730929" w:rsidRPr="000A1171">
        <w:rPr>
          <w:rFonts w:ascii="Arial" w:hAnsi="Arial" w:cs="Arial"/>
          <w:sz w:val="24"/>
          <w:szCs w:val="24"/>
        </w:rPr>
        <w:t xml:space="preserve"> home screen</w:t>
      </w:r>
      <w:r w:rsidR="005F5BAE">
        <w:rPr>
          <w:rFonts w:ascii="Arial" w:hAnsi="Arial" w:cs="Arial"/>
          <w:sz w:val="24"/>
          <w:szCs w:val="24"/>
        </w:rPr>
        <w:t>.</w:t>
      </w:r>
    </w:p>
    <w:p w:rsidR="001734EE" w:rsidRPr="000A1171" w:rsidRDefault="001734EE" w:rsidP="00A75D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34EE" w:rsidRPr="000A1171" w:rsidRDefault="001734EE" w:rsidP="00A75D9A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0A1171">
        <w:rPr>
          <w:rFonts w:ascii="Arial" w:hAnsi="Arial" w:cs="Arial"/>
          <w:sz w:val="24"/>
          <w:szCs w:val="24"/>
        </w:rPr>
        <w:t xml:space="preserve">Select </w:t>
      </w:r>
      <w:r w:rsidRPr="000A1171">
        <w:rPr>
          <w:rFonts w:ascii="Arial" w:hAnsi="Arial" w:cs="Arial"/>
          <w:b/>
          <w:sz w:val="24"/>
          <w:szCs w:val="24"/>
        </w:rPr>
        <w:t>Classes</w:t>
      </w:r>
      <w:r w:rsidR="00730929" w:rsidRPr="000A1171">
        <w:rPr>
          <w:rFonts w:ascii="Arial" w:hAnsi="Arial" w:cs="Arial"/>
          <w:sz w:val="24"/>
          <w:szCs w:val="24"/>
        </w:rPr>
        <w:t xml:space="preserve"> from the left-hand menu</w:t>
      </w:r>
      <w:r w:rsidR="005F5BAE">
        <w:rPr>
          <w:rFonts w:ascii="Arial" w:hAnsi="Arial" w:cs="Arial"/>
          <w:sz w:val="24"/>
          <w:szCs w:val="24"/>
        </w:rPr>
        <w:t>.</w:t>
      </w:r>
    </w:p>
    <w:p w:rsidR="001734EE" w:rsidRPr="000A1171" w:rsidRDefault="001734EE" w:rsidP="00A75D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66A5" w:rsidRPr="00A75D9A" w:rsidRDefault="00062485" w:rsidP="00A75D9A">
      <w:pPr>
        <w:pStyle w:val="ListParagraph"/>
        <w:numPr>
          <w:ilvl w:val="0"/>
          <w:numId w:val="8"/>
        </w:numPr>
        <w:spacing w:after="24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0A1171">
        <w:rPr>
          <w:rFonts w:ascii="Arial" w:hAnsi="Arial" w:cs="Arial"/>
          <w:sz w:val="24"/>
          <w:szCs w:val="24"/>
        </w:rPr>
        <w:t xml:space="preserve">Input </w:t>
      </w:r>
      <w:r w:rsidR="00730929" w:rsidRPr="000A1171">
        <w:rPr>
          <w:rFonts w:ascii="Arial" w:hAnsi="Arial" w:cs="Arial"/>
          <w:sz w:val="24"/>
          <w:szCs w:val="24"/>
        </w:rPr>
        <w:t>the desired</w:t>
      </w:r>
      <w:r w:rsidR="000527CF" w:rsidRPr="000A1171">
        <w:rPr>
          <w:rFonts w:ascii="Arial" w:hAnsi="Arial" w:cs="Arial"/>
          <w:sz w:val="24"/>
          <w:szCs w:val="24"/>
        </w:rPr>
        <w:t xml:space="preserve"> Class</w:t>
      </w:r>
      <w:r w:rsidR="001734EE" w:rsidRPr="000A1171">
        <w:rPr>
          <w:rFonts w:ascii="Arial" w:hAnsi="Arial" w:cs="Arial"/>
          <w:sz w:val="24"/>
          <w:szCs w:val="24"/>
        </w:rPr>
        <w:t xml:space="preserve"> </w:t>
      </w:r>
      <w:r w:rsidR="00730929" w:rsidRPr="000A1171">
        <w:rPr>
          <w:rFonts w:ascii="Arial" w:hAnsi="Arial" w:cs="Arial"/>
          <w:sz w:val="24"/>
          <w:szCs w:val="24"/>
        </w:rPr>
        <w:t xml:space="preserve">ID </w:t>
      </w:r>
      <w:r w:rsidR="001734EE" w:rsidRPr="000A1171">
        <w:rPr>
          <w:rFonts w:ascii="Arial" w:hAnsi="Arial" w:cs="Arial"/>
          <w:sz w:val="24"/>
          <w:szCs w:val="24"/>
        </w:rPr>
        <w:t xml:space="preserve">in the </w:t>
      </w:r>
      <w:r w:rsidR="001734EE" w:rsidRPr="000A1171">
        <w:rPr>
          <w:rFonts w:ascii="Arial" w:hAnsi="Arial" w:cs="Arial"/>
          <w:b/>
          <w:sz w:val="24"/>
          <w:szCs w:val="24"/>
        </w:rPr>
        <w:t>Class ID</w:t>
      </w:r>
      <w:r w:rsidR="001734EE" w:rsidRPr="000A1171">
        <w:rPr>
          <w:rFonts w:ascii="Arial" w:hAnsi="Arial" w:cs="Arial"/>
          <w:sz w:val="24"/>
          <w:szCs w:val="24"/>
        </w:rPr>
        <w:t xml:space="preserve"> field and </w:t>
      </w:r>
      <w:r w:rsidR="00730929" w:rsidRPr="000A1171">
        <w:rPr>
          <w:rFonts w:ascii="Arial" w:hAnsi="Arial" w:cs="Arial"/>
          <w:sz w:val="24"/>
          <w:szCs w:val="24"/>
        </w:rPr>
        <w:t xml:space="preserve">select </w:t>
      </w:r>
      <w:r w:rsidR="001734EE" w:rsidRPr="000A1171">
        <w:rPr>
          <w:rFonts w:ascii="Arial" w:hAnsi="Arial" w:cs="Arial"/>
          <w:b/>
          <w:sz w:val="24"/>
          <w:szCs w:val="24"/>
        </w:rPr>
        <w:t>Search</w:t>
      </w:r>
      <w:r w:rsidR="005F5BAE">
        <w:rPr>
          <w:rFonts w:ascii="Arial" w:hAnsi="Arial" w:cs="Arial"/>
          <w:b/>
          <w:sz w:val="24"/>
          <w:szCs w:val="24"/>
        </w:rPr>
        <w:t>.</w:t>
      </w:r>
    </w:p>
    <w:p w:rsidR="005F66A5" w:rsidRPr="000A1171" w:rsidRDefault="003B7AF8" w:rsidP="003B7AF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VBA-262</w:t>
      </w:r>
      <w:r w:rsidRPr="000A1171">
        <w:rPr>
          <w:rFonts w:ascii="Arial" w:hAnsi="Arial" w:cs="Arial"/>
          <w:sz w:val="24"/>
          <w:szCs w:val="24"/>
        </w:rPr>
        <w:t xml:space="preserve"> – VSR Primary Class</w:t>
      </w:r>
    </w:p>
    <w:p w:rsidR="003B7AF8" w:rsidRPr="000A1171" w:rsidRDefault="003B7AF8" w:rsidP="003B7AF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VBA-263</w:t>
      </w:r>
      <w:r w:rsidRPr="000A1171">
        <w:rPr>
          <w:rFonts w:ascii="Arial" w:hAnsi="Arial" w:cs="Arial"/>
          <w:sz w:val="24"/>
          <w:szCs w:val="24"/>
        </w:rPr>
        <w:t xml:space="preserve"> – PCT VSR Specialized Class</w:t>
      </w:r>
    </w:p>
    <w:p w:rsidR="00A87F26" w:rsidRPr="000A1171" w:rsidRDefault="00A87F26" w:rsidP="00A87F2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VBA-264</w:t>
      </w:r>
      <w:r w:rsidR="00690C87">
        <w:rPr>
          <w:rFonts w:ascii="Arial" w:hAnsi="Arial" w:cs="Arial"/>
          <w:sz w:val="24"/>
          <w:szCs w:val="24"/>
        </w:rPr>
        <w:t xml:space="preserve"> – Pre-Discharge</w:t>
      </w:r>
      <w:r w:rsidR="008F0A29">
        <w:rPr>
          <w:rFonts w:ascii="Arial" w:hAnsi="Arial" w:cs="Arial"/>
          <w:sz w:val="24"/>
          <w:szCs w:val="24"/>
        </w:rPr>
        <w:t xml:space="preserve"> MSC Primary</w:t>
      </w:r>
      <w:r w:rsidR="002252D2">
        <w:rPr>
          <w:rFonts w:ascii="Arial" w:hAnsi="Arial" w:cs="Arial"/>
          <w:sz w:val="24"/>
          <w:szCs w:val="24"/>
        </w:rPr>
        <w:t xml:space="preserve"> Class</w:t>
      </w:r>
    </w:p>
    <w:p w:rsidR="00A87F26" w:rsidRPr="000A1171" w:rsidRDefault="00A87F26" w:rsidP="00A87F2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VBA-265</w:t>
      </w:r>
      <w:r w:rsidR="002252D2">
        <w:rPr>
          <w:rFonts w:ascii="Arial" w:hAnsi="Arial" w:cs="Arial"/>
          <w:sz w:val="24"/>
          <w:szCs w:val="24"/>
        </w:rPr>
        <w:t xml:space="preserve"> – AQRS Specialized Class</w:t>
      </w:r>
    </w:p>
    <w:p w:rsidR="002252D2" w:rsidRPr="002252D2" w:rsidRDefault="00A87F26" w:rsidP="002252D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VBA-266</w:t>
      </w:r>
      <w:r w:rsidR="002252D2">
        <w:rPr>
          <w:rFonts w:ascii="Arial" w:hAnsi="Arial" w:cs="Arial"/>
          <w:sz w:val="24"/>
          <w:szCs w:val="24"/>
        </w:rPr>
        <w:t xml:space="preserve"> – RVSR/DRO Primary Class</w:t>
      </w:r>
    </w:p>
    <w:p w:rsidR="00A87F26" w:rsidRPr="000A1171" w:rsidRDefault="00A87F26" w:rsidP="00A87F2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VBA-267</w:t>
      </w:r>
      <w:r w:rsidR="002252D2">
        <w:rPr>
          <w:rFonts w:ascii="Arial" w:hAnsi="Arial" w:cs="Arial"/>
          <w:sz w:val="24"/>
          <w:szCs w:val="24"/>
        </w:rPr>
        <w:t xml:space="preserve"> – RQRS Specialized Class</w:t>
      </w:r>
    </w:p>
    <w:p w:rsidR="00A87F26" w:rsidRPr="000A1171" w:rsidRDefault="00A87F26" w:rsidP="00A87F2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VBA-268</w:t>
      </w:r>
      <w:r w:rsidR="00B0748D">
        <w:rPr>
          <w:rFonts w:ascii="Arial" w:hAnsi="Arial" w:cs="Arial"/>
          <w:sz w:val="24"/>
          <w:szCs w:val="24"/>
        </w:rPr>
        <w:t xml:space="preserve"> – CA Primary Class</w:t>
      </w:r>
    </w:p>
    <w:p w:rsidR="00A87F26" w:rsidRPr="000A1171" w:rsidRDefault="00A87F26" w:rsidP="00A87F2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VBA-316</w:t>
      </w:r>
      <w:r w:rsidR="00B0748D">
        <w:rPr>
          <w:rFonts w:ascii="Arial" w:hAnsi="Arial" w:cs="Arial"/>
          <w:sz w:val="24"/>
          <w:szCs w:val="24"/>
        </w:rPr>
        <w:t xml:space="preserve"> – Special Ops RVSR Class</w:t>
      </w:r>
    </w:p>
    <w:p w:rsidR="00A87F26" w:rsidRPr="000A1171" w:rsidRDefault="00A87F26" w:rsidP="00A87F2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VBA-317</w:t>
      </w:r>
      <w:r w:rsidR="00B0748D">
        <w:rPr>
          <w:rFonts w:ascii="Arial" w:hAnsi="Arial" w:cs="Arial"/>
          <w:sz w:val="24"/>
          <w:szCs w:val="24"/>
        </w:rPr>
        <w:t xml:space="preserve"> – Special Ops VSR Class</w:t>
      </w:r>
    </w:p>
    <w:p w:rsidR="000A1171" w:rsidRDefault="00A87F26" w:rsidP="00A87F2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VBA-318</w:t>
      </w:r>
      <w:r w:rsidR="00B0748D">
        <w:rPr>
          <w:rFonts w:ascii="Arial" w:hAnsi="Arial" w:cs="Arial"/>
          <w:sz w:val="24"/>
          <w:szCs w:val="24"/>
        </w:rPr>
        <w:t xml:space="preserve"> – DRO Specialized Class</w:t>
      </w:r>
    </w:p>
    <w:p w:rsidR="00D44170" w:rsidRDefault="007D65C5" w:rsidP="007D65C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VBA-369</w:t>
      </w:r>
      <w:r w:rsidR="00D44170">
        <w:rPr>
          <w:rFonts w:ascii="Arial" w:hAnsi="Arial" w:cs="Arial"/>
          <w:b/>
          <w:sz w:val="24"/>
          <w:szCs w:val="24"/>
        </w:rPr>
        <w:t xml:space="preserve"> </w:t>
      </w:r>
      <w:r w:rsidR="00A0530D">
        <w:rPr>
          <w:rFonts w:ascii="Arial" w:hAnsi="Arial" w:cs="Arial"/>
          <w:sz w:val="24"/>
          <w:szCs w:val="24"/>
        </w:rPr>
        <w:t xml:space="preserve">– </w:t>
      </w:r>
      <w:r w:rsidRPr="007D65C5">
        <w:rPr>
          <w:rFonts w:ascii="Arial" w:hAnsi="Arial" w:cs="Arial"/>
          <w:sz w:val="24"/>
          <w:szCs w:val="24"/>
        </w:rPr>
        <w:t>VSR-Skilled Coach Class</w:t>
      </w:r>
    </w:p>
    <w:p w:rsidR="007D65C5" w:rsidRDefault="007D65C5" w:rsidP="007D65C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VBA-371</w:t>
      </w:r>
      <w:r>
        <w:rPr>
          <w:rFonts w:ascii="Arial" w:hAnsi="Arial" w:cs="Arial"/>
          <w:sz w:val="24"/>
          <w:szCs w:val="24"/>
        </w:rPr>
        <w:t xml:space="preserve"> – </w:t>
      </w:r>
      <w:r w:rsidRPr="007D65C5">
        <w:rPr>
          <w:rFonts w:ascii="Arial" w:hAnsi="Arial" w:cs="Arial"/>
          <w:sz w:val="24"/>
          <w:szCs w:val="24"/>
        </w:rPr>
        <w:t>Rating-Skilled Coach Class</w:t>
      </w:r>
    </w:p>
    <w:p w:rsidR="007D65C5" w:rsidRDefault="007D65C5" w:rsidP="007D65C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VBA-372</w:t>
      </w:r>
      <w:r>
        <w:rPr>
          <w:rFonts w:ascii="Arial" w:hAnsi="Arial" w:cs="Arial"/>
          <w:sz w:val="24"/>
          <w:szCs w:val="24"/>
        </w:rPr>
        <w:t xml:space="preserve"> – </w:t>
      </w:r>
      <w:r w:rsidRPr="007D65C5">
        <w:rPr>
          <w:rFonts w:ascii="Arial" w:hAnsi="Arial" w:cs="Arial"/>
          <w:sz w:val="24"/>
          <w:szCs w:val="24"/>
        </w:rPr>
        <w:t>Non-Adjudication-Skilled Coach Class</w:t>
      </w:r>
    </w:p>
    <w:p w:rsidR="00690C87" w:rsidRDefault="00690C87" w:rsidP="007D65C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VBA-387</w:t>
      </w:r>
      <w:r>
        <w:rPr>
          <w:rFonts w:ascii="Arial" w:hAnsi="Arial" w:cs="Arial"/>
          <w:sz w:val="24"/>
          <w:szCs w:val="24"/>
        </w:rPr>
        <w:t xml:space="preserve"> – WARTAC Graduate Hires</w:t>
      </w:r>
    </w:p>
    <w:p w:rsidR="00780A4D" w:rsidRPr="000A1171" w:rsidRDefault="00780A4D" w:rsidP="007D65C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VBA</w:t>
      </w:r>
      <w:r w:rsidRPr="00780A4D">
        <w:rPr>
          <w:rFonts w:ascii="Arial" w:hAnsi="Arial" w:cs="Arial"/>
          <w:sz w:val="24"/>
          <w:szCs w:val="24"/>
        </w:rPr>
        <w:t>-</w:t>
      </w:r>
      <w:r w:rsidRPr="00780A4D">
        <w:rPr>
          <w:rFonts w:ascii="Arial" w:hAnsi="Arial" w:cs="Arial"/>
          <w:b/>
          <w:sz w:val="24"/>
          <w:szCs w:val="24"/>
        </w:rPr>
        <w:t>417</w:t>
      </w:r>
      <w:r>
        <w:rPr>
          <w:rFonts w:ascii="Arial" w:hAnsi="Arial" w:cs="Arial"/>
          <w:sz w:val="24"/>
          <w:szCs w:val="24"/>
        </w:rPr>
        <w:t xml:space="preserve"> – Compensation Service IPC Class</w:t>
      </w:r>
    </w:p>
    <w:p w:rsidR="000A1171" w:rsidRDefault="000A1171" w:rsidP="00A87F2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A1171" w:rsidRDefault="00065D24" w:rsidP="00A87F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27940</wp:posOffset>
            </wp:positionV>
            <wp:extent cx="5524500" cy="4015740"/>
            <wp:effectExtent l="19050" t="19050" r="19050" b="22860"/>
            <wp:wrapTight wrapText="bothSides">
              <wp:wrapPolygon edited="0">
                <wp:start x="-74" y="-102"/>
                <wp:lineTo x="-74" y="21620"/>
                <wp:lineTo x="21600" y="21620"/>
                <wp:lineTo x="21600" y="-102"/>
                <wp:lineTo x="-74" y="-102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" t="1093" r="1067" b="2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15740"/>
                    </a:xfrm>
                    <a:prstGeom prst="rect">
                      <a:avLst/>
                    </a:prstGeom>
                    <a:noFill/>
                    <a:ln w="9525" algn="ctr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171" w:rsidRDefault="000A1171" w:rsidP="00A87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34EE" w:rsidRPr="00A87F26" w:rsidRDefault="001734EE" w:rsidP="00A87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26B8" w:rsidRDefault="00730929" w:rsidP="0012269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initial class record appears in the search results, s</w:t>
      </w:r>
      <w:r w:rsidR="001734EE" w:rsidRPr="001734EE">
        <w:rPr>
          <w:rFonts w:ascii="Arial" w:hAnsi="Arial" w:cs="Arial"/>
          <w:sz w:val="24"/>
          <w:szCs w:val="24"/>
        </w:rPr>
        <w:t xml:space="preserve">elect </w:t>
      </w:r>
      <w:r>
        <w:rPr>
          <w:rFonts w:ascii="Arial" w:hAnsi="Arial" w:cs="Arial"/>
          <w:sz w:val="24"/>
          <w:szCs w:val="24"/>
        </w:rPr>
        <w:t xml:space="preserve">the </w:t>
      </w:r>
      <w:r w:rsidR="001734EE" w:rsidRPr="00A12FC2">
        <w:rPr>
          <w:rFonts w:ascii="Arial" w:hAnsi="Arial" w:cs="Arial"/>
          <w:b/>
          <w:sz w:val="24"/>
          <w:szCs w:val="24"/>
        </w:rPr>
        <w:t>Edit</w:t>
      </w:r>
      <w:r w:rsidRPr="00A12FC2">
        <w:rPr>
          <w:rFonts w:ascii="Arial" w:hAnsi="Arial" w:cs="Arial"/>
          <w:sz w:val="24"/>
          <w:szCs w:val="24"/>
        </w:rPr>
        <w:t xml:space="preserve"> icon</w:t>
      </w:r>
      <w:r w:rsidR="005F5BAE">
        <w:rPr>
          <w:rFonts w:ascii="Arial" w:hAnsi="Arial" w:cs="Arial"/>
          <w:sz w:val="24"/>
          <w:szCs w:val="24"/>
        </w:rPr>
        <w:t>.</w:t>
      </w:r>
    </w:p>
    <w:p w:rsidR="00406710" w:rsidRPr="00A12FC2" w:rsidRDefault="00406710" w:rsidP="00122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898" w:rsidRPr="00730929" w:rsidRDefault="00730929" w:rsidP="0012269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Within the main class record, s</w:t>
      </w:r>
      <w:r w:rsidR="00D31898" w:rsidRPr="000826B8">
        <w:rPr>
          <w:rFonts w:ascii="Arial" w:hAnsi="Arial" w:cs="Arial"/>
          <w:sz w:val="24"/>
          <w:szCs w:val="24"/>
        </w:rPr>
        <w:t xml:space="preserve">elect </w:t>
      </w:r>
      <w:r w:rsidR="00D31898" w:rsidRPr="00A12FC2">
        <w:rPr>
          <w:rFonts w:ascii="Arial" w:hAnsi="Arial" w:cs="Arial"/>
          <w:b/>
          <w:sz w:val="24"/>
          <w:szCs w:val="24"/>
        </w:rPr>
        <w:t>Users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2FC2">
        <w:rPr>
          <w:rFonts w:ascii="Arial" w:hAnsi="Arial" w:cs="Arial"/>
          <w:sz w:val="24"/>
          <w:szCs w:val="24"/>
        </w:rPr>
        <w:t>from the left-hand menu</w:t>
      </w:r>
      <w:r w:rsidR="005F5BAE">
        <w:rPr>
          <w:rFonts w:ascii="Arial" w:hAnsi="Arial" w:cs="Arial"/>
          <w:sz w:val="24"/>
          <w:szCs w:val="24"/>
        </w:rPr>
        <w:t>.</w:t>
      </w:r>
    </w:p>
    <w:p w:rsidR="00D31898" w:rsidRPr="00D31898" w:rsidRDefault="00D31898" w:rsidP="0012269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1734EE" w:rsidRDefault="000527CF" w:rsidP="0012269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31898">
        <w:rPr>
          <w:rFonts w:ascii="Arial" w:hAnsi="Arial" w:cs="Arial"/>
          <w:sz w:val="24"/>
          <w:szCs w:val="24"/>
        </w:rPr>
        <w:t xml:space="preserve">o add </w:t>
      </w:r>
      <w:r w:rsidR="00730929">
        <w:rPr>
          <w:rFonts w:ascii="Arial" w:hAnsi="Arial" w:cs="Arial"/>
          <w:sz w:val="24"/>
          <w:szCs w:val="24"/>
        </w:rPr>
        <w:t xml:space="preserve">an </w:t>
      </w:r>
      <w:r w:rsidRPr="00D31898">
        <w:rPr>
          <w:rFonts w:ascii="Arial" w:hAnsi="Arial" w:cs="Arial"/>
          <w:sz w:val="24"/>
          <w:szCs w:val="24"/>
        </w:rPr>
        <w:t>employee to the class</w:t>
      </w:r>
      <w:r>
        <w:rPr>
          <w:rFonts w:ascii="Arial" w:hAnsi="Arial" w:cs="Arial"/>
          <w:sz w:val="24"/>
          <w:szCs w:val="24"/>
        </w:rPr>
        <w:t>,</w:t>
      </w:r>
      <w:r w:rsidRPr="00D318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31898" w:rsidRPr="00D31898">
        <w:rPr>
          <w:rFonts w:ascii="Arial" w:hAnsi="Arial" w:cs="Arial"/>
          <w:sz w:val="24"/>
          <w:szCs w:val="24"/>
        </w:rPr>
        <w:t xml:space="preserve">nput </w:t>
      </w:r>
      <w:r w:rsidR="00730929">
        <w:rPr>
          <w:rFonts w:ascii="Arial" w:hAnsi="Arial" w:cs="Arial"/>
          <w:sz w:val="24"/>
          <w:szCs w:val="24"/>
        </w:rPr>
        <w:t xml:space="preserve">the employee’s TMS </w:t>
      </w:r>
      <w:r w:rsidR="00D31898" w:rsidRPr="00D31898">
        <w:rPr>
          <w:rFonts w:ascii="Arial" w:hAnsi="Arial" w:cs="Arial"/>
          <w:sz w:val="24"/>
          <w:szCs w:val="24"/>
        </w:rPr>
        <w:t xml:space="preserve">User ID </w:t>
      </w:r>
      <w:r w:rsidR="00623959">
        <w:rPr>
          <w:rFonts w:ascii="Arial" w:hAnsi="Arial" w:cs="Arial"/>
          <w:sz w:val="24"/>
          <w:szCs w:val="24"/>
        </w:rPr>
        <w:t xml:space="preserve">and select </w:t>
      </w:r>
      <w:r w:rsidR="00623959" w:rsidRPr="00A12FC2">
        <w:rPr>
          <w:rFonts w:ascii="Arial" w:hAnsi="Arial" w:cs="Arial"/>
          <w:b/>
          <w:sz w:val="24"/>
          <w:szCs w:val="24"/>
        </w:rPr>
        <w:t>Add</w:t>
      </w:r>
      <w:r w:rsidR="00730929">
        <w:rPr>
          <w:rFonts w:ascii="Arial" w:hAnsi="Arial" w:cs="Arial"/>
          <w:sz w:val="24"/>
          <w:szCs w:val="24"/>
        </w:rPr>
        <w:t xml:space="preserve">. To add multiple employees, select </w:t>
      </w:r>
      <w:r>
        <w:rPr>
          <w:rFonts w:ascii="Arial" w:hAnsi="Arial" w:cs="Arial"/>
          <w:sz w:val="24"/>
          <w:szCs w:val="24"/>
        </w:rPr>
        <w:t>‘add one or more from list’</w:t>
      </w:r>
      <w:r w:rsidR="005F5BAE">
        <w:rPr>
          <w:rFonts w:ascii="Arial" w:hAnsi="Arial" w:cs="Arial"/>
          <w:sz w:val="24"/>
          <w:szCs w:val="24"/>
        </w:rPr>
        <w:t>.</w:t>
      </w:r>
    </w:p>
    <w:p w:rsidR="000527CF" w:rsidRPr="000527CF" w:rsidRDefault="000527CF" w:rsidP="0012269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0527CF" w:rsidRPr="00D31898" w:rsidRDefault="000527CF" w:rsidP="0012269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remove </w:t>
      </w:r>
      <w:r w:rsidR="00406710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 xml:space="preserve">employee </w:t>
      </w:r>
      <w:r w:rsidR="00623959">
        <w:rPr>
          <w:rFonts w:ascii="Arial" w:hAnsi="Arial" w:cs="Arial"/>
          <w:sz w:val="24"/>
          <w:szCs w:val="24"/>
        </w:rPr>
        <w:t xml:space="preserve">from </w:t>
      </w:r>
      <w:r w:rsidR="00406710">
        <w:rPr>
          <w:rFonts w:ascii="Arial" w:hAnsi="Arial" w:cs="Arial"/>
          <w:sz w:val="24"/>
          <w:szCs w:val="24"/>
        </w:rPr>
        <w:t>the</w:t>
      </w:r>
      <w:r w:rsidR="00623959">
        <w:rPr>
          <w:rFonts w:ascii="Arial" w:hAnsi="Arial" w:cs="Arial"/>
          <w:sz w:val="24"/>
          <w:szCs w:val="24"/>
        </w:rPr>
        <w:t xml:space="preserve"> class, </w:t>
      </w:r>
      <w:r w:rsidR="00406710">
        <w:rPr>
          <w:rFonts w:ascii="Arial" w:hAnsi="Arial" w:cs="Arial"/>
          <w:sz w:val="24"/>
          <w:szCs w:val="24"/>
        </w:rPr>
        <w:t>mark</w:t>
      </w:r>
      <w:r w:rsidR="00623959">
        <w:rPr>
          <w:rFonts w:ascii="Arial" w:hAnsi="Arial" w:cs="Arial"/>
          <w:sz w:val="24"/>
          <w:szCs w:val="24"/>
        </w:rPr>
        <w:t xml:space="preserve"> the </w:t>
      </w:r>
      <w:r w:rsidR="00406710">
        <w:rPr>
          <w:rFonts w:ascii="Arial" w:hAnsi="Arial" w:cs="Arial"/>
          <w:sz w:val="24"/>
          <w:szCs w:val="24"/>
        </w:rPr>
        <w:t xml:space="preserve">‘Remove’ </w:t>
      </w:r>
      <w:r w:rsidR="00623959">
        <w:rPr>
          <w:rFonts w:ascii="Arial" w:hAnsi="Arial" w:cs="Arial"/>
          <w:sz w:val="24"/>
          <w:szCs w:val="24"/>
        </w:rPr>
        <w:t>check box next to the</w:t>
      </w:r>
      <w:r w:rsidR="00406710">
        <w:rPr>
          <w:rFonts w:ascii="Arial" w:hAnsi="Arial" w:cs="Arial"/>
          <w:sz w:val="24"/>
          <w:szCs w:val="24"/>
        </w:rPr>
        <w:t xml:space="preserve"> employee’s TMS</w:t>
      </w:r>
      <w:r w:rsidR="00623959">
        <w:rPr>
          <w:rFonts w:ascii="Arial" w:hAnsi="Arial" w:cs="Arial"/>
          <w:sz w:val="24"/>
          <w:szCs w:val="24"/>
        </w:rPr>
        <w:t xml:space="preserve"> User ID and select </w:t>
      </w:r>
      <w:r w:rsidR="00623959" w:rsidRPr="00A12FC2">
        <w:rPr>
          <w:rFonts w:ascii="Arial" w:hAnsi="Arial" w:cs="Arial"/>
          <w:b/>
          <w:sz w:val="24"/>
          <w:szCs w:val="24"/>
        </w:rPr>
        <w:t>Apply Changes</w:t>
      </w:r>
      <w:r w:rsidR="005F5BAE">
        <w:rPr>
          <w:rFonts w:ascii="Arial" w:hAnsi="Arial" w:cs="Arial"/>
          <w:b/>
          <w:sz w:val="24"/>
          <w:szCs w:val="24"/>
        </w:rPr>
        <w:t>.</w:t>
      </w:r>
    </w:p>
    <w:p w:rsidR="004936A0" w:rsidRDefault="00065D24" w:rsidP="006D575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137795</wp:posOffset>
            </wp:positionV>
            <wp:extent cx="5943600" cy="3790950"/>
            <wp:effectExtent l="19050" t="19050" r="19050" b="1905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0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D06" w:rsidRDefault="00976D06" w:rsidP="0071712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5F66A5" w:rsidRPr="00264BDD" w:rsidRDefault="005F66A5" w:rsidP="00264B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4BDD">
        <w:rPr>
          <w:rFonts w:ascii="Arial" w:hAnsi="Arial" w:cs="Arial"/>
          <w:b/>
          <w:sz w:val="24"/>
          <w:szCs w:val="24"/>
        </w:rPr>
        <w:t>Section 2: Class Change Scenarios</w:t>
      </w:r>
    </w:p>
    <w:p w:rsidR="005F66A5" w:rsidRPr="00976D06" w:rsidRDefault="00264BDD" w:rsidP="005F66A5">
      <w:pPr>
        <w:pStyle w:val="ListParagraph"/>
        <w:numPr>
          <w:ilvl w:val="0"/>
          <w:numId w:val="9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Scenario</w:t>
      </w:r>
      <w:r w:rsidR="005F66A5" w:rsidRPr="00976D06">
        <w:rPr>
          <w:rFonts w:ascii="Arial" w:hAnsi="Arial" w:cs="Arial"/>
          <w:b/>
          <w:sz w:val="24"/>
          <w:szCs w:val="24"/>
        </w:rPr>
        <w:t xml:space="preserve"> 1</w:t>
      </w:r>
      <w:r w:rsidR="005F66A5" w:rsidRPr="00976D06">
        <w:rPr>
          <w:rFonts w:ascii="Arial" w:hAnsi="Arial" w:cs="Arial"/>
          <w:sz w:val="24"/>
          <w:szCs w:val="24"/>
        </w:rPr>
        <w:t xml:space="preserve">: </w:t>
      </w:r>
      <w:r w:rsidR="005F66A5" w:rsidRPr="00065D24">
        <w:rPr>
          <w:rFonts w:ascii="Arial" w:hAnsi="Arial" w:cs="Arial"/>
          <w:i/>
          <w:sz w:val="24"/>
          <w:szCs w:val="24"/>
        </w:rPr>
        <w:t>A VSR employee becomes an RVSR</w:t>
      </w:r>
      <w:r w:rsidR="00387B75">
        <w:rPr>
          <w:rFonts w:ascii="Arial" w:hAnsi="Arial" w:cs="Arial"/>
          <w:sz w:val="24"/>
          <w:szCs w:val="24"/>
        </w:rPr>
        <w:t>.</w:t>
      </w:r>
      <w:r w:rsidR="005F66A5" w:rsidRPr="00976D06">
        <w:rPr>
          <w:rFonts w:ascii="Arial" w:hAnsi="Arial" w:cs="Arial"/>
          <w:sz w:val="24"/>
          <w:szCs w:val="24"/>
        </w:rPr>
        <w:t xml:space="preserve"> In this situation, the </w:t>
      </w:r>
      <w:r>
        <w:rPr>
          <w:rFonts w:ascii="Arial" w:hAnsi="Arial" w:cs="Arial"/>
          <w:sz w:val="24"/>
          <w:szCs w:val="24"/>
        </w:rPr>
        <w:t xml:space="preserve">local </w:t>
      </w:r>
      <w:r w:rsidR="005F66A5" w:rsidRPr="00976D06">
        <w:rPr>
          <w:rFonts w:ascii="Arial" w:hAnsi="Arial" w:cs="Arial"/>
          <w:sz w:val="24"/>
          <w:szCs w:val="24"/>
        </w:rPr>
        <w:t>TMS Admin will need to remove the employee</w:t>
      </w:r>
      <w:r w:rsidR="005F66A5">
        <w:rPr>
          <w:rFonts w:ascii="Arial" w:hAnsi="Arial" w:cs="Arial"/>
          <w:sz w:val="24"/>
          <w:szCs w:val="24"/>
        </w:rPr>
        <w:t xml:space="preserve"> from the </w:t>
      </w:r>
      <w:r w:rsidR="005F66A5" w:rsidRPr="00976D06">
        <w:rPr>
          <w:rFonts w:ascii="Arial" w:hAnsi="Arial" w:cs="Arial"/>
          <w:sz w:val="24"/>
          <w:szCs w:val="24"/>
        </w:rPr>
        <w:t xml:space="preserve">VSR </w:t>
      </w:r>
      <w:r w:rsidR="005F66A5">
        <w:rPr>
          <w:rFonts w:ascii="Arial" w:hAnsi="Arial" w:cs="Arial"/>
          <w:sz w:val="24"/>
          <w:szCs w:val="24"/>
        </w:rPr>
        <w:t>Primary class (VBA-262)</w:t>
      </w:r>
      <w:r w:rsidR="005F66A5" w:rsidRPr="00976D06">
        <w:rPr>
          <w:rFonts w:ascii="Arial" w:hAnsi="Arial" w:cs="Arial"/>
          <w:sz w:val="24"/>
          <w:szCs w:val="24"/>
        </w:rPr>
        <w:t xml:space="preserve">. The appropriate RVSR curricula will be centrally assigned to the employee </w:t>
      </w:r>
      <w:r w:rsidR="000631FC">
        <w:rPr>
          <w:rFonts w:ascii="Arial" w:hAnsi="Arial" w:cs="Arial"/>
          <w:sz w:val="24"/>
          <w:szCs w:val="24"/>
        </w:rPr>
        <w:t>once he or she completes RVSR Challenge training.</w:t>
      </w:r>
    </w:p>
    <w:p w:rsidR="005F66A5" w:rsidRPr="00976D06" w:rsidRDefault="00264BDD" w:rsidP="005F66A5">
      <w:pPr>
        <w:pStyle w:val="ListParagraph"/>
        <w:numPr>
          <w:ilvl w:val="0"/>
          <w:numId w:val="9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Scenario</w:t>
      </w:r>
      <w:r w:rsidR="005F66A5" w:rsidRPr="00976D06">
        <w:rPr>
          <w:rFonts w:ascii="Arial" w:hAnsi="Arial" w:cs="Arial"/>
          <w:b/>
          <w:sz w:val="24"/>
          <w:szCs w:val="24"/>
        </w:rPr>
        <w:t xml:space="preserve"> 2</w:t>
      </w:r>
      <w:r w:rsidR="005F66A5" w:rsidRPr="00976D06">
        <w:rPr>
          <w:rFonts w:ascii="Arial" w:hAnsi="Arial" w:cs="Arial"/>
          <w:sz w:val="24"/>
          <w:szCs w:val="24"/>
        </w:rPr>
        <w:t xml:space="preserve">: </w:t>
      </w:r>
      <w:r w:rsidR="005F66A5" w:rsidRPr="00065D24">
        <w:rPr>
          <w:rFonts w:ascii="Arial" w:hAnsi="Arial" w:cs="Arial"/>
          <w:i/>
          <w:sz w:val="24"/>
          <w:szCs w:val="24"/>
        </w:rPr>
        <w:t xml:space="preserve">A VSR or RVSR moves </w:t>
      </w:r>
      <w:r w:rsidR="00F43566" w:rsidRPr="00065D24">
        <w:rPr>
          <w:rFonts w:ascii="Arial" w:hAnsi="Arial" w:cs="Arial"/>
          <w:i/>
          <w:sz w:val="24"/>
          <w:szCs w:val="24"/>
        </w:rPr>
        <w:t>in</w:t>
      </w:r>
      <w:r w:rsidR="005F66A5" w:rsidRPr="00065D24">
        <w:rPr>
          <w:rFonts w:ascii="Arial" w:hAnsi="Arial" w:cs="Arial"/>
          <w:i/>
          <w:sz w:val="24"/>
          <w:szCs w:val="24"/>
        </w:rPr>
        <w:t>to a supervisory position and is no longer a production employee</w:t>
      </w:r>
      <w:r w:rsidR="00387B75">
        <w:rPr>
          <w:rFonts w:ascii="Arial" w:hAnsi="Arial" w:cs="Arial"/>
          <w:sz w:val="24"/>
          <w:szCs w:val="24"/>
        </w:rPr>
        <w:t>.</w:t>
      </w:r>
      <w:r w:rsidR="005F66A5" w:rsidRPr="00976D06">
        <w:rPr>
          <w:rFonts w:ascii="Arial" w:hAnsi="Arial" w:cs="Arial"/>
          <w:sz w:val="24"/>
          <w:szCs w:val="24"/>
        </w:rPr>
        <w:t xml:space="preserve"> This situation requires the </w:t>
      </w:r>
      <w:r>
        <w:rPr>
          <w:rFonts w:ascii="Arial" w:hAnsi="Arial" w:cs="Arial"/>
          <w:sz w:val="24"/>
          <w:szCs w:val="24"/>
        </w:rPr>
        <w:t xml:space="preserve">local </w:t>
      </w:r>
      <w:r w:rsidR="005F66A5" w:rsidRPr="00976D06">
        <w:rPr>
          <w:rFonts w:ascii="Arial" w:hAnsi="Arial" w:cs="Arial"/>
          <w:sz w:val="24"/>
          <w:szCs w:val="24"/>
        </w:rPr>
        <w:t>TMS Admin to remove the employee</w:t>
      </w:r>
      <w:r w:rsidR="005F66A5">
        <w:rPr>
          <w:rFonts w:ascii="Arial" w:hAnsi="Arial" w:cs="Arial"/>
          <w:sz w:val="24"/>
          <w:szCs w:val="24"/>
        </w:rPr>
        <w:t xml:space="preserve"> from the VSR or RVSR Primary class (VBA-262 or VBA-266 respectively), a</w:t>
      </w:r>
      <w:r w:rsidR="005F66A5" w:rsidRPr="00976D06">
        <w:rPr>
          <w:rFonts w:ascii="Arial" w:hAnsi="Arial" w:cs="Arial"/>
          <w:sz w:val="24"/>
          <w:szCs w:val="24"/>
        </w:rPr>
        <w:t xml:space="preserve">s non-production employees are not part of the target audience for the Compensation Service NTC. The </w:t>
      </w:r>
      <w:r>
        <w:rPr>
          <w:rFonts w:ascii="Arial" w:hAnsi="Arial" w:cs="Arial"/>
          <w:sz w:val="24"/>
          <w:szCs w:val="24"/>
        </w:rPr>
        <w:t>Admin</w:t>
      </w:r>
      <w:r w:rsidR="005F66A5" w:rsidRPr="00976D06">
        <w:rPr>
          <w:rFonts w:ascii="Arial" w:hAnsi="Arial" w:cs="Arial"/>
          <w:sz w:val="24"/>
          <w:szCs w:val="24"/>
        </w:rPr>
        <w:t xml:space="preserve"> should ensure the appropriate supervisory curricula, such as the ‘New Supervisors Soft Skills Training’ curriculum, are added to the employee’s learning plan.</w:t>
      </w:r>
      <w:r w:rsidR="007D65C5">
        <w:rPr>
          <w:rFonts w:ascii="Arial" w:hAnsi="Arial" w:cs="Arial"/>
          <w:sz w:val="24"/>
          <w:szCs w:val="24"/>
        </w:rPr>
        <w:t xml:space="preserve">  If the employee has moved to a Coach position, add them to the appropriate skilled coach class.</w:t>
      </w:r>
    </w:p>
    <w:p w:rsidR="005F66A5" w:rsidRDefault="00264BDD" w:rsidP="005F66A5">
      <w:pPr>
        <w:pStyle w:val="ListParagraph"/>
        <w:numPr>
          <w:ilvl w:val="0"/>
          <w:numId w:val="9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Scenario</w:t>
      </w:r>
      <w:r w:rsidR="005F66A5" w:rsidRPr="00976D06">
        <w:rPr>
          <w:rFonts w:ascii="Arial" w:hAnsi="Arial" w:cs="Arial"/>
          <w:b/>
          <w:sz w:val="24"/>
          <w:szCs w:val="24"/>
        </w:rPr>
        <w:t xml:space="preserve"> 3</w:t>
      </w:r>
      <w:r w:rsidR="005F66A5" w:rsidRPr="00976D06">
        <w:rPr>
          <w:rFonts w:ascii="Arial" w:hAnsi="Arial" w:cs="Arial"/>
          <w:sz w:val="24"/>
          <w:szCs w:val="24"/>
        </w:rPr>
        <w:t xml:space="preserve">: </w:t>
      </w:r>
      <w:r w:rsidR="005F66A5" w:rsidRPr="00065D24">
        <w:rPr>
          <w:rFonts w:ascii="Arial" w:hAnsi="Arial" w:cs="Arial"/>
          <w:i/>
          <w:sz w:val="24"/>
          <w:szCs w:val="24"/>
        </w:rPr>
        <w:t>A Compensat</w:t>
      </w:r>
      <w:r w:rsidRPr="00065D24">
        <w:rPr>
          <w:rFonts w:ascii="Arial" w:hAnsi="Arial" w:cs="Arial"/>
          <w:i/>
          <w:sz w:val="24"/>
          <w:szCs w:val="24"/>
        </w:rPr>
        <w:t xml:space="preserve">ion Service employee accepts a VBA </w:t>
      </w:r>
      <w:r w:rsidR="005F66A5" w:rsidRPr="00065D24">
        <w:rPr>
          <w:rFonts w:ascii="Arial" w:hAnsi="Arial" w:cs="Arial"/>
          <w:i/>
          <w:sz w:val="24"/>
          <w:szCs w:val="24"/>
        </w:rPr>
        <w:t>position outside of Compensation Service</w:t>
      </w:r>
      <w:r w:rsidR="009E6819">
        <w:rPr>
          <w:rFonts w:ascii="Arial" w:hAnsi="Arial" w:cs="Arial"/>
          <w:sz w:val="24"/>
          <w:szCs w:val="24"/>
        </w:rPr>
        <w:t>.</w:t>
      </w:r>
      <w:r w:rsidR="005F66A5">
        <w:rPr>
          <w:rFonts w:ascii="Arial" w:hAnsi="Arial" w:cs="Arial"/>
          <w:sz w:val="24"/>
          <w:szCs w:val="24"/>
        </w:rPr>
        <w:t xml:space="preserve"> In this circumstance, the employee should be removed from all</w:t>
      </w:r>
      <w:r w:rsidR="005F66A5" w:rsidRPr="00976D06">
        <w:rPr>
          <w:rFonts w:ascii="Arial" w:hAnsi="Arial" w:cs="Arial"/>
          <w:sz w:val="24"/>
          <w:szCs w:val="24"/>
        </w:rPr>
        <w:t xml:space="preserve"> Compensation Service </w:t>
      </w:r>
      <w:r w:rsidR="005F66A5">
        <w:rPr>
          <w:rFonts w:ascii="Arial" w:hAnsi="Arial" w:cs="Arial"/>
          <w:sz w:val="24"/>
          <w:szCs w:val="24"/>
        </w:rPr>
        <w:t>classes. The employee’s</w:t>
      </w:r>
      <w:r w:rsidR="005F66A5" w:rsidRPr="00976D06">
        <w:rPr>
          <w:rFonts w:ascii="Arial" w:hAnsi="Arial" w:cs="Arial"/>
          <w:sz w:val="24"/>
          <w:szCs w:val="24"/>
        </w:rPr>
        <w:t xml:space="preserve"> new required training curricula should be added.</w:t>
      </w:r>
    </w:p>
    <w:p w:rsidR="005F66A5" w:rsidRPr="00EB6913" w:rsidRDefault="00EB6913" w:rsidP="00EB6913">
      <w:pPr>
        <w:pStyle w:val="ListParagraph"/>
        <w:numPr>
          <w:ilvl w:val="0"/>
          <w:numId w:val="9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Scenario</w:t>
      </w:r>
      <w:r w:rsidR="005F66A5">
        <w:rPr>
          <w:rFonts w:ascii="Arial" w:hAnsi="Arial" w:cs="Arial"/>
          <w:b/>
          <w:sz w:val="24"/>
          <w:szCs w:val="24"/>
        </w:rPr>
        <w:t xml:space="preserve"> 4</w:t>
      </w:r>
      <w:r w:rsidR="005F66A5">
        <w:rPr>
          <w:rFonts w:ascii="Arial" w:hAnsi="Arial" w:cs="Arial"/>
          <w:sz w:val="24"/>
          <w:szCs w:val="24"/>
        </w:rPr>
        <w:t xml:space="preserve">: </w:t>
      </w:r>
      <w:r w:rsidR="005F66A5" w:rsidRPr="00065D24">
        <w:rPr>
          <w:rFonts w:ascii="Arial" w:hAnsi="Arial" w:cs="Arial"/>
          <w:i/>
          <w:sz w:val="24"/>
          <w:szCs w:val="24"/>
        </w:rPr>
        <w:t>A VSR or RVSR moves to a specialized position</w:t>
      </w:r>
      <w:r w:rsidR="00F34DB2" w:rsidRPr="00065D24">
        <w:rPr>
          <w:rFonts w:ascii="Arial" w:hAnsi="Arial" w:cs="Arial"/>
          <w:i/>
          <w:sz w:val="24"/>
          <w:szCs w:val="24"/>
        </w:rPr>
        <w:t xml:space="preserve"> or team</w:t>
      </w:r>
      <w:r w:rsidR="009E6819">
        <w:rPr>
          <w:rFonts w:ascii="Arial" w:hAnsi="Arial" w:cs="Arial"/>
          <w:sz w:val="24"/>
          <w:szCs w:val="24"/>
        </w:rPr>
        <w:t>.</w:t>
      </w:r>
      <w:r w:rsidR="005F66A5">
        <w:rPr>
          <w:rFonts w:ascii="Arial" w:hAnsi="Arial" w:cs="Arial"/>
          <w:sz w:val="24"/>
          <w:szCs w:val="24"/>
        </w:rPr>
        <w:t xml:space="preserve"> In this situation the employee remains in the VSR or RVSR Primary class (VBA-262 or VBA-266 respectively), and sho</w:t>
      </w:r>
      <w:r w:rsidR="00A51064">
        <w:rPr>
          <w:rFonts w:ascii="Arial" w:hAnsi="Arial" w:cs="Arial"/>
          <w:sz w:val="24"/>
          <w:szCs w:val="24"/>
        </w:rPr>
        <w:t>uld be added to the c</w:t>
      </w:r>
      <w:r w:rsidR="005F66A5">
        <w:rPr>
          <w:rFonts w:ascii="Arial" w:hAnsi="Arial" w:cs="Arial"/>
          <w:sz w:val="24"/>
          <w:szCs w:val="24"/>
        </w:rPr>
        <w:t xml:space="preserve">lass </w:t>
      </w:r>
      <w:r w:rsidR="00A51064">
        <w:rPr>
          <w:rFonts w:ascii="Arial" w:hAnsi="Arial" w:cs="Arial"/>
          <w:sz w:val="24"/>
          <w:szCs w:val="24"/>
        </w:rPr>
        <w:t>created for the specialized</w:t>
      </w:r>
      <w:r w:rsidR="005F66A5">
        <w:rPr>
          <w:rFonts w:ascii="Arial" w:hAnsi="Arial" w:cs="Arial"/>
          <w:sz w:val="24"/>
          <w:szCs w:val="24"/>
        </w:rPr>
        <w:t xml:space="preserve"> position</w:t>
      </w:r>
      <w:r w:rsidR="00F34DB2">
        <w:rPr>
          <w:rFonts w:ascii="Arial" w:hAnsi="Arial" w:cs="Arial"/>
          <w:sz w:val="24"/>
          <w:szCs w:val="24"/>
        </w:rPr>
        <w:t xml:space="preserve"> or team</w:t>
      </w:r>
      <w:r w:rsidR="00F43566">
        <w:rPr>
          <w:rFonts w:ascii="Arial" w:hAnsi="Arial" w:cs="Arial"/>
          <w:sz w:val="24"/>
          <w:szCs w:val="24"/>
        </w:rPr>
        <w:t xml:space="preserve"> (e.g.,</w:t>
      </w:r>
      <w:r w:rsidR="00F34DB2">
        <w:rPr>
          <w:rFonts w:ascii="Arial" w:hAnsi="Arial" w:cs="Arial"/>
          <w:sz w:val="24"/>
          <w:szCs w:val="24"/>
        </w:rPr>
        <w:t xml:space="preserve"> Special Ops VSR class)</w:t>
      </w:r>
      <w:r w:rsidR="005F66A5">
        <w:rPr>
          <w:rFonts w:ascii="Arial" w:hAnsi="Arial" w:cs="Arial"/>
          <w:sz w:val="24"/>
          <w:szCs w:val="24"/>
        </w:rPr>
        <w:t>.</w:t>
      </w:r>
    </w:p>
    <w:p w:rsidR="005F66A5" w:rsidRDefault="005F66A5" w:rsidP="00F93B63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F93B63">
        <w:rPr>
          <w:rFonts w:ascii="Arial" w:hAnsi="Arial" w:cs="Arial"/>
          <w:b/>
          <w:sz w:val="24"/>
          <w:szCs w:val="24"/>
        </w:rPr>
        <w:t>cenario</w:t>
      </w:r>
      <w:r w:rsidR="008E3535">
        <w:rPr>
          <w:rFonts w:ascii="Arial" w:hAnsi="Arial" w:cs="Arial"/>
          <w:b/>
          <w:sz w:val="24"/>
          <w:szCs w:val="24"/>
        </w:rPr>
        <w:t xml:space="preserve"> 5</w:t>
      </w:r>
      <w:r w:rsidRPr="003F4D1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65D24">
        <w:rPr>
          <w:rFonts w:ascii="Arial" w:hAnsi="Arial" w:cs="Arial"/>
          <w:i/>
          <w:sz w:val="24"/>
          <w:szCs w:val="24"/>
        </w:rPr>
        <w:t>A</w:t>
      </w:r>
      <w:r w:rsidR="009E6819" w:rsidRPr="00065D24">
        <w:rPr>
          <w:rFonts w:ascii="Arial" w:hAnsi="Arial" w:cs="Arial"/>
          <w:i/>
          <w:sz w:val="24"/>
          <w:szCs w:val="24"/>
        </w:rPr>
        <w:t>n</w:t>
      </w:r>
      <w:r w:rsidRPr="00065D24">
        <w:rPr>
          <w:rFonts w:ascii="Arial" w:hAnsi="Arial" w:cs="Arial"/>
          <w:i/>
          <w:sz w:val="24"/>
          <w:szCs w:val="24"/>
        </w:rPr>
        <w:t xml:space="preserve"> RVSR moves to </w:t>
      </w:r>
      <w:r w:rsidR="007019F1" w:rsidRPr="00065D24">
        <w:rPr>
          <w:rFonts w:ascii="Arial" w:hAnsi="Arial" w:cs="Arial"/>
          <w:i/>
          <w:sz w:val="24"/>
          <w:szCs w:val="24"/>
        </w:rPr>
        <w:t xml:space="preserve">the </w:t>
      </w:r>
      <w:r w:rsidRPr="00065D24">
        <w:rPr>
          <w:rFonts w:ascii="Arial" w:hAnsi="Arial" w:cs="Arial"/>
          <w:i/>
          <w:sz w:val="24"/>
          <w:szCs w:val="24"/>
        </w:rPr>
        <w:t>VSR</w:t>
      </w:r>
      <w:r w:rsidR="007019F1" w:rsidRPr="00065D24">
        <w:rPr>
          <w:rFonts w:ascii="Arial" w:hAnsi="Arial" w:cs="Arial"/>
          <w:i/>
          <w:sz w:val="24"/>
          <w:szCs w:val="24"/>
        </w:rPr>
        <w:t xml:space="preserve"> position</w:t>
      </w:r>
      <w:r w:rsidR="009E68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If the employee will be attending VSR C</w:t>
      </w:r>
      <w:r w:rsidR="007019F1">
        <w:rPr>
          <w:rFonts w:ascii="Arial" w:hAnsi="Arial" w:cs="Arial"/>
          <w:sz w:val="24"/>
          <w:szCs w:val="24"/>
        </w:rPr>
        <w:t>hallenge, the employee will be considered a ‘trainee’</w:t>
      </w:r>
      <w:r>
        <w:rPr>
          <w:rFonts w:ascii="Arial" w:hAnsi="Arial" w:cs="Arial"/>
          <w:sz w:val="24"/>
          <w:szCs w:val="24"/>
        </w:rPr>
        <w:t xml:space="preserve"> </w:t>
      </w:r>
      <w:r w:rsidR="007019F1">
        <w:rPr>
          <w:rFonts w:ascii="Arial" w:hAnsi="Arial" w:cs="Arial"/>
          <w:sz w:val="24"/>
          <w:szCs w:val="24"/>
        </w:rPr>
        <w:t>and should be removed from all NTC-</w:t>
      </w:r>
      <w:r>
        <w:rPr>
          <w:rFonts w:ascii="Arial" w:hAnsi="Arial" w:cs="Arial"/>
          <w:sz w:val="24"/>
          <w:szCs w:val="24"/>
        </w:rPr>
        <w:t xml:space="preserve">related </w:t>
      </w:r>
      <w:r w:rsidR="007019F1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One-Time Mandated curriculum </w:t>
      </w:r>
      <w:r w:rsidR="007019F1">
        <w:rPr>
          <w:rFonts w:ascii="Arial" w:hAnsi="Arial" w:cs="Arial"/>
          <w:sz w:val="24"/>
          <w:szCs w:val="24"/>
        </w:rPr>
        <w:t xml:space="preserve">in TMS. </w:t>
      </w:r>
      <w:r>
        <w:rPr>
          <w:rFonts w:ascii="Arial" w:hAnsi="Arial" w:cs="Arial"/>
          <w:sz w:val="24"/>
          <w:szCs w:val="24"/>
        </w:rPr>
        <w:t>Once the employee graduates from VSR Challenge, he or she will be centrall</w:t>
      </w:r>
      <w:r w:rsidR="007019F1">
        <w:rPr>
          <w:rFonts w:ascii="Arial" w:hAnsi="Arial" w:cs="Arial"/>
          <w:sz w:val="24"/>
          <w:szCs w:val="24"/>
        </w:rPr>
        <w:t>y added to the appropriate TMS c</w:t>
      </w:r>
      <w:r>
        <w:rPr>
          <w:rFonts w:ascii="Arial" w:hAnsi="Arial" w:cs="Arial"/>
          <w:sz w:val="24"/>
          <w:szCs w:val="24"/>
        </w:rPr>
        <w:t xml:space="preserve">lass and will be assigned the appropriate </w:t>
      </w:r>
      <w:r w:rsidR="002B3258">
        <w:rPr>
          <w:rFonts w:ascii="Arial" w:hAnsi="Arial" w:cs="Arial"/>
          <w:sz w:val="24"/>
          <w:szCs w:val="24"/>
        </w:rPr>
        <w:t>curricula.</w:t>
      </w:r>
    </w:p>
    <w:p w:rsidR="005F66A5" w:rsidRDefault="005F66A5" w:rsidP="005F66A5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976D06" w:rsidRPr="00A12FC2" w:rsidRDefault="00406710" w:rsidP="00752BCF">
      <w:pPr>
        <w:pStyle w:val="ListParagraph"/>
        <w:spacing w:before="120" w:after="12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A12FC2">
        <w:rPr>
          <w:rFonts w:ascii="Arial" w:hAnsi="Arial" w:cs="Arial"/>
          <w:b/>
          <w:sz w:val="24"/>
          <w:szCs w:val="24"/>
        </w:rPr>
        <w:t xml:space="preserve">For questions regarding this job aid, please contact the VBA Curriculum Support Team at </w:t>
      </w:r>
      <w:hyperlink r:id="rId11" w:history="1">
        <w:r w:rsidRPr="00A12FC2">
          <w:rPr>
            <w:rStyle w:val="Hyperlink"/>
            <w:rFonts w:ascii="Arial" w:hAnsi="Arial" w:cs="Arial"/>
            <w:b/>
            <w:sz w:val="24"/>
            <w:szCs w:val="24"/>
          </w:rPr>
          <w:t>VBACurriculumSupport@Camber.com</w:t>
        </w:r>
      </w:hyperlink>
      <w:r w:rsidR="00F563A3">
        <w:rPr>
          <w:rFonts w:ascii="Arial" w:hAnsi="Arial" w:cs="Arial"/>
          <w:b/>
          <w:sz w:val="24"/>
          <w:szCs w:val="24"/>
        </w:rPr>
        <w:t>. For p</w:t>
      </w:r>
      <w:r w:rsidR="00752BCF">
        <w:rPr>
          <w:rFonts w:ascii="Arial" w:hAnsi="Arial" w:cs="Arial"/>
          <w:b/>
          <w:sz w:val="24"/>
          <w:szCs w:val="24"/>
        </w:rPr>
        <w:t xml:space="preserve">olicy-related questions, </w:t>
      </w:r>
      <w:r w:rsidR="00F563A3">
        <w:rPr>
          <w:rFonts w:ascii="Arial" w:hAnsi="Arial" w:cs="Arial"/>
          <w:b/>
          <w:sz w:val="24"/>
          <w:szCs w:val="24"/>
        </w:rPr>
        <w:t xml:space="preserve">contact the Compensation Service Training Staff at </w:t>
      </w:r>
      <w:hyperlink r:id="rId12" w:history="1">
        <w:r w:rsidR="006B4139" w:rsidRPr="00945A6C">
          <w:rPr>
            <w:rStyle w:val="Hyperlink"/>
            <w:rFonts w:ascii="Arial" w:hAnsi="Arial" w:cs="Arial"/>
            <w:b/>
            <w:sz w:val="24"/>
            <w:szCs w:val="24"/>
          </w:rPr>
          <w:t>CPTraining.VBACO@va.gov</w:t>
        </w:r>
      </w:hyperlink>
      <w:r w:rsidR="006B4139">
        <w:rPr>
          <w:rFonts w:ascii="Arial" w:hAnsi="Arial" w:cs="Arial"/>
          <w:b/>
          <w:sz w:val="24"/>
          <w:szCs w:val="24"/>
        </w:rPr>
        <w:t xml:space="preserve">. </w:t>
      </w:r>
    </w:p>
    <w:sectPr w:rsidR="00976D06" w:rsidRPr="00A12FC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03D" w:rsidRDefault="008E703D" w:rsidP="00B25415">
      <w:pPr>
        <w:spacing w:after="0" w:line="240" w:lineRule="auto"/>
      </w:pPr>
      <w:r>
        <w:separator/>
      </w:r>
    </w:p>
  </w:endnote>
  <w:endnote w:type="continuationSeparator" w:id="0">
    <w:p w:rsidR="008E703D" w:rsidRDefault="008E703D" w:rsidP="00B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566" w:rsidRDefault="00F435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0C87">
      <w:rPr>
        <w:noProof/>
      </w:rPr>
      <w:t>4</w:t>
    </w:r>
    <w:r>
      <w:rPr>
        <w:noProof/>
      </w:rPr>
      <w:fldChar w:fldCharType="end"/>
    </w:r>
  </w:p>
  <w:p w:rsidR="00F43566" w:rsidRDefault="00F435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03D" w:rsidRDefault="008E703D" w:rsidP="00B25415">
      <w:pPr>
        <w:spacing w:after="0" w:line="240" w:lineRule="auto"/>
      </w:pPr>
      <w:r>
        <w:separator/>
      </w:r>
    </w:p>
  </w:footnote>
  <w:footnote w:type="continuationSeparator" w:id="0">
    <w:p w:rsidR="008E703D" w:rsidRDefault="008E703D" w:rsidP="00B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566" w:rsidRDefault="00F43566" w:rsidP="007673BF">
    <w:pPr>
      <w:pStyle w:val="Header"/>
      <w:spacing w:after="600"/>
      <w:jc w:val="center"/>
    </w:pPr>
    <w:r>
      <w:rPr>
        <w:rFonts w:ascii="Arial" w:hAnsi="Arial" w:cs="Arial"/>
        <w:sz w:val="28"/>
        <w:szCs w:val="28"/>
      </w:rPr>
      <w:t xml:space="preserve">Compensation Service </w:t>
    </w:r>
    <w:r w:rsidR="000F5AF4">
      <w:rPr>
        <w:rFonts w:ascii="Arial" w:hAnsi="Arial" w:cs="Arial"/>
        <w:sz w:val="28"/>
        <w:szCs w:val="28"/>
      </w:rPr>
      <w:t>FY17</w:t>
    </w:r>
    <w:r>
      <w:rPr>
        <w:rFonts w:ascii="Arial" w:hAnsi="Arial" w:cs="Arial"/>
        <w:sz w:val="28"/>
        <w:szCs w:val="28"/>
      </w:rPr>
      <w:t xml:space="preserve"> NTC</w:t>
    </w:r>
    <w:r w:rsidRPr="008A44CD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>Class Assignment Job Aid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6918"/>
    <w:multiLevelType w:val="hybridMultilevel"/>
    <w:tmpl w:val="281AC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33B9C"/>
    <w:multiLevelType w:val="hybridMultilevel"/>
    <w:tmpl w:val="29921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2D43CE"/>
    <w:multiLevelType w:val="hybridMultilevel"/>
    <w:tmpl w:val="0370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F007C"/>
    <w:multiLevelType w:val="hybridMultilevel"/>
    <w:tmpl w:val="A9F6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C3017"/>
    <w:multiLevelType w:val="hybridMultilevel"/>
    <w:tmpl w:val="7EA0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5D99"/>
    <w:multiLevelType w:val="hybridMultilevel"/>
    <w:tmpl w:val="2676E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E5319"/>
    <w:multiLevelType w:val="hybridMultilevel"/>
    <w:tmpl w:val="E4EC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35E5"/>
    <w:multiLevelType w:val="hybridMultilevel"/>
    <w:tmpl w:val="3B6CE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35DAC"/>
    <w:multiLevelType w:val="hybridMultilevel"/>
    <w:tmpl w:val="B7FA6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133E4"/>
    <w:multiLevelType w:val="hybridMultilevel"/>
    <w:tmpl w:val="80A81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D3F08"/>
    <w:multiLevelType w:val="hybridMultilevel"/>
    <w:tmpl w:val="BF26C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15"/>
    <w:rsid w:val="000005DD"/>
    <w:rsid w:val="000527CF"/>
    <w:rsid w:val="00062485"/>
    <w:rsid w:val="000631FC"/>
    <w:rsid w:val="00065D24"/>
    <w:rsid w:val="000826B8"/>
    <w:rsid w:val="00085823"/>
    <w:rsid w:val="00090113"/>
    <w:rsid w:val="000A1171"/>
    <w:rsid w:val="000D39A0"/>
    <w:rsid w:val="000E68D2"/>
    <w:rsid w:val="000F0690"/>
    <w:rsid w:val="000F5AF4"/>
    <w:rsid w:val="00100E12"/>
    <w:rsid w:val="001078AC"/>
    <w:rsid w:val="00122696"/>
    <w:rsid w:val="00154C1C"/>
    <w:rsid w:val="001734EE"/>
    <w:rsid w:val="00183038"/>
    <w:rsid w:val="001A444F"/>
    <w:rsid w:val="001B738D"/>
    <w:rsid w:val="001D2725"/>
    <w:rsid w:val="001D6CCA"/>
    <w:rsid w:val="002012F3"/>
    <w:rsid w:val="002252D2"/>
    <w:rsid w:val="00234FCA"/>
    <w:rsid w:val="00244360"/>
    <w:rsid w:val="002523FD"/>
    <w:rsid w:val="00257220"/>
    <w:rsid w:val="00263D42"/>
    <w:rsid w:val="00264BDD"/>
    <w:rsid w:val="00266EF6"/>
    <w:rsid w:val="002A7840"/>
    <w:rsid w:val="002A7BFF"/>
    <w:rsid w:val="002B3258"/>
    <w:rsid w:val="00327E50"/>
    <w:rsid w:val="00332254"/>
    <w:rsid w:val="00361D37"/>
    <w:rsid w:val="00387B75"/>
    <w:rsid w:val="0039385D"/>
    <w:rsid w:val="003B7AF8"/>
    <w:rsid w:val="003F4D15"/>
    <w:rsid w:val="00406710"/>
    <w:rsid w:val="00420F03"/>
    <w:rsid w:val="0043255C"/>
    <w:rsid w:val="0047198D"/>
    <w:rsid w:val="00471F59"/>
    <w:rsid w:val="004936A0"/>
    <w:rsid w:val="004B583A"/>
    <w:rsid w:val="004D55CF"/>
    <w:rsid w:val="004E3531"/>
    <w:rsid w:val="00547C45"/>
    <w:rsid w:val="00586BA2"/>
    <w:rsid w:val="00597AF4"/>
    <w:rsid w:val="005A1D9A"/>
    <w:rsid w:val="005E73A7"/>
    <w:rsid w:val="005F5BAE"/>
    <w:rsid w:val="005F66A5"/>
    <w:rsid w:val="00623959"/>
    <w:rsid w:val="006435AC"/>
    <w:rsid w:val="00673E56"/>
    <w:rsid w:val="00674587"/>
    <w:rsid w:val="00690C87"/>
    <w:rsid w:val="006A4F13"/>
    <w:rsid w:val="006B0F9E"/>
    <w:rsid w:val="006B4139"/>
    <w:rsid w:val="006D5756"/>
    <w:rsid w:val="007019F1"/>
    <w:rsid w:val="00702D65"/>
    <w:rsid w:val="0071712C"/>
    <w:rsid w:val="00730929"/>
    <w:rsid w:val="0074082F"/>
    <w:rsid w:val="00752BCF"/>
    <w:rsid w:val="007673BF"/>
    <w:rsid w:val="00780A4D"/>
    <w:rsid w:val="007D65C5"/>
    <w:rsid w:val="007E512A"/>
    <w:rsid w:val="007F093B"/>
    <w:rsid w:val="00871790"/>
    <w:rsid w:val="00872A04"/>
    <w:rsid w:val="008A44CD"/>
    <w:rsid w:val="008C23AC"/>
    <w:rsid w:val="008D2F0A"/>
    <w:rsid w:val="008D7A2C"/>
    <w:rsid w:val="008E03B7"/>
    <w:rsid w:val="008E3535"/>
    <w:rsid w:val="008E3CC2"/>
    <w:rsid w:val="008E703D"/>
    <w:rsid w:val="008F0A29"/>
    <w:rsid w:val="008F4B7D"/>
    <w:rsid w:val="00956587"/>
    <w:rsid w:val="00970D56"/>
    <w:rsid w:val="00976D06"/>
    <w:rsid w:val="00982092"/>
    <w:rsid w:val="0098503C"/>
    <w:rsid w:val="009C65F0"/>
    <w:rsid w:val="009D73A4"/>
    <w:rsid w:val="009E4317"/>
    <w:rsid w:val="009E6819"/>
    <w:rsid w:val="00A02252"/>
    <w:rsid w:val="00A04A86"/>
    <w:rsid w:val="00A0530D"/>
    <w:rsid w:val="00A12FC2"/>
    <w:rsid w:val="00A361E7"/>
    <w:rsid w:val="00A51064"/>
    <w:rsid w:val="00A5353A"/>
    <w:rsid w:val="00A75D9A"/>
    <w:rsid w:val="00A80327"/>
    <w:rsid w:val="00A87F26"/>
    <w:rsid w:val="00AC54C5"/>
    <w:rsid w:val="00AD4990"/>
    <w:rsid w:val="00B0748D"/>
    <w:rsid w:val="00B25415"/>
    <w:rsid w:val="00B33E81"/>
    <w:rsid w:val="00B5390B"/>
    <w:rsid w:val="00B70155"/>
    <w:rsid w:val="00B92F5D"/>
    <w:rsid w:val="00C03E2B"/>
    <w:rsid w:val="00C1247B"/>
    <w:rsid w:val="00C21AB7"/>
    <w:rsid w:val="00C37266"/>
    <w:rsid w:val="00C7263C"/>
    <w:rsid w:val="00C82608"/>
    <w:rsid w:val="00CA3258"/>
    <w:rsid w:val="00CA32CF"/>
    <w:rsid w:val="00CA47E5"/>
    <w:rsid w:val="00CD0204"/>
    <w:rsid w:val="00CD7C0F"/>
    <w:rsid w:val="00D05170"/>
    <w:rsid w:val="00D31898"/>
    <w:rsid w:val="00D44170"/>
    <w:rsid w:val="00D544BB"/>
    <w:rsid w:val="00D76654"/>
    <w:rsid w:val="00DF1713"/>
    <w:rsid w:val="00E278E6"/>
    <w:rsid w:val="00E35226"/>
    <w:rsid w:val="00E47C3D"/>
    <w:rsid w:val="00E70F36"/>
    <w:rsid w:val="00E824B9"/>
    <w:rsid w:val="00EA09B4"/>
    <w:rsid w:val="00EB6913"/>
    <w:rsid w:val="00ED6B45"/>
    <w:rsid w:val="00F06975"/>
    <w:rsid w:val="00F34DB2"/>
    <w:rsid w:val="00F43566"/>
    <w:rsid w:val="00F45F76"/>
    <w:rsid w:val="00F5458A"/>
    <w:rsid w:val="00F563A3"/>
    <w:rsid w:val="00F73D5E"/>
    <w:rsid w:val="00F93B63"/>
    <w:rsid w:val="00FA13F3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78B7187C-2FF6-4B88-A5C2-6B7BB6DF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415"/>
  </w:style>
  <w:style w:type="paragraph" w:styleId="Footer">
    <w:name w:val="footer"/>
    <w:basedOn w:val="Normal"/>
    <w:link w:val="FooterChar"/>
    <w:uiPriority w:val="99"/>
    <w:unhideWhenUsed/>
    <w:rsid w:val="00B2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415"/>
  </w:style>
  <w:style w:type="paragraph" w:styleId="ListParagraph">
    <w:name w:val="List Paragraph"/>
    <w:basedOn w:val="Normal"/>
    <w:uiPriority w:val="34"/>
    <w:qFormat/>
    <w:rsid w:val="006D57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57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E353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40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0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8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hur.Edmonds@va.go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PTraining.VBACO@v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BACurriculumSupport@Cambe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C577-DC28-4481-97E0-F4BD0267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FY15 CS NTC Class Assignment Job Aid</vt:lpstr>
    </vt:vector>
  </TitlesOfParts>
  <Company>Veterans Benefits Administration</Company>
  <LinksUpToDate>false</LinksUpToDate>
  <CharactersWithSpaces>3813</CharactersWithSpaces>
  <SharedDoc>false</SharedDoc>
  <HLinks>
    <vt:vector size="12" baseType="variant"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mailto:CPTraining.VBACO@va.gov</vt:lpwstr>
      </vt:variant>
      <vt:variant>
        <vt:lpwstr/>
      </vt:variant>
      <vt:variant>
        <vt:i4>5767266</vt:i4>
      </vt:variant>
      <vt:variant>
        <vt:i4>0</vt:i4>
      </vt:variant>
      <vt:variant>
        <vt:i4>0</vt:i4>
      </vt:variant>
      <vt:variant>
        <vt:i4>5</vt:i4>
      </vt:variant>
      <vt:variant>
        <vt:lpwstr>mailto:VBACurriculumSupport@Camber.com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FY15 CS NTC Class Assignment Job Aid</dc:title>
  <dc:subject>TMs and TMS Administrators</dc:subject>
  <dc:creator>Department of Veterans Affairs, Veterans Benefits Administration, Compensation Service, Staff</dc:creator>
  <cp:keywords>Job Aid, Class, TMS, SOP, Assignment</cp:keywords>
  <dc:description>This job aid provides training managers and VBA TMS administrators with instructions on adding employees to (and removing them from) classes in TMS.</dc:description>
  <cp:lastModifiedBy>Townsend, Joshua</cp:lastModifiedBy>
  <cp:revision>4</cp:revision>
  <dcterms:created xsi:type="dcterms:W3CDTF">2016-08-22T20:19:00Z</dcterms:created>
  <dcterms:modified xsi:type="dcterms:W3CDTF">2016-09-15T20:04:00Z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Reference">
    <vt:lpwstr>Manual</vt:lpwstr>
  </property>
</Properties>
</file>