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2E07" w14:textId="77777777" w:rsidR="00C61852" w:rsidRDefault="00C61852" w:rsidP="00C61852">
      <w:pPr>
        <w:pStyle w:val="VBALessonPlanName"/>
        <w:rPr>
          <w:color w:val="auto"/>
        </w:rPr>
      </w:pPr>
      <w:bookmarkStart w:id="0" w:name="_GoBack"/>
      <w:bookmarkEnd w:id="0"/>
      <w:r>
        <w:rPr>
          <w:color w:val="auto"/>
        </w:rPr>
        <w:t>Line of Duty – Willful Misconduct</w:t>
      </w:r>
    </w:p>
    <w:p w14:paraId="78A82E08" w14:textId="77777777" w:rsidR="00495EA1" w:rsidRPr="00C61852" w:rsidRDefault="00495EA1" w:rsidP="00C61852">
      <w:pPr>
        <w:pStyle w:val="VBALessonPlanName"/>
        <w:rPr>
          <w:color w:val="auto"/>
        </w:rPr>
      </w:pPr>
      <w:r w:rsidRPr="00C61852">
        <w:rPr>
          <w:color w:val="auto"/>
        </w:rPr>
        <w:t>Trainee Handouts</w:t>
      </w:r>
    </w:p>
    <w:p w14:paraId="78A82E09" w14:textId="77777777" w:rsidR="00495EA1" w:rsidRPr="00050628" w:rsidRDefault="00495EA1" w:rsidP="00050628">
      <w:pPr>
        <w:pStyle w:val="VBAsubtitle1"/>
        <w:spacing w:before="240" w:after="240"/>
        <w:jc w:val="center"/>
        <w:rPr>
          <w:caps w:val="0"/>
          <w:sz w:val="32"/>
          <w:szCs w:val="32"/>
        </w:rPr>
      </w:pPr>
    </w:p>
    <w:p w14:paraId="78A82E0A" w14:textId="77777777" w:rsidR="00634A32" w:rsidRDefault="0011039B">
      <w:pPr>
        <w:pStyle w:val="TOCHeading"/>
        <w:rPr>
          <w:caps w:val="0"/>
          <w:sz w:val="32"/>
          <w:szCs w:val="32"/>
        </w:rPr>
      </w:pPr>
      <w:r w:rsidRPr="0011039B">
        <w:rPr>
          <w:caps w:val="0"/>
          <w:sz w:val="32"/>
          <w:szCs w:val="32"/>
        </w:rPr>
        <w:t>Table of Contents</w:t>
      </w:r>
    </w:p>
    <w:p w14:paraId="78A82E0B" w14:textId="77777777" w:rsidR="00F116F4" w:rsidRPr="00F116F4" w:rsidRDefault="00F116F4" w:rsidP="00F116F4">
      <w:pPr>
        <w:rPr>
          <w:sz w:val="24"/>
          <w:szCs w:val="24"/>
        </w:rPr>
      </w:pPr>
    </w:p>
    <w:p w14:paraId="51958079" w14:textId="77777777" w:rsidR="000E5096" w:rsidRPr="000E5096" w:rsidRDefault="00634A32" w:rsidP="000E5096">
      <w:pPr>
        <w:pStyle w:val="TOC1"/>
        <w:tabs>
          <w:tab w:val="clear" w:pos="9090"/>
          <w:tab w:val="right" w:leader="dot" w:pos="9360"/>
        </w:tabs>
        <w:rPr>
          <w:rFonts w:asciiTheme="minorHAnsi" w:eastAsiaTheme="minorEastAsia" w:hAnsiTheme="minorHAnsi" w:cstheme="minorBidi"/>
          <w:b w:val="0"/>
          <w:sz w:val="22"/>
          <w:szCs w:val="22"/>
        </w:rPr>
      </w:pPr>
      <w:r w:rsidRPr="000E5096">
        <w:rPr>
          <w:rStyle w:val="Hyperlink"/>
          <w:b w:val="0"/>
          <w:szCs w:val="24"/>
        </w:rPr>
        <w:fldChar w:fldCharType="begin"/>
      </w:r>
      <w:r w:rsidRPr="000E5096">
        <w:rPr>
          <w:rStyle w:val="Hyperlink"/>
          <w:b w:val="0"/>
          <w:szCs w:val="24"/>
        </w:rPr>
        <w:instrText xml:space="preserve"> TOC \o "1-1" \h \z \u </w:instrText>
      </w:r>
      <w:r w:rsidRPr="000E5096">
        <w:rPr>
          <w:rStyle w:val="Hyperlink"/>
          <w:b w:val="0"/>
          <w:szCs w:val="24"/>
        </w:rPr>
        <w:fldChar w:fldCharType="separate"/>
      </w:r>
      <w:hyperlink w:anchor="_Toc461716188" w:history="1">
        <w:r w:rsidR="000E5096" w:rsidRPr="000E5096">
          <w:rPr>
            <w:rStyle w:val="Hyperlink"/>
            <w:b w:val="0"/>
          </w:rPr>
          <w:t>Objectives</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_Toc461716188 \h </w:instrText>
        </w:r>
        <w:r w:rsidR="000E5096" w:rsidRPr="000E5096">
          <w:rPr>
            <w:b w:val="0"/>
            <w:webHidden/>
          </w:rPr>
        </w:r>
        <w:r w:rsidR="000E5096" w:rsidRPr="000E5096">
          <w:rPr>
            <w:b w:val="0"/>
            <w:webHidden/>
          </w:rPr>
          <w:fldChar w:fldCharType="separate"/>
        </w:r>
        <w:r w:rsidR="00CC07C5">
          <w:rPr>
            <w:b w:val="0"/>
            <w:webHidden/>
          </w:rPr>
          <w:t>2</w:t>
        </w:r>
        <w:r w:rsidR="000E5096" w:rsidRPr="000E5096">
          <w:rPr>
            <w:b w:val="0"/>
            <w:webHidden/>
          </w:rPr>
          <w:fldChar w:fldCharType="end"/>
        </w:r>
      </w:hyperlink>
    </w:p>
    <w:p w14:paraId="6F6E926C"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89" w:history="1">
        <w:r w:rsidR="000E5096" w:rsidRPr="000E5096">
          <w:rPr>
            <w:rStyle w:val="Hyperlink"/>
            <w:b w:val="0"/>
          </w:rPr>
          <w:t>References</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_Toc461716189 \h </w:instrText>
        </w:r>
        <w:r w:rsidR="000E5096" w:rsidRPr="000E5096">
          <w:rPr>
            <w:b w:val="0"/>
            <w:webHidden/>
          </w:rPr>
        </w:r>
        <w:r w:rsidR="000E5096" w:rsidRPr="000E5096">
          <w:rPr>
            <w:b w:val="0"/>
            <w:webHidden/>
          </w:rPr>
          <w:fldChar w:fldCharType="separate"/>
        </w:r>
        <w:r w:rsidR="00CC07C5">
          <w:rPr>
            <w:b w:val="0"/>
            <w:webHidden/>
          </w:rPr>
          <w:t>2</w:t>
        </w:r>
        <w:r w:rsidR="000E5096" w:rsidRPr="000E5096">
          <w:rPr>
            <w:b w:val="0"/>
            <w:webHidden/>
          </w:rPr>
          <w:fldChar w:fldCharType="end"/>
        </w:r>
      </w:hyperlink>
    </w:p>
    <w:p w14:paraId="7FF42BB9"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90" w:history="1">
        <w:r w:rsidR="000E5096" w:rsidRPr="000E5096">
          <w:rPr>
            <w:rStyle w:val="Hyperlink"/>
            <w:b w:val="0"/>
          </w:rPr>
          <w:t>Topic 1: Line of Duty Determination</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_Toc461716190 \h </w:instrText>
        </w:r>
        <w:r w:rsidR="000E5096" w:rsidRPr="000E5096">
          <w:rPr>
            <w:b w:val="0"/>
            <w:webHidden/>
          </w:rPr>
        </w:r>
        <w:r w:rsidR="000E5096" w:rsidRPr="000E5096">
          <w:rPr>
            <w:b w:val="0"/>
            <w:webHidden/>
          </w:rPr>
          <w:fldChar w:fldCharType="separate"/>
        </w:r>
        <w:r w:rsidR="00CC07C5">
          <w:rPr>
            <w:b w:val="0"/>
            <w:webHidden/>
          </w:rPr>
          <w:t>2</w:t>
        </w:r>
        <w:r w:rsidR="000E5096" w:rsidRPr="000E5096">
          <w:rPr>
            <w:b w:val="0"/>
            <w:webHidden/>
          </w:rPr>
          <w:fldChar w:fldCharType="end"/>
        </w:r>
      </w:hyperlink>
    </w:p>
    <w:p w14:paraId="553E4706"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91" w:history="1">
        <w:r w:rsidR="000E5096" w:rsidRPr="000E5096">
          <w:rPr>
            <w:rStyle w:val="Hyperlink"/>
            <w:b w:val="0"/>
          </w:rPr>
          <w:t>Topic 2: Willful Misconduct</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_Toc461716191 \h </w:instrText>
        </w:r>
        <w:r w:rsidR="000E5096" w:rsidRPr="000E5096">
          <w:rPr>
            <w:b w:val="0"/>
            <w:webHidden/>
          </w:rPr>
        </w:r>
        <w:r w:rsidR="000E5096" w:rsidRPr="000E5096">
          <w:rPr>
            <w:b w:val="0"/>
            <w:webHidden/>
          </w:rPr>
          <w:fldChar w:fldCharType="separate"/>
        </w:r>
        <w:r w:rsidR="00CC07C5">
          <w:rPr>
            <w:b w:val="0"/>
            <w:webHidden/>
          </w:rPr>
          <w:t>5</w:t>
        </w:r>
        <w:r w:rsidR="000E5096" w:rsidRPr="000E5096">
          <w:rPr>
            <w:b w:val="0"/>
            <w:webHidden/>
          </w:rPr>
          <w:fldChar w:fldCharType="end"/>
        </w:r>
      </w:hyperlink>
    </w:p>
    <w:p w14:paraId="5137A3E5"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92" w:history="1">
        <w:r w:rsidR="000E5096" w:rsidRPr="000E5096">
          <w:rPr>
            <w:rStyle w:val="Hyperlink"/>
            <w:b w:val="0"/>
          </w:rPr>
          <w:t>Topic 3: Willful Misconduct Determinations and Alcohol Consumption</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_Toc461716192 \h </w:instrText>
        </w:r>
        <w:r w:rsidR="000E5096" w:rsidRPr="000E5096">
          <w:rPr>
            <w:b w:val="0"/>
            <w:webHidden/>
          </w:rPr>
        </w:r>
        <w:r w:rsidR="000E5096" w:rsidRPr="000E5096">
          <w:rPr>
            <w:b w:val="0"/>
            <w:webHidden/>
          </w:rPr>
          <w:fldChar w:fldCharType="separate"/>
        </w:r>
        <w:r w:rsidR="00CC07C5">
          <w:rPr>
            <w:b w:val="0"/>
            <w:webHidden/>
          </w:rPr>
          <w:t>7</w:t>
        </w:r>
        <w:r w:rsidR="000E5096" w:rsidRPr="000E5096">
          <w:rPr>
            <w:b w:val="0"/>
            <w:webHidden/>
          </w:rPr>
          <w:fldChar w:fldCharType="end"/>
        </w:r>
      </w:hyperlink>
    </w:p>
    <w:p w14:paraId="5E97658D"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93" w:history="1">
        <w:r w:rsidR="000E5096" w:rsidRPr="000E5096">
          <w:rPr>
            <w:rStyle w:val="Hyperlink"/>
            <w:b w:val="0"/>
          </w:rPr>
          <w:t>Topic 4: Willful Misconduct Determinations and Substance Abuse</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_Toc461716193 \h </w:instrText>
        </w:r>
        <w:r w:rsidR="000E5096" w:rsidRPr="000E5096">
          <w:rPr>
            <w:b w:val="0"/>
            <w:webHidden/>
          </w:rPr>
        </w:r>
        <w:r w:rsidR="000E5096" w:rsidRPr="000E5096">
          <w:rPr>
            <w:b w:val="0"/>
            <w:webHidden/>
          </w:rPr>
          <w:fldChar w:fldCharType="separate"/>
        </w:r>
        <w:r w:rsidR="00CC07C5">
          <w:rPr>
            <w:b w:val="0"/>
            <w:webHidden/>
          </w:rPr>
          <w:t>9</w:t>
        </w:r>
        <w:r w:rsidR="000E5096" w:rsidRPr="000E5096">
          <w:rPr>
            <w:b w:val="0"/>
            <w:webHidden/>
          </w:rPr>
          <w:fldChar w:fldCharType="end"/>
        </w:r>
      </w:hyperlink>
    </w:p>
    <w:p w14:paraId="711FB87F"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94" w:history="1">
        <w:r w:rsidR="000E5096" w:rsidRPr="000E5096">
          <w:rPr>
            <w:rStyle w:val="Hyperlink"/>
            <w:b w:val="0"/>
          </w:rPr>
          <w:t>Topic 5: Willful Misconduct Determinations and Vehicular Accidents</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_Toc461716194 \h </w:instrText>
        </w:r>
        <w:r w:rsidR="000E5096" w:rsidRPr="000E5096">
          <w:rPr>
            <w:b w:val="0"/>
            <w:webHidden/>
          </w:rPr>
        </w:r>
        <w:r w:rsidR="000E5096" w:rsidRPr="000E5096">
          <w:rPr>
            <w:b w:val="0"/>
            <w:webHidden/>
          </w:rPr>
          <w:fldChar w:fldCharType="separate"/>
        </w:r>
        <w:r w:rsidR="00CC07C5">
          <w:rPr>
            <w:b w:val="0"/>
            <w:webHidden/>
          </w:rPr>
          <w:t>11</w:t>
        </w:r>
        <w:r w:rsidR="000E5096" w:rsidRPr="000E5096">
          <w:rPr>
            <w:b w:val="0"/>
            <w:webHidden/>
          </w:rPr>
          <w:fldChar w:fldCharType="end"/>
        </w:r>
      </w:hyperlink>
    </w:p>
    <w:p w14:paraId="68F5DE04"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95" w:history="1">
        <w:r w:rsidR="000E5096" w:rsidRPr="000E5096">
          <w:rPr>
            <w:rStyle w:val="Hyperlink"/>
            <w:b w:val="0"/>
          </w:rPr>
          <w:t>Attachment A: Topic 1 Exercise</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_Toc461716195 \h </w:instrText>
        </w:r>
        <w:r w:rsidR="000E5096" w:rsidRPr="000E5096">
          <w:rPr>
            <w:b w:val="0"/>
            <w:webHidden/>
          </w:rPr>
        </w:r>
        <w:r w:rsidR="000E5096" w:rsidRPr="000E5096">
          <w:rPr>
            <w:b w:val="0"/>
            <w:webHidden/>
          </w:rPr>
          <w:fldChar w:fldCharType="separate"/>
        </w:r>
        <w:r w:rsidR="00CC07C5">
          <w:rPr>
            <w:b w:val="0"/>
            <w:webHidden/>
          </w:rPr>
          <w:t>13</w:t>
        </w:r>
        <w:r w:rsidR="000E5096" w:rsidRPr="000E5096">
          <w:rPr>
            <w:b w:val="0"/>
            <w:webHidden/>
          </w:rPr>
          <w:fldChar w:fldCharType="end"/>
        </w:r>
      </w:hyperlink>
    </w:p>
    <w:p w14:paraId="3B531F49"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96" w:history="1">
        <w:r w:rsidR="000E5096" w:rsidRPr="000E5096">
          <w:rPr>
            <w:rStyle w:val="Hyperlink"/>
            <w:b w:val="0"/>
          </w:rPr>
          <w:t>Attachment B: Topic 5 Exercise</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_Toc461716196 \h </w:instrText>
        </w:r>
        <w:r w:rsidR="000E5096" w:rsidRPr="000E5096">
          <w:rPr>
            <w:b w:val="0"/>
            <w:webHidden/>
          </w:rPr>
        </w:r>
        <w:r w:rsidR="000E5096" w:rsidRPr="000E5096">
          <w:rPr>
            <w:b w:val="0"/>
            <w:webHidden/>
          </w:rPr>
          <w:fldChar w:fldCharType="separate"/>
        </w:r>
        <w:r w:rsidR="00CC07C5">
          <w:rPr>
            <w:b w:val="0"/>
            <w:webHidden/>
          </w:rPr>
          <w:t>14</w:t>
        </w:r>
        <w:r w:rsidR="000E5096" w:rsidRPr="000E5096">
          <w:rPr>
            <w:b w:val="0"/>
            <w:webHidden/>
          </w:rPr>
          <w:fldChar w:fldCharType="end"/>
        </w:r>
      </w:hyperlink>
    </w:p>
    <w:p w14:paraId="7EE41991" w14:textId="77777777" w:rsidR="000E5096" w:rsidRPr="000E5096" w:rsidRDefault="0036601F" w:rsidP="000E5096">
      <w:pPr>
        <w:pStyle w:val="TOC1"/>
        <w:tabs>
          <w:tab w:val="clear" w:pos="9090"/>
          <w:tab w:val="right" w:leader="dot" w:pos="9360"/>
        </w:tabs>
        <w:rPr>
          <w:rFonts w:asciiTheme="minorHAnsi" w:eastAsiaTheme="minorEastAsia" w:hAnsiTheme="minorHAnsi" w:cstheme="minorBidi"/>
          <w:b w:val="0"/>
          <w:sz w:val="22"/>
          <w:szCs w:val="22"/>
        </w:rPr>
      </w:pPr>
      <w:hyperlink w:anchor="_Toc461716197" w:history="1">
        <w:r w:rsidR="000E5096" w:rsidRPr="000E5096">
          <w:rPr>
            <w:rStyle w:val="Hyperlink"/>
            <w:b w:val="0"/>
          </w:rPr>
          <w:t>Attachment C: Practical Exercise</w:t>
        </w:r>
        <w:r w:rsidR="000E5096" w:rsidRPr="000E5096">
          <w:rPr>
            <w:b w:val="0"/>
            <w:webHidden/>
          </w:rPr>
          <w:tab/>
        </w:r>
        <w:r w:rsidR="000E5096" w:rsidRPr="000E5096">
          <w:rPr>
            <w:b w:val="0"/>
            <w:webHidden/>
          </w:rPr>
          <w:fldChar w:fldCharType="begin"/>
        </w:r>
        <w:r w:rsidR="000E5096" w:rsidRPr="000E5096">
          <w:rPr>
            <w:b w:val="0"/>
            <w:webHidden/>
          </w:rPr>
          <w:instrText xml:space="preserve"> PAGEREF _Toc461716197 \h </w:instrText>
        </w:r>
        <w:r w:rsidR="000E5096" w:rsidRPr="000E5096">
          <w:rPr>
            <w:b w:val="0"/>
            <w:webHidden/>
          </w:rPr>
        </w:r>
        <w:r w:rsidR="000E5096" w:rsidRPr="000E5096">
          <w:rPr>
            <w:b w:val="0"/>
            <w:webHidden/>
          </w:rPr>
          <w:fldChar w:fldCharType="separate"/>
        </w:r>
        <w:r w:rsidR="00CC07C5">
          <w:rPr>
            <w:b w:val="0"/>
            <w:webHidden/>
          </w:rPr>
          <w:t>15</w:t>
        </w:r>
        <w:r w:rsidR="000E5096" w:rsidRPr="000E5096">
          <w:rPr>
            <w:b w:val="0"/>
            <w:webHidden/>
          </w:rPr>
          <w:fldChar w:fldCharType="end"/>
        </w:r>
      </w:hyperlink>
    </w:p>
    <w:p w14:paraId="78A82E16" w14:textId="77777777" w:rsidR="00634A32" w:rsidRDefault="00634A32" w:rsidP="000E5096">
      <w:pPr>
        <w:pStyle w:val="VBATopicHeading1"/>
        <w:tabs>
          <w:tab w:val="right" w:leader="dot" w:pos="9360"/>
        </w:tabs>
        <w:rPr>
          <w:sz w:val="24"/>
        </w:rPr>
      </w:pPr>
      <w:r w:rsidRPr="000E5096">
        <w:rPr>
          <w:rStyle w:val="Hyperlink"/>
          <w:rFonts w:ascii="Times New Roman" w:hAnsi="Times New Roman"/>
          <w:b w:val="0"/>
          <w:bCs/>
          <w:sz w:val="24"/>
          <w:szCs w:val="24"/>
        </w:rPr>
        <w:fldChar w:fldCharType="end"/>
      </w:r>
    </w:p>
    <w:p w14:paraId="78A82E17" w14:textId="77777777" w:rsidR="00634A32" w:rsidRDefault="00634A32" w:rsidP="00634A32"/>
    <w:p w14:paraId="78A82E18" w14:textId="77777777" w:rsidR="00634A32" w:rsidRDefault="00634A32" w:rsidP="00634A32"/>
    <w:p w14:paraId="78A82E19" w14:textId="77777777" w:rsidR="00634A32" w:rsidRDefault="00634A32"/>
    <w:p w14:paraId="78A82E1A" w14:textId="77777777" w:rsidR="00285BA2" w:rsidRDefault="00285BA2" w:rsidP="00285BA2"/>
    <w:p w14:paraId="78A82E1B" w14:textId="77777777" w:rsidR="00634A32" w:rsidRPr="00634A32" w:rsidRDefault="00495EA1" w:rsidP="00187996">
      <w:pPr>
        <w:pStyle w:val="VBATopicHeading1"/>
        <w:spacing w:before="120" w:after="120"/>
      </w:pPr>
      <w:r>
        <w:br w:type="page"/>
      </w:r>
      <w:bookmarkStart w:id="1" w:name="_Toc461716188"/>
      <w:bookmarkStart w:id="2" w:name="_Toc288824992"/>
      <w:bookmarkStart w:id="3" w:name="_Toc288891841"/>
      <w:bookmarkStart w:id="4" w:name="_Toc289083555"/>
      <w:r w:rsidR="00634A32">
        <w:lastRenderedPageBreak/>
        <w:t>Objectives</w:t>
      </w:r>
      <w:bookmarkEnd w:id="1"/>
    </w:p>
    <w:p w14:paraId="78A82E1C" w14:textId="77777777" w:rsidR="00095FD4" w:rsidRPr="00AA7333" w:rsidRDefault="00095FD4" w:rsidP="00095FD4">
      <w:pPr>
        <w:pStyle w:val="TableParagraph"/>
        <w:numPr>
          <w:ilvl w:val="0"/>
          <w:numId w:val="22"/>
        </w:numPr>
        <w:tabs>
          <w:tab w:val="left" w:pos="912"/>
        </w:tabs>
        <w:spacing w:line="244" w:lineRule="auto"/>
        <w:ind w:right="308"/>
        <w:rPr>
          <w:rFonts w:ascii="Times New Roman"/>
          <w:sz w:val="24"/>
        </w:rPr>
      </w:pPr>
      <w:r w:rsidRPr="00AA7333">
        <w:rPr>
          <w:rFonts w:ascii="Times New Roman"/>
          <w:sz w:val="24"/>
        </w:rPr>
        <w:t>Identify requirements for line of duty disability or death claim</w:t>
      </w:r>
    </w:p>
    <w:p w14:paraId="78A82E1D" w14:textId="77777777" w:rsidR="00095FD4" w:rsidRPr="00AA7333" w:rsidRDefault="00095FD4" w:rsidP="00095FD4">
      <w:pPr>
        <w:pStyle w:val="TableParagraph"/>
        <w:numPr>
          <w:ilvl w:val="0"/>
          <w:numId w:val="22"/>
        </w:numPr>
        <w:tabs>
          <w:tab w:val="left" w:pos="912"/>
        </w:tabs>
        <w:spacing w:line="244" w:lineRule="auto"/>
        <w:ind w:right="308"/>
        <w:rPr>
          <w:rFonts w:ascii="Times New Roman"/>
          <w:sz w:val="24"/>
        </w:rPr>
      </w:pPr>
      <w:r w:rsidRPr="00AA7333">
        <w:rPr>
          <w:rFonts w:ascii="Times New Roman"/>
          <w:sz w:val="24"/>
        </w:rPr>
        <w:t xml:space="preserve">Identify the key components of </w:t>
      </w:r>
      <w:r w:rsidRPr="00AA7333">
        <w:rPr>
          <w:rFonts w:ascii="Times New Roman"/>
          <w:sz w:val="24"/>
        </w:rPr>
        <w:t>“</w:t>
      </w:r>
      <w:r w:rsidRPr="00AA7333">
        <w:rPr>
          <w:rFonts w:ascii="Times New Roman"/>
          <w:sz w:val="24"/>
        </w:rPr>
        <w:t>willful misconduct</w:t>
      </w:r>
      <w:r w:rsidRPr="00AA7333">
        <w:rPr>
          <w:rFonts w:ascii="Times New Roman"/>
          <w:sz w:val="24"/>
        </w:rPr>
        <w:t>”</w:t>
      </w:r>
    </w:p>
    <w:p w14:paraId="78A82E1E" w14:textId="77777777" w:rsidR="00095FD4" w:rsidRPr="00AA7333" w:rsidRDefault="00095FD4" w:rsidP="00095FD4">
      <w:pPr>
        <w:pStyle w:val="TableParagraph"/>
        <w:numPr>
          <w:ilvl w:val="0"/>
          <w:numId w:val="22"/>
        </w:numPr>
        <w:tabs>
          <w:tab w:val="left" w:pos="912"/>
        </w:tabs>
        <w:spacing w:line="244" w:lineRule="auto"/>
        <w:ind w:right="308"/>
        <w:rPr>
          <w:rFonts w:ascii="Times New Roman"/>
          <w:sz w:val="24"/>
        </w:rPr>
      </w:pPr>
      <w:r w:rsidRPr="00AA7333">
        <w:rPr>
          <w:rFonts w:ascii="Times New Roman"/>
          <w:sz w:val="24"/>
        </w:rPr>
        <w:t>Determine when to make a willful misconduct determination</w:t>
      </w:r>
    </w:p>
    <w:p w14:paraId="78A82E1F" w14:textId="77777777" w:rsidR="00095FD4" w:rsidRPr="00AA7333" w:rsidRDefault="00095FD4" w:rsidP="00095FD4">
      <w:pPr>
        <w:pStyle w:val="TableParagraph"/>
        <w:numPr>
          <w:ilvl w:val="0"/>
          <w:numId w:val="22"/>
        </w:numPr>
        <w:tabs>
          <w:tab w:val="left" w:pos="912"/>
        </w:tabs>
        <w:spacing w:line="244" w:lineRule="auto"/>
        <w:ind w:right="308"/>
        <w:rPr>
          <w:rFonts w:ascii="Times New Roman"/>
          <w:sz w:val="24"/>
        </w:rPr>
      </w:pPr>
      <w:r w:rsidRPr="00AA7333">
        <w:rPr>
          <w:rFonts w:ascii="Times New Roman"/>
          <w:sz w:val="24"/>
        </w:rPr>
        <w:t>Restate considerations when making willful misconduct determinations based on alcohol consumption</w:t>
      </w:r>
    </w:p>
    <w:p w14:paraId="78A82E20" w14:textId="77777777" w:rsidR="00095FD4" w:rsidRPr="00AA7333" w:rsidRDefault="00095FD4" w:rsidP="00095FD4">
      <w:pPr>
        <w:pStyle w:val="TableParagraph"/>
        <w:numPr>
          <w:ilvl w:val="0"/>
          <w:numId w:val="22"/>
        </w:numPr>
        <w:tabs>
          <w:tab w:val="left" w:pos="912"/>
        </w:tabs>
        <w:spacing w:line="244" w:lineRule="auto"/>
        <w:ind w:right="308"/>
        <w:rPr>
          <w:rFonts w:ascii="Times New Roman"/>
          <w:sz w:val="24"/>
        </w:rPr>
      </w:pPr>
      <w:r w:rsidRPr="00AA7333">
        <w:rPr>
          <w:rFonts w:ascii="Times New Roman"/>
          <w:sz w:val="24"/>
        </w:rPr>
        <w:t>Restate considerations when making willful misconduct determinations based on substance abuse</w:t>
      </w:r>
    </w:p>
    <w:p w14:paraId="78A82E21" w14:textId="77777777" w:rsidR="00095FD4" w:rsidRPr="00AA7333" w:rsidRDefault="00095FD4" w:rsidP="00095FD4">
      <w:pPr>
        <w:pStyle w:val="TableParagraph"/>
        <w:numPr>
          <w:ilvl w:val="0"/>
          <w:numId w:val="22"/>
        </w:numPr>
        <w:tabs>
          <w:tab w:val="left" w:pos="912"/>
        </w:tabs>
        <w:spacing w:line="244" w:lineRule="auto"/>
        <w:ind w:right="308"/>
        <w:rPr>
          <w:rFonts w:ascii="Times New Roman"/>
          <w:sz w:val="24"/>
        </w:rPr>
      </w:pPr>
      <w:r w:rsidRPr="00AA7333">
        <w:rPr>
          <w:rFonts w:ascii="Times New Roman"/>
          <w:sz w:val="24"/>
        </w:rPr>
        <w:t>Restate considerations when making willful misconduct determinations based on vehicular accidents</w:t>
      </w:r>
    </w:p>
    <w:p w14:paraId="78A82E22" w14:textId="77777777" w:rsidR="00495EA1" w:rsidRPr="000205A2" w:rsidRDefault="00634A32" w:rsidP="009E32F0">
      <w:pPr>
        <w:pStyle w:val="VBATopicHeading1"/>
      </w:pPr>
      <w:bookmarkStart w:id="5" w:name="_Toc271105135"/>
      <w:bookmarkStart w:id="6" w:name="_Toc288824993"/>
      <w:bookmarkStart w:id="7" w:name="_Toc288891842"/>
      <w:bookmarkStart w:id="8" w:name="_Toc289083556"/>
      <w:bookmarkStart w:id="9" w:name="_Toc461716189"/>
      <w:bookmarkEnd w:id="2"/>
      <w:bookmarkEnd w:id="3"/>
      <w:bookmarkEnd w:id="4"/>
      <w:r w:rsidRPr="00766369">
        <w:t>References</w:t>
      </w:r>
      <w:bookmarkEnd w:id="5"/>
      <w:bookmarkEnd w:id="6"/>
      <w:bookmarkEnd w:id="7"/>
      <w:bookmarkEnd w:id="8"/>
      <w:bookmarkEnd w:id="9"/>
    </w:p>
    <w:p w14:paraId="78A82E23" w14:textId="521B5CA7" w:rsidR="00E7684B" w:rsidRPr="006B5216" w:rsidRDefault="00E7684B" w:rsidP="00D94C8A">
      <w:pPr>
        <w:pStyle w:val="TableParagraph"/>
        <w:numPr>
          <w:ilvl w:val="0"/>
          <w:numId w:val="21"/>
        </w:numPr>
        <w:tabs>
          <w:tab w:val="left" w:pos="720"/>
        </w:tabs>
        <w:spacing w:before="240"/>
        <w:rPr>
          <w:rStyle w:val="Hyperlink"/>
          <w:rFonts w:ascii="Times New Roman" w:eastAsia="Times New Roman" w:hAnsi="Times New Roman"/>
          <w:color w:val="548DD4"/>
          <w:sz w:val="24"/>
          <w:szCs w:val="24"/>
        </w:rPr>
      </w:pPr>
      <w:r w:rsidRPr="006B5216">
        <w:fldChar w:fldCharType="begin"/>
      </w:r>
      <w:r w:rsidRPr="006B5216">
        <w:rPr>
          <w:rFonts w:ascii="Times New Roman" w:hAnsi="Times New Roman"/>
          <w:color w:val="548DD4"/>
          <w:sz w:val="24"/>
          <w:szCs w:val="24"/>
        </w:rPr>
        <w:instrText xml:space="preserve"> HYPERLINK "http://vbaw.vba.va.gov/bl/21/publicat/Regs/Part3/3_1.htm" </w:instrText>
      </w:r>
      <w:r w:rsidRPr="006B5216">
        <w:fldChar w:fldCharType="separate"/>
      </w:r>
      <w:r w:rsidRPr="006B5216">
        <w:rPr>
          <w:rStyle w:val="Hyperlink"/>
          <w:rFonts w:ascii="Times New Roman" w:eastAsia="Times New Roman" w:hAnsi="Times New Roman"/>
          <w:color w:val="548DD4"/>
          <w:sz w:val="24"/>
          <w:szCs w:val="24"/>
        </w:rPr>
        <w:t xml:space="preserve">38 CFR 3.1(m) Definition of In </w:t>
      </w:r>
      <w:r w:rsidR="00FC5330">
        <w:rPr>
          <w:rStyle w:val="Hyperlink"/>
          <w:rFonts w:ascii="Times New Roman" w:eastAsia="Times New Roman" w:hAnsi="Times New Roman"/>
          <w:color w:val="548DD4"/>
          <w:sz w:val="24"/>
          <w:szCs w:val="24"/>
        </w:rPr>
        <w:t>L</w:t>
      </w:r>
      <w:r w:rsidRPr="006B5216">
        <w:rPr>
          <w:rStyle w:val="Hyperlink"/>
          <w:rFonts w:ascii="Times New Roman" w:eastAsia="Times New Roman" w:hAnsi="Times New Roman"/>
          <w:color w:val="548DD4"/>
          <w:sz w:val="24"/>
          <w:szCs w:val="24"/>
        </w:rPr>
        <w:t xml:space="preserve">ine of </w:t>
      </w:r>
      <w:r w:rsidR="00FC5330">
        <w:rPr>
          <w:rStyle w:val="Hyperlink"/>
          <w:rFonts w:ascii="Times New Roman" w:eastAsia="Times New Roman" w:hAnsi="Times New Roman"/>
          <w:color w:val="548DD4"/>
          <w:sz w:val="24"/>
          <w:szCs w:val="24"/>
        </w:rPr>
        <w:t>D</w:t>
      </w:r>
      <w:r w:rsidRPr="006B5216">
        <w:rPr>
          <w:rStyle w:val="Hyperlink"/>
          <w:rFonts w:ascii="Times New Roman" w:eastAsia="Times New Roman" w:hAnsi="Times New Roman"/>
          <w:color w:val="548DD4"/>
          <w:sz w:val="24"/>
          <w:szCs w:val="24"/>
        </w:rPr>
        <w:t xml:space="preserve">uty </w:t>
      </w:r>
    </w:p>
    <w:p w14:paraId="78A82E24" w14:textId="3808C384" w:rsidR="00E7684B" w:rsidRPr="006B5216" w:rsidRDefault="00E7684B" w:rsidP="00D94C8A">
      <w:pPr>
        <w:pStyle w:val="TableParagraph"/>
        <w:numPr>
          <w:ilvl w:val="0"/>
          <w:numId w:val="21"/>
        </w:numPr>
        <w:tabs>
          <w:tab w:val="left" w:pos="720"/>
        </w:tabs>
        <w:spacing w:before="240"/>
        <w:rPr>
          <w:rFonts w:ascii="Times New Roman" w:eastAsia="Times New Roman" w:hAnsi="Times New Roman"/>
          <w:color w:val="548DD4"/>
          <w:sz w:val="24"/>
          <w:szCs w:val="24"/>
        </w:rPr>
      </w:pPr>
      <w:r w:rsidRPr="006B5216">
        <w:rPr>
          <w:rStyle w:val="Hyperlink"/>
          <w:rFonts w:ascii="Times New Roman" w:eastAsia="Times New Roman" w:hAnsi="Times New Roman"/>
          <w:color w:val="548DD4"/>
          <w:sz w:val="24"/>
          <w:szCs w:val="24"/>
        </w:rPr>
        <w:t>38 CFR 3.1(n)</w:t>
      </w:r>
      <w:r w:rsidRPr="006B5216">
        <w:rPr>
          <w:rStyle w:val="Hyperlink"/>
          <w:rFonts w:ascii="Times New Roman" w:eastAsia="Times New Roman" w:hAnsi="Times New Roman"/>
          <w:color w:val="548DD4"/>
          <w:sz w:val="24"/>
          <w:szCs w:val="24"/>
        </w:rPr>
        <w:fldChar w:fldCharType="end"/>
      </w:r>
      <w:r w:rsidRPr="006B5216">
        <w:rPr>
          <w:rStyle w:val="Hyperlink"/>
          <w:rFonts w:ascii="Times New Roman" w:eastAsia="Times New Roman" w:hAnsi="Times New Roman"/>
          <w:color w:val="548DD4"/>
          <w:sz w:val="24"/>
          <w:szCs w:val="24"/>
        </w:rPr>
        <w:t xml:space="preserve"> Definition of Willful </w:t>
      </w:r>
      <w:r w:rsidR="00FC5330">
        <w:rPr>
          <w:rStyle w:val="Hyperlink"/>
          <w:rFonts w:ascii="Times New Roman" w:eastAsia="Times New Roman" w:hAnsi="Times New Roman"/>
          <w:color w:val="548DD4"/>
          <w:sz w:val="24"/>
          <w:szCs w:val="24"/>
        </w:rPr>
        <w:t>M</w:t>
      </w:r>
      <w:r w:rsidRPr="006B5216">
        <w:rPr>
          <w:rStyle w:val="Hyperlink"/>
          <w:rFonts w:ascii="Times New Roman" w:eastAsia="Times New Roman" w:hAnsi="Times New Roman"/>
          <w:color w:val="548DD4"/>
          <w:sz w:val="24"/>
          <w:szCs w:val="24"/>
        </w:rPr>
        <w:t>isconduct</w:t>
      </w:r>
    </w:p>
    <w:p w14:paraId="78A82E25" w14:textId="5F944658" w:rsidR="00E7684B" w:rsidRPr="006B5216" w:rsidRDefault="00E7684B" w:rsidP="00D94C8A">
      <w:pPr>
        <w:pStyle w:val="TableParagraph"/>
        <w:numPr>
          <w:ilvl w:val="0"/>
          <w:numId w:val="21"/>
        </w:numPr>
        <w:tabs>
          <w:tab w:val="left" w:pos="720"/>
        </w:tabs>
        <w:spacing w:before="240"/>
        <w:rPr>
          <w:rFonts w:ascii="Times New Roman" w:eastAsia="Times New Roman" w:hAnsi="Times New Roman"/>
          <w:color w:val="548DD4"/>
          <w:sz w:val="24"/>
          <w:szCs w:val="24"/>
        </w:rPr>
      </w:pPr>
      <w:r w:rsidRPr="00095FD4">
        <w:rPr>
          <w:rFonts w:ascii="Times New Roman" w:hAnsi="Times New Roman"/>
          <w:color w:val="548DD4"/>
          <w:sz w:val="24"/>
          <w:szCs w:val="24"/>
          <w:u w:val="single"/>
        </w:rPr>
        <w:t xml:space="preserve">38 CFR </w:t>
      </w:r>
      <w:hyperlink r:id="rId11" w:history="1">
        <w:r w:rsidRPr="006B5216">
          <w:rPr>
            <w:rStyle w:val="Hyperlink"/>
            <w:rFonts w:ascii="Times New Roman" w:hAnsi="Times New Roman"/>
            <w:color w:val="548DD4"/>
            <w:sz w:val="24"/>
            <w:szCs w:val="24"/>
          </w:rPr>
          <w:t xml:space="preserve">3.301 Line of </w:t>
        </w:r>
        <w:r w:rsidR="00FC5330">
          <w:rPr>
            <w:rStyle w:val="Hyperlink"/>
            <w:rFonts w:ascii="Times New Roman" w:hAnsi="Times New Roman"/>
            <w:color w:val="548DD4"/>
            <w:sz w:val="24"/>
            <w:szCs w:val="24"/>
          </w:rPr>
          <w:t>D</w:t>
        </w:r>
        <w:r w:rsidRPr="006B5216">
          <w:rPr>
            <w:rStyle w:val="Hyperlink"/>
            <w:rFonts w:ascii="Times New Roman" w:hAnsi="Times New Roman"/>
            <w:color w:val="548DD4"/>
            <w:sz w:val="24"/>
            <w:szCs w:val="24"/>
          </w:rPr>
          <w:t xml:space="preserve">uty and </w:t>
        </w:r>
        <w:r w:rsidR="00FC5330">
          <w:rPr>
            <w:rStyle w:val="Hyperlink"/>
            <w:rFonts w:ascii="Times New Roman" w:hAnsi="Times New Roman"/>
            <w:color w:val="548DD4"/>
            <w:sz w:val="24"/>
            <w:szCs w:val="24"/>
          </w:rPr>
          <w:t>M</w:t>
        </w:r>
        <w:r w:rsidRPr="006B5216">
          <w:rPr>
            <w:rStyle w:val="Hyperlink"/>
            <w:rFonts w:ascii="Times New Roman" w:hAnsi="Times New Roman"/>
            <w:color w:val="548DD4"/>
            <w:sz w:val="24"/>
            <w:szCs w:val="24"/>
          </w:rPr>
          <w:t>isconduct</w:t>
        </w:r>
      </w:hyperlink>
    </w:p>
    <w:p w14:paraId="78A82E26" w14:textId="4907FA55" w:rsidR="00E7684B" w:rsidRPr="006B5216" w:rsidRDefault="0036601F" w:rsidP="00D94C8A">
      <w:pPr>
        <w:pStyle w:val="TableParagraph"/>
        <w:numPr>
          <w:ilvl w:val="0"/>
          <w:numId w:val="21"/>
        </w:numPr>
        <w:tabs>
          <w:tab w:val="left" w:pos="720"/>
        </w:tabs>
        <w:spacing w:before="240"/>
        <w:rPr>
          <w:rFonts w:ascii="Times New Roman" w:eastAsia="Times New Roman" w:hAnsi="Times New Roman"/>
          <w:color w:val="548DD4"/>
          <w:sz w:val="24"/>
          <w:szCs w:val="24"/>
        </w:rPr>
      </w:pPr>
      <w:hyperlink r:id="rId12" w:history="1">
        <w:r w:rsidR="00E7684B" w:rsidRPr="006B5216">
          <w:rPr>
            <w:rStyle w:val="Hyperlink"/>
            <w:rFonts w:ascii="Times New Roman" w:eastAsia="Times New Roman" w:hAnsi="Times New Roman"/>
            <w:color w:val="548DD4"/>
            <w:sz w:val="24"/>
            <w:szCs w:val="24"/>
          </w:rPr>
          <w:t>38 CFR</w:t>
        </w:r>
        <w:r w:rsidR="00E7684B" w:rsidRPr="006B5216">
          <w:rPr>
            <w:rStyle w:val="Hyperlink"/>
            <w:rFonts w:ascii="Times New Roman" w:eastAsia="Times New Roman" w:hAnsi="Times New Roman"/>
            <w:color w:val="548DD4"/>
            <w:spacing w:val="-1"/>
            <w:sz w:val="24"/>
            <w:szCs w:val="24"/>
          </w:rPr>
          <w:t xml:space="preserve"> </w:t>
        </w:r>
        <w:r w:rsidR="00E7684B" w:rsidRPr="006B5216">
          <w:rPr>
            <w:rStyle w:val="Hyperlink"/>
            <w:rFonts w:ascii="Times New Roman" w:eastAsia="Times New Roman" w:hAnsi="Times New Roman"/>
            <w:color w:val="548DD4"/>
            <w:sz w:val="24"/>
            <w:szCs w:val="24"/>
          </w:rPr>
          <w:t>3.302</w:t>
        </w:r>
      </w:hyperlink>
      <w:r w:rsidR="00FC5330">
        <w:rPr>
          <w:rStyle w:val="Hyperlink"/>
          <w:rFonts w:ascii="Times New Roman" w:eastAsia="Times New Roman" w:hAnsi="Times New Roman"/>
          <w:color w:val="548DD4"/>
          <w:sz w:val="24"/>
          <w:szCs w:val="24"/>
        </w:rPr>
        <w:t xml:space="preserve"> Service Connection for Mental Unsoundness in S</w:t>
      </w:r>
      <w:r w:rsidR="00E7684B" w:rsidRPr="006B5216">
        <w:rPr>
          <w:rStyle w:val="Hyperlink"/>
          <w:rFonts w:ascii="Times New Roman" w:eastAsia="Times New Roman" w:hAnsi="Times New Roman"/>
          <w:color w:val="548DD4"/>
          <w:sz w:val="24"/>
          <w:szCs w:val="24"/>
        </w:rPr>
        <w:t>uicide</w:t>
      </w:r>
    </w:p>
    <w:p w14:paraId="78A82E27" w14:textId="4D398A43" w:rsidR="004421EF" w:rsidRPr="004421EF" w:rsidRDefault="0036601F" w:rsidP="00D94C8A">
      <w:pPr>
        <w:numPr>
          <w:ilvl w:val="0"/>
          <w:numId w:val="21"/>
        </w:numPr>
        <w:spacing w:before="240"/>
      </w:pPr>
      <w:hyperlink r:id="rId13" w:anchor="!agent/portal/554400000001034/article/554400000014222/M21-1-Part-III-Subpart-v-Chapter-1-Section-D-Willful-Misconduct-and-Line-of-Duty" w:history="1">
        <w:r w:rsidR="0016003A">
          <w:rPr>
            <w:rStyle w:val="Hyperlink"/>
            <w:bCs/>
            <w:noProof/>
            <w:color w:val="548DD4"/>
            <w:sz w:val="24"/>
            <w:szCs w:val="24"/>
          </w:rPr>
          <w:t>M21-1, Part III, Subpart v, 1.D, Willful Misconduct and Line of Duty</w:t>
        </w:r>
      </w:hyperlink>
    </w:p>
    <w:p w14:paraId="78A82E28" w14:textId="77777777" w:rsidR="004421EF" w:rsidRDefault="004421EF" w:rsidP="004421EF">
      <w:pPr>
        <w:spacing w:before="240"/>
        <w:ind w:left="360"/>
      </w:pPr>
    </w:p>
    <w:p w14:paraId="78A82E29" w14:textId="77777777" w:rsidR="00095FD4" w:rsidRDefault="00095FD4" w:rsidP="004421EF">
      <w:pPr>
        <w:pStyle w:val="VBATopicHeading1"/>
        <w:rPr>
          <w:bCs/>
          <w:noProof/>
          <w:sz w:val="24"/>
          <w:szCs w:val="24"/>
        </w:rPr>
      </w:pPr>
    </w:p>
    <w:p w14:paraId="78A82E2A" w14:textId="77777777" w:rsidR="00495EA1" w:rsidRPr="00BC7FD2" w:rsidRDefault="00495EA1" w:rsidP="004421EF">
      <w:pPr>
        <w:pStyle w:val="VBATopicHeading1"/>
      </w:pPr>
      <w:bookmarkStart w:id="10" w:name="_Toc271527087"/>
      <w:bookmarkStart w:id="11" w:name="_Toc285089461"/>
      <w:bookmarkStart w:id="12" w:name="_Toc287355083"/>
      <w:bookmarkStart w:id="13" w:name="_Toc288824994"/>
      <w:bookmarkStart w:id="14" w:name="_Toc288891843"/>
      <w:bookmarkStart w:id="15" w:name="_Toc289083557"/>
      <w:bookmarkStart w:id="16" w:name="_Toc318723885"/>
      <w:bookmarkStart w:id="17" w:name="_Toc461716190"/>
      <w:r w:rsidRPr="00BC7FD2">
        <w:t xml:space="preserve">Topic 1: </w:t>
      </w:r>
      <w:bookmarkEnd w:id="10"/>
      <w:bookmarkEnd w:id="11"/>
      <w:bookmarkEnd w:id="12"/>
      <w:bookmarkEnd w:id="13"/>
      <w:bookmarkEnd w:id="14"/>
      <w:bookmarkEnd w:id="15"/>
      <w:bookmarkEnd w:id="16"/>
      <w:r w:rsidR="00766369">
        <w:t>Line of Duty</w:t>
      </w:r>
      <w:r w:rsidR="006272A5">
        <w:t xml:space="preserve"> Determination</w:t>
      </w:r>
      <w:bookmarkEnd w:id="17"/>
    </w:p>
    <w:p w14:paraId="78A82E2B" w14:textId="77777777" w:rsidR="00766369" w:rsidRPr="00D71D6A" w:rsidRDefault="00BF0FF6" w:rsidP="008F3352">
      <w:pPr>
        <w:pStyle w:val="VBALevel2Heading"/>
        <w:spacing w:after="120"/>
        <w:rPr>
          <w:color w:val="auto"/>
        </w:rPr>
      </w:pPr>
      <w:bookmarkStart w:id="18" w:name="_Toc320682274"/>
      <w:r>
        <w:rPr>
          <w:color w:val="auto"/>
        </w:rPr>
        <w:t xml:space="preserve">In </w:t>
      </w:r>
      <w:r w:rsidR="00766369" w:rsidRPr="00D71D6A">
        <w:rPr>
          <w:color w:val="auto"/>
        </w:rPr>
        <w:t>Line of Duty</w:t>
      </w:r>
      <w:bookmarkEnd w:id="18"/>
      <w:r w:rsidR="0053446F">
        <w:rPr>
          <w:color w:val="auto"/>
        </w:rPr>
        <w:t xml:space="preserve"> Definition</w:t>
      </w:r>
      <w:r w:rsidR="00766369" w:rsidRPr="00D71D6A">
        <w:rPr>
          <w:color w:val="auto"/>
        </w:rPr>
        <w:t xml:space="preserve"> </w:t>
      </w:r>
    </w:p>
    <w:p w14:paraId="78A82E2C" w14:textId="77777777" w:rsidR="00766369" w:rsidRPr="00D71D6A" w:rsidRDefault="00766369" w:rsidP="008F3352">
      <w:pPr>
        <w:pStyle w:val="VBAFirstLevelBullet"/>
        <w:numPr>
          <w:ilvl w:val="0"/>
          <w:numId w:val="0"/>
        </w:numPr>
        <w:spacing w:before="120" w:after="120"/>
      </w:pPr>
      <w:r w:rsidRPr="00D71D6A">
        <w:t xml:space="preserve">According to 38 CFR 3.1(m), </w:t>
      </w:r>
      <w:r w:rsidR="0053446F">
        <w:t>"</w:t>
      </w:r>
      <w:r>
        <w:t xml:space="preserve">in </w:t>
      </w:r>
      <w:r w:rsidRPr="00D71D6A">
        <w:t>line of duty</w:t>
      </w:r>
      <w:r w:rsidR="0053446F">
        <w:t>"</w:t>
      </w:r>
      <w:r w:rsidRPr="00D71D6A">
        <w:t xml:space="preserve"> means an injury or disease incurred or aggravated during a period of active military, naval, or air service</w:t>
      </w:r>
      <w:r w:rsidR="0053446F">
        <w:t>, with the following exceptions</w:t>
      </w:r>
      <w:r w:rsidRPr="00D71D6A">
        <w:t xml:space="preserve">: </w:t>
      </w:r>
    </w:p>
    <w:p w14:paraId="78A82E2D" w14:textId="77777777" w:rsidR="00766369" w:rsidRPr="00D71D6A" w:rsidRDefault="0053446F" w:rsidP="00F47523">
      <w:pPr>
        <w:pStyle w:val="VBAFirstLevelBullet"/>
        <w:numPr>
          <w:ilvl w:val="0"/>
          <w:numId w:val="6"/>
        </w:numPr>
      </w:pPr>
      <w:r>
        <w:t>The i</w:t>
      </w:r>
      <w:r w:rsidR="00766369" w:rsidRPr="00D71D6A">
        <w:t xml:space="preserve">njury or disease was the result of the </w:t>
      </w:r>
      <w:r w:rsidR="00766369">
        <w:t>V</w:t>
      </w:r>
      <w:r w:rsidR="00766369" w:rsidRPr="00D71D6A">
        <w:t xml:space="preserve">eteran's own willful misconduct </w:t>
      </w:r>
    </w:p>
    <w:p w14:paraId="78A82E2E" w14:textId="77777777" w:rsidR="00766369" w:rsidRPr="003C2917" w:rsidRDefault="0053446F" w:rsidP="00F47523">
      <w:pPr>
        <w:pStyle w:val="VBAFirstLevelBullet"/>
        <w:numPr>
          <w:ilvl w:val="0"/>
          <w:numId w:val="6"/>
        </w:numPr>
        <w:rPr>
          <w:szCs w:val="24"/>
        </w:rPr>
      </w:pPr>
      <w:r>
        <w:t>The c</w:t>
      </w:r>
      <w:r w:rsidR="00766369" w:rsidRPr="00D71D6A">
        <w:t>laim</w:t>
      </w:r>
      <w:r>
        <w:t xml:space="preserve"> was</w:t>
      </w:r>
      <w:r w:rsidR="00766369" w:rsidRPr="00D71D6A">
        <w:t xml:space="preserve"> filed after October 31, 1990 </w:t>
      </w:r>
      <w:r>
        <w:t xml:space="preserve">and </w:t>
      </w:r>
      <w:r w:rsidR="00766369" w:rsidRPr="00D71D6A">
        <w:t xml:space="preserve">was a result of Veteran's abuse of alcohol or drugs. </w:t>
      </w:r>
    </w:p>
    <w:p w14:paraId="78A82E2F" w14:textId="781AB1C2" w:rsidR="00766369" w:rsidRPr="00D71D6A" w:rsidRDefault="00766369" w:rsidP="00F47523">
      <w:pPr>
        <w:pStyle w:val="VBAFirstLevelBullet"/>
        <w:numPr>
          <w:ilvl w:val="0"/>
          <w:numId w:val="6"/>
        </w:numPr>
      </w:pPr>
      <w:r w:rsidRPr="00D71D6A">
        <w:t xml:space="preserve">A service department finding that injury, </w:t>
      </w:r>
      <w:r w:rsidR="00CF2F16" w:rsidRPr="00D71D6A">
        <w:t>disease,</w:t>
      </w:r>
      <w:r w:rsidRPr="00D71D6A">
        <w:t xml:space="preserve"> or death occurred in line of duty will be </w:t>
      </w:r>
      <w:r w:rsidR="00FC5330">
        <w:t>binding</w:t>
      </w:r>
      <w:r w:rsidRPr="00D71D6A">
        <w:t xml:space="preserve"> on the Department of Veterans Affairs</w:t>
      </w:r>
      <w:r w:rsidR="00A32C29">
        <w:t xml:space="preserve"> (VA)</w:t>
      </w:r>
      <w:r w:rsidRPr="00D71D6A">
        <w:t xml:space="preserve"> unless it is patently </w:t>
      </w:r>
      <w:r w:rsidRPr="0053446F">
        <w:t xml:space="preserve">inconsistent </w:t>
      </w:r>
      <w:r w:rsidRPr="00A0565E">
        <w:t xml:space="preserve">with </w:t>
      </w:r>
      <w:r w:rsidRPr="0053446F">
        <w:t xml:space="preserve">the </w:t>
      </w:r>
      <w:r w:rsidRPr="003546BA">
        <w:t>requirements</w:t>
      </w:r>
      <w:r w:rsidRPr="00EE705A">
        <w:rPr>
          <w:b/>
        </w:rPr>
        <w:t xml:space="preserve"> </w:t>
      </w:r>
      <w:r w:rsidRPr="00A0565E">
        <w:t>of laws</w:t>
      </w:r>
      <w:r w:rsidRPr="00D71D6A">
        <w:t xml:space="preserve"> administered by the </w:t>
      </w:r>
      <w:r w:rsidR="00A32C29">
        <w:t>VA</w:t>
      </w:r>
      <w:r w:rsidRPr="00D71D6A">
        <w:t xml:space="preserve">. </w:t>
      </w:r>
    </w:p>
    <w:p w14:paraId="78A82E30" w14:textId="77777777" w:rsidR="00095FD4" w:rsidRDefault="00095FD4">
      <w:pPr>
        <w:overflowPunct/>
        <w:autoSpaceDE/>
        <w:autoSpaceDN/>
        <w:adjustRightInd/>
        <w:rPr>
          <w:b/>
          <w:sz w:val="24"/>
        </w:rPr>
      </w:pPr>
      <w:r>
        <w:br w:type="page"/>
      </w:r>
    </w:p>
    <w:p w14:paraId="78A82E31" w14:textId="77777777" w:rsidR="00766369" w:rsidRPr="006C3A05" w:rsidRDefault="0053446F" w:rsidP="008F3352">
      <w:pPr>
        <w:pStyle w:val="VBALevel2Heading"/>
        <w:spacing w:after="120"/>
        <w:rPr>
          <w:color w:val="auto"/>
        </w:rPr>
      </w:pPr>
      <w:r>
        <w:rPr>
          <w:color w:val="auto"/>
        </w:rPr>
        <w:t>Line of Duty Requirements "Not Met"</w:t>
      </w:r>
    </w:p>
    <w:p w14:paraId="78A82E32" w14:textId="77777777" w:rsidR="00766369" w:rsidRDefault="00766369" w:rsidP="00766369">
      <w:pPr>
        <w:pStyle w:val="VBAFirstLevelBullet"/>
        <w:numPr>
          <w:ilvl w:val="0"/>
          <w:numId w:val="0"/>
        </w:numPr>
        <w:spacing w:before="120" w:after="120"/>
        <w:rPr>
          <w:color w:val="FF0000"/>
        </w:rPr>
      </w:pPr>
      <w:r>
        <w:t xml:space="preserve">According to </w:t>
      </w:r>
      <w:r w:rsidRPr="00D71D6A">
        <w:t>38 CFR 3.1(m)</w:t>
      </w:r>
      <w:r>
        <w:t xml:space="preserve">, requirements </w:t>
      </w:r>
      <w:r w:rsidR="0053446F">
        <w:t>for in</w:t>
      </w:r>
      <w:r>
        <w:t xml:space="preserve"> line of duty are not met if at the time the injury was suffered or disease contracted the Veteran was:</w:t>
      </w:r>
      <w:r w:rsidRPr="00EE19EB">
        <w:rPr>
          <w:color w:val="FF0000"/>
        </w:rPr>
        <w:t xml:space="preserve"> </w:t>
      </w:r>
    </w:p>
    <w:p w14:paraId="78A82E33" w14:textId="77777777" w:rsidR="00766369" w:rsidRDefault="00766369" w:rsidP="00F47523">
      <w:pPr>
        <w:pStyle w:val="VBAFirstLevelBullet"/>
        <w:numPr>
          <w:ilvl w:val="0"/>
          <w:numId w:val="6"/>
        </w:numPr>
      </w:pPr>
      <w:r>
        <w:t>Avoiding duty by desertion, or was absent without leave (AWOL) which materially interfered with the performance of military duty.</w:t>
      </w:r>
    </w:p>
    <w:p w14:paraId="78A82E34" w14:textId="77777777" w:rsidR="00766369" w:rsidRDefault="00766369" w:rsidP="009E32F0">
      <w:pPr>
        <w:pStyle w:val="VBAFirstLevelBullet"/>
        <w:numPr>
          <w:ilvl w:val="0"/>
          <w:numId w:val="6"/>
        </w:numPr>
        <w:ind w:right="-360"/>
      </w:pPr>
      <w:r>
        <w:t>Confined under a sentence of court-martial involving an unremitted dishonorable discharge.</w:t>
      </w:r>
    </w:p>
    <w:p w14:paraId="78A82E35" w14:textId="77777777" w:rsidR="00766369" w:rsidRDefault="00766369" w:rsidP="00F47523">
      <w:pPr>
        <w:pStyle w:val="VBAFirstLevelBullet"/>
        <w:numPr>
          <w:ilvl w:val="0"/>
          <w:numId w:val="6"/>
        </w:numPr>
      </w:pPr>
      <w:r>
        <w:t>Confined under sentence of a civil court for a felony as determined under the laws of the jurisdiction where the person was convicted by such court.</w:t>
      </w:r>
    </w:p>
    <w:p w14:paraId="4F3B070E" w14:textId="77777777" w:rsidR="00FC5330" w:rsidRDefault="00FC5330" w:rsidP="008F3352">
      <w:pPr>
        <w:pStyle w:val="VBALevel2Heading"/>
        <w:spacing w:after="120"/>
        <w:rPr>
          <w:color w:val="auto"/>
        </w:rPr>
      </w:pPr>
      <w:bookmarkStart w:id="19" w:name="_Toc320682276"/>
    </w:p>
    <w:p w14:paraId="78A82E36" w14:textId="77777777" w:rsidR="00766369" w:rsidRPr="006C3A05" w:rsidRDefault="00766369" w:rsidP="008F3352">
      <w:pPr>
        <w:pStyle w:val="VBALevel2Heading"/>
        <w:spacing w:after="120"/>
        <w:rPr>
          <w:color w:val="auto"/>
        </w:rPr>
      </w:pPr>
      <w:r>
        <w:rPr>
          <w:color w:val="auto"/>
        </w:rPr>
        <w:t xml:space="preserve">Responsibility for </w:t>
      </w:r>
      <w:r w:rsidRPr="006C3A05">
        <w:rPr>
          <w:color w:val="auto"/>
        </w:rPr>
        <w:t>Line of Duty Determination</w:t>
      </w:r>
      <w:bookmarkEnd w:id="19"/>
      <w:r w:rsidRPr="006C3A05">
        <w:rPr>
          <w:color w:val="auto"/>
        </w:rPr>
        <w:t xml:space="preserve"> </w:t>
      </w:r>
    </w:p>
    <w:p w14:paraId="78A82E37" w14:textId="005A1DFC" w:rsidR="00766369" w:rsidRDefault="00766369" w:rsidP="00F47523">
      <w:pPr>
        <w:pStyle w:val="NormalWeb"/>
        <w:spacing w:before="120" w:after="120"/>
      </w:pPr>
      <w:r w:rsidRPr="003849A3">
        <w:t xml:space="preserve">Normally, the </w:t>
      </w:r>
      <w:r w:rsidR="00FC5330">
        <w:t xml:space="preserve">authorization </w:t>
      </w:r>
      <w:r w:rsidRPr="003849A3">
        <w:t>activity is responsible for line</w:t>
      </w:r>
      <w:r>
        <w:t xml:space="preserve"> </w:t>
      </w:r>
      <w:r w:rsidRPr="003849A3">
        <w:t>of</w:t>
      </w:r>
      <w:r>
        <w:t xml:space="preserve"> </w:t>
      </w:r>
      <w:r w:rsidRPr="003849A3">
        <w:t>duty</w:t>
      </w:r>
      <w:r>
        <w:t xml:space="preserve"> </w:t>
      </w:r>
      <w:r w:rsidRPr="003849A3">
        <w:t xml:space="preserve">administrative determinations. However, the </w:t>
      </w:r>
      <w:r w:rsidR="00FC5330">
        <w:t xml:space="preserve">rating </w:t>
      </w:r>
      <w:r w:rsidRPr="003849A3">
        <w:t>activity has jurisdiction over determinations involving</w:t>
      </w:r>
      <w:r>
        <w:t xml:space="preserve">: </w:t>
      </w:r>
    </w:p>
    <w:p w14:paraId="78A82E38" w14:textId="77777777" w:rsidR="00766369" w:rsidRDefault="00766369" w:rsidP="00F47523">
      <w:pPr>
        <w:pStyle w:val="VBAFirstLevelBullet"/>
        <w:numPr>
          <w:ilvl w:val="0"/>
          <w:numId w:val="6"/>
        </w:numPr>
      </w:pPr>
      <w:r>
        <w:t>D</w:t>
      </w:r>
      <w:r w:rsidRPr="003849A3">
        <w:t>isease</w:t>
      </w:r>
      <w:r>
        <w:t xml:space="preserve"> </w:t>
      </w:r>
    </w:p>
    <w:p w14:paraId="78A82E39" w14:textId="77777777" w:rsidR="00766369" w:rsidRDefault="00766369" w:rsidP="00F47523">
      <w:pPr>
        <w:pStyle w:val="VBAFirstLevelBullet"/>
        <w:numPr>
          <w:ilvl w:val="0"/>
          <w:numId w:val="6"/>
        </w:numPr>
      </w:pPr>
      <w:r>
        <w:t>S</w:t>
      </w:r>
      <w:r w:rsidRPr="003849A3">
        <w:t>uicide attempts</w:t>
      </w:r>
      <w:r>
        <w:t xml:space="preserve"> </w:t>
      </w:r>
    </w:p>
    <w:p w14:paraId="78A82E3A" w14:textId="77777777" w:rsidR="00766369" w:rsidRDefault="00766369" w:rsidP="00F47523">
      <w:pPr>
        <w:pStyle w:val="VBAFirstLevelBullet"/>
        <w:numPr>
          <w:ilvl w:val="0"/>
          <w:numId w:val="6"/>
        </w:numPr>
        <w:spacing w:after="120"/>
      </w:pPr>
      <w:r>
        <w:t>D</w:t>
      </w:r>
      <w:r w:rsidRPr="003849A3">
        <w:t>eath by suicide</w:t>
      </w:r>
    </w:p>
    <w:p w14:paraId="78A82E3B" w14:textId="77777777" w:rsidR="00766369" w:rsidRDefault="00766369" w:rsidP="003046AB">
      <w:pPr>
        <w:pStyle w:val="VBAFirstLevelBullet"/>
        <w:numPr>
          <w:ilvl w:val="0"/>
          <w:numId w:val="0"/>
        </w:numPr>
        <w:tabs>
          <w:tab w:val="num" w:pos="2560"/>
        </w:tabs>
        <w:spacing w:after="120"/>
        <w:ind w:right="-360"/>
      </w:pPr>
      <w:r>
        <w:t>The rating activity determines the issue, and includes the determination in the formal rating decision.</w:t>
      </w:r>
    </w:p>
    <w:p w14:paraId="77166D8E" w14:textId="77777777" w:rsidR="00FC5330" w:rsidRDefault="00FC5330" w:rsidP="002B20DB">
      <w:pPr>
        <w:spacing w:before="120" w:after="120"/>
        <w:rPr>
          <w:b/>
          <w:sz w:val="24"/>
        </w:rPr>
      </w:pPr>
      <w:bookmarkStart w:id="20" w:name="_Toc320682277"/>
    </w:p>
    <w:p w14:paraId="78A82E3C" w14:textId="77777777" w:rsidR="00766369" w:rsidRPr="004421EF" w:rsidRDefault="00766369" w:rsidP="002B20DB">
      <w:pPr>
        <w:spacing w:before="120" w:after="120"/>
        <w:rPr>
          <w:b/>
        </w:rPr>
      </w:pPr>
      <w:r w:rsidRPr="004421EF">
        <w:rPr>
          <w:b/>
          <w:sz w:val="24"/>
        </w:rPr>
        <w:t xml:space="preserve">Line of Duty Determination </w:t>
      </w:r>
      <w:r w:rsidR="0053446F" w:rsidRPr="004421EF">
        <w:rPr>
          <w:b/>
          <w:sz w:val="24"/>
        </w:rPr>
        <w:t>"</w:t>
      </w:r>
      <w:r w:rsidRPr="004421EF">
        <w:rPr>
          <w:b/>
          <w:sz w:val="24"/>
        </w:rPr>
        <w:t>Not Required</w:t>
      </w:r>
      <w:bookmarkEnd w:id="20"/>
      <w:r w:rsidR="0053446F" w:rsidRPr="004421EF">
        <w:rPr>
          <w:b/>
          <w:sz w:val="24"/>
        </w:rPr>
        <w:t>"</w:t>
      </w:r>
    </w:p>
    <w:p w14:paraId="78A82E3D" w14:textId="77777777" w:rsidR="00766369" w:rsidRPr="003849A3" w:rsidRDefault="00766369" w:rsidP="00766369">
      <w:pPr>
        <w:pStyle w:val="BlockText"/>
        <w:spacing w:before="120" w:after="120"/>
        <w:ind w:left="0"/>
      </w:pPr>
      <w:r w:rsidRPr="003849A3">
        <w:t>A line</w:t>
      </w:r>
      <w:r w:rsidR="00E40B23">
        <w:t xml:space="preserve"> </w:t>
      </w:r>
      <w:r w:rsidRPr="003849A3">
        <w:t>of</w:t>
      </w:r>
      <w:r w:rsidR="00E40B23">
        <w:t xml:space="preserve"> </w:t>
      </w:r>
      <w:r w:rsidRPr="003849A3">
        <w:t xml:space="preserve">duty determination is </w:t>
      </w:r>
      <w:r w:rsidRPr="001A0D26">
        <w:rPr>
          <w:b/>
          <w:i/>
        </w:rPr>
        <w:t>not</w:t>
      </w:r>
      <w:r w:rsidRPr="003849A3">
        <w:t xml:space="preserve"> required in the following cases:</w:t>
      </w:r>
    </w:p>
    <w:p w14:paraId="78A82E3E" w14:textId="77777777" w:rsidR="00766369" w:rsidRPr="003849A3" w:rsidRDefault="00766369" w:rsidP="00F47523">
      <w:pPr>
        <w:pStyle w:val="VBAFirstLevelBullet"/>
        <w:numPr>
          <w:ilvl w:val="0"/>
          <w:numId w:val="5"/>
        </w:numPr>
      </w:pPr>
      <w:r>
        <w:t>A</w:t>
      </w:r>
      <w:r w:rsidRPr="003849A3">
        <w:t xml:space="preserve"> service department makes a formal or informal determination that a disability or death was incurred in the line</w:t>
      </w:r>
      <w:r w:rsidR="00031840">
        <w:t xml:space="preserve"> </w:t>
      </w:r>
      <w:r w:rsidRPr="003849A3">
        <w:t>of</w:t>
      </w:r>
      <w:r w:rsidR="00031840">
        <w:t xml:space="preserve"> </w:t>
      </w:r>
      <w:r w:rsidRPr="003849A3">
        <w:t>duty</w:t>
      </w:r>
    </w:p>
    <w:p w14:paraId="78A82E3F" w14:textId="77777777" w:rsidR="00766369" w:rsidRPr="003849A3" w:rsidRDefault="00766369" w:rsidP="00F47523">
      <w:pPr>
        <w:pStyle w:val="VBAFirstLevelBullet"/>
        <w:numPr>
          <w:ilvl w:val="0"/>
          <w:numId w:val="5"/>
        </w:numPr>
      </w:pPr>
      <w:r>
        <w:t>S</w:t>
      </w:r>
      <w:r w:rsidRPr="003849A3">
        <w:t>ervice records show that death occurred while flying in a military aircraft while on duty</w:t>
      </w:r>
    </w:p>
    <w:p w14:paraId="78A82E40" w14:textId="77777777" w:rsidR="00766369" w:rsidRPr="003849A3" w:rsidRDefault="00766369" w:rsidP="00F47523">
      <w:pPr>
        <w:pStyle w:val="VBAFirstLevelBullet"/>
        <w:numPr>
          <w:ilvl w:val="0"/>
          <w:numId w:val="5"/>
        </w:numPr>
      </w:pPr>
      <w:r>
        <w:t>S</w:t>
      </w:r>
      <w:r w:rsidRPr="003849A3">
        <w:t>ervice records show the injury was incurred accidentally or under circumstances which obviously indicate accidental incurrence, especially if incurred in a combat zone, except when specific information citing circumstances of unauthorized leave or willful misconduct exists</w:t>
      </w:r>
    </w:p>
    <w:p w14:paraId="78A82E41" w14:textId="77777777" w:rsidR="00766369" w:rsidRDefault="00766369" w:rsidP="00F47523">
      <w:pPr>
        <w:pStyle w:val="VBAFirstLevelBullet"/>
        <w:numPr>
          <w:ilvl w:val="0"/>
          <w:numId w:val="5"/>
        </w:numPr>
      </w:pPr>
      <w:r>
        <w:t>C</w:t>
      </w:r>
      <w:r w:rsidRPr="003849A3">
        <w:t>ases involving vehicular accidents are involved, except when there is positive evidence of record showing potential willful misconduct, such as</w:t>
      </w:r>
      <w:r w:rsidR="006231FF">
        <w:t>:</w:t>
      </w:r>
      <w:r>
        <w:t xml:space="preserve"> </w:t>
      </w:r>
    </w:p>
    <w:p w14:paraId="78A82E42" w14:textId="77777777" w:rsidR="00766369" w:rsidRPr="003849A3" w:rsidRDefault="00766369" w:rsidP="00A362E0">
      <w:pPr>
        <w:pStyle w:val="VBAFirstLevelBullet"/>
        <w:numPr>
          <w:ilvl w:val="2"/>
          <w:numId w:val="5"/>
        </w:numPr>
        <w:ind w:left="1800"/>
      </w:pPr>
      <w:r>
        <w:t>M</w:t>
      </w:r>
      <w:r w:rsidRPr="003849A3">
        <w:t>edical records</w:t>
      </w:r>
    </w:p>
    <w:p w14:paraId="78A82E43" w14:textId="77777777" w:rsidR="00766369" w:rsidRDefault="00766369" w:rsidP="00A362E0">
      <w:pPr>
        <w:pStyle w:val="VBAFirstLevelBullet"/>
        <w:numPr>
          <w:ilvl w:val="2"/>
          <w:numId w:val="5"/>
        </w:numPr>
        <w:ind w:left="1800"/>
      </w:pPr>
      <w:r>
        <w:t>P</w:t>
      </w:r>
      <w:r w:rsidRPr="003849A3">
        <w:t>olice reports showing intoxication of the Veteran at the time of the accident</w:t>
      </w:r>
    </w:p>
    <w:p w14:paraId="1C3CEC52" w14:textId="77777777" w:rsidR="00FC5330" w:rsidRDefault="00FC5330" w:rsidP="008F3352">
      <w:pPr>
        <w:pStyle w:val="VBALevel2Heading"/>
        <w:spacing w:after="120"/>
        <w:rPr>
          <w:color w:val="auto"/>
        </w:rPr>
      </w:pPr>
    </w:p>
    <w:p w14:paraId="78A82E44" w14:textId="77777777" w:rsidR="00766369" w:rsidRPr="006C3A05" w:rsidRDefault="0053446F" w:rsidP="008F3352">
      <w:pPr>
        <w:pStyle w:val="VBALevel2Heading"/>
        <w:spacing w:after="120"/>
        <w:rPr>
          <w:color w:val="auto"/>
        </w:rPr>
      </w:pPr>
      <w:r>
        <w:rPr>
          <w:color w:val="auto"/>
        </w:rPr>
        <w:t>Formal VA Line of Duty Determination</w:t>
      </w:r>
    </w:p>
    <w:p w14:paraId="78A82E45" w14:textId="0BD59B3F" w:rsidR="00766369" w:rsidRDefault="00766369" w:rsidP="00F47523">
      <w:pPr>
        <w:pStyle w:val="NormalWeb"/>
        <w:spacing w:before="120" w:after="120"/>
      </w:pPr>
      <w:r>
        <w:t xml:space="preserve">The VA will prepare a formal VA determination, whether </w:t>
      </w:r>
      <w:r w:rsidR="00FC5330">
        <w:t>favorable</w:t>
      </w:r>
      <w:r>
        <w:t xml:space="preserve"> or </w:t>
      </w:r>
      <w:r w:rsidR="00FC5330">
        <w:t>unfavorable</w:t>
      </w:r>
      <w:r>
        <w:t>, as to line of duty if the service department:</w:t>
      </w:r>
    </w:p>
    <w:p w14:paraId="78A82E46" w14:textId="77777777" w:rsidR="00766369" w:rsidRDefault="00766369" w:rsidP="00F47523">
      <w:pPr>
        <w:pStyle w:val="VBAFirstLevelBullet"/>
        <w:numPr>
          <w:ilvl w:val="0"/>
          <w:numId w:val="5"/>
        </w:numPr>
      </w:pPr>
      <w:r>
        <w:t xml:space="preserve">Did not make such finding, </w:t>
      </w:r>
      <w:r w:rsidRPr="001A0D26">
        <w:t>AND</w:t>
      </w:r>
      <w:r>
        <w:t xml:space="preserve"> the injury or death was incurred under circumstances which raise a legitimate issue of willful misconduct</w:t>
      </w:r>
    </w:p>
    <w:p w14:paraId="78A82E47" w14:textId="77777777" w:rsidR="00766369" w:rsidRDefault="00766369" w:rsidP="00F47523">
      <w:pPr>
        <w:pStyle w:val="VBAFirstLevelBullet"/>
        <w:numPr>
          <w:ilvl w:val="0"/>
          <w:numId w:val="5"/>
        </w:numPr>
      </w:pPr>
      <w:r>
        <w:t>Holds the disability or death not in line of duty</w:t>
      </w:r>
    </w:p>
    <w:p w14:paraId="78A82E48" w14:textId="77777777" w:rsidR="00766369" w:rsidRDefault="00766369" w:rsidP="00F47523">
      <w:pPr>
        <w:pStyle w:val="VBAFirstLevelBullet"/>
        <w:numPr>
          <w:ilvl w:val="0"/>
          <w:numId w:val="5"/>
        </w:numPr>
        <w:spacing w:after="120"/>
      </w:pPr>
      <w:r>
        <w:t>Holds the disability or death to be in the line of duty, but its finding may be properly questioned</w:t>
      </w:r>
    </w:p>
    <w:p w14:paraId="78A82E4B" w14:textId="77777777" w:rsidR="00766369" w:rsidRPr="004421EF" w:rsidRDefault="00766369" w:rsidP="008F3352">
      <w:pPr>
        <w:spacing w:before="120" w:after="120"/>
        <w:rPr>
          <w:b/>
          <w:sz w:val="24"/>
        </w:rPr>
      </w:pPr>
      <w:r w:rsidRPr="004421EF">
        <w:rPr>
          <w:b/>
          <w:sz w:val="24"/>
        </w:rPr>
        <w:t>Death Occurred On or After January 1, 1957</w:t>
      </w:r>
    </w:p>
    <w:p w14:paraId="78A82E4C" w14:textId="77777777" w:rsidR="00766369" w:rsidRPr="00205C43" w:rsidRDefault="00766369" w:rsidP="00766369">
      <w:pPr>
        <w:pStyle w:val="BlockText"/>
        <w:spacing w:before="120" w:after="120"/>
        <w:ind w:left="0"/>
      </w:pPr>
      <w:r w:rsidRPr="00205C43">
        <w:t xml:space="preserve">If death occurred on or after January 1, 1957, the service departments are </w:t>
      </w:r>
      <w:r w:rsidRPr="00205C43">
        <w:rPr>
          <w:i/>
        </w:rPr>
        <w:t>not</w:t>
      </w:r>
      <w:r w:rsidRPr="00205C43">
        <w:t xml:space="preserve"> required by law to make a formal line of duty finding. However, the service departments have agreed to continue making investigations and furnishing reports to VA when requested.</w:t>
      </w:r>
    </w:p>
    <w:p w14:paraId="78A82E4D" w14:textId="77777777" w:rsidR="00766369" w:rsidRPr="00205C43" w:rsidRDefault="00766369" w:rsidP="008F3352">
      <w:pPr>
        <w:pStyle w:val="BlockText"/>
        <w:spacing w:before="120" w:after="120"/>
        <w:ind w:left="0"/>
      </w:pPr>
      <w:r w:rsidRPr="00205C43">
        <w:t>Do not assume that an investigation was made in every case. In the request for a report, state briefly what is required, either in the form of a:</w:t>
      </w:r>
    </w:p>
    <w:p w14:paraId="78A82E4E" w14:textId="77777777" w:rsidR="00766369" w:rsidRPr="00205C43" w:rsidRDefault="00766369" w:rsidP="00F47523">
      <w:pPr>
        <w:pStyle w:val="VBAFirstLevelBullet"/>
        <w:numPr>
          <w:ilvl w:val="0"/>
          <w:numId w:val="5"/>
        </w:numPr>
      </w:pPr>
      <w:r w:rsidRPr="00205C43">
        <w:t>Question</w:t>
      </w:r>
    </w:p>
    <w:p w14:paraId="78A82E4F" w14:textId="77777777" w:rsidR="00766369" w:rsidRPr="00205C43" w:rsidRDefault="00313960" w:rsidP="00F47523">
      <w:pPr>
        <w:pStyle w:val="VBAFirstLevelBullet"/>
        <w:numPr>
          <w:ilvl w:val="0"/>
          <w:numId w:val="5"/>
        </w:numPr>
      </w:pPr>
      <w:r>
        <w:t>R</w:t>
      </w:r>
      <w:r w:rsidR="00766369" w:rsidRPr="00205C43">
        <w:t>equest for a record that is known to exist</w:t>
      </w:r>
    </w:p>
    <w:p w14:paraId="78A82E50" w14:textId="77777777" w:rsidR="00766369" w:rsidRPr="00205C43" w:rsidRDefault="00313960" w:rsidP="00F47523">
      <w:pPr>
        <w:pStyle w:val="VBAFirstLevelBullet"/>
        <w:numPr>
          <w:ilvl w:val="0"/>
          <w:numId w:val="5"/>
        </w:numPr>
      </w:pPr>
      <w:r>
        <w:t>R</w:t>
      </w:r>
      <w:r w:rsidR="00766369" w:rsidRPr="00205C43">
        <w:t>equest for a record that may reasonably be expected to exist</w:t>
      </w:r>
    </w:p>
    <w:p w14:paraId="526F87EA" w14:textId="77777777" w:rsidR="00FC5330" w:rsidRDefault="00FC5330" w:rsidP="008F3352">
      <w:pPr>
        <w:spacing w:before="120" w:after="120"/>
        <w:rPr>
          <w:b/>
          <w:sz w:val="24"/>
          <w:szCs w:val="24"/>
        </w:rPr>
      </w:pPr>
    </w:p>
    <w:p w14:paraId="78A82E51" w14:textId="77777777" w:rsidR="00766369" w:rsidRPr="004421EF" w:rsidRDefault="00766369" w:rsidP="008F3352">
      <w:pPr>
        <w:spacing w:before="120" w:after="120"/>
        <w:rPr>
          <w:b/>
          <w:sz w:val="24"/>
          <w:szCs w:val="24"/>
        </w:rPr>
      </w:pPr>
      <w:r w:rsidRPr="004421EF">
        <w:rPr>
          <w:b/>
          <w:sz w:val="24"/>
          <w:szCs w:val="24"/>
        </w:rPr>
        <w:t>Development</w:t>
      </w:r>
    </w:p>
    <w:p w14:paraId="78A82E52" w14:textId="2FA82CE4" w:rsidR="00766369" w:rsidRDefault="00766369" w:rsidP="008F3352">
      <w:pPr>
        <w:pStyle w:val="VBAFirstLevelBullet"/>
        <w:numPr>
          <w:ilvl w:val="0"/>
          <w:numId w:val="0"/>
        </w:numPr>
        <w:spacing w:before="120" w:after="120"/>
      </w:pPr>
      <w:r w:rsidRPr="003849A3">
        <w:t xml:space="preserve">Accept service department findings as </w:t>
      </w:r>
      <w:r w:rsidR="00097A09">
        <w:t>conclusive</w:t>
      </w:r>
      <w:r w:rsidRPr="003849A3">
        <w:t xml:space="preserve"> for VA purposes, </w:t>
      </w:r>
      <w:r w:rsidR="00097A09">
        <w:t>unless</w:t>
      </w:r>
      <w:r w:rsidRPr="003849A3">
        <w:t xml:space="preserve"> a preponderance of evidence indicates willful misconduct</w:t>
      </w:r>
      <w:r>
        <w:t>.</w:t>
      </w:r>
    </w:p>
    <w:p w14:paraId="78A82E53" w14:textId="77777777" w:rsidR="00766369" w:rsidRDefault="00766369" w:rsidP="008F3352">
      <w:pPr>
        <w:pStyle w:val="VBAFirstLevelBullet"/>
        <w:numPr>
          <w:ilvl w:val="0"/>
          <w:numId w:val="0"/>
        </w:numPr>
        <w:spacing w:before="120" w:after="120"/>
      </w:pPr>
      <w:r>
        <w:t>According 38 CFR 3.301, direct service connection may be granted only when a disability or cause of death was incurred or aggravated</w:t>
      </w:r>
      <w:r w:rsidR="003546BA">
        <w:t xml:space="preserve"> in line of duty and not the result of the Veteran's</w:t>
      </w:r>
      <w:r>
        <w:t>:</w:t>
      </w:r>
    </w:p>
    <w:p w14:paraId="78A82E54" w14:textId="77777777" w:rsidR="00766369" w:rsidRDefault="003546BA" w:rsidP="00F47523">
      <w:pPr>
        <w:pStyle w:val="VBAFirstLevelBullet"/>
        <w:numPr>
          <w:ilvl w:val="0"/>
          <w:numId w:val="6"/>
        </w:numPr>
      </w:pPr>
      <w:r>
        <w:t>O</w:t>
      </w:r>
      <w:r w:rsidR="00766369">
        <w:t>wn willful misconduct</w:t>
      </w:r>
    </w:p>
    <w:p w14:paraId="78A82E55" w14:textId="77777777" w:rsidR="00766369" w:rsidRDefault="003546BA" w:rsidP="00F47523">
      <w:pPr>
        <w:pStyle w:val="VBAFirstLevelBullet"/>
        <w:numPr>
          <w:ilvl w:val="0"/>
          <w:numId w:val="6"/>
        </w:numPr>
        <w:spacing w:after="120"/>
      </w:pPr>
      <w:r>
        <w:t>A</w:t>
      </w:r>
      <w:r w:rsidR="00766369">
        <w:t>buse of alcohol or drugs</w:t>
      </w:r>
    </w:p>
    <w:p w14:paraId="78A82E56" w14:textId="77777777" w:rsidR="00766369" w:rsidRDefault="00766369" w:rsidP="00766369">
      <w:pPr>
        <w:pStyle w:val="BlockText"/>
        <w:ind w:left="0"/>
      </w:pPr>
      <w:r>
        <w:t xml:space="preserve">VSR must look to the facts to determine level of impairment and causation for line of duty claims involving alcohol or substance abuse. </w:t>
      </w:r>
    </w:p>
    <w:p w14:paraId="78A82E57" w14:textId="77777777" w:rsidR="00766369" w:rsidRDefault="00766369" w:rsidP="00F47523">
      <w:pPr>
        <w:pStyle w:val="BlockText"/>
      </w:pPr>
    </w:p>
    <w:p w14:paraId="78A82E58" w14:textId="77777777" w:rsidR="00766369" w:rsidRPr="00095FD4" w:rsidRDefault="00766369" w:rsidP="00F47523">
      <w:pPr>
        <w:pStyle w:val="BlockText"/>
        <w:tabs>
          <w:tab w:val="clear" w:pos="2736"/>
          <w:tab w:val="left" w:pos="2560"/>
        </w:tabs>
        <w:ind w:left="0"/>
        <w:rPr>
          <w:b/>
          <w:i/>
        </w:rPr>
      </w:pPr>
      <w:r w:rsidRPr="00095FD4">
        <w:rPr>
          <w:b/>
          <w:i/>
        </w:rPr>
        <w:t>It is important that VSR not apply his or her own personal standard or bias.</w:t>
      </w:r>
    </w:p>
    <w:p w14:paraId="78A82E59" w14:textId="77777777" w:rsidR="00095FD4" w:rsidRDefault="00095FD4" w:rsidP="009E32F0">
      <w:pPr>
        <w:pStyle w:val="VBATopicHeading1"/>
      </w:pPr>
    </w:p>
    <w:p w14:paraId="5D4B1270" w14:textId="77777777" w:rsidR="00097A09" w:rsidRDefault="00097A09">
      <w:pPr>
        <w:overflowPunct/>
        <w:autoSpaceDE/>
        <w:autoSpaceDN/>
        <w:adjustRightInd/>
        <w:rPr>
          <w:rFonts w:ascii="Times New Roman Bold" w:hAnsi="Times New Roman Bold"/>
          <w:b/>
          <w:smallCaps/>
          <w:sz w:val="32"/>
          <w:szCs w:val="32"/>
        </w:rPr>
      </w:pPr>
      <w:bookmarkStart w:id="21" w:name="_Toc271527088"/>
      <w:bookmarkStart w:id="22" w:name="_Toc285089462"/>
      <w:bookmarkStart w:id="23" w:name="_Toc287355084"/>
      <w:bookmarkStart w:id="24" w:name="_Toc288824995"/>
      <w:bookmarkStart w:id="25" w:name="_Toc288891844"/>
      <w:bookmarkStart w:id="26" w:name="_Toc289083558"/>
      <w:bookmarkStart w:id="27" w:name="_Toc318723886"/>
      <w:r>
        <w:br w:type="page"/>
      </w:r>
    </w:p>
    <w:p w14:paraId="78A82E5A" w14:textId="61CF004A" w:rsidR="00495EA1" w:rsidRPr="002B20DB" w:rsidRDefault="00495EA1" w:rsidP="009E32F0">
      <w:pPr>
        <w:pStyle w:val="VBATopicHeading1"/>
      </w:pPr>
      <w:bookmarkStart w:id="28" w:name="_Toc461716191"/>
      <w:r w:rsidRPr="002B20DB">
        <w:t xml:space="preserve">Topic 2: </w:t>
      </w:r>
      <w:bookmarkEnd w:id="21"/>
      <w:bookmarkEnd w:id="22"/>
      <w:bookmarkEnd w:id="23"/>
      <w:bookmarkEnd w:id="24"/>
      <w:bookmarkEnd w:id="25"/>
      <w:bookmarkEnd w:id="26"/>
      <w:bookmarkEnd w:id="27"/>
      <w:r w:rsidR="00766369" w:rsidRPr="002B20DB">
        <w:t>Willful Misconduct</w:t>
      </w:r>
      <w:bookmarkEnd w:id="28"/>
    </w:p>
    <w:p w14:paraId="78A82E5B" w14:textId="77777777" w:rsidR="00766369" w:rsidRPr="009D0201" w:rsidRDefault="00766369" w:rsidP="008F3352">
      <w:pPr>
        <w:pStyle w:val="VBALevel2Heading"/>
        <w:spacing w:after="120"/>
        <w:rPr>
          <w:color w:val="auto"/>
        </w:rPr>
      </w:pPr>
      <w:bookmarkStart w:id="29" w:name="_Toc320682280"/>
      <w:r w:rsidRPr="009D0201">
        <w:rPr>
          <w:color w:val="auto"/>
        </w:rPr>
        <w:t>Willful Misconduct</w:t>
      </w:r>
      <w:bookmarkEnd w:id="29"/>
      <w:r w:rsidRPr="009D0201">
        <w:rPr>
          <w:color w:val="auto"/>
        </w:rPr>
        <w:t xml:space="preserve"> </w:t>
      </w:r>
      <w:r w:rsidR="003546BA">
        <w:rPr>
          <w:color w:val="auto"/>
        </w:rPr>
        <w:t>Definition</w:t>
      </w:r>
    </w:p>
    <w:p w14:paraId="78A82E5C" w14:textId="77777777" w:rsidR="00766369" w:rsidRDefault="003D42E1" w:rsidP="008F3352">
      <w:pPr>
        <w:pStyle w:val="BlockText"/>
        <w:spacing w:before="120" w:after="120"/>
        <w:ind w:left="0"/>
        <w:rPr>
          <w:iCs/>
        </w:rPr>
      </w:pPr>
      <w:r w:rsidRPr="007944AE">
        <w:t>According to 38 CFR 3.1(</w:t>
      </w:r>
      <w:r>
        <w:t>n</w:t>
      </w:r>
      <w:r w:rsidRPr="007944AE">
        <w:t xml:space="preserve">), </w:t>
      </w:r>
      <w:r>
        <w:t>w</w:t>
      </w:r>
      <w:r w:rsidR="00766369">
        <w:rPr>
          <w:iCs/>
        </w:rPr>
        <w:t xml:space="preserve">illful misconduct </w:t>
      </w:r>
      <w:r>
        <w:rPr>
          <w:iCs/>
        </w:rPr>
        <w:t xml:space="preserve">is defined </w:t>
      </w:r>
      <w:r w:rsidR="00766369">
        <w:rPr>
          <w:iCs/>
        </w:rPr>
        <w:t xml:space="preserve">as: </w:t>
      </w:r>
    </w:p>
    <w:p w14:paraId="78A82E5D" w14:textId="77777777" w:rsidR="00766369" w:rsidRDefault="00766369" w:rsidP="00F47523">
      <w:pPr>
        <w:pStyle w:val="BlockText"/>
        <w:widowControl/>
        <w:numPr>
          <w:ilvl w:val="0"/>
          <w:numId w:val="7"/>
        </w:numPr>
        <w:tabs>
          <w:tab w:val="clear" w:pos="2736"/>
        </w:tabs>
        <w:overflowPunct/>
        <w:autoSpaceDE/>
        <w:autoSpaceDN/>
        <w:adjustRightInd/>
        <w:ind w:right="0"/>
        <w:textAlignment w:val="auto"/>
      </w:pPr>
      <w:r>
        <w:t>A</w:t>
      </w:r>
      <w:r w:rsidRPr="003849A3">
        <w:t xml:space="preserve">n act involving conscious wrongdoing or known prohibited action. </w:t>
      </w:r>
    </w:p>
    <w:p w14:paraId="78A82E5E" w14:textId="77777777" w:rsidR="00766369" w:rsidRPr="009D0201" w:rsidRDefault="00766369" w:rsidP="00F47523">
      <w:pPr>
        <w:pStyle w:val="BlockText"/>
        <w:widowControl/>
        <w:numPr>
          <w:ilvl w:val="0"/>
          <w:numId w:val="7"/>
        </w:numPr>
        <w:tabs>
          <w:tab w:val="clear" w:pos="2736"/>
        </w:tabs>
        <w:overflowPunct/>
        <w:autoSpaceDE/>
        <w:autoSpaceDN/>
        <w:adjustRightInd/>
        <w:ind w:right="0"/>
        <w:textAlignment w:val="auto"/>
      </w:pPr>
      <w:r w:rsidRPr="003849A3">
        <w:t xml:space="preserve">A service department finding that injury, disease, or death was not due to misconduct will be binding on the Department of Veterans Affairs (VA) unless it is patently inconsistent with </w:t>
      </w:r>
      <w:r w:rsidRPr="003546BA">
        <w:t>the facts and the requirements</w:t>
      </w:r>
      <w:r w:rsidRPr="003849A3">
        <w:t xml:space="preserve"> of laws administered by VA.</w:t>
      </w:r>
      <w:r w:rsidRPr="009D0201">
        <w:t xml:space="preserve"> </w:t>
      </w:r>
    </w:p>
    <w:p w14:paraId="6DA65564" w14:textId="77777777" w:rsidR="00097A09" w:rsidRDefault="00097A09" w:rsidP="008F3352">
      <w:pPr>
        <w:pStyle w:val="BlockText"/>
        <w:tabs>
          <w:tab w:val="clear" w:pos="2736"/>
        </w:tabs>
        <w:spacing w:before="120" w:after="120"/>
        <w:ind w:left="0"/>
        <w:rPr>
          <w:b/>
        </w:rPr>
      </w:pPr>
    </w:p>
    <w:p w14:paraId="78A82E5F" w14:textId="77777777" w:rsidR="00952434" w:rsidRPr="004421EF" w:rsidRDefault="003D42E1" w:rsidP="008F3352">
      <w:pPr>
        <w:pStyle w:val="BlockText"/>
        <w:tabs>
          <w:tab w:val="clear" w:pos="2736"/>
        </w:tabs>
        <w:spacing w:before="120" w:after="120"/>
        <w:ind w:left="0"/>
        <w:rPr>
          <w:b/>
        </w:rPr>
      </w:pPr>
      <w:r w:rsidRPr="004421EF">
        <w:rPr>
          <w:b/>
        </w:rPr>
        <w:t>Key Components</w:t>
      </w:r>
    </w:p>
    <w:p w14:paraId="78A82E60" w14:textId="77777777" w:rsidR="003D42E1" w:rsidRPr="003D42E1" w:rsidRDefault="003D42E1" w:rsidP="008F3352">
      <w:pPr>
        <w:pStyle w:val="BlockText"/>
        <w:tabs>
          <w:tab w:val="clear" w:pos="2736"/>
        </w:tabs>
        <w:spacing w:before="120" w:after="120"/>
        <w:ind w:left="0"/>
      </w:pPr>
      <w:r>
        <w:t>The definition of w</w:t>
      </w:r>
      <w:r w:rsidRPr="003D42E1">
        <w:t>illful misconduct includes the following key components:</w:t>
      </w:r>
    </w:p>
    <w:p w14:paraId="78A82E61" w14:textId="072F0E28" w:rsidR="003D42E1" w:rsidRPr="003849A3" w:rsidRDefault="003D42E1" w:rsidP="003D42E1">
      <w:pPr>
        <w:pStyle w:val="BlockText"/>
        <w:widowControl/>
        <w:numPr>
          <w:ilvl w:val="0"/>
          <w:numId w:val="2"/>
        </w:numPr>
        <w:tabs>
          <w:tab w:val="clear" w:pos="2736"/>
        </w:tabs>
        <w:overflowPunct/>
        <w:autoSpaceDE/>
        <w:autoSpaceDN/>
        <w:adjustRightInd/>
        <w:ind w:right="0"/>
        <w:textAlignment w:val="auto"/>
      </w:pPr>
      <w:r>
        <w:t xml:space="preserve">Willful misconduct </w:t>
      </w:r>
      <w:r w:rsidRPr="003849A3">
        <w:t xml:space="preserve">involves </w:t>
      </w:r>
      <w:r w:rsidR="00097A09">
        <w:t>deliberate</w:t>
      </w:r>
      <w:r w:rsidRPr="003849A3">
        <w:t xml:space="preserve"> or intentional wrongdoing with knowledge of, or wanton and reckless disregard of, its probable consequences. </w:t>
      </w:r>
    </w:p>
    <w:p w14:paraId="78A82E62" w14:textId="77777777" w:rsidR="003D42E1" w:rsidRDefault="003D42E1" w:rsidP="003D42E1">
      <w:pPr>
        <w:pStyle w:val="BlockText"/>
        <w:widowControl/>
        <w:numPr>
          <w:ilvl w:val="0"/>
          <w:numId w:val="2"/>
        </w:numPr>
        <w:tabs>
          <w:tab w:val="clear" w:pos="2736"/>
        </w:tabs>
        <w:overflowPunct/>
        <w:autoSpaceDE/>
        <w:autoSpaceDN/>
        <w:adjustRightInd/>
        <w:ind w:right="0"/>
        <w:textAlignment w:val="auto"/>
      </w:pPr>
      <w:r>
        <w:t>A wrongful act is either inherently wrong in itself, or forbidden by law.</w:t>
      </w:r>
    </w:p>
    <w:p w14:paraId="78A82E63" w14:textId="77777777" w:rsidR="003D42E1" w:rsidRDefault="003D42E1" w:rsidP="003D42E1">
      <w:pPr>
        <w:pStyle w:val="BlockText"/>
        <w:widowControl/>
        <w:numPr>
          <w:ilvl w:val="0"/>
          <w:numId w:val="2"/>
        </w:numPr>
        <w:tabs>
          <w:tab w:val="clear" w:pos="2736"/>
        </w:tabs>
        <w:overflowPunct/>
        <w:autoSpaceDE/>
        <w:autoSpaceDN/>
        <w:adjustRightInd/>
        <w:ind w:right="0"/>
        <w:textAlignment w:val="auto"/>
      </w:pPr>
      <w:r w:rsidRPr="003849A3">
        <w:t>Mere technical violation of police regulations or ordinances does not necessarily constitute willful misconduct.</w:t>
      </w:r>
    </w:p>
    <w:p w14:paraId="78A82E64" w14:textId="77777777" w:rsidR="003D42E1" w:rsidRPr="00BD2719" w:rsidRDefault="003D42E1" w:rsidP="003D42E1">
      <w:pPr>
        <w:pStyle w:val="BlockText"/>
        <w:widowControl/>
        <w:numPr>
          <w:ilvl w:val="0"/>
          <w:numId w:val="2"/>
        </w:numPr>
        <w:tabs>
          <w:tab w:val="clear" w:pos="2736"/>
        </w:tabs>
        <w:overflowPunct/>
        <w:autoSpaceDE/>
        <w:autoSpaceDN/>
        <w:adjustRightInd/>
        <w:ind w:right="0"/>
        <w:textAlignment w:val="auto"/>
      </w:pPr>
      <w:r>
        <w:t xml:space="preserve">Willful misconduct will not be determinative unless it is the proximate cause of injury, </w:t>
      </w:r>
      <w:r w:rsidR="00E15E1E">
        <w:t>disease,</w:t>
      </w:r>
      <w:r>
        <w:t xml:space="preserve"> or death.</w:t>
      </w:r>
    </w:p>
    <w:p w14:paraId="5833FE6B" w14:textId="77777777" w:rsidR="000E5096" w:rsidRDefault="000E5096" w:rsidP="008F3352">
      <w:pPr>
        <w:pStyle w:val="VBALevel2Heading"/>
        <w:spacing w:after="120"/>
        <w:rPr>
          <w:color w:val="auto"/>
        </w:rPr>
      </w:pPr>
      <w:bookmarkStart w:id="30" w:name="_Toc320682281"/>
    </w:p>
    <w:p w14:paraId="78A82E65" w14:textId="77777777" w:rsidR="00766369" w:rsidRPr="00E27A39" w:rsidRDefault="00766369" w:rsidP="008F3352">
      <w:pPr>
        <w:pStyle w:val="VBALevel2Heading"/>
        <w:spacing w:after="120"/>
        <w:rPr>
          <w:color w:val="auto"/>
        </w:rPr>
      </w:pPr>
      <w:r>
        <w:rPr>
          <w:color w:val="auto"/>
        </w:rPr>
        <w:t xml:space="preserve">Willful Misconduct </w:t>
      </w:r>
      <w:r w:rsidRPr="00E27A39">
        <w:rPr>
          <w:color w:val="auto"/>
        </w:rPr>
        <w:t>Determination</w:t>
      </w:r>
      <w:r>
        <w:rPr>
          <w:color w:val="auto"/>
        </w:rPr>
        <w:t>s</w:t>
      </w:r>
      <w:bookmarkEnd w:id="30"/>
    </w:p>
    <w:p w14:paraId="78A82E66" w14:textId="77777777" w:rsidR="00766369" w:rsidRDefault="00766369" w:rsidP="00766369">
      <w:pPr>
        <w:pStyle w:val="BlockText"/>
        <w:spacing w:before="120" w:after="120"/>
        <w:ind w:left="0"/>
      </w:pPr>
      <w:r>
        <w:t xml:space="preserve">When </w:t>
      </w:r>
      <w:r w:rsidR="00952434">
        <w:t xml:space="preserve">considering </w:t>
      </w:r>
      <w:r>
        <w:t xml:space="preserve">determination of willful misconduct, note the subtle differences in the wording of the two laws: </w:t>
      </w:r>
    </w:p>
    <w:p w14:paraId="78A82E67" w14:textId="77777777" w:rsidR="00766369" w:rsidRDefault="00766369" w:rsidP="00F47523">
      <w:pPr>
        <w:pStyle w:val="BlockText"/>
        <w:widowControl/>
        <w:numPr>
          <w:ilvl w:val="0"/>
          <w:numId w:val="2"/>
        </w:numPr>
        <w:tabs>
          <w:tab w:val="clear" w:pos="2736"/>
        </w:tabs>
        <w:overflowPunct/>
        <w:autoSpaceDE/>
        <w:autoSpaceDN/>
        <w:adjustRightInd/>
        <w:ind w:right="0"/>
        <w:textAlignment w:val="auto"/>
      </w:pPr>
      <w:r>
        <w:t xml:space="preserve">Line of duty - “The service department’s finding of in line of duty is binding on VA unless patently inconsistent with the requirements of VA law.” </w:t>
      </w:r>
    </w:p>
    <w:p w14:paraId="78A82E68" w14:textId="77777777" w:rsidR="00766369" w:rsidRDefault="00766369" w:rsidP="00F47523">
      <w:pPr>
        <w:pStyle w:val="BlockText"/>
        <w:widowControl/>
        <w:numPr>
          <w:ilvl w:val="0"/>
          <w:numId w:val="2"/>
        </w:numPr>
        <w:tabs>
          <w:tab w:val="clear" w:pos="2736"/>
        </w:tabs>
        <w:overflowPunct/>
        <w:autoSpaceDE/>
        <w:autoSpaceDN/>
        <w:adjustRightInd/>
        <w:ind w:right="0"/>
        <w:textAlignment w:val="auto"/>
      </w:pPr>
      <w:r>
        <w:t>Willful misconduct</w:t>
      </w:r>
      <w:r w:rsidR="00BD209D">
        <w:t xml:space="preserve"> -</w:t>
      </w:r>
      <w:r>
        <w:t xml:space="preserve"> “</w:t>
      </w:r>
      <w:r w:rsidR="00BD209D">
        <w:t>T</w:t>
      </w:r>
      <w:r>
        <w:t>he service department’s finding of not willful misconduct is binding on VA unless patently inconsistent with the facts</w:t>
      </w:r>
      <w:r w:rsidRPr="00C20472">
        <w:t xml:space="preserve"> and </w:t>
      </w:r>
      <w:r>
        <w:t xml:space="preserve">the requirements of VA law.” </w:t>
      </w:r>
      <w:r w:rsidR="00EC0A21">
        <w:t>The a</w:t>
      </w:r>
      <w:r w:rsidR="00EC0A21" w:rsidRPr="007944AE">
        <w:t xml:space="preserve">ddition of </w:t>
      </w:r>
      <w:r w:rsidR="00EC0A21">
        <w:t>"the facts":</w:t>
      </w:r>
    </w:p>
    <w:p w14:paraId="78A82E69" w14:textId="77777777" w:rsidR="00766369" w:rsidRDefault="00EC0A21" w:rsidP="00BD209D">
      <w:pPr>
        <w:pStyle w:val="BlockText"/>
        <w:widowControl/>
        <w:numPr>
          <w:ilvl w:val="2"/>
          <w:numId w:val="8"/>
        </w:numPr>
        <w:tabs>
          <w:tab w:val="clear" w:pos="2736"/>
        </w:tabs>
        <w:overflowPunct/>
        <w:autoSpaceDE/>
        <w:autoSpaceDN/>
        <w:adjustRightInd/>
        <w:spacing w:after="120"/>
        <w:ind w:left="1800" w:right="0"/>
        <w:textAlignment w:val="auto"/>
      </w:pPr>
      <w:r>
        <w:t>G</w:t>
      </w:r>
      <w:r w:rsidR="00766369">
        <w:t xml:space="preserve">rants VA more leeway in determining the presence or absence of willful misconduct. </w:t>
      </w:r>
    </w:p>
    <w:p w14:paraId="176A985D" w14:textId="77777777" w:rsidR="00097A09" w:rsidRDefault="00097A09" w:rsidP="008F3352">
      <w:pPr>
        <w:spacing w:before="120" w:after="120"/>
        <w:rPr>
          <w:b/>
          <w:sz w:val="24"/>
        </w:rPr>
      </w:pPr>
    </w:p>
    <w:p w14:paraId="78A82E6A" w14:textId="77777777" w:rsidR="00766369" w:rsidRPr="004421EF" w:rsidRDefault="00766369" w:rsidP="008F3352">
      <w:pPr>
        <w:spacing w:before="120" w:after="120"/>
        <w:rPr>
          <w:b/>
          <w:sz w:val="24"/>
        </w:rPr>
      </w:pPr>
      <w:r w:rsidRPr="004421EF">
        <w:rPr>
          <w:b/>
          <w:sz w:val="24"/>
        </w:rPr>
        <w:t xml:space="preserve">When to Make a Willful Misconduct Determination </w:t>
      </w:r>
    </w:p>
    <w:p w14:paraId="78A82E6B" w14:textId="11C69C2A" w:rsidR="00766369" w:rsidRPr="003849A3" w:rsidRDefault="00766369" w:rsidP="00766369">
      <w:pPr>
        <w:pStyle w:val="BlockText"/>
        <w:spacing w:before="120" w:after="120"/>
        <w:ind w:left="0"/>
      </w:pPr>
      <w:r w:rsidRPr="003849A3">
        <w:t xml:space="preserve">Make a willful misconduct determination if a death or disability that affects entitlement occurred under </w:t>
      </w:r>
      <w:r w:rsidR="00097A09">
        <w:t>questionable</w:t>
      </w:r>
      <w:r w:rsidRPr="003849A3">
        <w:t xml:space="preserve"> circumstances.</w:t>
      </w:r>
    </w:p>
    <w:p w14:paraId="78A82E6C" w14:textId="77777777" w:rsidR="00766369" w:rsidRDefault="00766369" w:rsidP="008F3352">
      <w:pPr>
        <w:pStyle w:val="BlockText"/>
        <w:spacing w:before="120" w:after="120"/>
        <w:ind w:left="0"/>
      </w:pPr>
      <w:r w:rsidRPr="003849A3">
        <w:t>Willful misconduct is not determinative unless it is the proximate, or direct, cause of injury, disease, or death.</w:t>
      </w:r>
    </w:p>
    <w:p w14:paraId="1302C9AE" w14:textId="77777777" w:rsidR="00097A09" w:rsidRDefault="00097A09" w:rsidP="008F3352">
      <w:pPr>
        <w:pStyle w:val="BlockText"/>
        <w:spacing w:before="120" w:after="120"/>
        <w:ind w:left="0"/>
        <w:rPr>
          <w:b/>
        </w:rPr>
      </w:pPr>
    </w:p>
    <w:p w14:paraId="78A82E6D" w14:textId="77777777" w:rsidR="003D42E1" w:rsidRPr="004421EF" w:rsidRDefault="003D42E1" w:rsidP="000E5096">
      <w:pPr>
        <w:pStyle w:val="BlockText"/>
        <w:keepNext/>
        <w:keepLines/>
        <w:spacing w:before="120" w:after="120"/>
        <w:ind w:left="0"/>
        <w:rPr>
          <w:b/>
        </w:rPr>
      </w:pPr>
      <w:r w:rsidRPr="004421EF">
        <w:rPr>
          <w:b/>
        </w:rPr>
        <w:t>Proximate Cause</w:t>
      </w:r>
    </w:p>
    <w:p w14:paraId="78A82E6E" w14:textId="77777777" w:rsidR="003D42E1" w:rsidRDefault="003D42E1" w:rsidP="000E5096">
      <w:pPr>
        <w:pStyle w:val="BlockText"/>
        <w:keepNext/>
        <w:keepLines/>
        <w:tabs>
          <w:tab w:val="clear" w:pos="2736"/>
        </w:tabs>
        <w:spacing w:before="120" w:after="120"/>
        <w:ind w:left="0"/>
      </w:pPr>
      <w:r>
        <w:t>Injury cannot be held due to willful misconduct on the basis of an act "</w:t>
      </w:r>
      <w:proofErr w:type="spellStart"/>
      <w:r w:rsidRPr="003552A1">
        <w:rPr>
          <w:i/>
        </w:rPr>
        <w:t>malum</w:t>
      </w:r>
      <w:proofErr w:type="spellEnd"/>
      <w:r w:rsidRPr="003552A1">
        <w:rPr>
          <w:i/>
        </w:rPr>
        <w:t xml:space="preserve"> in se</w:t>
      </w:r>
      <w:r>
        <w:t>" (inherently wrong in itself; immoral) or "</w:t>
      </w:r>
      <w:proofErr w:type="spellStart"/>
      <w:r w:rsidRPr="003552A1">
        <w:rPr>
          <w:i/>
        </w:rPr>
        <w:t>malum</w:t>
      </w:r>
      <w:proofErr w:type="spellEnd"/>
      <w:r w:rsidRPr="003552A1">
        <w:rPr>
          <w:i/>
        </w:rPr>
        <w:t xml:space="preserve"> </w:t>
      </w:r>
      <w:proofErr w:type="spellStart"/>
      <w:r w:rsidRPr="003552A1">
        <w:rPr>
          <w:i/>
        </w:rPr>
        <w:t>prohibitum</w:t>
      </w:r>
      <w:proofErr w:type="spellEnd"/>
      <w:r>
        <w:t>" (forbidden by positive law), unless the wrongful act was, in and of itself, the proximate or direct cause of the resulting injury.</w:t>
      </w:r>
    </w:p>
    <w:p w14:paraId="3FD2EF26" w14:textId="77777777" w:rsidR="000E5096" w:rsidRDefault="000E5096" w:rsidP="00097A09">
      <w:pPr>
        <w:overflowPunct/>
        <w:autoSpaceDE/>
        <w:autoSpaceDN/>
        <w:adjustRightInd/>
        <w:rPr>
          <w:b/>
          <w:sz w:val="24"/>
        </w:rPr>
      </w:pPr>
    </w:p>
    <w:p w14:paraId="78A82E70" w14:textId="0D135A21" w:rsidR="00766369" w:rsidRPr="004421EF" w:rsidRDefault="00766369" w:rsidP="00097A09">
      <w:pPr>
        <w:overflowPunct/>
        <w:autoSpaceDE/>
        <w:autoSpaceDN/>
        <w:adjustRightInd/>
        <w:rPr>
          <w:b/>
          <w:sz w:val="24"/>
        </w:rPr>
      </w:pPr>
      <w:r w:rsidRPr="004421EF">
        <w:rPr>
          <w:b/>
          <w:sz w:val="24"/>
        </w:rPr>
        <w:t>When Not to Make a Willful Misconduct Determination</w:t>
      </w:r>
    </w:p>
    <w:p w14:paraId="78A82E71" w14:textId="77777777" w:rsidR="00766369" w:rsidRPr="003849A3" w:rsidRDefault="00766369" w:rsidP="008F3352">
      <w:pPr>
        <w:pStyle w:val="BlockText"/>
        <w:tabs>
          <w:tab w:val="clear" w:pos="2736"/>
        </w:tabs>
        <w:spacing w:before="120" w:after="120"/>
        <w:ind w:left="0"/>
      </w:pPr>
      <w:r w:rsidRPr="003849A3">
        <w:t>In general, accept service department findings of no misconduct as conclusive unless there is a preponderance of evidence to the contrary.</w:t>
      </w:r>
    </w:p>
    <w:p w14:paraId="78A82E72" w14:textId="77777777" w:rsidR="00766369" w:rsidRPr="00EE19EB" w:rsidRDefault="00766369" w:rsidP="008F3352">
      <w:pPr>
        <w:pStyle w:val="BlockText"/>
        <w:tabs>
          <w:tab w:val="clear" w:pos="2736"/>
        </w:tabs>
        <w:spacing w:before="120" w:after="120"/>
        <w:ind w:left="0"/>
        <w:rPr>
          <w:color w:val="FF0000"/>
        </w:rPr>
      </w:pPr>
      <w:r w:rsidRPr="003849A3">
        <w:t xml:space="preserve">The principles stated in </w:t>
      </w:r>
      <w:hyperlink r:id="rId14" w:history="1">
        <w:r w:rsidRPr="00130FB0">
          <w:rPr>
            <w:rStyle w:val="Hyperlink"/>
            <w:shd w:val="clear" w:color="auto" w:fill="FFFFFF"/>
          </w:rPr>
          <w:t>M21-1, Part III, subpart v, 1.D.</w:t>
        </w:r>
        <w:r w:rsidR="00AD0174" w:rsidRPr="00130FB0">
          <w:rPr>
            <w:rStyle w:val="Hyperlink"/>
            <w:shd w:val="clear" w:color="auto" w:fill="FFFFFF"/>
          </w:rPr>
          <w:t>6</w:t>
        </w:r>
        <w:r w:rsidRPr="00130FB0">
          <w:rPr>
            <w:rStyle w:val="Hyperlink"/>
            <w:shd w:val="clear" w:color="auto" w:fill="FFFFFF"/>
          </w:rPr>
          <w:t>.</w:t>
        </w:r>
        <w:r w:rsidR="00B27F78" w:rsidRPr="00130FB0">
          <w:rPr>
            <w:rStyle w:val="Hyperlink"/>
            <w:shd w:val="clear" w:color="auto" w:fill="FFFFFF"/>
          </w:rPr>
          <w:t>c</w:t>
        </w:r>
      </w:hyperlink>
      <w:r w:rsidRPr="003849A3">
        <w:t xml:space="preserve"> regarding circumstances in which line of duty should not routinely be questioned apply to willful misconduct.</w:t>
      </w:r>
    </w:p>
    <w:p w14:paraId="72119A61" w14:textId="77777777" w:rsidR="00097A09" w:rsidRDefault="00097A09" w:rsidP="008F3352">
      <w:pPr>
        <w:spacing w:before="120" w:after="120"/>
        <w:rPr>
          <w:b/>
          <w:sz w:val="24"/>
        </w:rPr>
      </w:pPr>
    </w:p>
    <w:p w14:paraId="78A82E73" w14:textId="77777777" w:rsidR="00766369" w:rsidRPr="004421EF" w:rsidRDefault="00766369" w:rsidP="008F3352">
      <w:pPr>
        <w:spacing w:before="120" w:after="120"/>
        <w:rPr>
          <w:b/>
          <w:sz w:val="24"/>
        </w:rPr>
      </w:pPr>
      <w:r w:rsidRPr="004421EF">
        <w:rPr>
          <w:b/>
          <w:sz w:val="24"/>
        </w:rPr>
        <w:t>Death Pension Entitlement in Willful Misconduct Cases</w:t>
      </w:r>
    </w:p>
    <w:p w14:paraId="78A82E74" w14:textId="77777777" w:rsidR="00766369" w:rsidRPr="007F529E" w:rsidRDefault="00766369" w:rsidP="00766369">
      <w:pPr>
        <w:pStyle w:val="BlockText"/>
        <w:spacing w:before="120" w:after="120"/>
        <w:ind w:left="0"/>
      </w:pPr>
      <w:r w:rsidRPr="007F529E">
        <w:t>Death pension benefits may be payable if death:</w:t>
      </w:r>
    </w:p>
    <w:p w14:paraId="78A82E75" w14:textId="77777777" w:rsidR="00766369" w:rsidRPr="007F529E" w:rsidRDefault="00766369" w:rsidP="00F47523">
      <w:pPr>
        <w:pStyle w:val="BlockText"/>
        <w:widowControl/>
        <w:numPr>
          <w:ilvl w:val="0"/>
          <w:numId w:val="2"/>
        </w:numPr>
        <w:tabs>
          <w:tab w:val="clear" w:pos="2736"/>
        </w:tabs>
        <w:overflowPunct/>
        <w:autoSpaceDE/>
        <w:autoSpaceDN/>
        <w:adjustRightInd/>
        <w:ind w:right="0"/>
        <w:textAlignment w:val="auto"/>
      </w:pPr>
      <w:r w:rsidRPr="007F529E">
        <w:t>Was not in the line of duty</w:t>
      </w:r>
      <w:r w:rsidR="00B27F78">
        <w:t xml:space="preserve"> OR</w:t>
      </w:r>
    </w:p>
    <w:p w14:paraId="78A82E76" w14:textId="77777777" w:rsidR="00766369" w:rsidRPr="007F529E" w:rsidRDefault="00B27F78" w:rsidP="00F47523">
      <w:pPr>
        <w:pStyle w:val="BlockText"/>
        <w:widowControl/>
        <w:numPr>
          <w:ilvl w:val="0"/>
          <w:numId w:val="2"/>
        </w:numPr>
        <w:tabs>
          <w:tab w:val="clear" w:pos="2736"/>
        </w:tabs>
        <w:overflowPunct/>
        <w:autoSpaceDE/>
        <w:autoSpaceDN/>
        <w:adjustRightInd/>
        <w:ind w:right="0"/>
        <w:textAlignment w:val="auto"/>
      </w:pPr>
      <w:r>
        <w:t>Was</w:t>
      </w:r>
      <w:r w:rsidR="00766369" w:rsidRPr="007F529E">
        <w:t xml:space="preserve"> due to willful misconduct</w:t>
      </w:r>
      <w:r>
        <w:t>, AND</w:t>
      </w:r>
    </w:p>
    <w:p w14:paraId="78A82E77" w14:textId="77777777" w:rsidR="00766369" w:rsidRPr="007F529E" w:rsidRDefault="00766369" w:rsidP="00F47523">
      <w:pPr>
        <w:pStyle w:val="BlockText"/>
        <w:widowControl/>
        <w:numPr>
          <w:ilvl w:val="0"/>
          <w:numId w:val="2"/>
        </w:numPr>
        <w:tabs>
          <w:tab w:val="clear" w:pos="2736"/>
        </w:tabs>
        <w:overflowPunct/>
        <w:autoSpaceDE/>
        <w:autoSpaceDN/>
        <w:adjustRightInd/>
        <w:ind w:right="0"/>
        <w:textAlignment w:val="auto"/>
      </w:pPr>
      <w:r w:rsidRPr="007F529E">
        <w:t>Occurs in service</w:t>
      </w:r>
    </w:p>
    <w:p w14:paraId="518C1C5A" w14:textId="77777777" w:rsidR="00097A09" w:rsidRDefault="00097A09" w:rsidP="008F3352">
      <w:pPr>
        <w:pStyle w:val="VBASubtitle2"/>
        <w:spacing w:before="120" w:after="120"/>
      </w:pPr>
    </w:p>
    <w:p w14:paraId="78A82E78" w14:textId="77777777" w:rsidR="00766369" w:rsidRPr="004421EF" w:rsidRDefault="00766369" w:rsidP="008F3352">
      <w:pPr>
        <w:pStyle w:val="VBASubtitle2"/>
        <w:spacing w:before="120" w:after="120"/>
      </w:pPr>
      <w:r w:rsidRPr="004421EF">
        <w:t xml:space="preserve">Development </w:t>
      </w:r>
    </w:p>
    <w:p w14:paraId="78A82E79" w14:textId="77777777" w:rsidR="00766369" w:rsidRPr="00766369" w:rsidRDefault="00766369" w:rsidP="008F3352">
      <w:pPr>
        <w:pStyle w:val="VBAbullets"/>
        <w:numPr>
          <w:ilvl w:val="0"/>
          <w:numId w:val="0"/>
        </w:numPr>
        <w:tabs>
          <w:tab w:val="left" w:pos="360"/>
        </w:tabs>
        <w:spacing w:before="120" w:beforeAutospacing="0"/>
      </w:pPr>
      <w:r w:rsidRPr="00766369">
        <w:t>When developing a claim involving willful misconduct:</w:t>
      </w:r>
    </w:p>
    <w:p w14:paraId="78A82E7A" w14:textId="77777777" w:rsidR="00766369" w:rsidRPr="00766369" w:rsidRDefault="00766369" w:rsidP="00F47523">
      <w:pPr>
        <w:pStyle w:val="VBAbullets"/>
        <w:numPr>
          <w:ilvl w:val="0"/>
          <w:numId w:val="9"/>
        </w:numPr>
        <w:tabs>
          <w:tab w:val="left" w:pos="360"/>
        </w:tabs>
        <w:spacing w:before="0" w:beforeAutospacing="0" w:after="0"/>
      </w:pPr>
      <w:r w:rsidRPr="00766369">
        <w:t xml:space="preserve">The VSR should not “witch-hunt” or over-develop cases of accidental injury or death. </w:t>
      </w:r>
    </w:p>
    <w:p w14:paraId="78A82E7B" w14:textId="2298A4F5" w:rsidR="00766369" w:rsidRPr="00766369" w:rsidRDefault="00766369" w:rsidP="00F47523">
      <w:pPr>
        <w:pStyle w:val="VBAbullets"/>
        <w:numPr>
          <w:ilvl w:val="0"/>
          <w:numId w:val="9"/>
        </w:numPr>
        <w:tabs>
          <w:tab w:val="left" w:pos="360"/>
        </w:tabs>
        <w:spacing w:before="0" w:beforeAutospacing="0" w:after="0"/>
        <w:rPr>
          <w:iCs/>
          <w:color w:val="FF0000"/>
        </w:rPr>
      </w:pPr>
      <w:r w:rsidRPr="00766369">
        <w:t xml:space="preserve">If there is no </w:t>
      </w:r>
      <w:r w:rsidR="00097A09">
        <w:t>unfavorable</w:t>
      </w:r>
      <w:r w:rsidRPr="00766369">
        <w:t xml:space="preserve"> evidence of record and no specific indication of its existence, then the service department’s finding should be accepted without question and no development is needed.</w:t>
      </w:r>
    </w:p>
    <w:p w14:paraId="78A82E7C" w14:textId="77777777" w:rsidR="00766369" w:rsidRPr="00766369" w:rsidRDefault="00766369" w:rsidP="00F47523">
      <w:pPr>
        <w:pStyle w:val="VBAbullets"/>
        <w:numPr>
          <w:ilvl w:val="0"/>
          <w:numId w:val="9"/>
        </w:numPr>
        <w:tabs>
          <w:tab w:val="left" w:pos="360"/>
        </w:tabs>
        <w:spacing w:before="0" w:beforeAutospacing="0" w:after="0"/>
      </w:pPr>
      <w:r w:rsidRPr="00766369">
        <w:t>If the fact pattern in the particular case is inconsistent or would lead a reasonable person to question the circumstances surrounding the event, injury, or death, then development is in order.</w:t>
      </w:r>
    </w:p>
    <w:p w14:paraId="5C607C39" w14:textId="77777777" w:rsidR="00097A09" w:rsidRDefault="00097A09" w:rsidP="003D42E1">
      <w:pPr>
        <w:spacing w:before="120" w:after="120"/>
        <w:rPr>
          <w:b/>
          <w:sz w:val="24"/>
        </w:rPr>
      </w:pPr>
    </w:p>
    <w:p w14:paraId="78A82E7D" w14:textId="77777777" w:rsidR="003D42E1" w:rsidRPr="004421EF" w:rsidRDefault="003D42E1" w:rsidP="003D42E1">
      <w:pPr>
        <w:spacing w:before="120" w:after="120"/>
        <w:rPr>
          <w:b/>
          <w:sz w:val="24"/>
        </w:rPr>
      </w:pPr>
      <w:r w:rsidRPr="004421EF">
        <w:rPr>
          <w:b/>
          <w:sz w:val="24"/>
        </w:rPr>
        <w:t>Willful Misconduct Exceptions</w:t>
      </w:r>
    </w:p>
    <w:p w14:paraId="78A82E7E" w14:textId="77777777" w:rsidR="003D42E1" w:rsidRDefault="003D42E1" w:rsidP="003D42E1">
      <w:pPr>
        <w:pStyle w:val="BlockText"/>
        <w:tabs>
          <w:tab w:val="clear" w:pos="2736"/>
        </w:tabs>
        <w:spacing w:before="120" w:after="120"/>
        <w:ind w:left="0"/>
      </w:pPr>
      <w:r>
        <w:t>There are exceptions to the application of willful misconduct in determining entitlement for benefits involving venereal disease and suicide.</w:t>
      </w:r>
    </w:p>
    <w:p w14:paraId="78A82E7F" w14:textId="77777777" w:rsidR="003D42E1" w:rsidRDefault="003D42E1" w:rsidP="003D42E1">
      <w:pPr>
        <w:pStyle w:val="BlockText"/>
        <w:spacing w:before="120" w:after="120"/>
        <w:ind w:left="0"/>
      </w:pPr>
      <w:r>
        <w:t>According to 38 CFR 3.301(c</w:t>
      </w:r>
      <w:proofErr w:type="gramStart"/>
      <w:r>
        <w:t>)(</w:t>
      </w:r>
      <w:proofErr w:type="gramEnd"/>
      <w:r>
        <w:t xml:space="preserve">1), residuals of </w:t>
      </w:r>
      <w:r w:rsidRPr="00A0565E">
        <w:t>venereal disease</w:t>
      </w:r>
      <w:r w:rsidRPr="00C20472">
        <w:t>:</w:t>
      </w:r>
    </w:p>
    <w:p w14:paraId="78A82E80" w14:textId="77777777" w:rsidR="003D42E1" w:rsidRDefault="003D42E1" w:rsidP="003D42E1">
      <w:pPr>
        <w:pStyle w:val="BlockText"/>
        <w:widowControl/>
        <w:numPr>
          <w:ilvl w:val="0"/>
          <w:numId w:val="2"/>
        </w:numPr>
        <w:tabs>
          <w:tab w:val="clear" w:pos="2736"/>
        </w:tabs>
        <w:overflowPunct/>
        <w:autoSpaceDE/>
        <w:autoSpaceDN/>
        <w:adjustRightInd/>
        <w:ind w:right="0"/>
        <w:textAlignment w:val="auto"/>
      </w:pPr>
      <w:r>
        <w:t xml:space="preserve">Are not to be considered the result of willful misconduct. </w:t>
      </w:r>
    </w:p>
    <w:p w14:paraId="78A82E81" w14:textId="77777777" w:rsidR="003D42E1" w:rsidRDefault="003D42E1" w:rsidP="003D42E1">
      <w:pPr>
        <w:pStyle w:val="BlockText"/>
        <w:widowControl/>
        <w:numPr>
          <w:ilvl w:val="0"/>
          <w:numId w:val="2"/>
        </w:numPr>
        <w:tabs>
          <w:tab w:val="clear" w:pos="2736"/>
        </w:tabs>
        <w:overflowPunct/>
        <w:autoSpaceDE/>
        <w:autoSpaceDN/>
        <w:adjustRightInd/>
        <w:ind w:right="0"/>
        <w:textAlignment w:val="auto"/>
      </w:pPr>
      <w:r>
        <w:t>Service connection for residuals of venereal disease requires that the initial infection must have occurred during active service.</w:t>
      </w:r>
    </w:p>
    <w:p w14:paraId="78A82E82" w14:textId="55E76B33" w:rsidR="003D42E1" w:rsidRDefault="003D42E1" w:rsidP="003D42E1">
      <w:pPr>
        <w:pStyle w:val="BlockText"/>
        <w:spacing w:before="120" w:after="120"/>
        <w:ind w:left="0"/>
      </w:pPr>
      <w:r>
        <w:t>Under 38 CFR 3.302,</w:t>
      </w:r>
      <w:r w:rsidRPr="004B5982">
        <w:t xml:space="preserve"> </w:t>
      </w:r>
      <w:r>
        <w:t xml:space="preserve">for </w:t>
      </w:r>
      <w:r w:rsidRPr="00A0565E">
        <w:t>suicide</w:t>
      </w:r>
      <w:r>
        <w:t xml:space="preserve"> to constitute willful misconduct the act of </w:t>
      </w:r>
      <w:r w:rsidR="00703EB4">
        <w:t>self-destruction</w:t>
      </w:r>
      <w:r>
        <w:t xml:space="preserve"> must be</w:t>
      </w:r>
      <w:r w:rsidRPr="004B5982">
        <w:t xml:space="preserve"> </w:t>
      </w:r>
      <w:r w:rsidR="00097A09">
        <w:t>intentional</w:t>
      </w:r>
      <w:r>
        <w:t>.</w:t>
      </w:r>
      <w:r w:rsidRPr="004B5982">
        <w:t xml:space="preserve"> </w:t>
      </w:r>
      <w:r>
        <w:t xml:space="preserve">The </w:t>
      </w:r>
      <w:r w:rsidRPr="004B5982">
        <w:t>VA</w:t>
      </w:r>
      <w:r>
        <w:t xml:space="preserve"> will not</w:t>
      </w:r>
      <w:r w:rsidRPr="004B5982">
        <w:t xml:space="preserve"> consider the suicide willful misconduct</w:t>
      </w:r>
      <w:r>
        <w:t xml:space="preserve"> if the:</w:t>
      </w:r>
    </w:p>
    <w:p w14:paraId="78A82E83" w14:textId="77777777" w:rsidR="003D42E1" w:rsidRDefault="003D42E1" w:rsidP="003D42E1">
      <w:pPr>
        <w:pStyle w:val="BlockText"/>
        <w:widowControl/>
        <w:numPr>
          <w:ilvl w:val="0"/>
          <w:numId w:val="2"/>
        </w:numPr>
        <w:tabs>
          <w:tab w:val="clear" w:pos="2736"/>
        </w:tabs>
        <w:overflowPunct/>
        <w:autoSpaceDE/>
        <w:autoSpaceDN/>
        <w:adjustRightInd/>
        <w:ind w:right="0"/>
        <w:textAlignment w:val="auto"/>
      </w:pPr>
      <w:r>
        <w:t>P</w:t>
      </w:r>
      <w:r w:rsidRPr="004B5982">
        <w:t xml:space="preserve">erson is mentally unsound, </w:t>
      </w:r>
      <w:r>
        <w:t xml:space="preserve">because </w:t>
      </w:r>
      <w:r w:rsidRPr="004B5982">
        <w:t>he</w:t>
      </w:r>
      <w:r>
        <w:t>/she</w:t>
      </w:r>
      <w:r w:rsidRPr="004B5982">
        <w:t xml:space="preserve"> </w:t>
      </w:r>
      <w:r>
        <w:t>cannot</w:t>
      </w:r>
      <w:r w:rsidRPr="004B5982">
        <w:t xml:space="preserve"> form the required "intent" that's required for willful misconduct.</w:t>
      </w:r>
    </w:p>
    <w:p w14:paraId="78A82E84" w14:textId="77777777" w:rsidR="003D42E1" w:rsidRDefault="003D42E1" w:rsidP="003D42E1">
      <w:pPr>
        <w:pStyle w:val="BlockText"/>
        <w:widowControl/>
        <w:numPr>
          <w:ilvl w:val="0"/>
          <w:numId w:val="2"/>
        </w:numPr>
        <w:tabs>
          <w:tab w:val="clear" w:pos="2736"/>
        </w:tabs>
        <w:overflowPunct/>
        <w:autoSpaceDE/>
        <w:autoSpaceDN/>
        <w:adjustRightInd/>
        <w:ind w:right="0"/>
        <w:textAlignment w:val="auto"/>
      </w:pPr>
      <w:r>
        <w:t>M</w:t>
      </w:r>
      <w:r w:rsidRPr="004B5982">
        <w:t xml:space="preserve">ental unsoundness </w:t>
      </w:r>
      <w:r>
        <w:t>is</w:t>
      </w:r>
      <w:r w:rsidRPr="004B5982">
        <w:t xml:space="preserve"> related to military service. If it is, the </w:t>
      </w:r>
      <w:r>
        <w:t>V</w:t>
      </w:r>
      <w:r w:rsidRPr="004B5982">
        <w:t>eteran's family is eligible for VA benefits.</w:t>
      </w:r>
    </w:p>
    <w:p w14:paraId="78A82E85" w14:textId="77777777" w:rsidR="00095FD4" w:rsidRDefault="00095FD4" w:rsidP="009E32F0">
      <w:pPr>
        <w:pStyle w:val="VBATopicHeading1"/>
      </w:pPr>
    </w:p>
    <w:p w14:paraId="78A82E88" w14:textId="77777777" w:rsidR="00495EA1" w:rsidRPr="00E15E1E" w:rsidRDefault="00495EA1" w:rsidP="009E32F0">
      <w:pPr>
        <w:pStyle w:val="VBATopicHeading1"/>
      </w:pPr>
      <w:bookmarkStart w:id="31" w:name="_Toc288891845"/>
      <w:bookmarkStart w:id="32" w:name="_Toc289083559"/>
      <w:bookmarkStart w:id="33" w:name="_Toc318722684"/>
      <w:bookmarkStart w:id="34" w:name="_Toc318723622"/>
      <w:bookmarkStart w:id="35" w:name="_Toc318723887"/>
      <w:bookmarkStart w:id="36" w:name="_Toc461716192"/>
      <w:r w:rsidRPr="00E15E1E">
        <w:t xml:space="preserve">Topic 3: </w:t>
      </w:r>
      <w:bookmarkEnd w:id="31"/>
      <w:bookmarkEnd w:id="32"/>
      <w:bookmarkEnd w:id="33"/>
      <w:bookmarkEnd w:id="34"/>
      <w:bookmarkEnd w:id="35"/>
      <w:r w:rsidR="00766369" w:rsidRPr="00E15E1E">
        <w:t xml:space="preserve">Willful Misconduct Determinations </w:t>
      </w:r>
      <w:r w:rsidR="00DF4695" w:rsidRPr="00E15E1E">
        <w:t>and</w:t>
      </w:r>
      <w:r w:rsidR="00766369" w:rsidRPr="00E15E1E">
        <w:t xml:space="preserve"> Alcohol Consumption</w:t>
      </w:r>
      <w:bookmarkEnd w:id="36"/>
    </w:p>
    <w:p w14:paraId="78A82E89" w14:textId="77777777" w:rsidR="00766369" w:rsidRPr="002C39BF" w:rsidRDefault="00766369" w:rsidP="00C35822">
      <w:pPr>
        <w:pStyle w:val="VBALevel2Heading"/>
        <w:spacing w:after="120"/>
        <w:rPr>
          <w:color w:val="auto"/>
        </w:rPr>
      </w:pPr>
      <w:bookmarkStart w:id="37" w:name="_Toc320682283"/>
      <w:r>
        <w:rPr>
          <w:color w:val="auto"/>
        </w:rPr>
        <w:t xml:space="preserve">Willful Misconduct and </w:t>
      </w:r>
      <w:r w:rsidRPr="002C39BF">
        <w:rPr>
          <w:color w:val="auto"/>
        </w:rPr>
        <w:t>Alcohol Consumption</w:t>
      </w:r>
      <w:bookmarkEnd w:id="37"/>
    </w:p>
    <w:p w14:paraId="78A82E8A" w14:textId="77777777" w:rsidR="00766369" w:rsidRDefault="00766369" w:rsidP="00C35822">
      <w:pPr>
        <w:pStyle w:val="BulletText2"/>
        <w:numPr>
          <w:ilvl w:val="0"/>
          <w:numId w:val="0"/>
        </w:numPr>
        <w:spacing w:before="120" w:after="120"/>
      </w:pPr>
      <w:r>
        <w:t>According to 38 CFR</w:t>
      </w:r>
      <w:r w:rsidRPr="00BD2719">
        <w:t xml:space="preserve"> </w:t>
      </w:r>
      <w:r>
        <w:t>3.301(c</w:t>
      </w:r>
      <w:proofErr w:type="gramStart"/>
      <w:r>
        <w:t>)(</w:t>
      </w:r>
      <w:proofErr w:type="gramEnd"/>
      <w:r>
        <w:t xml:space="preserve">2): </w:t>
      </w:r>
    </w:p>
    <w:p w14:paraId="78A82E8B" w14:textId="77777777" w:rsidR="00766369" w:rsidRPr="003A1E4A" w:rsidRDefault="00766369" w:rsidP="00F47523">
      <w:pPr>
        <w:pStyle w:val="BulletText2"/>
        <w:numPr>
          <w:ilvl w:val="0"/>
          <w:numId w:val="4"/>
        </w:numPr>
        <w:rPr>
          <w:color w:val="FF0000"/>
        </w:rPr>
      </w:pPr>
      <w:r>
        <w:t xml:space="preserve">Simple drinking of alcoholic beverage is not of itself willful misconduct. </w:t>
      </w:r>
    </w:p>
    <w:p w14:paraId="78A82E8C" w14:textId="77777777" w:rsidR="00766369" w:rsidRPr="003A1E4A" w:rsidRDefault="00766369" w:rsidP="00F47523">
      <w:pPr>
        <w:pStyle w:val="BulletText2"/>
        <w:numPr>
          <w:ilvl w:val="0"/>
          <w:numId w:val="4"/>
        </w:numPr>
        <w:rPr>
          <w:color w:val="FF0000"/>
        </w:rPr>
      </w:pPr>
      <w:r>
        <w:t xml:space="preserve">Deliberate drinking of a known poisonous substance or under conditions which would raise a presumption to that effect will be considered willful misconduct. </w:t>
      </w:r>
    </w:p>
    <w:p w14:paraId="78A82E8D" w14:textId="77777777" w:rsidR="00766369" w:rsidRPr="003A1E4A" w:rsidRDefault="00766369" w:rsidP="00F47523">
      <w:pPr>
        <w:pStyle w:val="BulletText2"/>
        <w:numPr>
          <w:ilvl w:val="0"/>
          <w:numId w:val="4"/>
        </w:numPr>
        <w:rPr>
          <w:color w:val="FF0000"/>
        </w:rPr>
      </w:pPr>
      <w:r>
        <w:t xml:space="preserve">If, in the drinking of a beverage to enjoy its intoxicating effects, intoxication results proximately and immediately in disability or death, the disability or death will be considered the result of the person’s willful misconduct. </w:t>
      </w:r>
    </w:p>
    <w:p w14:paraId="78A82E8E" w14:textId="77777777" w:rsidR="00766369" w:rsidRDefault="00766369" w:rsidP="00F47523">
      <w:pPr>
        <w:pStyle w:val="BulletText2"/>
        <w:numPr>
          <w:ilvl w:val="0"/>
          <w:numId w:val="4"/>
        </w:numPr>
      </w:pPr>
      <w:r>
        <w:t>Organic diseases and disabilities which are a secondary result of the chronic use of alcohol as a beverage, whether out of compulsion or otherwise, will not be considered of willful misconduct origin.</w:t>
      </w:r>
    </w:p>
    <w:p w14:paraId="01D375CC" w14:textId="77777777" w:rsidR="00097A09" w:rsidRDefault="00097A09" w:rsidP="00095FD4">
      <w:pPr>
        <w:spacing w:before="120" w:after="120"/>
        <w:rPr>
          <w:b/>
          <w:sz w:val="24"/>
        </w:rPr>
      </w:pPr>
    </w:p>
    <w:p w14:paraId="78A82E8F" w14:textId="77777777" w:rsidR="00095FD4" w:rsidRPr="004421EF" w:rsidRDefault="00095FD4" w:rsidP="00095FD4">
      <w:pPr>
        <w:spacing w:before="120" w:after="120"/>
        <w:rPr>
          <w:b/>
          <w:sz w:val="24"/>
        </w:rPr>
      </w:pPr>
      <w:r w:rsidRPr="004421EF">
        <w:rPr>
          <w:b/>
          <w:sz w:val="24"/>
        </w:rPr>
        <w:t>Intoxication Standards Set by National Safety Council (NSC)</w:t>
      </w:r>
    </w:p>
    <w:p w14:paraId="78A82E90" w14:textId="77777777" w:rsidR="00095FD4" w:rsidRPr="003849A3" w:rsidRDefault="00095FD4" w:rsidP="00095FD4">
      <w:pPr>
        <w:pStyle w:val="BlockText"/>
        <w:tabs>
          <w:tab w:val="clear" w:pos="2736"/>
        </w:tabs>
        <w:spacing w:before="120" w:after="120"/>
        <w:ind w:left="0"/>
      </w:pPr>
      <w:r w:rsidRPr="003849A3">
        <w:t>The National Safety Council (NSC) defines Blood Alcohol Concentration (BAC) as</w:t>
      </w:r>
      <w:r>
        <w:t>:</w:t>
      </w:r>
    </w:p>
    <w:p w14:paraId="78A82E91" w14:textId="77777777" w:rsidR="00095FD4" w:rsidRPr="003849A3" w:rsidRDefault="00095FD4" w:rsidP="00095FD4">
      <w:pPr>
        <w:pStyle w:val="BulletText1"/>
        <w:numPr>
          <w:ilvl w:val="0"/>
          <w:numId w:val="10"/>
        </w:numPr>
      </w:pPr>
      <w:r>
        <w:t>G</w:t>
      </w:r>
      <w:r w:rsidRPr="003849A3">
        <w:t>rams of alcohol per 100 milliliters of blood, or</w:t>
      </w:r>
    </w:p>
    <w:p w14:paraId="78A82E92" w14:textId="77777777" w:rsidR="00095FD4" w:rsidRPr="003849A3" w:rsidRDefault="00095FD4" w:rsidP="00095FD4">
      <w:pPr>
        <w:pStyle w:val="BulletText1"/>
        <w:numPr>
          <w:ilvl w:val="0"/>
          <w:numId w:val="10"/>
        </w:numPr>
      </w:pPr>
      <w:r>
        <w:t>G</w:t>
      </w:r>
      <w:r w:rsidRPr="003849A3">
        <w:t>rams of alcohol per 210 liters of breath.</w:t>
      </w:r>
    </w:p>
    <w:p w14:paraId="78A82E95" w14:textId="77777777" w:rsidR="00095FD4" w:rsidRDefault="00095FD4" w:rsidP="00095FD4">
      <w:pPr>
        <w:pStyle w:val="BlockText"/>
        <w:tabs>
          <w:tab w:val="clear" w:pos="2736"/>
        </w:tabs>
        <w:spacing w:before="120" w:after="120"/>
        <w:ind w:left="0"/>
      </w:pPr>
      <w:r w:rsidRPr="003849A3">
        <w:t xml:space="preserve">Under </w:t>
      </w:r>
      <w:hyperlink r:id="rId15" w:history="1">
        <w:r w:rsidRPr="00FD2EF2">
          <w:rPr>
            <w:rStyle w:val="Hyperlink"/>
          </w:rPr>
          <w:t>23 U.S.C. 163</w:t>
        </w:r>
      </w:hyperlink>
      <w:r w:rsidRPr="003849A3">
        <w:t>, BAC of .08 is the legal level of intoxication</w:t>
      </w:r>
    </w:p>
    <w:tbl>
      <w:tblPr>
        <w:tblW w:w="9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240"/>
        <w:gridCol w:w="7560"/>
      </w:tblGrid>
      <w:tr w:rsidR="00095FD4" w:rsidRPr="003849A3" w14:paraId="78A82E98" w14:textId="77777777" w:rsidTr="00097A09">
        <w:trPr>
          <w:cantSplit/>
        </w:trPr>
        <w:tc>
          <w:tcPr>
            <w:tcW w:w="2240" w:type="dxa"/>
            <w:shd w:val="clear" w:color="auto" w:fill="D9D9D9"/>
          </w:tcPr>
          <w:p w14:paraId="78A82E96" w14:textId="77777777" w:rsidR="00095FD4" w:rsidRPr="003849A3" w:rsidRDefault="00095FD4" w:rsidP="004E6A94">
            <w:pPr>
              <w:pStyle w:val="TableHeaderText"/>
              <w:spacing w:before="120"/>
            </w:pPr>
            <w:r>
              <w:t>Blood Alcohol Concentration</w:t>
            </w:r>
          </w:p>
        </w:tc>
        <w:tc>
          <w:tcPr>
            <w:tcW w:w="7560" w:type="dxa"/>
            <w:shd w:val="clear" w:color="auto" w:fill="D9D9D9"/>
            <w:vAlign w:val="center"/>
          </w:tcPr>
          <w:p w14:paraId="78A82E97" w14:textId="77777777" w:rsidR="00095FD4" w:rsidRPr="003849A3" w:rsidRDefault="00095FD4" w:rsidP="004E6A94">
            <w:pPr>
              <w:pStyle w:val="TableHeaderText"/>
              <w:spacing w:before="120"/>
            </w:pPr>
            <w:r w:rsidRPr="003849A3">
              <w:t>Level of Intoxication</w:t>
            </w:r>
          </w:p>
        </w:tc>
      </w:tr>
      <w:tr w:rsidR="00095FD4" w:rsidRPr="003849A3" w14:paraId="78A82E9B" w14:textId="77777777" w:rsidTr="00097A09">
        <w:trPr>
          <w:cantSplit/>
        </w:trPr>
        <w:tc>
          <w:tcPr>
            <w:tcW w:w="2240" w:type="dxa"/>
          </w:tcPr>
          <w:p w14:paraId="78A82E99" w14:textId="77777777" w:rsidR="00095FD4" w:rsidRPr="003849A3" w:rsidRDefault="00095FD4" w:rsidP="004E6A94">
            <w:pPr>
              <w:pStyle w:val="TableText"/>
              <w:spacing w:before="120"/>
            </w:pPr>
            <w:r w:rsidRPr="003849A3">
              <w:t>.00 - .05</w:t>
            </w:r>
          </w:p>
        </w:tc>
        <w:tc>
          <w:tcPr>
            <w:tcW w:w="7560" w:type="dxa"/>
          </w:tcPr>
          <w:p w14:paraId="78A82E9A" w14:textId="5134A7C9" w:rsidR="00095FD4" w:rsidRPr="003849A3" w:rsidRDefault="00095FD4" w:rsidP="009E330E">
            <w:pPr>
              <w:pStyle w:val="TableText"/>
              <w:spacing w:before="120"/>
            </w:pPr>
            <w:r w:rsidRPr="003849A3">
              <w:t xml:space="preserve">Presumed </w:t>
            </w:r>
            <w:r w:rsidR="009E330E">
              <w:t>not</w:t>
            </w:r>
            <w:r w:rsidRPr="003849A3">
              <w:t xml:space="preserve"> intoxicated/impaired.</w:t>
            </w:r>
          </w:p>
        </w:tc>
      </w:tr>
      <w:tr w:rsidR="00095FD4" w:rsidRPr="003849A3" w14:paraId="78A82EA0" w14:textId="77777777" w:rsidTr="00097A09">
        <w:trPr>
          <w:cantSplit/>
        </w:trPr>
        <w:tc>
          <w:tcPr>
            <w:tcW w:w="2240" w:type="dxa"/>
          </w:tcPr>
          <w:p w14:paraId="78A82E9C" w14:textId="77777777" w:rsidR="00095FD4" w:rsidRPr="003849A3" w:rsidRDefault="00095FD4" w:rsidP="004E6A94">
            <w:pPr>
              <w:pStyle w:val="TableText"/>
              <w:spacing w:before="120"/>
            </w:pPr>
            <w:r w:rsidRPr="003849A3">
              <w:t>.05 - .08</w:t>
            </w:r>
          </w:p>
          <w:p w14:paraId="78A82E9D" w14:textId="77777777" w:rsidR="00095FD4" w:rsidRPr="003849A3" w:rsidRDefault="00095FD4" w:rsidP="004E6A94">
            <w:pPr>
              <w:pStyle w:val="TableText"/>
              <w:spacing w:before="120"/>
            </w:pPr>
          </w:p>
        </w:tc>
        <w:tc>
          <w:tcPr>
            <w:tcW w:w="7560" w:type="dxa"/>
          </w:tcPr>
          <w:p w14:paraId="78A82E9E" w14:textId="77777777" w:rsidR="00095FD4" w:rsidRPr="003849A3" w:rsidRDefault="00095FD4" w:rsidP="004E6A94">
            <w:pPr>
              <w:pStyle w:val="TableText"/>
              <w:spacing w:before="120"/>
            </w:pPr>
            <w:r w:rsidRPr="003849A3">
              <w:t>No presumption that the person was or was not intoxicated/impaired.</w:t>
            </w:r>
          </w:p>
          <w:p w14:paraId="78A82E9F" w14:textId="77777777" w:rsidR="00095FD4" w:rsidRPr="003849A3" w:rsidRDefault="00095FD4" w:rsidP="004E6A94">
            <w:pPr>
              <w:pStyle w:val="TableText"/>
              <w:spacing w:before="120"/>
            </w:pPr>
            <w:r w:rsidRPr="003849A3">
              <w:t>Such BAC may be considered with other competent evidence in determining if the person was under the intoxicating influence of alcohol.</w:t>
            </w:r>
          </w:p>
        </w:tc>
      </w:tr>
      <w:tr w:rsidR="00095FD4" w:rsidRPr="003849A3" w14:paraId="78A82EA3" w14:textId="77777777" w:rsidTr="00097A09">
        <w:trPr>
          <w:cantSplit/>
          <w:trHeight w:val="480"/>
        </w:trPr>
        <w:tc>
          <w:tcPr>
            <w:tcW w:w="2240" w:type="dxa"/>
          </w:tcPr>
          <w:p w14:paraId="78A82EA1" w14:textId="77777777" w:rsidR="00095FD4" w:rsidRPr="003849A3" w:rsidRDefault="00095FD4" w:rsidP="004E6A94">
            <w:pPr>
              <w:pStyle w:val="TableText"/>
              <w:spacing w:before="120"/>
            </w:pPr>
            <w:r w:rsidRPr="003849A3">
              <w:t>.08 or more</w:t>
            </w:r>
          </w:p>
        </w:tc>
        <w:tc>
          <w:tcPr>
            <w:tcW w:w="7560" w:type="dxa"/>
          </w:tcPr>
          <w:p w14:paraId="78A82EA2" w14:textId="42146041" w:rsidR="00095FD4" w:rsidRPr="003849A3" w:rsidRDefault="00095FD4" w:rsidP="009E330E">
            <w:pPr>
              <w:pStyle w:val="TableText"/>
              <w:spacing w:before="120"/>
            </w:pPr>
            <w:r w:rsidRPr="003849A3">
              <w:t xml:space="preserve">Presumption </w:t>
            </w:r>
            <w:r w:rsidR="009E330E">
              <w:t>established</w:t>
            </w:r>
            <w:r w:rsidRPr="003849A3">
              <w:t xml:space="preserve"> that the person was intoxicated</w:t>
            </w:r>
            <w:r w:rsidR="009E330E">
              <w:t xml:space="preserve"> </w:t>
            </w:r>
            <w:r w:rsidRPr="003849A3">
              <w:t>/</w:t>
            </w:r>
            <w:r w:rsidR="009E330E">
              <w:t xml:space="preserve"> </w:t>
            </w:r>
            <w:r w:rsidRPr="003849A3">
              <w:t>impaired.</w:t>
            </w:r>
          </w:p>
        </w:tc>
      </w:tr>
    </w:tbl>
    <w:p w14:paraId="78A82EA4" w14:textId="77777777" w:rsidR="00095FD4" w:rsidRDefault="00095FD4" w:rsidP="00095FD4">
      <w:pPr>
        <w:pStyle w:val="BulletText2"/>
        <w:numPr>
          <w:ilvl w:val="0"/>
          <w:numId w:val="0"/>
        </w:numPr>
        <w:rPr>
          <w:color w:val="auto"/>
        </w:rPr>
      </w:pPr>
    </w:p>
    <w:p w14:paraId="78A82EA6" w14:textId="77777777" w:rsidR="00766369" w:rsidRPr="004421EF" w:rsidRDefault="00DF4695" w:rsidP="00C35822">
      <w:pPr>
        <w:spacing w:before="120" w:after="120"/>
        <w:rPr>
          <w:b/>
          <w:sz w:val="24"/>
        </w:rPr>
      </w:pPr>
      <w:r w:rsidRPr="004421EF">
        <w:rPr>
          <w:b/>
          <w:sz w:val="24"/>
        </w:rPr>
        <w:t>Proximate and Immediate Effects</w:t>
      </w:r>
    </w:p>
    <w:p w14:paraId="78A82EA7" w14:textId="77777777" w:rsidR="00766369" w:rsidRPr="003D53D8" w:rsidRDefault="00766369" w:rsidP="00C35822">
      <w:pPr>
        <w:pStyle w:val="BlockText"/>
        <w:tabs>
          <w:tab w:val="clear" w:pos="2736"/>
        </w:tabs>
        <w:spacing w:before="120" w:after="120"/>
        <w:ind w:left="0"/>
      </w:pPr>
      <w:r w:rsidRPr="003D53D8">
        <w:t>A person is held responsible for disabling injuries or death that resulted directly and immediately from indulgence in alcohol on an individual occasion.</w:t>
      </w:r>
    </w:p>
    <w:p w14:paraId="78A82EA8" w14:textId="77777777" w:rsidR="00766369" w:rsidRPr="003D53D8" w:rsidRDefault="00766369" w:rsidP="00C35822">
      <w:pPr>
        <w:pStyle w:val="BulletText2"/>
        <w:numPr>
          <w:ilvl w:val="0"/>
          <w:numId w:val="0"/>
        </w:numPr>
        <w:spacing w:before="120" w:after="120"/>
        <w:rPr>
          <w:color w:val="auto"/>
        </w:rPr>
      </w:pPr>
      <w:r w:rsidRPr="003D53D8">
        <w:rPr>
          <w:color w:val="auto"/>
        </w:rPr>
        <w:t xml:space="preserve">Willful misconduct in cases involving alcohol consumption </w:t>
      </w:r>
      <w:r w:rsidR="00DF4695">
        <w:rPr>
          <w:color w:val="auto"/>
        </w:rPr>
        <w:t>for proximate and immediate effects, involves</w:t>
      </w:r>
      <w:r w:rsidRPr="003D53D8">
        <w:rPr>
          <w:color w:val="auto"/>
        </w:rPr>
        <w:t xml:space="preserve"> the willingness to achieve a drunken state and, while in this condition, to undertake tasks for which the person is unqualified, physically and mentally, because of the resulting intoxication.</w:t>
      </w:r>
    </w:p>
    <w:p w14:paraId="0A3D92E1" w14:textId="312D12D3" w:rsidR="009E330E" w:rsidRDefault="009E330E">
      <w:pPr>
        <w:overflowPunct/>
        <w:autoSpaceDE/>
        <w:autoSpaceDN/>
        <w:adjustRightInd/>
        <w:rPr>
          <w:b/>
          <w:sz w:val="24"/>
        </w:rPr>
      </w:pPr>
    </w:p>
    <w:p w14:paraId="78A82EAA" w14:textId="2859707F" w:rsidR="000D72BE" w:rsidRPr="004421EF" w:rsidRDefault="000D72BE" w:rsidP="000E5096">
      <w:pPr>
        <w:pStyle w:val="Heading3"/>
        <w:keepNext w:val="0"/>
        <w:spacing w:before="120"/>
        <w:ind w:left="0"/>
        <w:rPr>
          <w:b/>
          <w:i w:val="0"/>
        </w:rPr>
      </w:pPr>
      <w:r w:rsidRPr="004421EF">
        <w:rPr>
          <w:b/>
          <w:i w:val="0"/>
        </w:rPr>
        <w:t>Development</w:t>
      </w:r>
      <w:r w:rsidR="00DF4695" w:rsidRPr="004421EF">
        <w:rPr>
          <w:b/>
          <w:i w:val="0"/>
        </w:rPr>
        <w:t xml:space="preserve"> for Secondary Diseases</w:t>
      </w:r>
    </w:p>
    <w:p w14:paraId="78A82EAB" w14:textId="77777777" w:rsidR="000D72BE" w:rsidRPr="003D53D8" w:rsidRDefault="000D72BE" w:rsidP="000D72BE">
      <w:pPr>
        <w:pStyle w:val="BlockText"/>
        <w:tabs>
          <w:tab w:val="clear" w:pos="2736"/>
        </w:tabs>
        <w:spacing w:before="120" w:after="120"/>
        <w:ind w:left="0"/>
      </w:pPr>
      <w:r w:rsidRPr="003D53D8">
        <w:t>The following guidelines apply to claims for compensation based on organic diseases that are secondary to chronic use of alcohol.</w:t>
      </w:r>
    </w:p>
    <w:tbl>
      <w:tblPr>
        <w:tblW w:w="9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214"/>
        <w:gridCol w:w="6614"/>
      </w:tblGrid>
      <w:tr w:rsidR="000D72BE" w:rsidRPr="003D53D8" w14:paraId="78A82EAE" w14:textId="77777777" w:rsidTr="000D72BE">
        <w:trPr>
          <w:trHeight w:val="144"/>
        </w:trPr>
        <w:tc>
          <w:tcPr>
            <w:tcW w:w="1635" w:type="pct"/>
            <w:shd w:val="clear" w:color="auto" w:fill="D9D9D9"/>
          </w:tcPr>
          <w:p w14:paraId="78A82EAC" w14:textId="77777777" w:rsidR="000D72BE" w:rsidRPr="003D53D8" w:rsidRDefault="000D72BE" w:rsidP="00F47523">
            <w:pPr>
              <w:pStyle w:val="TableHeaderText"/>
              <w:spacing w:before="120" w:after="120"/>
              <w:rPr>
                <w:color w:val="auto"/>
              </w:rPr>
            </w:pPr>
            <w:r w:rsidRPr="003D53D8">
              <w:rPr>
                <w:color w:val="auto"/>
              </w:rPr>
              <w:t>For claims filed…</w:t>
            </w:r>
          </w:p>
        </w:tc>
        <w:tc>
          <w:tcPr>
            <w:tcW w:w="3365" w:type="pct"/>
            <w:shd w:val="clear" w:color="auto" w:fill="D9D9D9"/>
          </w:tcPr>
          <w:p w14:paraId="78A82EAD" w14:textId="77777777" w:rsidR="000D72BE" w:rsidRPr="003D53D8" w:rsidRDefault="000D72BE" w:rsidP="00F47523">
            <w:pPr>
              <w:pStyle w:val="TableHeaderText"/>
              <w:spacing w:before="120" w:after="120"/>
              <w:rPr>
                <w:color w:val="auto"/>
              </w:rPr>
            </w:pPr>
            <w:r w:rsidRPr="003D53D8">
              <w:rPr>
                <w:color w:val="auto"/>
              </w:rPr>
              <w:t>VA considers…</w:t>
            </w:r>
          </w:p>
        </w:tc>
      </w:tr>
      <w:tr w:rsidR="000D72BE" w:rsidRPr="003D53D8" w14:paraId="78A82EB1" w14:textId="77777777" w:rsidTr="000D72BE">
        <w:trPr>
          <w:trHeight w:val="144"/>
        </w:trPr>
        <w:tc>
          <w:tcPr>
            <w:tcW w:w="1635" w:type="pct"/>
            <w:shd w:val="clear" w:color="auto" w:fill="auto"/>
          </w:tcPr>
          <w:p w14:paraId="78A82EAF" w14:textId="77777777" w:rsidR="000D72BE" w:rsidRPr="003D53D8" w:rsidRDefault="000D72BE" w:rsidP="00F47523">
            <w:pPr>
              <w:pStyle w:val="TableText"/>
              <w:spacing w:before="120"/>
              <w:rPr>
                <w:color w:val="auto"/>
              </w:rPr>
            </w:pPr>
            <w:r w:rsidRPr="003D53D8">
              <w:rPr>
                <w:color w:val="auto"/>
              </w:rPr>
              <w:t>Prior to November 5, 1990</w:t>
            </w:r>
          </w:p>
        </w:tc>
        <w:tc>
          <w:tcPr>
            <w:tcW w:w="3365" w:type="pct"/>
            <w:shd w:val="clear" w:color="auto" w:fill="auto"/>
          </w:tcPr>
          <w:p w14:paraId="78A82EB0" w14:textId="77777777" w:rsidR="000D72BE" w:rsidRPr="003D53D8" w:rsidRDefault="000D72BE" w:rsidP="00F47523">
            <w:pPr>
              <w:pStyle w:val="TableText"/>
              <w:spacing w:before="120"/>
              <w:rPr>
                <w:color w:val="auto"/>
              </w:rPr>
            </w:pPr>
            <w:r w:rsidRPr="003D53D8">
              <w:rPr>
                <w:color w:val="auto"/>
              </w:rPr>
              <w:t>Such disabling diseases were incurred in the line of duty and therefore could qualify for compensation.</w:t>
            </w:r>
          </w:p>
        </w:tc>
      </w:tr>
      <w:tr w:rsidR="000D72BE" w:rsidRPr="003D53D8" w14:paraId="78A82EB4" w14:textId="77777777" w:rsidTr="000D72BE">
        <w:trPr>
          <w:trHeight w:val="144"/>
        </w:trPr>
        <w:tc>
          <w:tcPr>
            <w:tcW w:w="1635" w:type="pct"/>
            <w:shd w:val="clear" w:color="auto" w:fill="auto"/>
          </w:tcPr>
          <w:p w14:paraId="78A82EB2" w14:textId="77777777" w:rsidR="000D72BE" w:rsidRPr="003D53D8" w:rsidRDefault="000D72BE" w:rsidP="00F47523">
            <w:pPr>
              <w:pStyle w:val="TableText"/>
              <w:spacing w:before="120"/>
              <w:rPr>
                <w:color w:val="auto"/>
              </w:rPr>
            </w:pPr>
            <w:r w:rsidRPr="003D53D8">
              <w:rPr>
                <w:color w:val="auto"/>
              </w:rPr>
              <w:t>On or after November 5, 1990</w:t>
            </w:r>
          </w:p>
        </w:tc>
        <w:tc>
          <w:tcPr>
            <w:tcW w:w="3365" w:type="pct"/>
            <w:shd w:val="clear" w:color="auto" w:fill="auto"/>
          </w:tcPr>
          <w:p w14:paraId="78A82EB3" w14:textId="77777777" w:rsidR="000D72BE" w:rsidRPr="003D53D8" w:rsidRDefault="000D72BE" w:rsidP="00F47523">
            <w:pPr>
              <w:pStyle w:val="TableText"/>
              <w:spacing w:before="120"/>
              <w:rPr>
                <w:color w:val="auto"/>
              </w:rPr>
            </w:pPr>
            <w:r w:rsidRPr="003D53D8">
              <w:rPr>
                <w:color w:val="auto"/>
              </w:rPr>
              <w:t xml:space="preserve">Such disabling diseases were not incurred in the line of duty and cannot qualify for compensation, because </w:t>
            </w:r>
            <w:r w:rsidRPr="00833C9F">
              <w:rPr>
                <w:rStyle w:val="Hyperlink"/>
                <w:color w:val="auto"/>
                <w:u w:val="none"/>
              </w:rPr>
              <w:t>38 U.S.C. 1110</w:t>
            </w:r>
            <w:r w:rsidRPr="003D53D8">
              <w:rPr>
                <w:color w:val="auto"/>
              </w:rPr>
              <w:t xml:space="preserve"> prohibits payment of compensation for a disability that is a result of a Veteran’s abuse of alcohol.</w:t>
            </w:r>
          </w:p>
        </w:tc>
      </w:tr>
    </w:tbl>
    <w:p w14:paraId="43663F5C" w14:textId="77777777" w:rsidR="009E330E" w:rsidRDefault="009E330E" w:rsidP="00DF4695">
      <w:pPr>
        <w:pStyle w:val="VBALevel2Heading"/>
        <w:spacing w:after="120"/>
        <w:rPr>
          <w:color w:val="auto"/>
        </w:rPr>
      </w:pPr>
      <w:bookmarkStart w:id="38" w:name="_Toc320682284"/>
    </w:p>
    <w:p w14:paraId="78A82EB5" w14:textId="77777777" w:rsidR="00DF4695" w:rsidRPr="00090F02" w:rsidRDefault="00DF4695" w:rsidP="00DF4695">
      <w:pPr>
        <w:pStyle w:val="VBALevel2Heading"/>
        <w:spacing w:after="120"/>
        <w:rPr>
          <w:color w:val="auto"/>
        </w:rPr>
      </w:pPr>
      <w:r w:rsidRPr="00090F02">
        <w:rPr>
          <w:color w:val="auto"/>
        </w:rPr>
        <w:t>Willful Misconduct Involving Alcohol</w:t>
      </w:r>
      <w:bookmarkEnd w:id="38"/>
      <w:r>
        <w:rPr>
          <w:color w:val="auto"/>
        </w:rPr>
        <w:t xml:space="preserve"> Determination</w:t>
      </w:r>
      <w:r w:rsidR="00E76B23">
        <w:rPr>
          <w:color w:val="auto"/>
        </w:rPr>
        <w:t>s</w:t>
      </w:r>
    </w:p>
    <w:p w14:paraId="78A82EB6" w14:textId="77777777" w:rsidR="00DF4695" w:rsidRDefault="00DF4695" w:rsidP="00DF4695">
      <w:pPr>
        <w:pStyle w:val="BlockText"/>
        <w:tabs>
          <w:tab w:val="clear" w:pos="2736"/>
        </w:tabs>
        <w:spacing w:before="120" w:after="120"/>
        <w:ind w:left="0"/>
      </w:pPr>
      <w:r>
        <w:t>When making determinations involving alcohol, consider the following:</w:t>
      </w:r>
    </w:p>
    <w:p w14:paraId="78A82EB7" w14:textId="77777777" w:rsidR="00DF4695" w:rsidRPr="003849A3" w:rsidRDefault="00DF4695" w:rsidP="00DF4695">
      <w:pPr>
        <w:pStyle w:val="BlockText"/>
        <w:widowControl/>
        <w:numPr>
          <w:ilvl w:val="0"/>
          <w:numId w:val="11"/>
        </w:numPr>
        <w:tabs>
          <w:tab w:val="clear" w:pos="2736"/>
        </w:tabs>
        <w:overflowPunct/>
        <w:autoSpaceDE/>
        <w:autoSpaceDN/>
        <w:adjustRightInd/>
        <w:ind w:right="0"/>
        <w:textAlignment w:val="auto"/>
      </w:pPr>
      <w:r w:rsidRPr="003849A3">
        <w:t>Determinations in such instances depend on the facts found.</w:t>
      </w:r>
    </w:p>
    <w:p w14:paraId="78A82EB8" w14:textId="77777777" w:rsidR="00DF4695" w:rsidRDefault="00DF4695" w:rsidP="00DF4695">
      <w:pPr>
        <w:pStyle w:val="BlockText"/>
        <w:widowControl/>
        <w:numPr>
          <w:ilvl w:val="0"/>
          <w:numId w:val="11"/>
        </w:numPr>
        <w:tabs>
          <w:tab w:val="clear" w:pos="2736"/>
        </w:tabs>
        <w:overflowPunct/>
        <w:autoSpaceDE/>
        <w:autoSpaceDN/>
        <w:adjustRightInd/>
        <w:ind w:right="0"/>
        <w:textAlignment w:val="auto"/>
      </w:pPr>
      <w:r w:rsidRPr="003849A3">
        <w:t xml:space="preserve">Exercise care to guard against findings of willful misconduct on the basis of inconclusive evidence. </w:t>
      </w:r>
    </w:p>
    <w:p w14:paraId="78A82EB9" w14:textId="77777777" w:rsidR="00DF4695" w:rsidRDefault="00DF4695" w:rsidP="00DF4695">
      <w:pPr>
        <w:pStyle w:val="BlockText"/>
        <w:widowControl/>
        <w:numPr>
          <w:ilvl w:val="0"/>
          <w:numId w:val="11"/>
        </w:numPr>
        <w:tabs>
          <w:tab w:val="clear" w:pos="2736"/>
        </w:tabs>
        <w:overflowPunct/>
        <w:autoSpaceDE/>
        <w:autoSpaceDN/>
        <w:adjustRightInd/>
        <w:ind w:right="0"/>
        <w:textAlignment w:val="auto"/>
      </w:pPr>
      <w:r w:rsidRPr="003849A3">
        <w:t>An adverse determination requires that there must be excessive indulgence as the proximate cause of the disability or death in question.</w:t>
      </w:r>
    </w:p>
    <w:p w14:paraId="78A82EBA" w14:textId="77777777" w:rsidR="00DF4695" w:rsidRPr="003849A3" w:rsidRDefault="00DF4695" w:rsidP="00DF4695">
      <w:pPr>
        <w:pStyle w:val="BlockText"/>
        <w:widowControl/>
        <w:numPr>
          <w:ilvl w:val="0"/>
          <w:numId w:val="11"/>
        </w:numPr>
        <w:tabs>
          <w:tab w:val="clear" w:pos="2736"/>
        </w:tabs>
        <w:overflowPunct/>
        <w:autoSpaceDE/>
        <w:autoSpaceDN/>
        <w:adjustRightInd/>
        <w:ind w:right="0"/>
        <w:textAlignment w:val="auto"/>
      </w:pPr>
      <w:r w:rsidRPr="003849A3">
        <w:t>In determining willful misconduct, consider laboratory tests bearing on the issue of alcoholic intoxication together with all other facts and circumstances.</w:t>
      </w:r>
      <w:r>
        <w:t xml:space="preserve"> </w:t>
      </w:r>
    </w:p>
    <w:p w14:paraId="78A82EBB" w14:textId="60E49D9A" w:rsidR="00B357E9" w:rsidRDefault="00E15E1E" w:rsidP="00B357E9">
      <w:pPr>
        <w:pStyle w:val="BlockText"/>
        <w:spacing w:before="120" w:after="120"/>
        <w:ind w:left="0"/>
      </w:pPr>
      <w:r>
        <w:t xml:space="preserve">Discussion: </w:t>
      </w:r>
      <w:r w:rsidR="00B357E9">
        <w:t xml:space="preserve">Determination is </w:t>
      </w:r>
      <w:r w:rsidR="00C13BC9">
        <w:t>not</w:t>
      </w:r>
      <w:r w:rsidR="00B357E9">
        <w:t xml:space="preserve"> resolved in the claimants favor if blood alcohol is less than the legal level of intoxication. </w:t>
      </w:r>
    </w:p>
    <w:p w14:paraId="78A82EBC" w14:textId="77777777" w:rsidR="00B357E9" w:rsidRPr="003849A3" w:rsidRDefault="00B357E9" w:rsidP="00B357E9">
      <w:pPr>
        <w:pStyle w:val="BlockText"/>
        <w:tabs>
          <w:tab w:val="clear" w:pos="2736"/>
          <w:tab w:val="left" w:pos="2583"/>
        </w:tabs>
        <w:spacing w:before="120" w:after="120"/>
        <w:ind w:left="0"/>
      </w:pPr>
      <w:r w:rsidRPr="003A1E4A">
        <w:rPr>
          <w:b/>
        </w:rPr>
        <w:t>Rationale:</w:t>
      </w:r>
      <w:r>
        <w:t xml:space="preserve"> Because, the question is whether the individual was </w:t>
      </w:r>
      <w:r>
        <w:rPr>
          <w:i/>
        </w:rPr>
        <w:t>impaired</w:t>
      </w:r>
      <w:r>
        <w:t xml:space="preserve"> by ingestion of alcohol and that impairment proximately caused the injury or death. Impairment can be shown by errors in judgment by the claimant; errors which he/she would not normally make.</w:t>
      </w:r>
    </w:p>
    <w:p w14:paraId="78A82EBD" w14:textId="77777777" w:rsidR="00095FD4" w:rsidRDefault="00095FD4" w:rsidP="00095FD4">
      <w:pPr>
        <w:pStyle w:val="VBATopicHeading1"/>
      </w:pPr>
    </w:p>
    <w:p w14:paraId="78A82EBE" w14:textId="77777777" w:rsidR="00095FD4" w:rsidRDefault="00095FD4" w:rsidP="00095FD4">
      <w:pPr>
        <w:pStyle w:val="VBATopicHeading1"/>
      </w:pPr>
    </w:p>
    <w:p w14:paraId="78A82EBF" w14:textId="77777777" w:rsidR="00095FD4" w:rsidRDefault="00095FD4" w:rsidP="00095FD4">
      <w:pPr>
        <w:pStyle w:val="VBATopicHeading1"/>
      </w:pPr>
    </w:p>
    <w:p w14:paraId="41AA9017" w14:textId="77777777" w:rsidR="009E330E" w:rsidRDefault="009E330E">
      <w:pPr>
        <w:overflowPunct/>
        <w:autoSpaceDE/>
        <w:autoSpaceDN/>
        <w:adjustRightInd/>
        <w:rPr>
          <w:rFonts w:ascii="Times New Roman Bold" w:hAnsi="Times New Roman Bold"/>
          <w:b/>
          <w:smallCaps/>
          <w:sz w:val="32"/>
          <w:szCs w:val="32"/>
        </w:rPr>
      </w:pPr>
      <w:r>
        <w:br w:type="page"/>
      </w:r>
    </w:p>
    <w:p w14:paraId="78A82EC0" w14:textId="055C5160" w:rsidR="00095FD4" w:rsidRPr="00B774E9" w:rsidRDefault="00095FD4" w:rsidP="00095FD4">
      <w:pPr>
        <w:pStyle w:val="VBATopicHeading1"/>
      </w:pPr>
      <w:bookmarkStart w:id="39" w:name="_Toc461716193"/>
      <w:r w:rsidRPr="00B774E9">
        <w:t xml:space="preserve">Topic </w:t>
      </w:r>
      <w:r>
        <w:t>4</w:t>
      </w:r>
      <w:r w:rsidRPr="00B774E9">
        <w:t xml:space="preserve">: </w:t>
      </w:r>
      <w:r w:rsidRPr="007944AE">
        <w:t xml:space="preserve">Willful Misconduct Determinations and </w:t>
      </w:r>
      <w:r>
        <w:t>Substance Abuse</w:t>
      </w:r>
      <w:bookmarkEnd w:id="39"/>
    </w:p>
    <w:p w14:paraId="78A82EC1" w14:textId="77777777" w:rsidR="00095FD4" w:rsidRPr="00EB5419" w:rsidRDefault="00095FD4" w:rsidP="00095FD4">
      <w:pPr>
        <w:pStyle w:val="BlockText"/>
        <w:spacing w:before="120" w:after="120"/>
        <w:ind w:left="0"/>
        <w:rPr>
          <w:b/>
        </w:rPr>
      </w:pPr>
      <w:bookmarkStart w:id="40" w:name="_Toc320682291"/>
      <w:r w:rsidRPr="00EB5419">
        <w:rPr>
          <w:b/>
        </w:rPr>
        <w:t>Alcohol and Drug Abuse Definitions</w:t>
      </w:r>
    </w:p>
    <w:p w14:paraId="78A82EC2" w14:textId="77777777" w:rsidR="00095FD4" w:rsidRPr="008129AE" w:rsidRDefault="00095FD4" w:rsidP="00095FD4">
      <w:pPr>
        <w:pStyle w:val="BlockText"/>
        <w:spacing w:before="120" w:after="120"/>
        <w:ind w:left="0"/>
      </w:pPr>
      <w:r>
        <w:t>For the purpose of VA benefits, substance abuse includes both alcohol and drugs.</w:t>
      </w:r>
    </w:p>
    <w:p w14:paraId="78A82EC3" w14:textId="77777777" w:rsidR="00095FD4" w:rsidRPr="000E6FAF" w:rsidRDefault="00095FD4" w:rsidP="00095FD4">
      <w:pPr>
        <w:pStyle w:val="BlockText"/>
        <w:tabs>
          <w:tab w:val="clear" w:pos="2736"/>
        </w:tabs>
        <w:spacing w:before="120" w:after="120"/>
        <w:ind w:left="0"/>
      </w:pPr>
      <w:r w:rsidRPr="009F0BD2">
        <w:t>Alcohol abuse</w:t>
      </w:r>
      <w:r w:rsidRPr="000E6FAF">
        <w:t xml:space="preserve"> is</w:t>
      </w:r>
      <w:r>
        <w:t xml:space="preserve"> </w:t>
      </w:r>
      <w:r w:rsidRPr="000E6FAF">
        <w:t>the drinking of alcoholic beverages in an amount, over any period of time, sufficient to cause a disability.</w:t>
      </w:r>
    </w:p>
    <w:p w14:paraId="78A82EC4" w14:textId="77777777" w:rsidR="00095FD4" w:rsidRPr="000E6FAF" w:rsidRDefault="00095FD4" w:rsidP="00095FD4">
      <w:pPr>
        <w:pStyle w:val="BlockText"/>
        <w:tabs>
          <w:tab w:val="clear" w:pos="2736"/>
        </w:tabs>
        <w:spacing w:before="120" w:after="120"/>
        <w:ind w:left="0"/>
      </w:pPr>
      <w:r w:rsidRPr="009F0BD2">
        <w:t>Drug abuse</w:t>
      </w:r>
      <w:r w:rsidRPr="000E6FAF">
        <w:t xml:space="preserve"> includes the use of:</w:t>
      </w:r>
    </w:p>
    <w:p w14:paraId="78A82EC5" w14:textId="77777777" w:rsidR="00095FD4" w:rsidRPr="000E6FAF" w:rsidRDefault="00095FD4" w:rsidP="00095FD4">
      <w:pPr>
        <w:pStyle w:val="BulletText1"/>
        <w:numPr>
          <w:ilvl w:val="0"/>
          <w:numId w:val="10"/>
        </w:numPr>
        <w:tabs>
          <w:tab w:val="num" w:pos="173"/>
        </w:tabs>
        <w:rPr>
          <w:color w:val="auto"/>
        </w:rPr>
      </w:pPr>
      <w:r w:rsidRPr="000E6FAF">
        <w:rPr>
          <w:color w:val="auto"/>
        </w:rPr>
        <w:t>Illegal drugs, including prescription drugs that are illegally or illicitly obtained</w:t>
      </w:r>
    </w:p>
    <w:p w14:paraId="78A82EC6" w14:textId="77777777" w:rsidR="00095FD4" w:rsidRPr="000E6FAF" w:rsidRDefault="00095FD4" w:rsidP="00095FD4">
      <w:pPr>
        <w:pStyle w:val="BulletText1"/>
        <w:numPr>
          <w:ilvl w:val="0"/>
          <w:numId w:val="10"/>
        </w:numPr>
        <w:tabs>
          <w:tab w:val="num" w:pos="173"/>
        </w:tabs>
        <w:rPr>
          <w:color w:val="auto"/>
        </w:rPr>
      </w:pPr>
      <w:r w:rsidRPr="000E6FAF">
        <w:rPr>
          <w:color w:val="auto"/>
        </w:rPr>
        <w:t>Prescribed or non-prescribed drugs for a purpose other than the medically inte</w:t>
      </w:r>
      <w:r>
        <w:rPr>
          <w:color w:val="auto"/>
        </w:rPr>
        <w:t>nded purpose</w:t>
      </w:r>
    </w:p>
    <w:p w14:paraId="78A82EC7" w14:textId="77777777" w:rsidR="00095FD4" w:rsidRPr="000E6FAF" w:rsidRDefault="00095FD4" w:rsidP="00095FD4">
      <w:pPr>
        <w:pStyle w:val="BulletText1"/>
        <w:numPr>
          <w:ilvl w:val="0"/>
          <w:numId w:val="10"/>
        </w:numPr>
        <w:tabs>
          <w:tab w:val="num" w:pos="173"/>
        </w:tabs>
        <w:rPr>
          <w:color w:val="auto"/>
        </w:rPr>
      </w:pPr>
      <w:r w:rsidRPr="000E6FAF">
        <w:rPr>
          <w:color w:val="auto"/>
        </w:rPr>
        <w:t>Other agents, such as glue or paint, to enjoy their intoxicating effects</w:t>
      </w:r>
    </w:p>
    <w:p w14:paraId="4C965AEE" w14:textId="77777777" w:rsidR="009E330E" w:rsidRDefault="009E330E" w:rsidP="00095FD4">
      <w:pPr>
        <w:pStyle w:val="VBALevel2Heading"/>
        <w:spacing w:after="120"/>
        <w:rPr>
          <w:color w:val="auto"/>
        </w:rPr>
      </w:pPr>
    </w:p>
    <w:p w14:paraId="78A82EC8" w14:textId="77777777" w:rsidR="00095FD4" w:rsidRPr="00C6157D" w:rsidRDefault="00095FD4" w:rsidP="00095FD4">
      <w:pPr>
        <w:pStyle w:val="VBALevel2Heading"/>
        <w:spacing w:after="120"/>
        <w:rPr>
          <w:color w:val="auto"/>
        </w:rPr>
      </w:pPr>
      <w:r>
        <w:rPr>
          <w:color w:val="auto"/>
        </w:rPr>
        <w:t xml:space="preserve">Willful Misconduct and </w:t>
      </w:r>
      <w:r w:rsidRPr="00C6157D">
        <w:rPr>
          <w:color w:val="auto"/>
        </w:rPr>
        <w:t>Substance Abuse</w:t>
      </w:r>
      <w:bookmarkEnd w:id="40"/>
    </w:p>
    <w:p w14:paraId="78A82EC9" w14:textId="77777777" w:rsidR="00095FD4" w:rsidRDefault="00095FD4" w:rsidP="00095FD4">
      <w:pPr>
        <w:pStyle w:val="VBAbodytext"/>
        <w:spacing w:after="120"/>
        <w:rPr>
          <w:color w:val="FF0000"/>
        </w:rPr>
      </w:pPr>
      <w:r>
        <w:t>According to 38 CFR</w:t>
      </w:r>
      <w:r w:rsidRPr="00BD2719">
        <w:t xml:space="preserve"> </w:t>
      </w:r>
      <w:r>
        <w:t>3.301(c</w:t>
      </w:r>
      <w:proofErr w:type="gramStart"/>
      <w:r>
        <w:t>)(</w:t>
      </w:r>
      <w:proofErr w:type="gramEnd"/>
      <w:r>
        <w:t>2), substance abuse is not considered willful misconduct when use involves:</w:t>
      </w:r>
      <w:r w:rsidRPr="00E84E01">
        <w:rPr>
          <w:color w:val="FF0000"/>
        </w:rPr>
        <w:t xml:space="preserve"> </w:t>
      </w:r>
    </w:p>
    <w:p w14:paraId="78A82ECA" w14:textId="77777777" w:rsidR="00095FD4" w:rsidRDefault="00095FD4" w:rsidP="00095FD4">
      <w:pPr>
        <w:pStyle w:val="VBAbodytext"/>
        <w:numPr>
          <w:ilvl w:val="0"/>
          <w:numId w:val="14"/>
        </w:numPr>
        <w:spacing w:before="0" w:after="0"/>
      </w:pPr>
      <w:r>
        <w:t xml:space="preserve">Isolated and infrequent use of drugs by itself </w:t>
      </w:r>
    </w:p>
    <w:p w14:paraId="78A82ECB" w14:textId="77777777" w:rsidR="00095FD4" w:rsidRDefault="00095FD4" w:rsidP="00095FD4">
      <w:pPr>
        <w:pStyle w:val="VBAbodytext"/>
        <w:numPr>
          <w:ilvl w:val="0"/>
          <w:numId w:val="14"/>
        </w:numPr>
        <w:spacing w:before="0" w:after="0"/>
      </w:pPr>
      <w:r>
        <w:t xml:space="preserve">Organic diseases and disabilities which are a secondary result of the chronic use of drugs and infections coinciding with the injection of drugs </w:t>
      </w:r>
    </w:p>
    <w:p w14:paraId="78A82ECC" w14:textId="77777777" w:rsidR="00095FD4" w:rsidRDefault="00095FD4" w:rsidP="00095FD4">
      <w:pPr>
        <w:pStyle w:val="VBAbodytext"/>
        <w:numPr>
          <w:ilvl w:val="0"/>
          <w:numId w:val="14"/>
        </w:numPr>
        <w:spacing w:before="0" w:after="0"/>
      </w:pPr>
      <w:r>
        <w:t>Drugs used for therapeutic purposes or where use of drugs or addiction thereto, results from a service-connected disability</w:t>
      </w:r>
    </w:p>
    <w:p w14:paraId="78A82ECD" w14:textId="77777777" w:rsidR="00095FD4" w:rsidRDefault="00095FD4" w:rsidP="00095FD4">
      <w:pPr>
        <w:pStyle w:val="VBAbodytext"/>
        <w:spacing w:after="120"/>
      </w:pPr>
      <w:r>
        <w:t xml:space="preserve">Substance abuse is considered willful misconduct when: </w:t>
      </w:r>
    </w:p>
    <w:p w14:paraId="78A82ECE" w14:textId="77777777" w:rsidR="00095FD4" w:rsidRDefault="00095FD4" w:rsidP="00095FD4">
      <w:pPr>
        <w:pStyle w:val="VBAbodytext"/>
        <w:numPr>
          <w:ilvl w:val="0"/>
          <w:numId w:val="15"/>
        </w:numPr>
        <w:spacing w:before="0" w:after="0"/>
      </w:pPr>
      <w:r>
        <w:t>Progressive and frequent use of drugs reach the point of addiction</w:t>
      </w:r>
    </w:p>
    <w:p w14:paraId="78A82ECF" w14:textId="77777777" w:rsidR="00095FD4" w:rsidRPr="00E84E01" w:rsidRDefault="00095FD4" w:rsidP="00095FD4">
      <w:pPr>
        <w:pStyle w:val="VBAbodytext"/>
        <w:numPr>
          <w:ilvl w:val="0"/>
          <w:numId w:val="15"/>
        </w:numPr>
        <w:spacing w:before="0" w:after="120"/>
        <w:rPr>
          <w:rFonts w:ascii="Times New (W1)" w:hAnsi="Times New (W1)"/>
          <w:b/>
          <w:bCs/>
          <w:color w:val="FF0000"/>
        </w:rPr>
      </w:pPr>
      <w:r>
        <w:t>Drugs are used to enjoy or experience their effects and the effects result proximately and immediately in disability or death</w:t>
      </w:r>
    </w:p>
    <w:p w14:paraId="78A82ED0" w14:textId="77777777" w:rsidR="00095FD4" w:rsidRDefault="00095FD4" w:rsidP="00095FD4">
      <w:pPr>
        <w:pStyle w:val="VBALevel2Heading"/>
        <w:spacing w:after="120"/>
        <w:rPr>
          <w:color w:val="auto"/>
        </w:rPr>
      </w:pPr>
      <w:bookmarkStart w:id="41" w:name="_Toc320682292"/>
    </w:p>
    <w:p w14:paraId="78A82ED1" w14:textId="77777777" w:rsidR="00095FD4" w:rsidRPr="00AA039F" w:rsidRDefault="00095FD4" w:rsidP="00095FD4">
      <w:pPr>
        <w:pStyle w:val="VBALevel2Heading"/>
        <w:spacing w:after="120"/>
        <w:rPr>
          <w:color w:val="auto"/>
        </w:rPr>
      </w:pPr>
      <w:r w:rsidRPr="00AA039F">
        <w:rPr>
          <w:color w:val="auto"/>
        </w:rPr>
        <w:t>Accidental or Careless Use of Drugs</w:t>
      </w:r>
      <w:bookmarkEnd w:id="41"/>
    </w:p>
    <w:p w14:paraId="78A82ED2" w14:textId="77777777" w:rsidR="00095FD4" w:rsidRPr="003D53D8" w:rsidRDefault="00095FD4" w:rsidP="00095FD4">
      <w:pPr>
        <w:pStyle w:val="BlockText"/>
        <w:tabs>
          <w:tab w:val="clear" w:pos="2736"/>
        </w:tabs>
        <w:spacing w:before="120" w:after="120"/>
        <w:ind w:left="0"/>
      </w:pPr>
      <w:r w:rsidRPr="003D53D8">
        <w:t xml:space="preserve">Do </w:t>
      </w:r>
      <w:r w:rsidRPr="009F0BD2">
        <w:t>not</w:t>
      </w:r>
      <w:r w:rsidRPr="003D53D8">
        <w:t xml:space="preserve"> consider the accidental or careless use of prescription or non-prescription drugs, or other agents, to be drug abuse </w:t>
      </w:r>
      <w:r w:rsidRPr="009F0BD2">
        <w:t xml:space="preserve">unless </w:t>
      </w:r>
      <w:r w:rsidRPr="003D53D8">
        <w:t>the accident or carelessness is the result of:</w:t>
      </w:r>
    </w:p>
    <w:p w14:paraId="78A82ED3" w14:textId="77777777" w:rsidR="00095FD4" w:rsidRPr="003D53D8" w:rsidRDefault="00095FD4" w:rsidP="00095FD4">
      <w:pPr>
        <w:pStyle w:val="BulletText1"/>
        <w:numPr>
          <w:ilvl w:val="0"/>
          <w:numId w:val="10"/>
        </w:numPr>
        <w:tabs>
          <w:tab w:val="num" w:pos="173"/>
        </w:tabs>
        <w:rPr>
          <w:color w:val="auto"/>
        </w:rPr>
      </w:pPr>
      <w:r w:rsidRPr="003D53D8">
        <w:rPr>
          <w:color w:val="auto"/>
        </w:rPr>
        <w:t>Intoxication from alcohol or illegal drugs</w:t>
      </w:r>
    </w:p>
    <w:p w14:paraId="78A82ED4" w14:textId="77777777" w:rsidR="00095FD4" w:rsidRPr="003D53D8" w:rsidRDefault="00095FD4" w:rsidP="00095FD4">
      <w:pPr>
        <w:pStyle w:val="BulletText1"/>
        <w:numPr>
          <w:ilvl w:val="0"/>
          <w:numId w:val="10"/>
        </w:numPr>
        <w:tabs>
          <w:tab w:val="num" w:pos="173"/>
        </w:tabs>
        <w:rPr>
          <w:color w:val="auto"/>
        </w:rPr>
      </w:pPr>
      <w:r w:rsidRPr="003D53D8">
        <w:rPr>
          <w:color w:val="auto"/>
        </w:rPr>
        <w:t>Veteran’s willful misconduct</w:t>
      </w:r>
    </w:p>
    <w:p w14:paraId="78A82ED5" w14:textId="77777777" w:rsidR="00095FD4" w:rsidRDefault="00095FD4" w:rsidP="00095FD4">
      <w:pPr>
        <w:pStyle w:val="VBALevel2Heading"/>
        <w:spacing w:after="120"/>
        <w:rPr>
          <w:b w:val="0"/>
          <w:color w:val="auto"/>
          <w:u w:val="single"/>
        </w:rPr>
      </w:pPr>
      <w:bookmarkStart w:id="42" w:name="_Toc320682293"/>
    </w:p>
    <w:p w14:paraId="1D7E59FB" w14:textId="77777777" w:rsidR="009E330E" w:rsidRDefault="009E330E">
      <w:pPr>
        <w:overflowPunct/>
        <w:autoSpaceDE/>
        <w:autoSpaceDN/>
        <w:adjustRightInd/>
        <w:rPr>
          <w:b/>
          <w:sz w:val="24"/>
        </w:rPr>
      </w:pPr>
      <w:r>
        <w:br w:type="page"/>
      </w:r>
    </w:p>
    <w:p w14:paraId="78A82ED6" w14:textId="77EB6B3F" w:rsidR="00095FD4" w:rsidRPr="00AA039F" w:rsidRDefault="00095FD4" w:rsidP="00095FD4">
      <w:pPr>
        <w:pStyle w:val="VBALevel2Heading"/>
        <w:spacing w:after="120"/>
        <w:rPr>
          <w:color w:val="auto"/>
        </w:rPr>
      </w:pPr>
      <w:r w:rsidRPr="00AA039F">
        <w:rPr>
          <w:color w:val="auto"/>
        </w:rPr>
        <w:t>Service Connection for Secondary Conditions</w:t>
      </w:r>
      <w:bookmarkEnd w:id="42"/>
      <w:r w:rsidRPr="00AA039F">
        <w:rPr>
          <w:color w:val="auto"/>
        </w:rPr>
        <w:t xml:space="preserve"> Considerations</w:t>
      </w:r>
    </w:p>
    <w:tbl>
      <w:tblPr>
        <w:tblW w:w="9850" w:type="dxa"/>
        <w:tblInd w:w="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60"/>
        <w:gridCol w:w="5490"/>
      </w:tblGrid>
      <w:tr w:rsidR="00095FD4" w:rsidRPr="003D53D8" w14:paraId="78A82ED8" w14:textId="77777777" w:rsidTr="004E6A94">
        <w:trPr>
          <w:cantSplit/>
        </w:trPr>
        <w:tc>
          <w:tcPr>
            <w:tcW w:w="9850" w:type="dxa"/>
            <w:gridSpan w:val="2"/>
            <w:shd w:val="clear" w:color="auto" w:fill="D9D9D9"/>
          </w:tcPr>
          <w:p w14:paraId="78A82ED7" w14:textId="77777777" w:rsidR="00095FD4" w:rsidRPr="003D53D8" w:rsidRDefault="00095FD4" w:rsidP="004E6A94">
            <w:pPr>
              <w:pStyle w:val="TableHeaderText"/>
              <w:rPr>
                <w:color w:val="auto"/>
              </w:rPr>
            </w:pPr>
            <w:r>
              <w:rPr>
                <w:color w:val="auto"/>
              </w:rPr>
              <w:t>S</w:t>
            </w:r>
            <w:r w:rsidRPr="007944AE">
              <w:rPr>
                <w:color w:val="auto"/>
              </w:rPr>
              <w:t xml:space="preserve">ervice </w:t>
            </w:r>
            <w:r>
              <w:rPr>
                <w:color w:val="auto"/>
              </w:rPr>
              <w:t>C</w:t>
            </w:r>
            <w:r w:rsidRPr="007944AE">
              <w:rPr>
                <w:color w:val="auto"/>
              </w:rPr>
              <w:t xml:space="preserve">onnection for </w:t>
            </w:r>
            <w:r>
              <w:rPr>
                <w:color w:val="auto"/>
              </w:rPr>
              <w:t>S</w:t>
            </w:r>
            <w:r w:rsidRPr="007944AE">
              <w:rPr>
                <w:color w:val="auto"/>
              </w:rPr>
              <w:t xml:space="preserve">econdary </w:t>
            </w:r>
            <w:r>
              <w:rPr>
                <w:color w:val="auto"/>
              </w:rPr>
              <w:t>C</w:t>
            </w:r>
            <w:r w:rsidRPr="007944AE">
              <w:rPr>
                <w:color w:val="auto"/>
              </w:rPr>
              <w:t>ondition</w:t>
            </w:r>
            <w:r>
              <w:rPr>
                <w:color w:val="auto"/>
              </w:rPr>
              <w:t>s Involving Substance Abuse</w:t>
            </w:r>
          </w:p>
        </w:tc>
      </w:tr>
      <w:tr w:rsidR="00095FD4" w:rsidRPr="003D53D8" w14:paraId="78A82EDB" w14:textId="77777777" w:rsidTr="004E6A94">
        <w:trPr>
          <w:cantSplit/>
        </w:trPr>
        <w:tc>
          <w:tcPr>
            <w:tcW w:w="4360" w:type="dxa"/>
            <w:shd w:val="clear" w:color="auto" w:fill="D9D9D9"/>
          </w:tcPr>
          <w:p w14:paraId="78A82ED9" w14:textId="77777777" w:rsidR="00095FD4" w:rsidRPr="003D53D8" w:rsidRDefault="00095FD4" w:rsidP="004E6A94">
            <w:pPr>
              <w:pStyle w:val="TableHeaderText"/>
              <w:jc w:val="left"/>
              <w:rPr>
                <w:color w:val="auto"/>
              </w:rPr>
            </w:pPr>
            <w:r w:rsidRPr="003D53D8">
              <w:rPr>
                <w:color w:val="auto"/>
              </w:rPr>
              <w:t>If …</w:t>
            </w:r>
          </w:p>
        </w:tc>
        <w:tc>
          <w:tcPr>
            <w:tcW w:w="5490" w:type="dxa"/>
            <w:shd w:val="clear" w:color="auto" w:fill="D9D9D9"/>
          </w:tcPr>
          <w:p w14:paraId="78A82EDA" w14:textId="77777777" w:rsidR="00095FD4" w:rsidRPr="003D53D8" w:rsidRDefault="00095FD4" w:rsidP="004E6A94">
            <w:pPr>
              <w:pStyle w:val="TableHeaderText"/>
              <w:jc w:val="left"/>
              <w:rPr>
                <w:color w:val="auto"/>
              </w:rPr>
            </w:pPr>
            <w:r w:rsidRPr="003D53D8">
              <w:rPr>
                <w:color w:val="auto"/>
              </w:rPr>
              <w:t>Then …</w:t>
            </w:r>
          </w:p>
        </w:tc>
      </w:tr>
      <w:tr w:rsidR="00095FD4" w:rsidRPr="003D53D8" w14:paraId="78A82EDE" w14:textId="77777777" w:rsidTr="004E6A94">
        <w:trPr>
          <w:cantSplit/>
        </w:trPr>
        <w:tc>
          <w:tcPr>
            <w:tcW w:w="4360" w:type="dxa"/>
          </w:tcPr>
          <w:p w14:paraId="78A82EDC" w14:textId="77777777" w:rsidR="00095FD4" w:rsidRPr="003D53D8" w:rsidRDefault="00095FD4" w:rsidP="004E6A94">
            <w:pPr>
              <w:pStyle w:val="TableText"/>
              <w:spacing w:before="120"/>
              <w:rPr>
                <w:color w:val="auto"/>
              </w:rPr>
            </w:pPr>
            <w:r w:rsidRPr="003D53D8">
              <w:rPr>
                <w:color w:val="auto"/>
              </w:rPr>
              <w:t>The diseases and disabilities are a secondary result of alcohol or drug abuse</w:t>
            </w:r>
          </w:p>
        </w:tc>
        <w:tc>
          <w:tcPr>
            <w:tcW w:w="5490" w:type="dxa"/>
          </w:tcPr>
          <w:p w14:paraId="78A82EDD" w14:textId="77777777" w:rsidR="00095FD4" w:rsidRPr="003D53D8" w:rsidRDefault="00095FD4" w:rsidP="004E6A94">
            <w:pPr>
              <w:pStyle w:val="TableText"/>
              <w:spacing w:before="120"/>
              <w:rPr>
                <w:color w:val="auto"/>
              </w:rPr>
            </w:pPr>
            <w:r w:rsidRPr="003D53D8">
              <w:rPr>
                <w:color w:val="auto"/>
              </w:rPr>
              <w:t>Effective November 1, 1990, SC cannot be granted for these diseases and disabilities.</w:t>
            </w:r>
          </w:p>
        </w:tc>
      </w:tr>
      <w:tr w:rsidR="00095FD4" w:rsidRPr="003D53D8" w14:paraId="78A82EE3" w14:textId="77777777" w:rsidTr="004E6A94">
        <w:trPr>
          <w:cantSplit/>
        </w:trPr>
        <w:tc>
          <w:tcPr>
            <w:tcW w:w="4360" w:type="dxa"/>
          </w:tcPr>
          <w:p w14:paraId="78A82EDF" w14:textId="77777777" w:rsidR="00095FD4" w:rsidRPr="003D53D8" w:rsidRDefault="00095FD4" w:rsidP="004E6A94">
            <w:pPr>
              <w:pStyle w:val="TableText"/>
              <w:spacing w:before="120"/>
              <w:rPr>
                <w:color w:val="auto"/>
              </w:rPr>
            </w:pPr>
            <w:r w:rsidRPr="003D53D8">
              <w:rPr>
                <w:color w:val="auto"/>
              </w:rPr>
              <w:t>A Veteran’s alcohol or drug abuse is determined to be part of, or secondary to, an SC condition</w:t>
            </w:r>
          </w:p>
        </w:tc>
        <w:tc>
          <w:tcPr>
            <w:tcW w:w="5490" w:type="dxa"/>
          </w:tcPr>
          <w:p w14:paraId="78A82EE0" w14:textId="77777777" w:rsidR="00095FD4" w:rsidRPr="003D53D8" w:rsidRDefault="00095FD4" w:rsidP="004E6A94">
            <w:pPr>
              <w:pStyle w:val="TableText"/>
              <w:spacing w:before="120"/>
              <w:rPr>
                <w:color w:val="auto"/>
              </w:rPr>
            </w:pPr>
            <w:r w:rsidRPr="003D53D8">
              <w:rPr>
                <w:color w:val="auto"/>
              </w:rPr>
              <w:t xml:space="preserve">Any disease or disability resulting from the alcohol or drug abuse should </w:t>
            </w:r>
            <w:r w:rsidRPr="007C389B">
              <w:rPr>
                <w:color w:val="auto"/>
              </w:rPr>
              <w:t>still</w:t>
            </w:r>
            <w:r w:rsidRPr="003D53D8">
              <w:rPr>
                <w:color w:val="auto"/>
              </w:rPr>
              <w:t xml:space="preserve"> be SC under </w:t>
            </w:r>
            <w:hyperlink r:id="rId16" w:history="1">
              <w:r w:rsidRPr="00A570F5">
                <w:rPr>
                  <w:rStyle w:val="Hyperlink"/>
                </w:rPr>
                <w:t>38 CFR 3.310(a)</w:t>
              </w:r>
            </w:hyperlink>
            <w:r w:rsidRPr="00A570F5">
              <w:rPr>
                <w:rStyle w:val="Hyperlink"/>
              </w:rPr>
              <w:t>.</w:t>
            </w:r>
          </w:p>
          <w:p w14:paraId="78A82EE1" w14:textId="77777777" w:rsidR="00095FD4" w:rsidRPr="003D53D8" w:rsidRDefault="00095FD4" w:rsidP="004E6A94">
            <w:pPr>
              <w:pStyle w:val="TableText"/>
              <w:rPr>
                <w:color w:val="auto"/>
              </w:rPr>
            </w:pPr>
          </w:p>
          <w:p w14:paraId="78A82EE2" w14:textId="77777777" w:rsidR="00095FD4" w:rsidRPr="003D53D8" w:rsidRDefault="00095FD4" w:rsidP="004E6A94">
            <w:pPr>
              <w:pStyle w:val="TableText"/>
              <w:rPr>
                <w:color w:val="auto"/>
              </w:rPr>
            </w:pPr>
            <w:r w:rsidRPr="003D53D8">
              <w:rPr>
                <w:b/>
                <w:i/>
                <w:color w:val="auto"/>
              </w:rPr>
              <w:t>Reference</w:t>
            </w:r>
            <w:r w:rsidRPr="003D53D8">
              <w:rPr>
                <w:color w:val="auto"/>
              </w:rPr>
              <w:t xml:space="preserve">: For more information on service connection under </w:t>
            </w:r>
            <w:hyperlink r:id="rId17" w:history="1">
              <w:r w:rsidRPr="00A570F5">
                <w:rPr>
                  <w:rStyle w:val="Hyperlink"/>
                </w:rPr>
                <w:t>38 CFR 3.310(a)</w:t>
              </w:r>
            </w:hyperlink>
            <w:r w:rsidRPr="003D53D8">
              <w:rPr>
                <w:color w:val="auto"/>
              </w:rPr>
              <w:t xml:space="preserve"> for disease or disability resulting from alcohol or drug abuse, see </w:t>
            </w:r>
            <w:r w:rsidRPr="003D53D8">
              <w:rPr>
                <w:i/>
                <w:color w:val="auto"/>
              </w:rPr>
              <w:t xml:space="preserve">Allen v. </w:t>
            </w:r>
            <w:proofErr w:type="spellStart"/>
            <w:r w:rsidRPr="003D53D8">
              <w:rPr>
                <w:i/>
                <w:color w:val="auto"/>
              </w:rPr>
              <w:t>Principi</w:t>
            </w:r>
            <w:proofErr w:type="spellEnd"/>
            <w:r w:rsidRPr="003D53D8">
              <w:rPr>
                <w:color w:val="auto"/>
              </w:rPr>
              <w:t xml:space="preserve"> (Docket 99-7199, U. S. Court of Appeals for the Federal Circuit).</w:t>
            </w:r>
          </w:p>
        </w:tc>
      </w:tr>
    </w:tbl>
    <w:p w14:paraId="78A82EE4" w14:textId="77777777" w:rsidR="00095FD4" w:rsidRPr="003D53D8" w:rsidRDefault="00095FD4" w:rsidP="00095FD4">
      <w:pPr>
        <w:pStyle w:val="BlockText"/>
        <w:tabs>
          <w:tab w:val="clear" w:pos="2736"/>
          <w:tab w:val="left" w:pos="2600"/>
        </w:tabs>
        <w:spacing w:before="120" w:after="120"/>
        <w:ind w:left="0"/>
      </w:pPr>
    </w:p>
    <w:p w14:paraId="78A82EE5" w14:textId="77777777" w:rsidR="00095FD4" w:rsidRDefault="00095FD4" w:rsidP="009E32F0">
      <w:pPr>
        <w:pStyle w:val="VBATopicHeading1"/>
        <w:rPr>
          <w:rFonts w:eastAsia="Microsoft Sans Serif"/>
        </w:rPr>
      </w:pPr>
    </w:p>
    <w:p w14:paraId="42D3FD2C" w14:textId="77777777" w:rsidR="009E330E" w:rsidRDefault="009E330E">
      <w:pPr>
        <w:overflowPunct/>
        <w:autoSpaceDE/>
        <w:autoSpaceDN/>
        <w:adjustRightInd/>
        <w:rPr>
          <w:rFonts w:ascii="Times New Roman Bold" w:hAnsi="Times New Roman Bold"/>
          <w:b/>
          <w:smallCaps/>
          <w:sz w:val="32"/>
          <w:szCs w:val="32"/>
        </w:rPr>
      </w:pPr>
      <w:bookmarkStart w:id="43" w:name="_Toc285089464"/>
      <w:bookmarkStart w:id="44" w:name="_Toc287355086"/>
      <w:bookmarkStart w:id="45" w:name="_Toc288891846"/>
      <w:bookmarkStart w:id="46" w:name="_Toc289083560"/>
      <w:bookmarkStart w:id="47" w:name="_Toc318722685"/>
      <w:bookmarkStart w:id="48" w:name="_Toc318723623"/>
      <w:bookmarkStart w:id="49" w:name="_Toc318723888"/>
      <w:r>
        <w:br w:type="page"/>
      </w:r>
    </w:p>
    <w:p w14:paraId="78A82EE6" w14:textId="62752331" w:rsidR="00495EA1" w:rsidRPr="00095FD4" w:rsidRDefault="00495EA1" w:rsidP="009E32F0">
      <w:pPr>
        <w:pStyle w:val="VBATopicHeading1"/>
      </w:pPr>
      <w:bookmarkStart w:id="50" w:name="_Toc461716194"/>
      <w:r w:rsidRPr="00095FD4">
        <w:t xml:space="preserve">Topic </w:t>
      </w:r>
      <w:r w:rsidR="00095FD4" w:rsidRPr="00095FD4">
        <w:t>5</w:t>
      </w:r>
      <w:r w:rsidRPr="00095FD4">
        <w:t xml:space="preserve">: </w:t>
      </w:r>
      <w:bookmarkEnd w:id="43"/>
      <w:bookmarkEnd w:id="44"/>
      <w:bookmarkEnd w:id="45"/>
      <w:bookmarkEnd w:id="46"/>
      <w:bookmarkEnd w:id="47"/>
      <w:bookmarkEnd w:id="48"/>
      <w:bookmarkEnd w:id="49"/>
      <w:r w:rsidR="000D72BE" w:rsidRPr="00095FD4">
        <w:t>Willful Misconduct Determinations and Vehicular Accidents</w:t>
      </w:r>
      <w:bookmarkEnd w:id="50"/>
    </w:p>
    <w:p w14:paraId="78A82EE7" w14:textId="77777777" w:rsidR="000D72BE" w:rsidRPr="00095FD4" w:rsidRDefault="00F95416" w:rsidP="00F47523">
      <w:pPr>
        <w:pStyle w:val="VBALevel2Heading"/>
        <w:rPr>
          <w:color w:val="auto"/>
        </w:rPr>
      </w:pPr>
      <w:r w:rsidRPr="00095FD4">
        <w:rPr>
          <w:color w:val="auto"/>
        </w:rPr>
        <w:t>Importance of Physical Evidence</w:t>
      </w:r>
    </w:p>
    <w:p w14:paraId="78A82EE8" w14:textId="77777777" w:rsidR="000D72BE" w:rsidRPr="00095FD4" w:rsidRDefault="000D72BE" w:rsidP="000D72BE">
      <w:pPr>
        <w:pStyle w:val="BlockText"/>
        <w:tabs>
          <w:tab w:val="clear" w:pos="2736"/>
        </w:tabs>
        <w:spacing w:before="120" w:after="120"/>
        <w:ind w:left="0"/>
      </w:pPr>
      <w:r w:rsidRPr="00095FD4">
        <w:t>In vehicular accidents, there is frequently no direct testimony or such testimony in itself presents an incomplete picture. Therefore, the physical evidence assumes added importance and is entitled to great</w:t>
      </w:r>
      <w:r w:rsidR="003D5E27" w:rsidRPr="00095FD4">
        <w:t>er</w:t>
      </w:r>
      <w:r w:rsidRPr="00095FD4">
        <w:t xml:space="preserve"> weight. Such facts speak for themselves and are not subject to the variations of observation or self-interest often found in direct testimony.</w:t>
      </w:r>
    </w:p>
    <w:p w14:paraId="78A82EE9" w14:textId="77777777" w:rsidR="000D72BE" w:rsidRPr="003849A3" w:rsidRDefault="000D72BE" w:rsidP="000D72BE">
      <w:pPr>
        <w:pStyle w:val="BlockText"/>
        <w:tabs>
          <w:tab w:val="clear" w:pos="2736"/>
        </w:tabs>
        <w:spacing w:before="120" w:after="120"/>
        <w:ind w:left="0"/>
      </w:pPr>
      <w:r w:rsidRPr="00095FD4">
        <w:t xml:space="preserve"> Some examples of </w:t>
      </w:r>
      <w:r w:rsidR="00F95416" w:rsidRPr="00095FD4">
        <w:t>physical</w:t>
      </w:r>
      <w:r w:rsidRPr="00095FD4">
        <w:t xml:space="preserve"> evidence that may be considered are:</w:t>
      </w:r>
      <w:r w:rsidRPr="003849A3">
        <w:t xml:space="preserve"> </w:t>
      </w:r>
    </w:p>
    <w:p w14:paraId="78A82EEA" w14:textId="77777777" w:rsidR="000D72BE" w:rsidRPr="003849A3" w:rsidRDefault="000D72BE" w:rsidP="00F47523">
      <w:pPr>
        <w:pStyle w:val="VBAFirstLevelBullet"/>
        <w:numPr>
          <w:ilvl w:val="0"/>
          <w:numId w:val="12"/>
        </w:numPr>
      </w:pPr>
      <w:r>
        <w:t>S</w:t>
      </w:r>
      <w:r w:rsidRPr="003849A3">
        <w:t>kid marks</w:t>
      </w:r>
    </w:p>
    <w:p w14:paraId="78A82EEB" w14:textId="77777777" w:rsidR="000D72BE" w:rsidRPr="003849A3" w:rsidRDefault="000D72BE" w:rsidP="00F47523">
      <w:pPr>
        <w:pStyle w:val="VBAFirstLevelBullet"/>
        <w:numPr>
          <w:ilvl w:val="0"/>
          <w:numId w:val="12"/>
        </w:numPr>
      </w:pPr>
      <w:r>
        <w:t>D</w:t>
      </w:r>
      <w:r w:rsidRPr="003849A3">
        <w:t>amage to vehicles</w:t>
      </w:r>
    </w:p>
    <w:p w14:paraId="78A82EEC" w14:textId="77777777" w:rsidR="000D72BE" w:rsidRDefault="000D72BE" w:rsidP="00F47523">
      <w:pPr>
        <w:pStyle w:val="VBAFirstLevelBullet"/>
        <w:numPr>
          <w:ilvl w:val="0"/>
          <w:numId w:val="12"/>
        </w:numPr>
      </w:pPr>
      <w:r>
        <w:t>P</w:t>
      </w:r>
      <w:r w:rsidRPr="003849A3">
        <w:t>osition of vehicles after the accident in relation to the point of impact</w:t>
      </w:r>
    </w:p>
    <w:p w14:paraId="78A82EED" w14:textId="77777777" w:rsidR="000D72BE" w:rsidRPr="000E6FAF" w:rsidRDefault="00F95416" w:rsidP="00F47523">
      <w:pPr>
        <w:pStyle w:val="VBAFirstLevelBullet"/>
        <w:numPr>
          <w:ilvl w:val="0"/>
          <w:numId w:val="12"/>
        </w:numPr>
      </w:pPr>
      <w:r>
        <w:t>D</w:t>
      </w:r>
      <w:r w:rsidR="000D72BE" w:rsidRPr="003849A3">
        <w:t>ebris and scattered parts</w:t>
      </w:r>
    </w:p>
    <w:p w14:paraId="32E408CD" w14:textId="77777777" w:rsidR="009E330E" w:rsidRDefault="009E330E" w:rsidP="00F95416">
      <w:pPr>
        <w:pStyle w:val="VBALevel2Heading"/>
        <w:spacing w:after="120"/>
        <w:rPr>
          <w:color w:val="auto"/>
        </w:rPr>
      </w:pPr>
      <w:bookmarkStart w:id="51" w:name="_Toc320682286"/>
      <w:bookmarkStart w:id="52" w:name="_Toc320682288"/>
    </w:p>
    <w:p w14:paraId="78A82EF1" w14:textId="77777777" w:rsidR="00F95416" w:rsidRDefault="00F95416" w:rsidP="00F95416">
      <w:pPr>
        <w:pStyle w:val="VBALevel2Heading"/>
        <w:spacing w:after="120"/>
        <w:rPr>
          <w:color w:val="auto"/>
        </w:rPr>
      </w:pPr>
      <w:r>
        <w:rPr>
          <w:color w:val="auto"/>
        </w:rPr>
        <w:t>Considerations</w:t>
      </w:r>
    </w:p>
    <w:p w14:paraId="78A82EF2" w14:textId="77777777" w:rsidR="00F95416" w:rsidRPr="003849A3" w:rsidRDefault="00F95416" w:rsidP="00F95416">
      <w:pPr>
        <w:pStyle w:val="BlockText"/>
        <w:spacing w:before="120" w:after="120"/>
        <w:ind w:left="0"/>
      </w:pPr>
      <w:r w:rsidRPr="003849A3">
        <w:t>In vehicular accident cases, a decision maker should consider all factors including, but not limited to</w:t>
      </w:r>
      <w:r>
        <w:t>:</w:t>
      </w:r>
    </w:p>
    <w:p w14:paraId="78A82EF3" w14:textId="77777777" w:rsidR="00F95416" w:rsidRPr="003849A3" w:rsidRDefault="00F95416" w:rsidP="00F95416">
      <w:pPr>
        <w:pStyle w:val="VBAFirstLevelBullet"/>
        <w:numPr>
          <w:ilvl w:val="0"/>
          <w:numId w:val="12"/>
        </w:numPr>
      </w:pPr>
      <w:r>
        <w:t>E</w:t>
      </w:r>
      <w:r w:rsidRPr="003849A3">
        <w:t>xcessive speed</w:t>
      </w:r>
    </w:p>
    <w:p w14:paraId="78A82EF4" w14:textId="77777777" w:rsidR="00F95416" w:rsidRPr="003849A3" w:rsidRDefault="00F95416" w:rsidP="00F95416">
      <w:pPr>
        <w:pStyle w:val="VBAFirstLevelBullet"/>
        <w:numPr>
          <w:ilvl w:val="0"/>
          <w:numId w:val="12"/>
        </w:numPr>
      </w:pPr>
      <w:r>
        <w:t>D</w:t>
      </w:r>
      <w:r w:rsidRPr="003849A3">
        <w:t>iversion of attention to companions</w:t>
      </w:r>
    </w:p>
    <w:p w14:paraId="78A82EF5" w14:textId="77777777" w:rsidR="00F95416" w:rsidRPr="003849A3" w:rsidRDefault="00F95416" w:rsidP="00F95416">
      <w:pPr>
        <w:pStyle w:val="VBAFirstLevelBullet"/>
        <w:numPr>
          <w:ilvl w:val="0"/>
          <w:numId w:val="12"/>
        </w:numPr>
      </w:pPr>
      <w:r>
        <w:t>U</w:t>
      </w:r>
      <w:r w:rsidRPr="003849A3">
        <w:t>se of intoxicants</w:t>
      </w:r>
      <w:r>
        <w:t xml:space="preserve"> or</w:t>
      </w:r>
      <w:r w:rsidRPr="003849A3">
        <w:t xml:space="preserve"> illegal substances</w:t>
      </w:r>
    </w:p>
    <w:p w14:paraId="78A82EF6" w14:textId="12D45480" w:rsidR="00F95416" w:rsidRPr="003849A3" w:rsidRDefault="00F95416" w:rsidP="00F95416">
      <w:pPr>
        <w:pStyle w:val="BlockText"/>
        <w:spacing w:before="120" w:after="120"/>
        <w:ind w:left="0"/>
      </w:pPr>
      <w:r w:rsidRPr="003849A3">
        <w:t xml:space="preserve">Although a single factor may not be sufficient evidence, it is possible that a </w:t>
      </w:r>
      <w:r w:rsidR="00D44C78">
        <w:t>combination</w:t>
      </w:r>
      <w:r w:rsidRPr="003849A3">
        <w:t xml:space="preserve"> of factors may be sufficient evidence that the Veteran’s manner of operation of a vehicle was </w:t>
      </w:r>
      <w:proofErr w:type="gramStart"/>
      <w:r w:rsidRPr="003849A3">
        <w:t>so</w:t>
      </w:r>
      <w:proofErr w:type="gramEnd"/>
      <w:r w:rsidRPr="003849A3">
        <w:t xml:space="preserve"> unreasonable and dangerous as to constitute a wanton and reckless disregard of the probable consequences.</w:t>
      </w:r>
    </w:p>
    <w:p w14:paraId="78A82EF7" w14:textId="77777777" w:rsidR="00F95416" w:rsidRPr="003849A3" w:rsidRDefault="00F95416" w:rsidP="00F95416">
      <w:pPr>
        <w:pStyle w:val="BlockText"/>
        <w:spacing w:before="120" w:after="120"/>
        <w:ind w:left="0"/>
      </w:pPr>
      <w:r w:rsidRPr="003849A3">
        <w:t>It is reasonable for the decision maker to conclude that an accident proximately resulted from such combined factors in the absence of any intervening cause, including, but not limited to</w:t>
      </w:r>
      <w:r>
        <w:t>:</w:t>
      </w:r>
    </w:p>
    <w:p w14:paraId="78A82EF8" w14:textId="77777777" w:rsidR="00F95416" w:rsidRPr="003849A3" w:rsidRDefault="00F95416" w:rsidP="00F95416">
      <w:pPr>
        <w:pStyle w:val="VBAFirstLevelBullet"/>
        <w:numPr>
          <w:ilvl w:val="0"/>
          <w:numId w:val="12"/>
        </w:numPr>
      </w:pPr>
      <w:r>
        <w:t>M</w:t>
      </w:r>
      <w:r w:rsidRPr="003849A3">
        <w:t>echanical defect in the vehicle</w:t>
      </w:r>
    </w:p>
    <w:p w14:paraId="78A82EF9" w14:textId="77777777" w:rsidR="00F95416" w:rsidRPr="0090360E" w:rsidRDefault="00F95416" w:rsidP="00F95416">
      <w:pPr>
        <w:pStyle w:val="VBAFirstLevelBullet"/>
        <w:numPr>
          <w:ilvl w:val="0"/>
          <w:numId w:val="12"/>
        </w:numPr>
      </w:pPr>
      <w:r>
        <w:t>A</w:t>
      </w:r>
      <w:r w:rsidRPr="003849A3">
        <w:t xml:space="preserve"> defect in the road</w:t>
      </w:r>
    </w:p>
    <w:p w14:paraId="78A82EFA" w14:textId="77777777" w:rsidR="00F95416" w:rsidRPr="00205C43" w:rsidRDefault="00F95416" w:rsidP="00F95416">
      <w:pPr>
        <w:pStyle w:val="VBAFirstLevelBullet"/>
        <w:numPr>
          <w:ilvl w:val="0"/>
          <w:numId w:val="12"/>
        </w:numPr>
      </w:pPr>
      <w:r>
        <w:t>A</w:t>
      </w:r>
      <w:r w:rsidRPr="003849A3">
        <w:t>ctions by some other person</w:t>
      </w:r>
    </w:p>
    <w:p w14:paraId="1521C529" w14:textId="77777777" w:rsidR="009E330E" w:rsidRDefault="009E330E" w:rsidP="00F95416">
      <w:pPr>
        <w:pStyle w:val="VBALevel2Heading"/>
        <w:spacing w:after="120"/>
        <w:rPr>
          <w:color w:val="auto"/>
        </w:rPr>
      </w:pPr>
    </w:p>
    <w:p w14:paraId="78A82EFB" w14:textId="77777777" w:rsidR="00F95416" w:rsidRPr="00C6157D" w:rsidRDefault="00F95416" w:rsidP="00F95416">
      <w:pPr>
        <w:pStyle w:val="VBALevel2Heading"/>
        <w:spacing w:after="120"/>
        <w:rPr>
          <w:color w:val="auto"/>
        </w:rPr>
      </w:pPr>
      <w:r>
        <w:rPr>
          <w:color w:val="auto"/>
        </w:rPr>
        <w:t>Willful Misconduct Vehicular Accidents</w:t>
      </w:r>
      <w:bookmarkEnd w:id="51"/>
      <w:r w:rsidRPr="00F95416">
        <w:rPr>
          <w:color w:val="auto"/>
        </w:rPr>
        <w:t xml:space="preserve"> </w:t>
      </w:r>
      <w:r>
        <w:rPr>
          <w:color w:val="auto"/>
        </w:rPr>
        <w:t>Determination</w:t>
      </w:r>
    </w:p>
    <w:p w14:paraId="78A82EFC" w14:textId="77777777" w:rsidR="00F95416" w:rsidRPr="003849A3" w:rsidRDefault="00F95416" w:rsidP="00F95416">
      <w:pPr>
        <w:pStyle w:val="BlockText"/>
        <w:tabs>
          <w:tab w:val="clear" w:pos="2736"/>
        </w:tabs>
        <w:spacing w:before="120" w:after="120"/>
        <w:ind w:left="0"/>
      </w:pPr>
      <w:r>
        <w:t>Willful misconduct may be determined i</w:t>
      </w:r>
      <w:r w:rsidRPr="003849A3">
        <w:t>f the Veteran’s disability or death resulted from a vehicular accident, and it is established that the Veteran</w:t>
      </w:r>
      <w:r>
        <w:t>:</w:t>
      </w:r>
    </w:p>
    <w:p w14:paraId="78A82EFD" w14:textId="1AF4B5D8" w:rsidR="00F95416" w:rsidRPr="003849A3" w:rsidRDefault="00F95416" w:rsidP="00F95416">
      <w:pPr>
        <w:pStyle w:val="VBAFirstLevelBullet"/>
        <w:numPr>
          <w:ilvl w:val="0"/>
          <w:numId w:val="12"/>
        </w:numPr>
      </w:pPr>
      <w:r>
        <w:t>W</w:t>
      </w:r>
      <w:r w:rsidRPr="003849A3">
        <w:t xml:space="preserve">as the </w:t>
      </w:r>
      <w:r w:rsidR="00D44C78">
        <w:t>operator</w:t>
      </w:r>
      <w:r w:rsidRPr="003849A3">
        <w:t xml:space="preserve"> of the vehicle, or</w:t>
      </w:r>
    </w:p>
    <w:p w14:paraId="78A82EFE" w14:textId="130C7ED9" w:rsidR="00F95416" w:rsidRPr="003849A3" w:rsidRDefault="00D44C78" w:rsidP="00F95416">
      <w:pPr>
        <w:pStyle w:val="VBAFirstLevelBullet"/>
        <w:numPr>
          <w:ilvl w:val="0"/>
          <w:numId w:val="12"/>
        </w:numPr>
      </w:pPr>
      <w:r>
        <w:t>Contributed</w:t>
      </w:r>
      <w:r w:rsidR="00F95416" w:rsidRPr="003849A3">
        <w:t xml:space="preserve"> in some way to the cause of the accident, for example, interfering with the operator</w:t>
      </w:r>
      <w:r w:rsidR="00F95416">
        <w:t>.</w:t>
      </w:r>
    </w:p>
    <w:p w14:paraId="78A82EFF" w14:textId="77777777" w:rsidR="00F95416" w:rsidRDefault="00F95416" w:rsidP="00F95416">
      <w:pPr>
        <w:pStyle w:val="BlockText"/>
        <w:tabs>
          <w:tab w:val="clear" w:pos="2736"/>
          <w:tab w:val="left" w:pos="2600"/>
        </w:tabs>
        <w:spacing w:before="120" w:after="120"/>
        <w:ind w:left="0"/>
      </w:pPr>
      <w:r w:rsidRPr="003849A3">
        <w:t>A preponderance of evidence establishing that there was a wanton and reckless disregard of the probable consequences in a vehicular accident is generally the decisive factor in a willful misconduct determination.</w:t>
      </w:r>
    </w:p>
    <w:p w14:paraId="78A82F01" w14:textId="77777777" w:rsidR="00F95416" w:rsidRPr="004421EF" w:rsidRDefault="00F95416" w:rsidP="00F95416">
      <w:pPr>
        <w:pStyle w:val="Heading3"/>
        <w:spacing w:before="120"/>
        <w:ind w:left="0"/>
        <w:rPr>
          <w:b/>
          <w:i w:val="0"/>
        </w:rPr>
      </w:pPr>
      <w:r w:rsidRPr="004421EF">
        <w:rPr>
          <w:b/>
          <w:i w:val="0"/>
        </w:rPr>
        <w:t>Development</w:t>
      </w:r>
    </w:p>
    <w:p w14:paraId="78A82F02" w14:textId="77777777" w:rsidR="00F95416" w:rsidRDefault="00F95416" w:rsidP="00F95416">
      <w:pPr>
        <w:pStyle w:val="BlockText"/>
        <w:tabs>
          <w:tab w:val="clear" w:pos="2736"/>
        </w:tabs>
        <w:spacing w:before="120" w:after="120"/>
        <w:ind w:left="0"/>
      </w:pPr>
      <w:r>
        <w:t>When developing claims involving vehicle accidents, consider the following:</w:t>
      </w:r>
    </w:p>
    <w:p w14:paraId="78A82F03" w14:textId="77777777" w:rsidR="00F95416" w:rsidRDefault="00F95416" w:rsidP="00F95416">
      <w:pPr>
        <w:pStyle w:val="BlockText"/>
        <w:widowControl/>
        <w:numPr>
          <w:ilvl w:val="0"/>
          <w:numId w:val="13"/>
        </w:numPr>
        <w:tabs>
          <w:tab w:val="clear" w:pos="2736"/>
        </w:tabs>
        <w:overflowPunct/>
        <w:autoSpaceDE/>
        <w:autoSpaceDN/>
        <w:adjustRightInd/>
        <w:ind w:right="0"/>
        <w:textAlignment w:val="auto"/>
      </w:pPr>
      <w:r w:rsidRPr="003849A3">
        <w:t>Do not routinely develop for a misconduct determination in automobile accident cases without positive evidence of potential misconduct.</w:t>
      </w:r>
    </w:p>
    <w:p w14:paraId="78A82F04" w14:textId="77777777" w:rsidR="00F95416" w:rsidRDefault="00F95416" w:rsidP="00F95416">
      <w:pPr>
        <w:pStyle w:val="BlockText"/>
        <w:widowControl/>
        <w:numPr>
          <w:ilvl w:val="0"/>
          <w:numId w:val="13"/>
        </w:numPr>
        <w:tabs>
          <w:tab w:val="clear" w:pos="2736"/>
        </w:tabs>
        <w:overflowPunct/>
        <w:autoSpaceDE/>
        <w:autoSpaceDN/>
        <w:adjustRightInd/>
        <w:ind w:right="0"/>
        <w:textAlignment w:val="auto"/>
      </w:pPr>
      <w:r w:rsidRPr="003849A3">
        <w:t>To make a determination, obtain and carefully consider all evidence available, including police reports.</w:t>
      </w:r>
    </w:p>
    <w:p w14:paraId="78A82F05" w14:textId="77777777" w:rsidR="00F95416" w:rsidRPr="003849A3" w:rsidRDefault="00F95416" w:rsidP="00F95416">
      <w:pPr>
        <w:pStyle w:val="BlockText"/>
        <w:widowControl/>
        <w:numPr>
          <w:ilvl w:val="0"/>
          <w:numId w:val="13"/>
        </w:numPr>
        <w:tabs>
          <w:tab w:val="clear" w:pos="2736"/>
        </w:tabs>
        <w:overflowPunct/>
        <w:autoSpaceDE/>
        <w:autoSpaceDN/>
        <w:adjustRightInd/>
        <w:ind w:right="0"/>
        <w:textAlignment w:val="auto"/>
      </w:pPr>
      <w:r w:rsidRPr="003849A3">
        <w:t>Give service department findings, including “no misconduct” determinations, due consideration.</w:t>
      </w:r>
    </w:p>
    <w:p w14:paraId="6829AE6A" w14:textId="77777777" w:rsidR="009E330E" w:rsidRDefault="009E330E" w:rsidP="00F47523">
      <w:pPr>
        <w:pStyle w:val="VBALevel2Heading"/>
        <w:spacing w:after="120"/>
        <w:rPr>
          <w:color w:val="auto"/>
        </w:rPr>
      </w:pPr>
    </w:p>
    <w:p w14:paraId="78A82F06" w14:textId="77777777" w:rsidR="000D72BE" w:rsidRPr="00F83442" w:rsidRDefault="00E15E1E" w:rsidP="00F47523">
      <w:pPr>
        <w:pStyle w:val="VBALevel2Heading"/>
        <w:spacing w:after="120"/>
        <w:rPr>
          <w:color w:val="auto"/>
        </w:rPr>
      </w:pPr>
      <w:r w:rsidRPr="00F83442">
        <w:rPr>
          <w:color w:val="auto"/>
        </w:rPr>
        <w:t>Weight of</w:t>
      </w:r>
      <w:r w:rsidR="000D72BE" w:rsidRPr="00F83442">
        <w:rPr>
          <w:color w:val="auto"/>
        </w:rPr>
        <w:t xml:space="preserve"> Service Department Findings</w:t>
      </w:r>
      <w:bookmarkEnd w:id="52"/>
    </w:p>
    <w:p w14:paraId="78A82F07" w14:textId="580DF1FC" w:rsidR="000D72BE" w:rsidRPr="00205C43" w:rsidRDefault="000D72BE" w:rsidP="000D72BE">
      <w:pPr>
        <w:pStyle w:val="BulletText1"/>
        <w:spacing w:before="120" w:after="120"/>
        <w:ind w:left="0" w:firstLine="0"/>
        <w:rPr>
          <w:color w:val="auto"/>
        </w:rPr>
      </w:pPr>
      <w:r w:rsidRPr="003849A3">
        <w:t xml:space="preserve">The decision of Department of Veterans Affairs (VA) </w:t>
      </w:r>
      <w:r w:rsidR="00422B87">
        <w:t>must</w:t>
      </w:r>
      <w:r w:rsidR="003046AB">
        <w:rPr>
          <w:i/>
        </w:rPr>
        <w:t xml:space="preserve"> </w:t>
      </w:r>
      <w:r w:rsidRPr="003849A3">
        <w:t>rest on principles developed under VA laws, with special reference to wanton and reckless disregard of the probable consequences, as evidence of willful misconduct.</w:t>
      </w:r>
    </w:p>
    <w:p w14:paraId="78A82F08" w14:textId="77777777" w:rsidR="00495EA1" w:rsidRPr="007A7186" w:rsidRDefault="00BE1AAA" w:rsidP="000D72BE">
      <w:pPr>
        <w:pStyle w:val="VBATopicHeading1"/>
        <w:rPr>
          <w:sz w:val="28"/>
        </w:rPr>
      </w:pPr>
      <w:bookmarkStart w:id="53" w:name="_Toc320682289"/>
      <w:r>
        <w:br w:type="page"/>
      </w:r>
      <w:bookmarkEnd w:id="53"/>
      <w:r w:rsidR="00095FD4" w:rsidRPr="003D53D8">
        <w:t xml:space="preserve"> </w:t>
      </w:r>
      <w:bookmarkStart w:id="54" w:name="A"/>
      <w:bookmarkStart w:id="55" w:name="_Toc271105144"/>
      <w:bookmarkStart w:id="56" w:name="_Toc461716195"/>
      <w:bookmarkEnd w:id="54"/>
      <w:r w:rsidR="00495EA1" w:rsidRPr="00DB019A">
        <w:t xml:space="preserve">Attachment A: </w:t>
      </w:r>
      <w:bookmarkEnd w:id="55"/>
      <w:r w:rsidR="000D72BE" w:rsidRPr="0045378F">
        <w:t xml:space="preserve">Topic </w:t>
      </w:r>
      <w:r w:rsidR="000D72BE">
        <w:t>1</w:t>
      </w:r>
      <w:r w:rsidR="000D72BE" w:rsidRPr="0045378F">
        <w:t xml:space="preserve"> Exercise</w:t>
      </w:r>
      <w:bookmarkEnd w:id="56"/>
    </w:p>
    <w:p w14:paraId="78A82F09" w14:textId="77777777" w:rsidR="000D72BE" w:rsidRPr="00633C97" w:rsidRDefault="007B16EB" w:rsidP="000D72BE">
      <w:pPr>
        <w:spacing w:before="120" w:after="120"/>
        <w:rPr>
          <w:sz w:val="24"/>
        </w:rPr>
      </w:pPr>
      <w:r>
        <w:rPr>
          <w:sz w:val="24"/>
        </w:rPr>
        <w:t>Scenario</w:t>
      </w:r>
      <w:r w:rsidR="003467C3">
        <w:rPr>
          <w:sz w:val="24"/>
        </w:rPr>
        <w:t xml:space="preserve"> 1</w:t>
      </w:r>
      <w:r w:rsidR="000D72BE" w:rsidRPr="00633C97">
        <w:rPr>
          <w:sz w:val="24"/>
        </w:rPr>
        <w:t>:</w:t>
      </w:r>
    </w:p>
    <w:p w14:paraId="78A82F0A" w14:textId="77777777" w:rsidR="000D72BE" w:rsidRDefault="000D72BE" w:rsidP="000D72BE">
      <w:pPr>
        <w:pStyle w:val="VBAbodytext"/>
        <w:widowControl w:val="0"/>
        <w:spacing w:after="120"/>
      </w:pPr>
      <w:r w:rsidRPr="002525DD">
        <w:t xml:space="preserve">The </w:t>
      </w:r>
      <w:r w:rsidR="002A7690">
        <w:t>V</w:t>
      </w:r>
      <w:r w:rsidRPr="002525DD">
        <w:t xml:space="preserve">eteran’s records show that, on January 12, 1968, he fell and suffered significant injuries to his left leg. The service department found the injury to be in line of duty. </w:t>
      </w:r>
    </w:p>
    <w:p w14:paraId="78A82F0B" w14:textId="77777777" w:rsidR="000D72BE" w:rsidRPr="002525DD" w:rsidRDefault="000D72BE" w:rsidP="000D72BE">
      <w:pPr>
        <w:pStyle w:val="VBAbodytext"/>
        <w:widowControl w:val="0"/>
        <w:spacing w:after="120"/>
      </w:pPr>
      <w:r w:rsidRPr="00633C97">
        <w:rPr>
          <w:szCs w:val="24"/>
        </w:rPr>
        <w:t>Question:</w:t>
      </w:r>
      <w:r w:rsidRPr="000D72BE">
        <w:t xml:space="preserve"> </w:t>
      </w:r>
      <w:r w:rsidRPr="002525DD">
        <w:t xml:space="preserve">Is any development required based on the need for determination? </w:t>
      </w:r>
      <w:r w:rsidRPr="00D415BE">
        <w:t>Why or why not?</w:t>
      </w:r>
    </w:p>
    <w:p w14:paraId="78A82F0C" w14:textId="77777777" w:rsidR="000D72BE" w:rsidRDefault="000D72BE" w:rsidP="000D72BE">
      <w:pPr>
        <w:spacing w:before="120"/>
        <w:rPr>
          <w:b/>
          <w:bCs/>
          <w:sz w:val="24"/>
        </w:rPr>
      </w:pPr>
    </w:p>
    <w:p w14:paraId="78A82F0D" w14:textId="77777777" w:rsidR="000D72BE" w:rsidRDefault="000D72BE" w:rsidP="000D72BE">
      <w:pPr>
        <w:spacing w:before="120"/>
        <w:rPr>
          <w:b/>
          <w:bCs/>
          <w:sz w:val="24"/>
        </w:rPr>
      </w:pPr>
    </w:p>
    <w:p w14:paraId="78A82F0E" w14:textId="77777777" w:rsidR="000D72BE" w:rsidRDefault="000D72BE" w:rsidP="000D72BE">
      <w:pPr>
        <w:spacing w:before="120"/>
        <w:rPr>
          <w:b/>
          <w:bCs/>
          <w:sz w:val="24"/>
        </w:rPr>
      </w:pPr>
    </w:p>
    <w:p w14:paraId="78A82F0F" w14:textId="77777777" w:rsidR="000D72BE" w:rsidRDefault="000D72BE" w:rsidP="000D72BE">
      <w:pPr>
        <w:spacing w:before="120"/>
        <w:rPr>
          <w:b/>
          <w:bCs/>
          <w:sz w:val="24"/>
        </w:rPr>
      </w:pPr>
    </w:p>
    <w:p w14:paraId="78A82F10" w14:textId="77777777" w:rsidR="000D72BE" w:rsidRDefault="000D72BE" w:rsidP="000D72BE">
      <w:pPr>
        <w:spacing w:before="120"/>
        <w:rPr>
          <w:b/>
          <w:bCs/>
          <w:sz w:val="24"/>
        </w:rPr>
      </w:pPr>
    </w:p>
    <w:p w14:paraId="78A82F11" w14:textId="77777777" w:rsidR="000D72BE" w:rsidRPr="00633C97" w:rsidRDefault="007B16EB" w:rsidP="000D72BE">
      <w:pPr>
        <w:spacing w:before="120" w:after="120"/>
        <w:rPr>
          <w:sz w:val="24"/>
        </w:rPr>
      </w:pPr>
      <w:r>
        <w:rPr>
          <w:sz w:val="24"/>
        </w:rPr>
        <w:t>Scenario</w:t>
      </w:r>
      <w:r w:rsidR="003467C3">
        <w:rPr>
          <w:sz w:val="24"/>
        </w:rPr>
        <w:t xml:space="preserve"> 2</w:t>
      </w:r>
      <w:r w:rsidR="000D72BE" w:rsidRPr="00633C97">
        <w:rPr>
          <w:sz w:val="24"/>
        </w:rPr>
        <w:t>:</w:t>
      </w:r>
    </w:p>
    <w:p w14:paraId="78A82F12" w14:textId="77777777" w:rsidR="000D72BE" w:rsidRDefault="000D72BE" w:rsidP="000D72BE">
      <w:pPr>
        <w:pStyle w:val="VBAbodytext"/>
        <w:widowControl w:val="0"/>
        <w:spacing w:after="120"/>
      </w:pPr>
      <w:r w:rsidRPr="002525DD">
        <w:t xml:space="preserve">The </w:t>
      </w:r>
      <w:r w:rsidR="002A7690">
        <w:t>V</w:t>
      </w:r>
      <w:r w:rsidRPr="002525DD">
        <w:t xml:space="preserve">eteran’s records show that, on January 12, 1968, he fell and suffered significant injuries to his left leg. The service department found the injury to be in line of duty. However, the </w:t>
      </w:r>
      <w:r w:rsidR="002A7690">
        <w:t>V</w:t>
      </w:r>
      <w:r w:rsidRPr="002525DD">
        <w:t>eteran’s DD-214 in file shows 31 days of lost time, 1 Jan – 31 Jan</w:t>
      </w:r>
      <w:r w:rsidR="006E411D">
        <w:t>,</w:t>
      </w:r>
      <w:r w:rsidRPr="002525DD">
        <w:t xml:space="preserve"> 1968. </w:t>
      </w:r>
    </w:p>
    <w:p w14:paraId="78A82F13" w14:textId="77777777" w:rsidR="000D72BE" w:rsidRPr="002525DD" w:rsidRDefault="000D72BE" w:rsidP="000D72BE">
      <w:pPr>
        <w:pStyle w:val="VBAbodytext"/>
        <w:widowControl w:val="0"/>
        <w:spacing w:after="120"/>
      </w:pPr>
      <w:r w:rsidRPr="00633C97">
        <w:rPr>
          <w:szCs w:val="24"/>
        </w:rPr>
        <w:t>Question:</w:t>
      </w:r>
      <w:r w:rsidRPr="000D72BE">
        <w:t xml:space="preserve"> </w:t>
      </w:r>
      <w:r w:rsidRPr="002525DD">
        <w:t xml:space="preserve">Is any development required based on the need for determination? </w:t>
      </w:r>
      <w:r w:rsidRPr="00D415BE">
        <w:t>Why or why not?</w:t>
      </w:r>
    </w:p>
    <w:p w14:paraId="78A82F14" w14:textId="77777777" w:rsidR="000D72BE" w:rsidRDefault="000D72BE" w:rsidP="000D72BE">
      <w:pPr>
        <w:spacing w:before="120"/>
        <w:rPr>
          <w:b/>
          <w:bCs/>
          <w:sz w:val="24"/>
        </w:rPr>
      </w:pPr>
    </w:p>
    <w:p w14:paraId="78A82F15" w14:textId="77777777" w:rsidR="000D72BE" w:rsidRDefault="000D72BE" w:rsidP="000D72BE">
      <w:pPr>
        <w:spacing w:before="120"/>
        <w:rPr>
          <w:b/>
          <w:bCs/>
          <w:sz w:val="24"/>
        </w:rPr>
      </w:pPr>
    </w:p>
    <w:p w14:paraId="78A82F16" w14:textId="77777777" w:rsidR="000D72BE" w:rsidRDefault="000D72BE" w:rsidP="000D72BE">
      <w:pPr>
        <w:spacing w:before="120"/>
        <w:rPr>
          <w:b/>
          <w:bCs/>
          <w:sz w:val="24"/>
        </w:rPr>
      </w:pPr>
    </w:p>
    <w:p w14:paraId="78A82F17" w14:textId="77777777" w:rsidR="000D72BE" w:rsidRDefault="000D72BE" w:rsidP="000D72BE">
      <w:pPr>
        <w:spacing w:before="120"/>
        <w:rPr>
          <w:b/>
          <w:bCs/>
          <w:sz w:val="24"/>
        </w:rPr>
      </w:pPr>
    </w:p>
    <w:p w14:paraId="78A82F18" w14:textId="77777777" w:rsidR="000D72BE" w:rsidRDefault="000D72BE" w:rsidP="000D72BE">
      <w:pPr>
        <w:spacing w:before="120"/>
        <w:rPr>
          <w:b/>
          <w:bCs/>
          <w:sz w:val="24"/>
        </w:rPr>
      </w:pPr>
    </w:p>
    <w:p w14:paraId="78A82F19" w14:textId="77777777" w:rsidR="00633C97" w:rsidRPr="00633C97" w:rsidRDefault="00E009FF" w:rsidP="003467C3">
      <w:pPr>
        <w:pStyle w:val="VBATopicHeading1"/>
        <w:rPr>
          <w:b w:val="0"/>
          <w:sz w:val="24"/>
        </w:rPr>
      </w:pPr>
      <w:r>
        <w:rPr>
          <w:b w:val="0"/>
          <w:bCs/>
          <w:sz w:val="24"/>
        </w:rPr>
        <w:br w:type="page"/>
      </w:r>
      <w:bookmarkStart w:id="57" w:name="B"/>
      <w:bookmarkStart w:id="58" w:name="_Toc461716196"/>
      <w:bookmarkEnd w:id="57"/>
      <w:r w:rsidR="00633C97" w:rsidRPr="0045378F">
        <w:t xml:space="preserve">Attachment B: Topic </w:t>
      </w:r>
      <w:r w:rsidR="00095FD4">
        <w:t xml:space="preserve">5 </w:t>
      </w:r>
      <w:r w:rsidR="00633C97" w:rsidRPr="0045378F">
        <w:t>Exercise</w:t>
      </w:r>
      <w:bookmarkEnd w:id="58"/>
    </w:p>
    <w:p w14:paraId="78A82F1A" w14:textId="77777777" w:rsidR="00633C97" w:rsidRPr="006E411D" w:rsidRDefault="007B16EB" w:rsidP="00E009FF">
      <w:pPr>
        <w:spacing w:before="120" w:after="120"/>
        <w:rPr>
          <w:b/>
          <w:sz w:val="24"/>
        </w:rPr>
      </w:pPr>
      <w:r w:rsidRPr="006E411D">
        <w:rPr>
          <w:b/>
          <w:sz w:val="24"/>
        </w:rPr>
        <w:t>Scenario</w:t>
      </w:r>
      <w:r w:rsidR="003467C3" w:rsidRPr="006E411D">
        <w:rPr>
          <w:b/>
          <w:sz w:val="24"/>
        </w:rPr>
        <w:t xml:space="preserve"> 1</w:t>
      </w:r>
      <w:r w:rsidR="00633C97" w:rsidRPr="006E411D">
        <w:rPr>
          <w:b/>
          <w:sz w:val="24"/>
        </w:rPr>
        <w:t>:</w:t>
      </w:r>
    </w:p>
    <w:p w14:paraId="78A82F1B" w14:textId="77777777" w:rsidR="000D72BE" w:rsidRPr="000D72BE" w:rsidRDefault="000D72BE" w:rsidP="000D72BE">
      <w:pPr>
        <w:pStyle w:val="VBAbullets"/>
        <w:numPr>
          <w:ilvl w:val="0"/>
          <w:numId w:val="0"/>
        </w:numPr>
        <w:spacing w:before="120" w:beforeAutospacing="0"/>
        <w:rPr>
          <w:iCs/>
        </w:rPr>
      </w:pPr>
      <w:r w:rsidRPr="000D72BE">
        <w:t xml:space="preserve">Facts show the </w:t>
      </w:r>
      <w:r w:rsidR="002A7690">
        <w:t>V</w:t>
      </w:r>
      <w:r w:rsidRPr="000D72BE">
        <w:t xml:space="preserve">eteran was a passenger in a civilian automobile that was involved in an accident, resulting in significant injuries to the </w:t>
      </w:r>
      <w:r w:rsidR="002A7690">
        <w:t>V</w:t>
      </w:r>
      <w:r w:rsidRPr="000D72BE">
        <w:t xml:space="preserve">eteran. Service department found them to be in line of duty, no misconduct. </w:t>
      </w:r>
    </w:p>
    <w:p w14:paraId="78A82F1C" w14:textId="77777777" w:rsidR="000D72BE" w:rsidRPr="002525DD" w:rsidRDefault="00633C97" w:rsidP="000D72BE">
      <w:pPr>
        <w:pStyle w:val="VBAbullets"/>
        <w:numPr>
          <w:ilvl w:val="0"/>
          <w:numId w:val="0"/>
        </w:numPr>
        <w:spacing w:before="120" w:beforeAutospacing="0"/>
        <w:rPr>
          <w:i/>
          <w:iCs/>
        </w:rPr>
      </w:pPr>
      <w:r w:rsidRPr="00633C97">
        <w:rPr>
          <w:szCs w:val="24"/>
        </w:rPr>
        <w:t xml:space="preserve">Question: </w:t>
      </w:r>
      <w:r w:rsidR="000D72BE" w:rsidRPr="000D72BE">
        <w:t>Is any development required based on the need for determination? Why or why not?</w:t>
      </w:r>
    </w:p>
    <w:p w14:paraId="78A82F1D" w14:textId="77777777" w:rsidR="00633C97" w:rsidRPr="00633C97" w:rsidRDefault="00633C97" w:rsidP="00E009FF">
      <w:pPr>
        <w:spacing w:before="120" w:after="120"/>
        <w:rPr>
          <w:sz w:val="24"/>
          <w:szCs w:val="24"/>
        </w:rPr>
      </w:pPr>
    </w:p>
    <w:p w14:paraId="78A82F1E" w14:textId="77777777" w:rsidR="00633C97" w:rsidRDefault="00633C97" w:rsidP="00633C97">
      <w:pPr>
        <w:spacing w:after="120"/>
        <w:rPr>
          <w:sz w:val="24"/>
          <w:szCs w:val="24"/>
        </w:rPr>
      </w:pPr>
    </w:p>
    <w:p w14:paraId="78A82F1F" w14:textId="77777777" w:rsidR="00633C97" w:rsidRDefault="00633C97" w:rsidP="00633C97">
      <w:pPr>
        <w:spacing w:after="120"/>
        <w:rPr>
          <w:sz w:val="24"/>
          <w:szCs w:val="24"/>
        </w:rPr>
      </w:pPr>
    </w:p>
    <w:p w14:paraId="78A82F20" w14:textId="77777777" w:rsidR="00633C97" w:rsidRDefault="00633C97" w:rsidP="00633C97">
      <w:pPr>
        <w:spacing w:after="120"/>
        <w:rPr>
          <w:sz w:val="24"/>
          <w:szCs w:val="24"/>
        </w:rPr>
      </w:pPr>
    </w:p>
    <w:p w14:paraId="78A82F21" w14:textId="77777777" w:rsidR="00633C97" w:rsidRDefault="00633C97" w:rsidP="00633C97">
      <w:pPr>
        <w:spacing w:after="120"/>
        <w:rPr>
          <w:sz w:val="24"/>
          <w:szCs w:val="24"/>
        </w:rPr>
      </w:pPr>
    </w:p>
    <w:p w14:paraId="78A82F22" w14:textId="77777777" w:rsidR="0020236F" w:rsidRDefault="0020236F" w:rsidP="0020236F">
      <w:pPr>
        <w:spacing w:before="120" w:after="120"/>
        <w:rPr>
          <w:sz w:val="24"/>
        </w:rPr>
      </w:pPr>
    </w:p>
    <w:p w14:paraId="78A82F23" w14:textId="77777777" w:rsidR="000D72BE" w:rsidRPr="006E411D" w:rsidRDefault="007B16EB" w:rsidP="000D72BE">
      <w:pPr>
        <w:spacing w:before="120" w:after="120"/>
        <w:rPr>
          <w:b/>
          <w:sz w:val="24"/>
        </w:rPr>
      </w:pPr>
      <w:r w:rsidRPr="006E411D">
        <w:rPr>
          <w:b/>
          <w:sz w:val="24"/>
        </w:rPr>
        <w:t>Scenario</w:t>
      </w:r>
      <w:r w:rsidR="003467C3" w:rsidRPr="006E411D">
        <w:rPr>
          <w:b/>
          <w:sz w:val="24"/>
        </w:rPr>
        <w:t xml:space="preserve"> 2</w:t>
      </w:r>
      <w:r w:rsidR="000D72BE" w:rsidRPr="006E411D">
        <w:rPr>
          <w:b/>
          <w:sz w:val="24"/>
        </w:rPr>
        <w:t>:</w:t>
      </w:r>
    </w:p>
    <w:p w14:paraId="78A82F24" w14:textId="77777777" w:rsidR="000D72BE" w:rsidRPr="000D72BE" w:rsidRDefault="000D72BE" w:rsidP="000D72BE">
      <w:pPr>
        <w:pStyle w:val="VBAbullets"/>
        <w:numPr>
          <w:ilvl w:val="0"/>
          <w:numId w:val="0"/>
        </w:numPr>
        <w:spacing w:before="120" w:beforeAutospacing="0"/>
        <w:rPr>
          <w:iCs/>
        </w:rPr>
      </w:pPr>
      <w:r w:rsidRPr="000D72BE">
        <w:t xml:space="preserve">The </w:t>
      </w:r>
      <w:r w:rsidR="002A7690">
        <w:t>V</w:t>
      </w:r>
      <w:r w:rsidRPr="000D72BE">
        <w:t xml:space="preserve">eteran was the driver of a civilian automobile that was involved in an accident, resulting in significant injuries to the </w:t>
      </w:r>
      <w:r w:rsidR="002A7690">
        <w:t>V</w:t>
      </w:r>
      <w:r w:rsidRPr="000D72BE">
        <w:t xml:space="preserve">eteran. Service department found them to be in line of duty, no misconduct. However, the police report (of record) showed that, just prior to the accident, the </w:t>
      </w:r>
      <w:r w:rsidR="002A7690">
        <w:t>V</w:t>
      </w:r>
      <w:r w:rsidRPr="000D72BE">
        <w:t xml:space="preserve">eteran’s car was traveling at estimated speeds in excess of 100 mph, causing him to lose control and crash. </w:t>
      </w:r>
    </w:p>
    <w:p w14:paraId="78A82F25" w14:textId="77777777" w:rsidR="000D72BE" w:rsidRPr="002525DD" w:rsidRDefault="000D72BE" w:rsidP="000D72BE">
      <w:pPr>
        <w:pStyle w:val="VBAbullets"/>
        <w:numPr>
          <w:ilvl w:val="0"/>
          <w:numId w:val="0"/>
        </w:numPr>
        <w:spacing w:before="120" w:beforeAutospacing="0"/>
        <w:rPr>
          <w:i/>
          <w:iCs/>
        </w:rPr>
      </w:pPr>
      <w:r w:rsidRPr="00633C97">
        <w:rPr>
          <w:szCs w:val="24"/>
        </w:rPr>
        <w:t xml:space="preserve">Question: </w:t>
      </w:r>
      <w:r w:rsidRPr="000D72BE">
        <w:t>Is any development required based on the need for determination? Why or why not?</w:t>
      </w:r>
    </w:p>
    <w:p w14:paraId="78A82F26" w14:textId="77777777" w:rsidR="00633C97" w:rsidRDefault="00633C97" w:rsidP="00633C97">
      <w:pPr>
        <w:pStyle w:val="ListParagraph"/>
        <w:spacing w:after="120"/>
        <w:ind w:left="0"/>
        <w:rPr>
          <w:sz w:val="24"/>
          <w:szCs w:val="24"/>
        </w:rPr>
      </w:pPr>
    </w:p>
    <w:p w14:paraId="78A82F27" w14:textId="77777777" w:rsidR="00633C97" w:rsidRDefault="00633C97" w:rsidP="00633C97">
      <w:pPr>
        <w:pStyle w:val="ListParagraph"/>
        <w:spacing w:after="120"/>
        <w:ind w:left="0"/>
        <w:rPr>
          <w:sz w:val="24"/>
          <w:szCs w:val="24"/>
        </w:rPr>
      </w:pPr>
    </w:p>
    <w:p w14:paraId="78A82F28" w14:textId="77777777" w:rsidR="00633C97" w:rsidRDefault="00633C97" w:rsidP="00633C97">
      <w:pPr>
        <w:pStyle w:val="ListParagraph"/>
        <w:spacing w:after="120"/>
        <w:ind w:left="0"/>
        <w:rPr>
          <w:sz w:val="24"/>
          <w:szCs w:val="24"/>
        </w:rPr>
      </w:pPr>
    </w:p>
    <w:p w14:paraId="78A82F29" w14:textId="77777777" w:rsidR="00633C97" w:rsidRDefault="00633C97" w:rsidP="00633C97">
      <w:pPr>
        <w:pStyle w:val="ListParagraph"/>
        <w:spacing w:after="120"/>
        <w:ind w:left="0"/>
        <w:rPr>
          <w:sz w:val="24"/>
          <w:szCs w:val="24"/>
        </w:rPr>
      </w:pPr>
    </w:p>
    <w:p w14:paraId="78A82F2A" w14:textId="77777777" w:rsidR="00633C97" w:rsidRPr="00633C97" w:rsidRDefault="00633C97" w:rsidP="00633C97">
      <w:pPr>
        <w:pStyle w:val="ListParagraph"/>
        <w:spacing w:after="120"/>
        <w:ind w:left="0"/>
        <w:rPr>
          <w:sz w:val="24"/>
          <w:szCs w:val="24"/>
        </w:rPr>
      </w:pPr>
    </w:p>
    <w:p w14:paraId="78A82F2B" w14:textId="77777777" w:rsidR="00495EA1" w:rsidRPr="00DA0ABA" w:rsidRDefault="00B844B2" w:rsidP="0045378F">
      <w:pPr>
        <w:pStyle w:val="VBATopicHeading1"/>
      </w:pPr>
      <w:r>
        <w:br w:type="page"/>
      </w:r>
      <w:bookmarkStart w:id="59" w:name="C"/>
      <w:bookmarkStart w:id="60" w:name="F"/>
      <w:bookmarkStart w:id="61" w:name="_Toc271105147"/>
      <w:bookmarkStart w:id="62" w:name="_Toc318722687"/>
      <w:bookmarkStart w:id="63" w:name="_Toc318723625"/>
      <w:bookmarkStart w:id="64" w:name="_Toc318723890"/>
      <w:bookmarkStart w:id="65" w:name="_Toc461716197"/>
      <w:bookmarkEnd w:id="59"/>
      <w:bookmarkEnd w:id="60"/>
      <w:r w:rsidR="00495EA1" w:rsidRPr="00DA0ABA">
        <w:t xml:space="preserve">Attachment </w:t>
      </w:r>
      <w:r w:rsidR="003467C3">
        <w:t>C</w:t>
      </w:r>
      <w:r w:rsidR="00495EA1" w:rsidRPr="00DA0ABA">
        <w:t>: Practical Exercise</w:t>
      </w:r>
      <w:bookmarkEnd w:id="61"/>
      <w:bookmarkEnd w:id="62"/>
      <w:bookmarkEnd w:id="63"/>
      <w:bookmarkEnd w:id="64"/>
      <w:bookmarkEnd w:id="65"/>
    </w:p>
    <w:p w14:paraId="78A82F2C" w14:textId="77777777" w:rsidR="00495EA1" w:rsidRPr="006E411D" w:rsidRDefault="007B16EB" w:rsidP="00E009FF">
      <w:pPr>
        <w:spacing w:before="120" w:after="120"/>
        <w:rPr>
          <w:b/>
          <w:sz w:val="24"/>
        </w:rPr>
      </w:pPr>
      <w:r w:rsidRPr="006E411D">
        <w:rPr>
          <w:b/>
          <w:sz w:val="24"/>
        </w:rPr>
        <w:t>Scenario</w:t>
      </w:r>
      <w:r w:rsidR="00495EA1" w:rsidRPr="006E411D">
        <w:rPr>
          <w:b/>
          <w:sz w:val="24"/>
        </w:rPr>
        <w:t xml:space="preserve"> 1: </w:t>
      </w:r>
    </w:p>
    <w:p w14:paraId="78A82F2D" w14:textId="77777777" w:rsidR="00DA0ABA" w:rsidRDefault="003467C3" w:rsidP="00DA0ABA">
      <w:pPr>
        <w:spacing w:before="120" w:after="120"/>
        <w:rPr>
          <w:sz w:val="24"/>
        </w:rPr>
      </w:pPr>
      <w:r w:rsidRPr="003467C3">
        <w:rPr>
          <w:sz w:val="24"/>
        </w:rPr>
        <w:t xml:space="preserve">While in service, </w:t>
      </w:r>
      <w:r w:rsidR="002A7690">
        <w:rPr>
          <w:sz w:val="24"/>
        </w:rPr>
        <w:t>V</w:t>
      </w:r>
      <w:r w:rsidRPr="003467C3">
        <w:rPr>
          <w:sz w:val="24"/>
        </w:rPr>
        <w:t xml:space="preserve">eteran, highly intoxicated, was a passenger in a civilian vehicle. While being driven back to base, the </w:t>
      </w:r>
      <w:r w:rsidR="002A7690">
        <w:rPr>
          <w:sz w:val="24"/>
        </w:rPr>
        <w:t>V</w:t>
      </w:r>
      <w:r w:rsidRPr="003467C3">
        <w:rPr>
          <w:sz w:val="24"/>
        </w:rPr>
        <w:t xml:space="preserve">eteran initiated horse-play with the driver of the vehicle, jerking on the steering wheel and attempting to take the transmission out of gear. As a result, the driver lost control of the vehicle, striking a light pole and causing significant disability to the </w:t>
      </w:r>
      <w:r w:rsidR="002A7690">
        <w:rPr>
          <w:sz w:val="24"/>
        </w:rPr>
        <w:t>V</w:t>
      </w:r>
      <w:r w:rsidRPr="003467C3">
        <w:rPr>
          <w:sz w:val="24"/>
        </w:rPr>
        <w:t>eteran’s right arm. No line of duty determination was done by the service department.</w:t>
      </w:r>
    </w:p>
    <w:p w14:paraId="78A82F2E" w14:textId="77777777" w:rsidR="00495EA1" w:rsidRDefault="003467C3" w:rsidP="00DA0ABA">
      <w:pPr>
        <w:spacing w:before="120" w:after="120"/>
        <w:rPr>
          <w:sz w:val="24"/>
        </w:rPr>
      </w:pPr>
      <w:r>
        <w:rPr>
          <w:sz w:val="24"/>
        </w:rPr>
        <w:t>Is this situation in line of duty, not in line of duty, willful misconduct or not due to willful misconduct</w:t>
      </w:r>
      <w:r w:rsidR="00495EA1">
        <w:rPr>
          <w:sz w:val="24"/>
        </w:rPr>
        <w:t>?</w:t>
      </w:r>
    </w:p>
    <w:p w14:paraId="78A82F2F" w14:textId="77777777" w:rsidR="00495EA1" w:rsidRDefault="00495EA1" w:rsidP="00DA0ABA">
      <w:pPr>
        <w:spacing w:before="120" w:after="120"/>
        <w:rPr>
          <w:sz w:val="24"/>
        </w:rPr>
      </w:pPr>
    </w:p>
    <w:p w14:paraId="78A82F30" w14:textId="77777777" w:rsidR="00495EA1" w:rsidRDefault="00495EA1" w:rsidP="00DA0ABA">
      <w:pPr>
        <w:spacing w:before="120" w:after="120"/>
        <w:rPr>
          <w:sz w:val="24"/>
        </w:rPr>
      </w:pPr>
    </w:p>
    <w:p w14:paraId="78A82F31" w14:textId="77777777" w:rsidR="00495EA1" w:rsidRDefault="00495EA1" w:rsidP="00DA0ABA">
      <w:pPr>
        <w:spacing w:before="120" w:after="120"/>
        <w:rPr>
          <w:sz w:val="24"/>
        </w:rPr>
      </w:pPr>
    </w:p>
    <w:p w14:paraId="78A82F32" w14:textId="77777777" w:rsidR="00495EA1" w:rsidRPr="006E411D" w:rsidRDefault="007B16EB" w:rsidP="00E009FF">
      <w:pPr>
        <w:spacing w:before="120" w:after="120"/>
        <w:rPr>
          <w:b/>
          <w:sz w:val="24"/>
        </w:rPr>
      </w:pPr>
      <w:r w:rsidRPr="006E411D">
        <w:rPr>
          <w:b/>
          <w:sz w:val="24"/>
        </w:rPr>
        <w:t>Scenario</w:t>
      </w:r>
      <w:r w:rsidR="00495EA1" w:rsidRPr="006E411D">
        <w:rPr>
          <w:b/>
          <w:sz w:val="24"/>
        </w:rPr>
        <w:t xml:space="preserve"> 2:</w:t>
      </w:r>
    </w:p>
    <w:p w14:paraId="78A82F33" w14:textId="77777777" w:rsidR="00DA0ABA" w:rsidRDefault="007214EE" w:rsidP="00DA0ABA">
      <w:pPr>
        <w:spacing w:before="120" w:after="120"/>
        <w:rPr>
          <w:sz w:val="24"/>
        </w:rPr>
      </w:pPr>
      <w:r w:rsidRPr="007214EE">
        <w:rPr>
          <w:sz w:val="24"/>
        </w:rPr>
        <w:t xml:space="preserve">While in service, </w:t>
      </w:r>
      <w:r w:rsidR="002A7690">
        <w:rPr>
          <w:sz w:val="24"/>
        </w:rPr>
        <w:t>V</w:t>
      </w:r>
      <w:r w:rsidRPr="007214EE">
        <w:rPr>
          <w:sz w:val="24"/>
        </w:rPr>
        <w:t>eteran was driving home on authorized leave. Although his home was 1</w:t>
      </w:r>
      <w:r w:rsidR="006E411D">
        <w:rPr>
          <w:sz w:val="24"/>
        </w:rPr>
        <w:t>,</w:t>
      </w:r>
      <w:r w:rsidRPr="007214EE">
        <w:rPr>
          <w:sz w:val="24"/>
        </w:rPr>
        <w:t xml:space="preserve">000 miles away from the base, and his leave was only for 4 days, he decided that he could drive all night and still be able to spend 2 days at home. He fell asleep at the </w:t>
      </w:r>
      <w:r w:rsidR="002A7690" w:rsidRPr="007214EE">
        <w:rPr>
          <w:sz w:val="24"/>
        </w:rPr>
        <w:t>wheel,</w:t>
      </w:r>
      <w:r w:rsidRPr="007214EE">
        <w:rPr>
          <w:sz w:val="24"/>
        </w:rPr>
        <w:t xml:space="preserve"> which resulted in an accident leaving him a quadriplegic. Service department found the disabilities to be in line of duty.</w:t>
      </w:r>
    </w:p>
    <w:p w14:paraId="78A82F34" w14:textId="77777777" w:rsidR="007214EE" w:rsidRDefault="007214EE" w:rsidP="007214EE">
      <w:pPr>
        <w:spacing w:before="120" w:after="120"/>
        <w:rPr>
          <w:sz w:val="24"/>
        </w:rPr>
      </w:pPr>
      <w:r>
        <w:rPr>
          <w:sz w:val="24"/>
        </w:rPr>
        <w:t>Is this situation in line of duty, not in line of duty, willful misconduct or not due to willful misconduct?</w:t>
      </w:r>
    </w:p>
    <w:p w14:paraId="78A82F35" w14:textId="77777777" w:rsidR="00495EA1" w:rsidRDefault="00495EA1" w:rsidP="007214EE">
      <w:pPr>
        <w:spacing w:before="120" w:after="120"/>
        <w:rPr>
          <w:sz w:val="24"/>
        </w:rPr>
      </w:pPr>
    </w:p>
    <w:p w14:paraId="78A82F36" w14:textId="77777777" w:rsidR="00495EA1" w:rsidRDefault="00495EA1" w:rsidP="007214EE">
      <w:pPr>
        <w:spacing w:before="120" w:after="120"/>
        <w:rPr>
          <w:sz w:val="24"/>
        </w:rPr>
      </w:pPr>
    </w:p>
    <w:p w14:paraId="78A82F37" w14:textId="77777777" w:rsidR="00495EA1" w:rsidRDefault="00495EA1">
      <w:pPr>
        <w:rPr>
          <w:sz w:val="24"/>
        </w:rPr>
      </w:pPr>
    </w:p>
    <w:p w14:paraId="78A82F38" w14:textId="77777777" w:rsidR="00495EA1" w:rsidRPr="006E411D" w:rsidRDefault="00495EA1" w:rsidP="00E009FF">
      <w:pPr>
        <w:spacing w:before="120" w:after="120"/>
        <w:rPr>
          <w:b/>
          <w:sz w:val="24"/>
        </w:rPr>
      </w:pPr>
      <w:r w:rsidRPr="006E411D">
        <w:rPr>
          <w:b/>
          <w:sz w:val="24"/>
        </w:rPr>
        <w:t>S</w:t>
      </w:r>
      <w:r w:rsidR="007B16EB" w:rsidRPr="006E411D">
        <w:rPr>
          <w:b/>
          <w:sz w:val="24"/>
        </w:rPr>
        <w:t>cenario</w:t>
      </w:r>
      <w:r w:rsidRPr="006E411D">
        <w:rPr>
          <w:b/>
          <w:sz w:val="24"/>
        </w:rPr>
        <w:t xml:space="preserve"> 3:</w:t>
      </w:r>
    </w:p>
    <w:p w14:paraId="78A82F39" w14:textId="77777777" w:rsidR="00495EA1" w:rsidRDefault="007214EE" w:rsidP="00DA0ABA">
      <w:pPr>
        <w:spacing w:before="120" w:after="120"/>
        <w:rPr>
          <w:sz w:val="24"/>
        </w:rPr>
      </w:pPr>
      <w:r w:rsidRPr="007214EE">
        <w:rPr>
          <w:sz w:val="24"/>
        </w:rPr>
        <w:t>Three Army telephone linemen are drinking at the NCO club. After remaining there for some hours,</w:t>
      </w:r>
      <w:r w:rsidR="00CF2F16">
        <w:rPr>
          <w:sz w:val="24"/>
        </w:rPr>
        <w:t xml:space="preserve"> they leave. Once outside, one S</w:t>
      </w:r>
      <w:r w:rsidRPr="007214EE">
        <w:rPr>
          <w:sz w:val="24"/>
        </w:rPr>
        <w:t>ervice</w:t>
      </w:r>
      <w:r w:rsidR="00017EEB">
        <w:rPr>
          <w:sz w:val="24"/>
        </w:rPr>
        <w:t xml:space="preserve"> member</w:t>
      </w:r>
      <w:r w:rsidRPr="007214EE">
        <w:rPr>
          <w:sz w:val="24"/>
        </w:rPr>
        <w:t xml:space="preserve"> grabs the cap of another, climbs a telephone </w:t>
      </w:r>
      <w:r w:rsidR="00CF2F16" w:rsidRPr="007214EE">
        <w:rPr>
          <w:sz w:val="24"/>
        </w:rPr>
        <w:t>pole,</w:t>
      </w:r>
      <w:r w:rsidRPr="007214EE">
        <w:rPr>
          <w:sz w:val="24"/>
        </w:rPr>
        <w:t xml:space="preserve"> and places the cap on th</w:t>
      </w:r>
      <w:r w:rsidR="00CF2F16">
        <w:rPr>
          <w:sz w:val="24"/>
        </w:rPr>
        <w:t xml:space="preserve">e top of the pole. The </w:t>
      </w:r>
      <w:proofErr w:type="spellStart"/>
      <w:r w:rsidR="00CF2F16">
        <w:rPr>
          <w:sz w:val="24"/>
        </w:rPr>
        <w:t>capless</w:t>
      </w:r>
      <w:proofErr w:type="spellEnd"/>
      <w:r w:rsidR="00CF2F16">
        <w:rPr>
          <w:sz w:val="24"/>
        </w:rPr>
        <w:t xml:space="preserve"> S</w:t>
      </w:r>
      <w:r w:rsidRPr="007214EE">
        <w:rPr>
          <w:sz w:val="24"/>
        </w:rPr>
        <w:t>ervice</w:t>
      </w:r>
      <w:r w:rsidR="00017EEB">
        <w:rPr>
          <w:sz w:val="24"/>
        </w:rPr>
        <w:t xml:space="preserve"> member</w:t>
      </w:r>
      <w:r w:rsidRPr="007214EE">
        <w:rPr>
          <w:sz w:val="24"/>
        </w:rPr>
        <w:t xml:space="preserve"> then climbs the pole to retrieve his cap and, while reaching for it, falls to the ground, resulting in significant disabilities</w:t>
      </w:r>
      <w:r>
        <w:rPr>
          <w:sz w:val="24"/>
        </w:rPr>
        <w:t xml:space="preserve"> </w:t>
      </w:r>
      <w:r w:rsidRPr="007214EE">
        <w:rPr>
          <w:sz w:val="24"/>
        </w:rPr>
        <w:t>t</w:t>
      </w:r>
      <w:r>
        <w:rPr>
          <w:sz w:val="24"/>
        </w:rPr>
        <w:t>o</w:t>
      </w:r>
      <w:r w:rsidRPr="007214EE">
        <w:rPr>
          <w:sz w:val="24"/>
        </w:rPr>
        <w:t xml:space="preserve"> the left leg. Service department findings are indeterminat</w:t>
      </w:r>
      <w:r>
        <w:rPr>
          <w:sz w:val="24"/>
        </w:rPr>
        <w:t>e</w:t>
      </w:r>
      <w:r w:rsidRPr="007214EE">
        <w:rPr>
          <w:sz w:val="24"/>
        </w:rPr>
        <w:t>.</w:t>
      </w:r>
    </w:p>
    <w:p w14:paraId="78A82F3A" w14:textId="77777777" w:rsidR="007214EE" w:rsidRDefault="007214EE" w:rsidP="007214EE">
      <w:pPr>
        <w:spacing w:before="120" w:after="120"/>
        <w:rPr>
          <w:sz w:val="24"/>
        </w:rPr>
      </w:pPr>
      <w:r>
        <w:rPr>
          <w:sz w:val="24"/>
        </w:rPr>
        <w:t>Is this situation in line of duty, not in line of duty, willful misconduct or not due to willful misconduct?</w:t>
      </w:r>
    </w:p>
    <w:p w14:paraId="78A82F3B" w14:textId="77777777" w:rsidR="00495EA1" w:rsidRDefault="00495EA1" w:rsidP="00DA0ABA">
      <w:pPr>
        <w:spacing w:before="120" w:after="120"/>
        <w:rPr>
          <w:sz w:val="24"/>
        </w:rPr>
      </w:pPr>
    </w:p>
    <w:p w14:paraId="78A82F3C" w14:textId="77777777" w:rsidR="00495EA1" w:rsidRDefault="00495EA1" w:rsidP="00DA0ABA">
      <w:pPr>
        <w:spacing w:before="120" w:after="120"/>
        <w:rPr>
          <w:sz w:val="24"/>
        </w:rPr>
      </w:pPr>
    </w:p>
    <w:p w14:paraId="78A82F3D" w14:textId="77777777" w:rsidR="00495EA1" w:rsidRDefault="00495EA1" w:rsidP="00DA0ABA">
      <w:pPr>
        <w:spacing w:before="120" w:after="120"/>
        <w:rPr>
          <w:sz w:val="24"/>
        </w:rPr>
      </w:pPr>
    </w:p>
    <w:p w14:paraId="78A82F3E" w14:textId="77777777" w:rsidR="007214EE" w:rsidRDefault="007214EE" w:rsidP="00DA0ABA">
      <w:pPr>
        <w:spacing w:before="120" w:after="120"/>
        <w:rPr>
          <w:sz w:val="24"/>
        </w:rPr>
      </w:pPr>
    </w:p>
    <w:p w14:paraId="78A82F3F" w14:textId="77777777" w:rsidR="00495EA1" w:rsidRPr="006E411D" w:rsidRDefault="007214EE" w:rsidP="00E009FF">
      <w:pPr>
        <w:spacing w:before="120" w:after="120"/>
        <w:rPr>
          <w:b/>
          <w:sz w:val="24"/>
        </w:rPr>
      </w:pPr>
      <w:r>
        <w:rPr>
          <w:sz w:val="24"/>
        </w:rPr>
        <w:br w:type="page"/>
      </w:r>
      <w:r w:rsidR="007B16EB" w:rsidRPr="006E411D">
        <w:rPr>
          <w:b/>
          <w:sz w:val="24"/>
        </w:rPr>
        <w:t>Scenario</w:t>
      </w:r>
      <w:r w:rsidR="00495EA1" w:rsidRPr="006E411D">
        <w:rPr>
          <w:b/>
          <w:sz w:val="24"/>
        </w:rPr>
        <w:t xml:space="preserve"> 4:</w:t>
      </w:r>
    </w:p>
    <w:p w14:paraId="78A82F40" w14:textId="77777777" w:rsidR="003D3225" w:rsidRDefault="007214EE" w:rsidP="00DA0ABA">
      <w:pPr>
        <w:spacing w:before="120" w:after="120"/>
        <w:rPr>
          <w:sz w:val="24"/>
        </w:rPr>
      </w:pPr>
      <w:r w:rsidRPr="007214EE">
        <w:rPr>
          <w:sz w:val="24"/>
        </w:rPr>
        <w:t xml:space="preserve">While in service, </w:t>
      </w:r>
      <w:r>
        <w:rPr>
          <w:sz w:val="24"/>
        </w:rPr>
        <w:t>the V</w:t>
      </w:r>
      <w:r w:rsidRPr="007214EE">
        <w:rPr>
          <w:sz w:val="24"/>
        </w:rPr>
        <w:t xml:space="preserve">eteran takes </w:t>
      </w:r>
      <w:r>
        <w:rPr>
          <w:sz w:val="24"/>
        </w:rPr>
        <w:t xml:space="preserve">his </w:t>
      </w:r>
      <w:r w:rsidRPr="007214EE">
        <w:rPr>
          <w:sz w:val="24"/>
        </w:rPr>
        <w:t xml:space="preserve">spouse to restaurant for anniversary dinner. During the course of the meal, they share a split of champagne. Following dessert and coffee, they go to the car to drive home. On the way home, the car skids on the wet road and hits a parked car, resulting in a significant disability to the </w:t>
      </w:r>
      <w:r w:rsidR="002A7690">
        <w:rPr>
          <w:sz w:val="24"/>
        </w:rPr>
        <w:t>V</w:t>
      </w:r>
      <w:r w:rsidRPr="007214EE">
        <w:rPr>
          <w:sz w:val="24"/>
        </w:rPr>
        <w:t xml:space="preserve">eteran’s chest. </w:t>
      </w:r>
      <w:r>
        <w:rPr>
          <w:sz w:val="24"/>
        </w:rPr>
        <w:t>The p</w:t>
      </w:r>
      <w:r w:rsidRPr="007214EE">
        <w:rPr>
          <w:sz w:val="24"/>
        </w:rPr>
        <w:t>olice report notes the wet roadway, absence of streetlights, and does not mention any finding or comment about alcohol or any indication of recklessness on the part of the driver.</w:t>
      </w:r>
    </w:p>
    <w:p w14:paraId="78A82F41" w14:textId="77777777" w:rsidR="007214EE" w:rsidRDefault="007214EE" w:rsidP="007214EE">
      <w:pPr>
        <w:spacing w:before="120" w:after="120"/>
        <w:rPr>
          <w:sz w:val="24"/>
        </w:rPr>
      </w:pPr>
      <w:r>
        <w:rPr>
          <w:sz w:val="24"/>
        </w:rPr>
        <w:t>Is this situation in line of duty, not in line of duty, willful misconduct or not due to willful misconduct?</w:t>
      </w:r>
    </w:p>
    <w:p w14:paraId="78A82F42" w14:textId="77777777" w:rsidR="00495EA1" w:rsidRDefault="00495EA1" w:rsidP="00DA0ABA">
      <w:pPr>
        <w:spacing w:before="120" w:after="120"/>
        <w:rPr>
          <w:sz w:val="24"/>
        </w:rPr>
      </w:pPr>
    </w:p>
    <w:p w14:paraId="78A82F43" w14:textId="77777777" w:rsidR="00495EA1" w:rsidRDefault="00495EA1" w:rsidP="00DA0ABA">
      <w:pPr>
        <w:spacing w:before="120" w:after="120"/>
        <w:rPr>
          <w:sz w:val="24"/>
        </w:rPr>
      </w:pPr>
    </w:p>
    <w:p w14:paraId="78A82F44" w14:textId="77777777" w:rsidR="003D3225" w:rsidRDefault="003D3225" w:rsidP="00DA0ABA">
      <w:pPr>
        <w:spacing w:before="120" w:after="120"/>
        <w:rPr>
          <w:sz w:val="24"/>
        </w:rPr>
      </w:pPr>
    </w:p>
    <w:p w14:paraId="78A82F45" w14:textId="77777777" w:rsidR="00495EA1" w:rsidRPr="006E411D" w:rsidRDefault="00495EA1" w:rsidP="00E009FF">
      <w:pPr>
        <w:spacing w:before="120" w:after="120"/>
        <w:rPr>
          <w:b/>
          <w:sz w:val="24"/>
        </w:rPr>
      </w:pPr>
      <w:r w:rsidRPr="006E411D">
        <w:rPr>
          <w:b/>
          <w:sz w:val="24"/>
        </w:rPr>
        <w:t>S</w:t>
      </w:r>
      <w:r w:rsidR="007B16EB" w:rsidRPr="006E411D">
        <w:rPr>
          <w:b/>
          <w:sz w:val="24"/>
        </w:rPr>
        <w:t>cenario</w:t>
      </w:r>
      <w:r w:rsidRPr="006E411D">
        <w:rPr>
          <w:b/>
          <w:sz w:val="24"/>
        </w:rPr>
        <w:t xml:space="preserve"> 5:</w:t>
      </w:r>
    </w:p>
    <w:p w14:paraId="78A82F46" w14:textId="77777777" w:rsidR="00495EA1" w:rsidRDefault="00282D4E" w:rsidP="00DA0ABA">
      <w:pPr>
        <w:spacing w:before="120" w:after="120"/>
        <w:rPr>
          <w:sz w:val="24"/>
        </w:rPr>
      </w:pPr>
      <w:r>
        <w:rPr>
          <w:sz w:val="24"/>
        </w:rPr>
        <w:t>A S</w:t>
      </w:r>
      <w:r w:rsidR="007214EE" w:rsidRPr="007214EE">
        <w:rPr>
          <w:sz w:val="24"/>
        </w:rPr>
        <w:t>ervice</w:t>
      </w:r>
      <w:r w:rsidR="00017EEB">
        <w:rPr>
          <w:sz w:val="24"/>
        </w:rPr>
        <w:t xml:space="preserve"> member</w:t>
      </w:r>
      <w:r w:rsidR="007214EE" w:rsidRPr="007214EE">
        <w:rPr>
          <w:sz w:val="24"/>
        </w:rPr>
        <w:t xml:space="preserve"> went home after work and took a cooler of beer out to the back yard. He sat in the yard drinking the beer, hoping to spot an owl that had kept him awake the previous 4 nights. A long-distance trucker lived next door. The neighbor returned home at 10</w:t>
      </w:r>
      <w:r w:rsidR="006E411D">
        <w:rPr>
          <w:sz w:val="24"/>
        </w:rPr>
        <w:t xml:space="preserve"> </w:t>
      </w:r>
      <w:r w:rsidR="007214EE" w:rsidRPr="007214EE">
        <w:rPr>
          <w:sz w:val="24"/>
        </w:rPr>
        <w:t>p</w:t>
      </w:r>
      <w:r w:rsidR="006E411D">
        <w:rPr>
          <w:sz w:val="24"/>
        </w:rPr>
        <w:t>.</w:t>
      </w:r>
      <w:r w:rsidR="007214EE" w:rsidRPr="007214EE">
        <w:rPr>
          <w:sz w:val="24"/>
        </w:rPr>
        <w:t>m</w:t>
      </w:r>
      <w:r w:rsidR="006E411D">
        <w:rPr>
          <w:sz w:val="24"/>
        </w:rPr>
        <w:t>.</w:t>
      </w:r>
      <w:r w:rsidR="007214EE" w:rsidRPr="007214EE">
        <w:rPr>
          <w:sz w:val="24"/>
        </w:rPr>
        <w:t xml:space="preserve"> from a long haul, and parked his semi into the space between the two houses. The </w:t>
      </w:r>
      <w:r>
        <w:rPr>
          <w:sz w:val="24"/>
        </w:rPr>
        <w:t>S</w:t>
      </w:r>
      <w:r w:rsidR="00017EEB">
        <w:rPr>
          <w:sz w:val="24"/>
        </w:rPr>
        <w:t>ervice member</w:t>
      </w:r>
      <w:r w:rsidR="007214EE" w:rsidRPr="007214EE">
        <w:rPr>
          <w:sz w:val="24"/>
        </w:rPr>
        <w:t xml:space="preserve"> had fallen asleep after consuming several beers while waiting for the owl. He was fast asleep in the yard when the neighbor’s semi backed over him resulting in his death. Post-mortem blood-alcohol tests noted .12 blood-alcohol levels.</w:t>
      </w:r>
    </w:p>
    <w:p w14:paraId="78A82F47" w14:textId="77777777" w:rsidR="007214EE" w:rsidRDefault="007214EE" w:rsidP="007214EE">
      <w:pPr>
        <w:spacing w:before="120" w:after="120"/>
        <w:rPr>
          <w:sz w:val="24"/>
        </w:rPr>
      </w:pPr>
      <w:r>
        <w:rPr>
          <w:sz w:val="24"/>
        </w:rPr>
        <w:t>Is this situation in line of duty, not in line of duty, willful misconduct or not due to willful misconduct?</w:t>
      </w:r>
    </w:p>
    <w:p w14:paraId="78A82F48" w14:textId="77777777" w:rsidR="00495EA1" w:rsidRDefault="00495EA1" w:rsidP="007214EE">
      <w:pPr>
        <w:spacing w:before="120" w:after="120"/>
        <w:rPr>
          <w:sz w:val="24"/>
        </w:rPr>
      </w:pPr>
    </w:p>
    <w:p w14:paraId="78A82F49" w14:textId="77777777" w:rsidR="007214EE" w:rsidRDefault="007214EE" w:rsidP="007214EE">
      <w:pPr>
        <w:spacing w:before="120" w:after="120"/>
        <w:rPr>
          <w:sz w:val="24"/>
        </w:rPr>
      </w:pPr>
    </w:p>
    <w:p w14:paraId="78A82F4A" w14:textId="77777777" w:rsidR="007214EE" w:rsidRDefault="007214EE" w:rsidP="007214EE">
      <w:pPr>
        <w:spacing w:before="120" w:after="120"/>
        <w:rPr>
          <w:sz w:val="24"/>
        </w:rPr>
      </w:pPr>
    </w:p>
    <w:p w14:paraId="78A82F4B" w14:textId="77777777" w:rsidR="007214EE" w:rsidRPr="006E411D" w:rsidRDefault="007214EE" w:rsidP="007214EE">
      <w:pPr>
        <w:spacing w:before="120" w:after="120"/>
        <w:rPr>
          <w:b/>
          <w:sz w:val="24"/>
        </w:rPr>
      </w:pPr>
      <w:r w:rsidRPr="006E411D">
        <w:rPr>
          <w:b/>
          <w:sz w:val="24"/>
        </w:rPr>
        <w:t>S</w:t>
      </w:r>
      <w:r w:rsidR="007B16EB" w:rsidRPr="006E411D">
        <w:rPr>
          <w:b/>
          <w:sz w:val="24"/>
        </w:rPr>
        <w:t>cenario</w:t>
      </w:r>
      <w:r w:rsidRPr="006E411D">
        <w:rPr>
          <w:b/>
          <w:sz w:val="24"/>
        </w:rPr>
        <w:t xml:space="preserve"> 6:</w:t>
      </w:r>
    </w:p>
    <w:p w14:paraId="78A82F4C" w14:textId="77777777" w:rsidR="007214EE" w:rsidRDefault="00282D4E" w:rsidP="007214EE">
      <w:pPr>
        <w:spacing w:before="120" w:after="120"/>
        <w:rPr>
          <w:sz w:val="24"/>
        </w:rPr>
      </w:pPr>
      <w:r>
        <w:rPr>
          <w:sz w:val="24"/>
        </w:rPr>
        <w:t>A Se</w:t>
      </w:r>
      <w:r w:rsidR="007214EE" w:rsidRPr="007214EE">
        <w:rPr>
          <w:sz w:val="24"/>
        </w:rPr>
        <w:t>rvice</w:t>
      </w:r>
      <w:r w:rsidR="00017EEB">
        <w:rPr>
          <w:sz w:val="24"/>
        </w:rPr>
        <w:t xml:space="preserve"> member</w:t>
      </w:r>
      <w:r w:rsidR="007214EE" w:rsidRPr="007214EE">
        <w:rPr>
          <w:sz w:val="24"/>
        </w:rPr>
        <w:t xml:space="preserve"> scores some really good methamphetamine from his friends. After ingesting s</w:t>
      </w:r>
      <w:r w:rsidR="00017EEB">
        <w:rPr>
          <w:sz w:val="24"/>
        </w:rPr>
        <w:t>o</w:t>
      </w:r>
      <w:r w:rsidR="007214EE" w:rsidRPr="007214EE">
        <w:rPr>
          <w:sz w:val="24"/>
        </w:rPr>
        <w:t>me, decides that he possesses the strength of 10 men, and proceeds to show his friends that he can stop an oncoming train with his bare hands. The task far over-reaching his abilities, the train strikes him, knocking him 650’ down the tracks, killing him.</w:t>
      </w:r>
    </w:p>
    <w:p w14:paraId="78A82F4D" w14:textId="77777777" w:rsidR="007214EE" w:rsidRDefault="007214EE" w:rsidP="007214EE">
      <w:pPr>
        <w:spacing w:before="120" w:after="120"/>
        <w:rPr>
          <w:sz w:val="24"/>
        </w:rPr>
      </w:pPr>
      <w:r>
        <w:rPr>
          <w:sz w:val="24"/>
        </w:rPr>
        <w:t>Is this situation in line of duty, not in line of duty, willful misconduct or not due to willful misconduct?</w:t>
      </w:r>
    </w:p>
    <w:p w14:paraId="78A82F4E" w14:textId="77777777" w:rsidR="007214EE" w:rsidRDefault="007214EE" w:rsidP="007214EE">
      <w:pPr>
        <w:spacing w:before="120" w:after="120"/>
        <w:rPr>
          <w:sz w:val="24"/>
        </w:rPr>
      </w:pPr>
    </w:p>
    <w:p w14:paraId="78A82F4F" w14:textId="77777777" w:rsidR="007214EE" w:rsidRDefault="007214EE" w:rsidP="007214EE">
      <w:pPr>
        <w:spacing w:before="120" w:after="120"/>
        <w:rPr>
          <w:sz w:val="24"/>
        </w:rPr>
      </w:pPr>
    </w:p>
    <w:p w14:paraId="78A82F50" w14:textId="77777777" w:rsidR="007214EE" w:rsidRDefault="007214EE" w:rsidP="007214EE">
      <w:pPr>
        <w:spacing w:before="120" w:after="120"/>
        <w:rPr>
          <w:sz w:val="24"/>
        </w:rPr>
      </w:pPr>
    </w:p>
    <w:sectPr w:rsidR="007214EE" w:rsidSect="000D72BE">
      <w:footerReference w:type="default" r:id="rId18"/>
      <w:head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09335" w14:textId="77777777" w:rsidR="0036601F" w:rsidRDefault="0036601F">
      <w:r>
        <w:separator/>
      </w:r>
    </w:p>
  </w:endnote>
  <w:endnote w:type="continuationSeparator" w:id="0">
    <w:p w14:paraId="339C3B30" w14:textId="77777777" w:rsidR="0036601F" w:rsidRDefault="0036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2F55" w14:textId="77777777" w:rsidR="00B27F78" w:rsidRPr="00334FC6" w:rsidRDefault="00095FD4" w:rsidP="00856C72">
    <w:pPr>
      <w:pStyle w:val="VBAFooter"/>
    </w:pPr>
    <w:r>
      <w:t>August 2016</w:t>
    </w:r>
    <w:r w:rsidR="00B27F78" w:rsidRPr="00334FC6">
      <w:tab/>
    </w:r>
    <w:r w:rsidR="00B27F78" w:rsidRPr="00334FC6">
      <w:tab/>
      <w:t xml:space="preserve">Page </w:t>
    </w:r>
    <w:r w:rsidR="00B27F78">
      <w:fldChar w:fldCharType="begin"/>
    </w:r>
    <w:r w:rsidR="00B27F78">
      <w:instrText xml:space="preserve"> PAGE   \* MERGEFORMAT </w:instrText>
    </w:r>
    <w:r w:rsidR="00B27F78">
      <w:fldChar w:fldCharType="separate"/>
    </w:r>
    <w:r w:rsidR="00CC07C5">
      <w:rPr>
        <w:noProof/>
      </w:rPr>
      <w:t>16</w:t>
    </w:r>
    <w:r w:rsidR="00B27F78">
      <w:fldChar w:fldCharType="end"/>
    </w:r>
  </w:p>
  <w:p w14:paraId="78A82F56" w14:textId="77777777" w:rsidR="00B27F78" w:rsidRDefault="00B27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20025" w14:textId="77777777" w:rsidR="0036601F" w:rsidRDefault="0036601F">
      <w:r>
        <w:separator/>
      </w:r>
    </w:p>
  </w:footnote>
  <w:footnote w:type="continuationSeparator" w:id="0">
    <w:p w14:paraId="3D243A35" w14:textId="77777777" w:rsidR="0036601F" w:rsidRDefault="0036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2F57" w14:textId="77777777" w:rsidR="00B27F78" w:rsidRDefault="00B27F78">
    <w:pPr>
      <w:pStyle w:val="Header"/>
      <w:widowControl/>
      <w:rPr>
        <w:i/>
      </w:rPr>
    </w:pPr>
    <w:r>
      <w:rPr>
        <w:i/>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55D"/>
    <w:multiLevelType w:val="hybridMultilevel"/>
    <w:tmpl w:val="FFC272BE"/>
    <w:lvl w:ilvl="0" w:tplc="5FCC6C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62339"/>
    <w:multiLevelType w:val="hybridMultilevel"/>
    <w:tmpl w:val="E2BE2322"/>
    <w:lvl w:ilvl="0" w:tplc="28B40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209DC"/>
    <w:multiLevelType w:val="hybridMultilevel"/>
    <w:tmpl w:val="DC7E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8140C"/>
    <w:multiLevelType w:val="hybridMultilevel"/>
    <w:tmpl w:val="56686E6A"/>
    <w:lvl w:ilvl="0" w:tplc="5FCC6C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D7A8F"/>
    <w:multiLevelType w:val="hybridMultilevel"/>
    <w:tmpl w:val="1506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F6C2FAD4"/>
    <w:lvl w:ilvl="0" w:tplc="1D744B36">
      <w:start w:val="1"/>
      <w:numFmt w:val="bullet"/>
      <w:pStyle w:val="VBAFirstLeve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A1977"/>
    <w:multiLevelType w:val="hybridMultilevel"/>
    <w:tmpl w:val="592C5D78"/>
    <w:lvl w:ilvl="0" w:tplc="278A64DA">
      <w:start w:val="1"/>
      <w:numFmt w:val="bullet"/>
      <w:lvlText w:val=""/>
      <w:lvlJc w:val="left"/>
      <w:pPr>
        <w:ind w:left="911" w:hanging="360"/>
      </w:pPr>
      <w:rPr>
        <w:rFonts w:ascii="Symbol" w:eastAsia="Symbol" w:hAnsi="Symbol" w:hint="default"/>
        <w:w w:val="100"/>
        <w:sz w:val="24"/>
        <w:szCs w:val="24"/>
      </w:rPr>
    </w:lvl>
    <w:lvl w:ilvl="1" w:tplc="59A230E8">
      <w:start w:val="1"/>
      <w:numFmt w:val="bullet"/>
      <w:lvlText w:val="•"/>
      <w:lvlJc w:val="left"/>
      <w:pPr>
        <w:ind w:left="1556" w:hanging="360"/>
      </w:pPr>
      <w:rPr>
        <w:rFonts w:hint="default"/>
      </w:rPr>
    </w:lvl>
    <w:lvl w:ilvl="2" w:tplc="9A24E6A8">
      <w:start w:val="1"/>
      <w:numFmt w:val="bullet"/>
      <w:lvlText w:val="•"/>
      <w:lvlJc w:val="left"/>
      <w:pPr>
        <w:ind w:left="2193" w:hanging="360"/>
      </w:pPr>
      <w:rPr>
        <w:rFonts w:hint="default"/>
      </w:rPr>
    </w:lvl>
    <w:lvl w:ilvl="3" w:tplc="44CCCB54">
      <w:start w:val="1"/>
      <w:numFmt w:val="bullet"/>
      <w:lvlText w:val="•"/>
      <w:lvlJc w:val="left"/>
      <w:pPr>
        <w:ind w:left="2830" w:hanging="360"/>
      </w:pPr>
      <w:rPr>
        <w:rFonts w:hint="default"/>
      </w:rPr>
    </w:lvl>
    <w:lvl w:ilvl="4" w:tplc="F6F847C4">
      <w:start w:val="1"/>
      <w:numFmt w:val="bullet"/>
      <w:lvlText w:val="•"/>
      <w:lvlJc w:val="left"/>
      <w:pPr>
        <w:ind w:left="3466" w:hanging="360"/>
      </w:pPr>
      <w:rPr>
        <w:rFonts w:hint="default"/>
      </w:rPr>
    </w:lvl>
    <w:lvl w:ilvl="5" w:tplc="AC5CE322">
      <w:start w:val="1"/>
      <w:numFmt w:val="bullet"/>
      <w:lvlText w:val="•"/>
      <w:lvlJc w:val="left"/>
      <w:pPr>
        <w:ind w:left="4103" w:hanging="360"/>
      </w:pPr>
      <w:rPr>
        <w:rFonts w:hint="default"/>
      </w:rPr>
    </w:lvl>
    <w:lvl w:ilvl="6" w:tplc="493875A8">
      <w:start w:val="1"/>
      <w:numFmt w:val="bullet"/>
      <w:lvlText w:val="•"/>
      <w:lvlJc w:val="left"/>
      <w:pPr>
        <w:ind w:left="4740" w:hanging="360"/>
      </w:pPr>
      <w:rPr>
        <w:rFonts w:hint="default"/>
      </w:rPr>
    </w:lvl>
    <w:lvl w:ilvl="7" w:tplc="207EC320">
      <w:start w:val="1"/>
      <w:numFmt w:val="bullet"/>
      <w:lvlText w:val="•"/>
      <w:lvlJc w:val="left"/>
      <w:pPr>
        <w:ind w:left="5376" w:hanging="360"/>
      </w:pPr>
      <w:rPr>
        <w:rFonts w:hint="default"/>
      </w:rPr>
    </w:lvl>
    <w:lvl w:ilvl="8" w:tplc="34646C28">
      <w:start w:val="1"/>
      <w:numFmt w:val="bullet"/>
      <w:lvlText w:val="•"/>
      <w:lvlJc w:val="left"/>
      <w:pPr>
        <w:ind w:left="6013" w:hanging="360"/>
      </w:pPr>
      <w:rPr>
        <w:rFonts w:hint="default"/>
      </w:rPr>
    </w:lvl>
  </w:abstractNum>
  <w:abstractNum w:abstractNumId="7">
    <w:nsid w:val="2B2A36BF"/>
    <w:multiLevelType w:val="hybridMultilevel"/>
    <w:tmpl w:val="2458CFA2"/>
    <w:lvl w:ilvl="0" w:tplc="04090001">
      <w:start w:val="1"/>
      <w:numFmt w:val="bullet"/>
      <w:lvlText w:val=""/>
      <w:lvlJc w:val="left"/>
      <w:pPr>
        <w:ind w:left="1176" w:hanging="360"/>
      </w:pPr>
      <w:rPr>
        <w:rFonts w:ascii="Symbol" w:hAnsi="Symbol" w:hint="default"/>
      </w:rPr>
    </w:lvl>
    <w:lvl w:ilvl="1" w:tplc="04090003">
      <w:start w:val="1"/>
      <w:numFmt w:val="bullet"/>
      <w:lvlText w:val="o"/>
      <w:lvlJc w:val="left"/>
      <w:pPr>
        <w:ind w:left="1896" w:hanging="360"/>
      </w:pPr>
      <w:rPr>
        <w:rFonts w:ascii="Courier New" w:hAnsi="Courier New" w:cs="Courier New" w:hint="default"/>
      </w:rPr>
    </w:lvl>
    <w:lvl w:ilvl="2" w:tplc="04090005">
      <w:start w:val="1"/>
      <w:numFmt w:val="bullet"/>
      <w:lvlText w:val=""/>
      <w:lvlJc w:val="left"/>
      <w:pPr>
        <w:ind w:left="2616" w:hanging="360"/>
      </w:pPr>
      <w:rPr>
        <w:rFonts w:ascii="Wingdings" w:hAnsi="Wingdings" w:hint="default"/>
      </w:rPr>
    </w:lvl>
    <w:lvl w:ilvl="3" w:tplc="0409000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8">
    <w:nsid w:val="2BB327F7"/>
    <w:multiLevelType w:val="hybridMultilevel"/>
    <w:tmpl w:val="AF36212A"/>
    <w:lvl w:ilvl="0" w:tplc="359862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04937"/>
    <w:multiLevelType w:val="hybridMultilevel"/>
    <w:tmpl w:val="233E6D64"/>
    <w:lvl w:ilvl="0" w:tplc="28B40E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D950A6"/>
    <w:multiLevelType w:val="hybridMultilevel"/>
    <w:tmpl w:val="6028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E097F"/>
    <w:multiLevelType w:val="hybridMultilevel"/>
    <w:tmpl w:val="994C9148"/>
    <w:lvl w:ilvl="0" w:tplc="9D3C7B0E">
      <w:start w:val="1"/>
      <w:numFmt w:val="bullet"/>
      <w:pStyle w:val="VBAbullet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7992E76"/>
    <w:multiLevelType w:val="hybridMultilevel"/>
    <w:tmpl w:val="3C8A0186"/>
    <w:lvl w:ilvl="0" w:tplc="28B40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71C3C"/>
    <w:multiLevelType w:val="hybridMultilevel"/>
    <w:tmpl w:val="9C342352"/>
    <w:lvl w:ilvl="0" w:tplc="28B40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CC5309"/>
    <w:multiLevelType w:val="hybridMultilevel"/>
    <w:tmpl w:val="7FB22E02"/>
    <w:lvl w:ilvl="0" w:tplc="5FCC6C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47781"/>
    <w:multiLevelType w:val="hybridMultilevel"/>
    <w:tmpl w:val="DBB0B0F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7915E4"/>
    <w:multiLevelType w:val="hybridMultilevel"/>
    <w:tmpl w:val="147E8F8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64BC1"/>
    <w:multiLevelType w:val="hybridMultilevel"/>
    <w:tmpl w:val="C280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D5A0C"/>
    <w:multiLevelType w:val="hybridMultilevel"/>
    <w:tmpl w:val="7110D266"/>
    <w:lvl w:ilvl="0" w:tplc="21D42084">
      <w:start w:val="1"/>
      <w:numFmt w:val="bullet"/>
      <w:pStyle w:val="BulletTex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EC2D1F"/>
    <w:multiLevelType w:val="hybridMultilevel"/>
    <w:tmpl w:val="5420E2B2"/>
    <w:lvl w:ilvl="0" w:tplc="21D420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617AC3"/>
    <w:multiLevelType w:val="hybridMultilevel"/>
    <w:tmpl w:val="F850C1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1"/>
  </w:num>
  <w:num w:numId="2">
    <w:abstractNumId w:val="5"/>
  </w:num>
  <w:num w:numId="3">
    <w:abstractNumId w:val="18"/>
  </w:num>
  <w:num w:numId="4">
    <w:abstractNumId w:val="3"/>
  </w:num>
  <w:num w:numId="5">
    <w:abstractNumId w:val="16"/>
  </w:num>
  <w:num w:numId="6">
    <w:abstractNumId w:val="15"/>
  </w:num>
  <w:num w:numId="7">
    <w:abstractNumId w:val="4"/>
  </w:num>
  <w:num w:numId="8">
    <w:abstractNumId w:val="20"/>
  </w:num>
  <w:num w:numId="9">
    <w:abstractNumId w:val="1"/>
  </w:num>
  <w:num w:numId="10">
    <w:abstractNumId w:val="8"/>
  </w:num>
  <w:num w:numId="11">
    <w:abstractNumId w:val="14"/>
  </w:num>
  <w:num w:numId="12">
    <w:abstractNumId w:val="19"/>
  </w:num>
  <w:num w:numId="13">
    <w:abstractNumId w:val="12"/>
  </w:num>
  <w:num w:numId="14">
    <w:abstractNumId w:val="13"/>
  </w:num>
  <w:num w:numId="15">
    <w:abstractNumId w:val="9"/>
  </w:num>
  <w:num w:numId="16">
    <w:abstractNumId w:val="5"/>
  </w:num>
  <w:num w:numId="17">
    <w:abstractNumId w:val="2"/>
  </w:num>
  <w:num w:numId="18">
    <w:abstractNumId w:val="17"/>
  </w:num>
  <w:num w:numId="19">
    <w:abstractNumId w:val="10"/>
  </w:num>
  <w:num w:numId="20">
    <w:abstractNumId w:val="7"/>
  </w:num>
  <w:num w:numId="21">
    <w:abstractNumId w:val="0"/>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proofState w:spelling="clean" w:grammar="clean"/>
  <w:attachedTemplate r:id="rId1"/>
  <w:defaultTabStop w:val="720"/>
  <w:doNotHyphenateCaps/>
  <w:drawingGridHorizontalSpacing w:val="100"/>
  <w:drawingGridVerticalSpacing w:val="120"/>
  <w:displayHorizontalDrawingGridEvery w:val="2"/>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D9"/>
    <w:rsid w:val="00017EEB"/>
    <w:rsid w:val="000205A2"/>
    <w:rsid w:val="00031840"/>
    <w:rsid w:val="00045AAB"/>
    <w:rsid w:val="00050628"/>
    <w:rsid w:val="00073E69"/>
    <w:rsid w:val="0008035F"/>
    <w:rsid w:val="00095FD4"/>
    <w:rsid w:val="00097A09"/>
    <w:rsid w:val="000D520B"/>
    <w:rsid w:val="000D72BE"/>
    <w:rsid w:val="000E5096"/>
    <w:rsid w:val="0011039B"/>
    <w:rsid w:val="00116C4E"/>
    <w:rsid w:val="00122A65"/>
    <w:rsid w:val="00130FB0"/>
    <w:rsid w:val="00145441"/>
    <w:rsid w:val="0016003A"/>
    <w:rsid w:val="001665CC"/>
    <w:rsid w:val="00187996"/>
    <w:rsid w:val="001A685B"/>
    <w:rsid w:val="001C4032"/>
    <w:rsid w:val="001C61B5"/>
    <w:rsid w:val="001E0E62"/>
    <w:rsid w:val="001E2CB9"/>
    <w:rsid w:val="0020236F"/>
    <w:rsid w:val="00203183"/>
    <w:rsid w:val="00240782"/>
    <w:rsid w:val="002425E1"/>
    <w:rsid w:val="0027198E"/>
    <w:rsid w:val="00282D4E"/>
    <w:rsid w:val="00285BA2"/>
    <w:rsid w:val="0029362B"/>
    <w:rsid w:val="002A1410"/>
    <w:rsid w:val="002A7690"/>
    <w:rsid w:val="002B1836"/>
    <w:rsid w:val="002B20DB"/>
    <w:rsid w:val="002D7664"/>
    <w:rsid w:val="00303669"/>
    <w:rsid w:val="003046AB"/>
    <w:rsid w:val="00313960"/>
    <w:rsid w:val="003166AB"/>
    <w:rsid w:val="00336ECE"/>
    <w:rsid w:val="003467C3"/>
    <w:rsid w:val="003546BA"/>
    <w:rsid w:val="00357650"/>
    <w:rsid w:val="00363433"/>
    <w:rsid w:val="00364F90"/>
    <w:rsid w:val="0036601F"/>
    <w:rsid w:val="00397FAA"/>
    <w:rsid w:val="003D3225"/>
    <w:rsid w:val="003D364B"/>
    <w:rsid w:val="003D3797"/>
    <w:rsid w:val="003D42E1"/>
    <w:rsid w:val="003D5E27"/>
    <w:rsid w:val="003D6F6B"/>
    <w:rsid w:val="0041773D"/>
    <w:rsid w:val="00422B87"/>
    <w:rsid w:val="004421EF"/>
    <w:rsid w:val="00445796"/>
    <w:rsid w:val="004466CD"/>
    <w:rsid w:val="00447B61"/>
    <w:rsid w:val="0045160D"/>
    <w:rsid w:val="0045378F"/>
    <w:rsid w:val="004858E8"/>
    <w:rsid w:val="00495EA1"/>
    <w:rsid w:val="004B46BD"/>
    <w:rsid w:val="004E1079"/>
    <w:rsid w:val="004F002F"/>
    <w:rsid w:val="004F7C50"/>
    <w:rsid w:val="00512728"/>
    <w:rsid w:val="00526C4D"/>
    <w:rsid w:val="0053446F"/>
    <w:rsid w:val="00556BAB"/>
    <w:rsid w:val="0057438F"/>
    <w:rsid w:val="00577134"/>
    <w:rsid w:val="005A0649"/>
    <w:rsid w:val="005A7CE1"/>
    <w:rsid w:val="005B44FD"/>
    <w:rsid w:val="005C6F66"/>
    <w:rsid w:val="005D0798"/>
    <w:rsid w:val="005D5285"/>
    <w:rsid w:val="005E03AD"/>
    <w:rsid w:val="005E33A7"/>
    <w:rsid w:val="005F3736"/>
    <w:rsid w:val="005F37D0"/>
    <w:rsid w:val="005F6FD9"/>
    <w:rsid w:val="006049B6"/>
    <w:rsid w:val="0061588D"/>
    <w:rsid w:val="006231FF"/>
    <w:rsid w:val="006272A5"/>
    <w:rsid w:val="00633C97"/>
    <w:rsid w:val="00634A32"/>
    <w:rsid w:val="006358FF"/>
    <w:rsid w:val="0065509B"/>
    <w:rsid w:val="00661298"/>
    <w:rsid w:val="006746A8"/>
    <w:rsid w:val="00676214"/>
    <w:rsid w:val="00681270"/>
    <w:rsid w:val="00681DED"/>
    <w:rsid w:val="00694BEE"/>
    <w:rsid w:val="006A2D54"/>
    <w:rsid w:val="006B1A77"/>
    <w:rsid w:val="006B5216"/>
    <w:rsid w:val="006D0089"/>
    <w:rsid w:val="006E0AE4"/>
    <w:rsid w:val="006E411D"/>
    <w:rsid w:val="00703EB4"/>
    <w:rsid w:val="00710440"/>
    <w:rsid w:val="007214EE"/>
    <w:rsid w:val="00737731"/>
    <w:rsid w:val="00743DB2"/>
    <w:rsid w:val="0076437C"/>
    <w:rsid w:val="00766369"/>
    <w:rsid w:val="00780C32"/>
    <w:rsid w:val="007A49BB"/>
    <w:rsid w:val="007A4F77"/>
    <w:rsid w:val="007A7186"/>
    <w:rsid w:val="007B16EB"/>
    <w:rsid w:val="007C1C8C"/>
    <w:rsid w:val="007C389B"/>
    <w:rsid w:val="007C4CAE"/>
    <w:rsid w:val="007F381D"/>
    <w:rsid w:val="00833C9F"/>
    <w:rsid w:val="00852F7E"/>
    <w:rsid w:val="00856C72"/>
    <w:rsid w:val="00857E4D"/>
    <w:rsid w:val="00864DB2"/>
    <w:rsid w:val="008C551B"/>
    <w:rsid w:val="008E58A6"/>
    <w:rsid w:val="008F11B1"/>
    <w:rsid w:val="008F3217"/>
    <w:rsid w:val="008F3352"/>
    <w:rsid w:val="008F4B30"/>
    <w:rsid w:val="0091141A"/>
    <w:rsid w:val="00920247"/>
    <w:rsid w:val="00920469"/>
    <w:rsid w:val="0092062B"/>
    <w:rsid w:val="009507EA"/>
    <w:rsid w:val="00952434"/>
    <w:rsid w:val="009577A1"/>
    <w:rsid w:val="009618F6"/>
    <w:rsid w:val="009B5763"/>
    <w:rsid w:val="009D0340"/>
    <w:rsid w:val="009E32F0"/>
    <w:rsid w:val="009E330E"/>
    <w:rsid w:val="009F0BD2"/>
    <w:rsid w:val="00A0565E"/>
    <w:rsid w:val="00A167FE"/>
    <w:rsid w:val="00A201F5"/>
    <w:rsid w:val="00A32C29"/>
    <w:rsid w:val="00A362E0"/>
    <w:rsid w:val="00A57F76"/>
    <w:rsid w:val="00A64D6B"/>
    <w:rsid w:val="00A70AF3"/>
    <w:rsid w:val="00A714BF"/>
    <w:rsid w:val="00A75D61"/>
    <w:rsid w:val="00AA039F"/>
    <w:rsid w:val="00AB3965"/>
    <w:rsid w:val="00AB51E8"/>
    <w:rsid w:val="00AD0174"/>
    <w:rsid w:val="00AD1F8D"/>
    <w:rsid w:val="00AE1A9D"/>
    <w:rsid w:val="00B05DEF"/>
    <w:rsid w:val="00B1219A"/>
    <w:rsid w:val="00B27F78"/>
    <w:rsid w:val="00B30221"/>
    <w:rsid w:val="00B34967"/>
    <w:rsid w:val="00B357E9"/>
    <w:rsid w:val="00B43717"/>
    <w:rsid w:val="00B451F5"/>
    <w:rsid w:val="00B67E4E"/>
    <w:rsid w:val="00B70041"/>
    <w:rsid w:val="00B74B8A"/>
    <w:rsid w:val="00B774E9"/>
    <w:rsid w:val="00B812FF"/>
    <w:rsid w:val="00B844B2"/>
    <w:rsid w:val="00B97ED5"/>
    <w:rsid w:val="00BC7FD2"/>
    <w:rsid w:val="00BD209D"/>
    <w:rsid w:val="00BE1AAA"/>
    <w:rsid w:val="00BE7656"/>
    <w:rsid w:val="00BF0FF6"/>
    <w:rsid w:val="00C13BC9"/>
    <w:rsid w:val="00C14E23"/>
    <w:rsid w:val="00C259D3"/>
    <w:rsid w:val="00C264AD"/>
    <w:rsid w:val="00C35822"/>
    <w:rsid w:val="00C52BA7"/>
    <w:rsid w:val="00C61852"/>
    <w:rsid w:val="00C847FF"/>
    <w:rsid w:val="00C95792"/>
    <w:rsid w:val="00CA0A3C"/>
    <w:rsid w:val="00CA3488"/>
    <w:rsid w:val="00CA5AB0"/>
    <w:rsid w:val="00CB1D23"/>
    <w:rsid w:val="00CB3E7D"/>
    <w:rsid w:val="00CC07C5"/>
    <w:rsid w:val="00CC3CDE"/>
    <w:rsid w:val="00CF2F16"/>
    <w:rsid w:val="00CF523B"/>
    <w:rsid w:val="00D047AB"/>
    <w:rsid w:val="00D21103"/>
    <w:rsid w:val="00D215A2"/>
    <w:rsid w:val="00D36798"/>
    <w:rsid w:val="00D44C78"/>
    <w:rsid w:val="00D4504E"/>
    <w:rsid w:val="00D53368"/>
    <w:rsid w:val="00D74790"/>
    <w:rsid w:val="00D81735"/>
    <w:rsid w:val="00D94C8A"/>
    <w:rsid w:val="00D97ED5"/>
    <w:rsid w:val="00DA0ABA"/>
    <w:rsid w:val="00DB019A"/>
    <w:rsid w:val="00DC79AF"/>
    <w:rsid w:val="00DE11D9"/>
    <w:rsid w:val="00DE7F71"/>
    <w:rsid w:val="00DF1AE5"/>
    <w:rsid w:val="00DF4695"/>
    <w:rsid w:val="00E009FF"/>
    <w:rsid w:val="00E15E1E"/>
    <w:rsid w:val="00E2076F"/>
    <w:rsid w:val="00E21D8D"/>
    <w:rsid w:val="00E40438"/>
    <w:rsid w:val="00E40884"/>
    <w:rsid w:val="00E40B23"/>
    <w:rsid w:val="00E45DA7"/>
    <w:rsid w:val="00E56AC2"/>
    <w:rsid w:val="00E7684B"/>
    <w:rsid w:val="00E76B23"/>
    <w:rsid w:val="00E8648F"/>
    <w:rsid w:val="00E9269A"/>
    <w:rsid w:val="00E93FFC"/>
    <w:rsid w:val="00EB5419"/>
    <w:rsid w:val="00EC0A21"/>
    <w:rsid w:val="00EC188E"/>
    <w:rsid w:val="00EE705A"/>
    <w:rsid w:val="00EF1798"/>
    <w:rsid w:val="00EF567D"/>
    <w:rsid w:val="00F07277"/>
    <w:rsid w:val="00F116F4"/>
    <w:rsid w:val="00F16880"/>
    <w:rsid w:val="00F253F2"/>
    <w:rsid w:val="00F3505A"/>
    <w:rsid w:val="00F36C32"/>
    <w:rsid w:val="00F44ECD"/>
    <w:rsid w:val="00F47523"/>
    <w:rsid w:val="00F54EEB"/>
    <w:rsid w:val="00F83442"/>
    <w:rsid w:val="00F86A50"/>
    <w:rsid w:val="00F95416"/>
    <w:rsid w:val="00FA2A6C"/>
    <w:rsid w:val="00FC5330"/>
    <w:rsid w:val="00FC56B3"/>
    <w:rsid w:val="00FF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82E07"/>
  <w15:docId w15:val="{303A1229-2380-4AF6-A6B9-677DA5A2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style>
  <w:style w:type="paragraph" w:styleId="Heading1">
    <w:name w:val="heading 1"/>
    <w:basedOn w:val="Normal"/>
    <w:next w:val="Normal"/>
    <w:qFormat/>
    <w:pPr>
      <w:keepNext/>
      <w:spacing w:after="120"/>
      <w:outlineLvl w:val="0"/>
    </w:pPr>
    <w:rPr>
      <w:b/>
      <w:sz w:val="24"/>
    </w:rPr>
  </w:style>
  <w:style w:type="paragraph" w:styleId="Heading2">
    <w:name w:val="heading 2"/>
    <w:basedOn w:val="Normal"/>
    <w:next w:val="Normal"/>
    <w:qFormat/>
    <w:pPr>
      <w:keepNext/>
      <w:spacing w:after="120"/>
      <w:ind w:left="720"/>
      <w:outlineLvl w:val="1"/>
    </w:pPr>
    <w:rPr>
      <w:sz w:val="24"/>
    </w:rPr>
  </w:style>
  <w:style w:type="paragraph" w:styleId="Heading3">
    <w:name w:val="heading 3"/>
    <w:basedOn w:val="Normal"/>
    <w:next w:val="Normal"/>
    <w:qFormat/>
    <w:pPr>
      <w:keepNext/>
      <w:widowControl w:val="0"/>
      <w:spacing w:after="120"/>
      <w:ind w:left="288"/>
      <w:outlineLvl w:val="2"/>
    </w:pPr>
    <w:rPr>
      <w:i/>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spacing w:before="100" w:beforeAutospacing="1" w:after="120"/>
      <w:outlineLvl w:val="4"/>
    </w:pPr>
    <w:rPr>
      <w:i/>
      <w:iCs/>
      <w:sz w:val="24"/>
    </w:rPr>
  </w:style>
  <w:style w:type="paragraph" w:styleId="Heading6">
    <w:name w:val="heading 6"/>
    <w:basedOn w:val="Normal"/>
    <w:next w:val="Normal"/>
    <w:qFormat/>
    <w:pPr>
      <w:keepNext/>
      <w:spacing w:before="100" w:beforeAutospacing="1" w:after="120"/>
      <w:ind w:left="144"/>
      <w:outlineLvl w:val="5"/>
    </w:pPr>
    <w:rPr>
      <w:i/>
      <w:iCs/>
      <w:sz w:val="24"/>
    </w:rPr>
  </w:style>
  <w:style w:type="paragraph" w:styleId="Heading7">
    <w:name w:val="heading 7"/>
    <w:basedOn w:val="Normal"/>
    <w:next w:val="Normal"/>
    <w:qFormat/>
    <w:pPr>
      <w:keepNext/>
      <w:outlineLvl w:val="6"/>
    </w:pPr>
    <w:rPr>
      <w:rFonts w:ascii="Arial" w:hAnsi="Arial" w:cs="Arial"/>
      <w:i/>
      <w:iCs/>
      <w:vanish/>
      <w:color w:val="3366FF"/>
      <w:sz w:val="24"/>
    </w:rPr>
  </w:style>
  <w:style w:type="paragraph" w:styleId="Heading8">
    <w:name w:val="heading 8"/>
    <w:basedOn w:val="Normal"/>
    <w:next w:val="Normal"/>
    <w:qFormat/>
    <w:pPr>
      <w:keepNext/>
      <w:overflowPunct/>
      <w:autoSpaceDE/>
      <w:autoSpaceDN/>
      <w:adjustRightInd/>
      <w:spacing w:before="100" w:beforeAutospacing="1" w:after="100" w:afterAutospacing="1"/>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sz w:val="24"/>
    </w:rPr>
  </w:style>
  <w:style w:type="paragraph" w:styleId="BodyText">
    <w:name w:val="Body Text"/>
    <w:basedOn w:val="Normal"/>
    <w:semiHidden/>
    <w:pPr>
      <w:widowControl w:val="0"/>
      <w:spacing w:after="120"/>
    </w:pPr>
    <w:rPr>
      <w:sz w:val="24"/>
    </w:rPr>
  </w:style>
  <w:style w:type="paragraph" w:styleId="BodyText2">
    <w:name w:val="Body Text 2"/>
    <w:basedOn w:val="Normal"/>
    <w:semiHidden/>
    <w:pPr>
      <w:spacing w:after="120"/>
    </w:pPr>
    <w:rPr>
      <w:i/>
      <w:iCs/>
      <w:sz w:val="24"/>
    </w:r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textAlignment w:val="baseline"/>
    </w:pPr>
    <w:rPr>
      <w:rFonts w:ascii="Times New Roman Bold" w:hAnsi="Times New Roman Bold"/>
      <w:b/>
      <w:sz w:val="32"/>
    </w:rPr>
  </w:style>
  <w:style w:type="paragraph" w:customStyle="1" w:styleId="VBAsubtitle1">
    <w:name w:val="VBA subtitle 1"/>
    <w:basedOn w:val="Normal"/>
    <w:pPr>
      <w:textAlignment w:val="baseline"/>
    </w:pPr>
    <w:rPr>
      <w:b/>
      <w:caps/>
      <w:sz w:val="24"/>
    </w:rPr>
  </w:style>
  <w:style w:type="paragraph" w:customStyle="1" w:styleId="VBAbodytext">
    <w:name w:val="VBA body text"/>
    <w:basedOn w:val="Normal"/>
    <w:pPr>
      <w:spacing w:before="120" w:after="240"/>
      <w:textAlignment w:val="baseline"/>
    </w:pPr>
    <w:rPr>
      <w:sz w:val="24"/>
    </w:rPr>
  </w:style>
  <w:style w:type="character" w:styleId="PageNumber">
    <w:name w:val="page number"/>
    <w:basedOn w:val="DefaultParagraphFont"/>
    <w:semiHidden/>
  </w:style>
  <w:style w:type="paragraph" w:customStyle="1" w:styleId="VBASubtitle2">
    <w:name w:val="VBA Subtitle 2"/>
    <w:basedOn w:val="Normal"/>
    <w:rPr>
      <w:b/>
      <w:bCs/>
      <w:sz w:val="24"/>
    </w:rPr>
  </w:style>
  <w:style w:type="paragraph" w:styleId="TOC1">
    <w:name w:val="toc 1"/>
    <w:basedOn w:val="Normal"/>
    <w:next w:val="Normal"/>
    <w:autoRedefine/>
    <w:uiPriority w:val="39"/>
    <w:qFormat/>
    <w:rsid w:val="001A685B"/>
    <w:pPr>
      <w:tabs>
        <w:tab w:val="left" w:leader="dot" w:pos="9090"/>
      </w:tabs>
      <w:spacing w:before="120" w:after="120" w:line="360" w:lineRule="auto"/>
    </w:pPr>
    <w:rPr>
      <w:b/>
      <w:noProof/>
      <w:sz w:val="24"/>
      <w:szCs w:val="28"/>
    </w:rPr>
  </w:style>
  <w:style w:type="paragraph" w:customStyle="1" w:styleId="VBAbullets">
    <w:name w:val="VBA bullets"/>
    <w:basedOn w:val="VBAbodytext"/>
    <w:pPr>
      <w:numPr>
        <w:numId w:val="1"/>
      </w:numPr>
      <w:spacing w:before="100" w:beforeAutospacing="1" w:after="120"/>
    </w:pPr>
  </w:style>
  <w:style w:type="paragraph" w:customStyle="1" w:styleId="VBAInstActions">
    <w:name w:val="VBA Inst Actions"/>
    <w:basedOn w:val="VBAbodytext"/>
    <w:pPr>
      <w:spacing w:after="120"/>
    </w:pPr>
    <w:rPr>
      <w:i/>
      <w:iCs/>
    </w:rPr>
  </w:style>
  <w:style w:type="paragraph" w:customStyle="1" w:styleId="VBATopicHeading">
    <w:name w:val="VBA Topic Heading"/>
    <w:basedOn w:val="VBAsubtitle1"/>
    <w:pPr>
      <w:spacing w:before="480" w:after="240"/>
      <w:jc w:val="center"/>
    </w:pPr>
    <w:rPr>
      <w:caps w:val="0"/>
      <w:smallCaps/>
      <w:sz w:val="28"/>
    </w:rPr>
  </w:style>
  <w:style w:type="paragraph" w:customStyle="1" w:styleId="VSRHandoutHeading">
    <w:name w:val="VSR Handout Heading"/>
    <w:basedOn w:val="VBATopicHeading"/>
    <w:next w:val="VBAbodytext"/>
    <w:pPr>
      <w:spacing w:before="120" w:after="60"/>
    </w:pPr>
    <w:rPr>
      <w:rFonts w:ascii="Times New Roman Bold" w:hAnsi="Times New Roman Bold"/>
    </w:rPr>
  </w:style>
  <w:style w:type="paragraph" w:styleId="TOC2">
    <w:name w:val="toc 2"/>
    <w:basedOn w:val="Normal"/>
    <w:next w:val="Normal"/>
    <w:autoRedefine/>
    <w:uiPriority w:val="39"/>
    <w:qFormat/>
    <w:pPr>
      <w:ind w:left="200"/>
    </w:p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BalloonText">
    <w:name w:val="Balloon Text"/>
    <w:basedOn w:val="Normal"/>
    <w:semiHidden/>
    <w:pPr>
      <w:widowControl w:val="0"/>
      <w:textAlignment w:val="baseline"/>
    </w:pPr>
    <w:rPr>
      <w:rFonts w:ascii="Tahoma" w:hAnsi="Tahoma" w:cs="Tahoma"/>
      <w:sz w:val="16"/>
      <w:szCs w:val="16"/>
    </w:rPr>
  </w:style>
  <w:style w:type="character" w:customStyle="1" w:styleId="CharChar3">
    <w:name w:val="Char Char3"/>
    <w:semiHidden/>
    <w:rPr>
      <w:rFonts w:ascii="Tahoma" w:hAnsi="Tahoma" w:cs="Tahoma"/>
      <w:sz w:val="16"/>
      <w:szCs w:val="16"/>
    </w:rPr>
  </w:style>
  <w:style w:type="paragraph" w:styleId="Caption">
    <w:name w:val="caption"/>
    <w:basedOn w:val="Normal"/>
    <w:next w:val="Normal"/>
    <w:qFormat/>
    <w:pPr>
      <w:widowControl w:val="0"/>
      <w:tabs>
        <w:tab w:val="left" w:pos="8208"/>
      </w:tabs>
      <w:jc w:val="center"/>
      <w:textAlignment w:val="baseline"/>
    </w:pPr>
    <w:rPr>
      <w:b/>
      <w:sz w:val="24"/>
    </w:rPr>
  </w:style>
  <w:style w:type="character" w:styleId="FollowedHyperlink">
    <w:name w:val="FollowedHyperlink"/>
    <w:semiHidden/>
    <w:rPr>
      <w:color w:val="800080"/>
      <w:u w:val="single"/>
    </w:rPr>
  </w:style>
  <w:style w:type="character" w:customStyle="1" w:styleId="referencecode1">
    <w:name w:val="referencecode1"/>
    <w:rPr>
      <w:b w:val="0"/>
      <w:bCs w:val="0"/>
      <w:sz w:val="24"/>
      <w:szCs w:val="24"/>
    </w:rPr>
  </w:style>
  <w:style w:type="paragraph" w:styleId="BodyText3">
    <w:name w:val="Body Text 3"/>
    <w:basedOn w:val="Normal"/>
    <w:semiHidden/>
    <w:unhideWhenUsed/>
    <w:pPr>
      <w:spacing w:after="120"/>
    </w:pPr>
    <w:rPr>
      <w:sz w:val="16"/>
      <w:szCs w:val="16"/>
    </w:rPr>
  </w:style>
  <w:style w:type="character" w:customStyle="1" w:styleId="CharChar2">
    <w:name w:val="Char Char2"/>
    <w:semiHidden/>
    <w:rPr>
      <w:sz w:val="16"/>
      <w:szCs w:val="16"/>
    </w:rPr>
  </w:style>
  <w:style w:type="paragraph" w:styleId="BlockText">
    <w:name w:val="Block Text"/>
    <w:basedOn w:val="Normal"/>
    <w:pPr>
      <w:widowControl w:val="0"/>
      <w:tabs>
        <w:tab w:val="left" w:pos="2736"/>
      </w:tabs>
      <w:ind w:left="360" w:right="-720"/>
      <w:textAlignment w:val="baseline"/>
    </w:pPr>
    <w:rPr>
      <w:sz w:val="24"/>
    </w:rPr>
  </w:style>
  <w:style w:type="paragraph" w:styleId="ListParagraph">
    <w:name w:val="List Paragraph"/>
    <w:basedOn w:val="Normal"/>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harChar1">
    <w:name w:val="Char Char1"/>
    <w:basedOn w:val="DefaultParagraphFont"/>
    <w:semiHidden/>
  </w:style>
  <w:style w:type="paragraph" w:styleId="CommentSubject">
    <w:name w:val="annotation subject"/>
    <w:basedOn w:val="CommentText"/>
    <w:next w:val="CommentText"/>
    <w:semiHidden/>
    <w:unhideWhenUsed/>
    <w:rPr>
      <w:b/>
      <w:bCs/>
    </w:rPr>
  </w:style>
  <w:style w:type="character" w:customStyle="1" w:styleId="CharChar">
    <w:name w:val="Char Char"/>
    <w:semiHidden/>
    <w:rPr>
      <w:b/>
      <w:bCs/>
    </w:rPr>
  </w:style>
  <w:style w:type="paragraph" w:styleId="TOCHeading">
    <w:name w:val="TOC Heading"/>
    <w:basedOn w:val="Heading1"/>
    <w:next w:val="Normal"/>
    <w:uiPriority w:val="39"/>
    <w:qFormat/>
    <w:pPr>
      <w:keepNext w:val="0"/>
      <w:keepLines/>
      <w:overflowPunct/>
      <w:autoSpaceDE/>
      <w:autoSpaceDN/>
      <w:adjustRightInd/>
      <w:spacing w:before="480" w:after="0" w:line="276" w:lineRule="auto"/>
      <w:jc w:val="center"/>
      <w:outlineLvl w:val="9"/>
    </w:pPr>
    <w:rPr>
      <w:bCs/>
      <w:caps/>
      <w:sz w:val="28"/>
      <w:szCs w:val="28"/>
    </w:rPr>
  </w:style>
  <w:style w:type="character" w:customStyle="1" w:styleId="CharChar4">
    <w:name w:val="Char Char4"/>
    <w:basedOn w:val="DefaultParagraphFont"/>
    <w:semiHidden/>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character" w:customStyle="1" w:styleId="BodyTextIndentChar">
    <w:name w:val="Body Text Indent Char"/>
    <w:rPr>
      <w:lang w:val="en-US" w:eastAsia="en-US" w:bidi="ar-SA"/>
    </w:rPr>
  </w:style>
  <w:style w:type="character" w:customStyle="1" w:styleId="BodyTextFirstIndent2Char">
    <w:name w:val="Body Text First Indent 2 Char"/>
    <w:basedOn w:val="BodyTextIndentChar"/>
    <w:rPr>
      <w:lang w:val="en-US" w:eastAsia="en-US" w:bidi="ar-SA"/>
    </w:rPr>
  </w:style>
  <w:style w:type="paragraph" w:styleId="BodyTextIndent3">
    <w:name w:val="Body Text Indent 3"/>
    <w:basedOn w:val="Normal"/>
    <w:semiHidden/>
    <w:pPr>
      <w:widowControl w:val="0"/>
      <w:ind w:left="720"/>
      <w:textAlignment w:val="baseline"/>
    </w:pPr>
    <w:rPr>
      <w:sz w:val="24"/>
    </w:rPr>
  </w:style>
  <w:style w:type="paragraph" w:styleId="NormalWeb">
    <w:name w:val="Normal (Web)"/>
    <w:basedOn w:val="Normal"/>
    <w:semiHidden/>
    <w:pPr>
      <w:spacing w:before="100" w:after="100"/>
      <w:textAlignment w:val="baseline"/>
    </w:pPr>
    <w:rPr>
      <w:sz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eastAsia="Arial Unicode MS" w:hAnsi="Arial Unicode MS" w:cs="Arial Unicode MS"/>
    </w:rPr>
  </w:style>
  <w:style w:type="paragraph" w:customStyle="1" w:styleId="LessonTitle">
    <w:name w:val="Lesson Title"/>
    <w:basedOn w:val="Heading1"/>
    <w:qFormat/>
    <w:pPr>
      <w:keepNext w:val="0"/>
      <w:spacing w:before="120" w:after="240"/>
      <w:jc w:val="center"/>
      <w:textAlignment w:val="baseline"/>
    </w:pPr>
    <w:rPr>
      <w:rFonts w:ascii="Times New Roman Bold" w:hAnsi="Times New Roman Bold"/>
      <w:smallCaps/>
      <w:sz w:val="28"/>
      <w:szCs w:val="36"/>
    </w:rPr>
  </w:style>
  <w:style w:type="character" w:customStyle="1" w:styleId="FooterChar">
    <w:name w:val="Footer Char"/>
    <w:basedOn w:val="DefaultParagraphFont"/>
    <w:link w:val="Footer"/>
    <w:uiPriority w:val="99"/>
    <w:rsid w:val="000205A2"/>
  </w:style>
  <w:style w:type="paragraph" w:customStyle="1" w:styleId="VBAFooter">
    <w:name w:val="VBA Footer"/>
    <w:basedOn w:val="Footer"/>
    <w:qFormat/>
    <w:rsid w:val="00856C72"/>
    <w:pPr>
      <w:spacing w:before="120"/>
      <w:textAlignment w:val="baseline"/>
    </w:pPr>
    <w:rPr>
      <w:sz w:val="24"/>
    </w:rPr>
  </w:style>
  <w:style w:type="paragraph" w:customStyle="1" w:styleId="VBAFirstLevelBullet">
    <w:name w:val="VBA First Level Bullet"/>
    <w:basedOn w:val="Normal"/>
    <w:link w:val="VBAFirstLevelBulletChar"/>
    <w:qFormat/>
    <w:rsid w:val="00B844B2"/>
    <w:pPr>
      <w:numPr>
        <w:numId w:val="2"/>
      </w:numPr>
      <w:textAlignment w:val="baseline"/>
    </w:pPr>
    <w:rPr>
      <w:sz w:val="24"/>
    </w:rPr>
  </w:style>
  <w:style w:type="paragraph" w:customStyle="1" w:styleId="VBATopicHeading1">
    <w:name w:val="VBA Topic Heading 1"/>
    <w:basedOn w:val="Heading1"/>
    <w:qFormat/>
    <w:rsid w:val="00634A32"/>
    <w:pPr>
      <w:keepNext w:val="0"/>
      <w:spacing w:before="240" w:after="240"/>
      <w:jc w:val="center"/>
    </w:pPr>
    <w:rPr>
      <w:rFonts w:ascii="Times New Roman Bold" w:hAnsi="Times New Roman Bold"/>
      <w:smallCaps/>
      <w:sz w:val="32"/>
      <w:szCs w:val="32"/>
    </w:rPr>
  </w:style>
  <w:style w:type="paragraph" w:customStyle="1" w:styleId="VBALevel2Heading">
    <w:name w:val="VBA Level 2 Heading"/>
    <w:basedOn w:val="Normal"/>
    <w:qFormat/>
    <w:rsid w:val="000D520B"/>
    <w:pPr>
      <w:spacing w:before="120"/>
      <w:textAlignment w:val="baseline"/>
    </w:pPr>
    <w:rPr>
      <w:b/>
      <w:color w:val="0070C0"/>
      <w:sz w:val="24"/>
    </w:rPr>
  </w:style>
  <w:style w:type="paragraph" w:customStyle="1" w:styleId="VBALessonPlanName">
    <w:name w:val="VBA Lesson Plan Name"/>
    <w:basedOn w:val="Normal"/>
    <w:qFormat/>
    <w:rsid w:val="00C61852"/>
    <w:pPr>
      <w:spacing w:before="120" w:after="120"/>
      <w:jc w:val="center"/>
      <w:textAlignment w:val="baseline"/>
    </w:pPr>
    <w:rPr>
      <w:rFonts w:ascii="Times New Roman Bold" w:hAnsi="Times New Roman Bold"/>
      <w:b/>
      <w:smallCaps/>
      <w:color w:val="0070C0"/>
      <w:sz w:val="32"/>
      <w:szCs w:val="32"/>
    </w:rPr>
  </w:style>
  <w:style w:type="character" w:customStyle="1" w:styleId="VBAFirstLevelBulletChar">
    <w:name w:val="VBA First Level Bullet Char"/>
    <w:link w:val="VBAFirstLevelBullet"/>
    <w:rsid w:val="00C61852"/>
    <w:rPr>
      <w:sz w:val="24"/>
    </w:rPr>
  </w:style>
  <w:style w:type="paragraph" w:customStyle="1" w:styleId="BulletText2">
    <w:name w:val="Bullet Text 2"/>
    <w:basedOn w:val="Normal"/>
    <w:rsid w:val="00C61852"/>
    <w:pPr>
      <w:numPr>
        <w:numId w:val="3"/>
      </w:numPr>
      <w:overflowPunct/>
      <w:autoSpaceDE/>
      <w:autoSpaceDN/>
      <w:adjustRightInd/>
    </w:pPr>
    <w:rPr>
      <w:color w:val="000000"/>
      <w:sz w:val="24"/>
    </w:rPr>
  </w:style>
  <w:style w:type="paragraph" w:customStyle="1" w:styleId="VBASlideNumber">
    <w:name w:val="VBA Slide Number"/>
    <w:basedOn w:val="Normal"/>
    <w:qFormat/>
    <w:rsid w:val="00766369"/>
    <w:pPr>
      <w:spacing w:before="120"/>
      <w:textAlignment w:val="baseline"/>
    </w:pPr>
    <w:rPr>
      <w:i/>
      <w:color w:val="0070C0"/>
      <w:sz w:val="24"/>
    </w:rPr>
  </w:style>
  <w:style w:type="paragraph" w:customStyle="1" w:styleId="VBAHandoutNumber">
    <w:name w:val="VBA Handout Number"/>
    <w:basedOn w:val="Normal"/>
    <w:qFormat/>
    <w:rsid w:val="00766369"/>
    <w:pPr>
      <w:spacing w:before="120"/>
      <w:textAlignment w:val="baseline"/>
    </w:pPr>
    <w:rPr>
      <w:i/>
      <w:color w:val="0070C0"/>
      <w:sz w:val="24"/>
    </w:rPr>
  </w:style>
  <w:style w:type="paragraph" w:customStyle="1" w:styleId="BulletText1">
    <w:name w:val="Bullet Text 1"/>
    <w:basedOn w:val="Normal"/>
    <w:rsid w:val="00766369"/>
    <w:pPr>
      <w:overflowPunct/>
      <w:autoSpaceDE/>
      <w:autoSpaceDN/>
      <w:adjustRightInd/>
      <w:ind w:left="360" w:hanging="360"/>
    </w:pPr>
    <w:rPr>
      <w:color w:val="000000"/>
      <w:sz w:val="24"/>
    </w:rPr>
  </w:style>
  <w:style w:type="paragraph" w:customStyle="1" w:styleId="TableText">
    <w:name w:val="Table Text"/>
    <w:basedOn w:val="Normal"/>
    <w:rsid w:val="00766369"/>
    <w:pPr>
      <w:overflowPunct/>
      <w:autoSpaceDE/>
      <w:autoSpaceDN/>
      <w:adjustRightInd/>
    </w:pPr>
    <w:rPr>
      <w:color w:val="000000"/>
      <w:sz w:val="24"/>
    </w:rPr>
  </w:style>
  <w:style w:type="paragraph" w:customStyle="1" w:styleId="TableHeaderText">
    <w:name w:val="Table Header Text"/>
    <w:basedOn w:val="Normal"/>
    <w:rsid w:val="00766369"/>
    <w:pPr>
      <w:overflowPunct/>
      <w:autoSpaceDE/>
      <w:autoSpaceDN/>
      <w:adjustRightInd/>
      <w:jc w:val="center"/>
    </w:pPr>
    <w:rPr>
      <w:b/>
      <w:color w:val="000000"/>
      <w:sz w:val="24"/>
    </w:rPr>
  </w:style>
  <w:style w:type="paragraph" w:customStyle="1" w:styleId="TableParagraph">
    <w:name w:val="Table Paragraph"/>
    <w:basedOn w:val="Normal"/>
    <w:uiPriority w:val="1"/>
    <w:qFormat/>
    <w:rsid w:val="00E7684B"/>
    <w:pPr>
      <w:widowControl w:val="0"/>
      <w:overflowPunct/>
      <w:autoSpaceDE/>
      <w:autoSpaceDN/>
      <w:adjustRightInd/>
    </w:pPr>
    <w:rPr>
      <w:rFonts w:ascii="Calibri" w:eastAsia="Calibri" w:hAnsi="Calibri"/>
      <w:sz w:val="22"/>
      <w:szCs w:val="22"/>
    </w:rPr>
  </w:style>
  <w:style w:type="character" w:customStyle="1" w:styleId="CommentTextChar">
    <w:name w:val="Comment Text Char"/>
    <w:link w:val="CommentText"/>
    <w:uiPriority w:val="99"/>
    <w:semiHidden/>
    <w:rsid w:val="00E7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aww.compensation.pension.km.va.gov/system/templates/selfservice/va_k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baw.vba.va.gov/bl/21/publicat/Regs/Part3/3_302.htm" TargetMode="External"/><Relationship Id="rId17" Type="http://schemas.openxmlformats.org/officeDocument/2006/relationships/hyperlink" Target="http://www.warms.vba.va.gov/regs/38CFR/BOOKB/PART3/S3_310.DOC" TargetMode="External"/><Relationship Id="rId2" Type="http://schemas.openxmlformats.org/officeDocument/2006/relationships/customXml" Target="../customXml/item2.xml"/><Relationship Id="rId16" Type="http://schemas.openxmlformats.org/officeDocument/2006/relationships/hyperlink" Target="http://www.warms.vba.va.gov/regs/38CFR/BOOKB/PART3/S3_31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b685e50e2bacec1008bcd01cc2db7a1a&amp;mc=true&amp;node=se38.1.3_1301&amp;rgn=div8" TargetMode="External"/><Relationship Id="rId5" Type="http://schemas.openxmlformats.org/officeDocument/2006/relationships/numbering" Target="numbering.xml"/><Relationship Id="rId15" Type="http://schemas.openxmlformats.org/officeDocument/2006/relationships/hyperlink" Target="http://www.law.cornell.edu/uscode/html/uscode23/usc_sec_23_00000163----000-.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aww.compensation.pension.km.va.gov/system/templates/selfservice/va_ka/portal.html?portalid=5544000000010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fulton\LOCALS~1\Temp\Temporary%20Directory%202%20for%202004Templates%20(3).zip\Templates\VSR%20Trainee%20Handout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CDF1-115F-42E2-B1C1-9008E235F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0672A9-868A-4E30-9D9B-4E18B789B904}">
  <ds:schemaRefs>
    <ds:schemaRef ds:uri="http://schemas.microsoft.com/sharepoint/v3/contenttype/forms"/>
  </ds:schemaRefs>
</ds:datastoreItem>
</file>

<file path=customXml/itemProps3.xml><?xml version="1.0" encoding="utf-8"?>
<ds:datastoreItem xmlns:ds="http://schemas.openxmlformats.org/officeDocument/2006/customXml" ds:itemID="{389FEE50-DD26-41A1-BAFF-ECEC6F25D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7465D-9581-492B-9C79-CF770366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VSR Trainee Handouts Template</Template>
  <TotalTime>46</TotalTime>
  <Pages>1</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Line of Duty – Willful Misconduct Handout</vt:lpstr>
    </vt:vector>
  </TitlesOfParts>
  <Company>Veterans Benefits Administration</Company>
  <LinksUpToDate>false</LinksUpToDate>
  <CharactersWithSpaces>24548</CharactersWithSpaces>
  <SharedDoc>false</SharedDoc>
  <HLinks>
    <vt:vector size="108" baseType="variant">
      <vt:variant>
        <vt:i4>6553664</vt:i4>
      </vt:variant>
      <vt:variant>
        <vt:i4>84</vt:i4>
      </vt:variant>
      <vt:variant>
        <vt:i4>0</vt:i4>
      </vt:variant>
      <vt:variant>
        <vt:i4>5</vt:i4>
      </vt:variant>
      <vt:variant>
        <vt:lpwstr>http://www.warms.vba.va.gov/regs/38CFR/BOOKB/PART3/S3_310.DOC</vt:lpwstr>
      </vt:variant>
      <vt:variant>
        <vt:lpwstr/>
      </vt:variant>
      <vt:variant>
        <vt:i4>6553664</vt:i4>
      </vt:variant>
      <vt:variant>
        <vt:i4>81</vt:i4>
      </vt:variant>
      <vt:variant>
        <vt:i4>0</vt:i4>
      </vt:variant>
      <vt:variant>
        <vt:i4>5</vt:i4>
      </vt:variant>
      <vt:variant>
        <vt:lpwstr>http://www.warms.vba.va.gov/regs/38CFR/BOOKB/PART3/S3_310.DOC</vt:lpwstr>
      </vt:variant>
      <vt:variant>
        <vt:lpwstr/>
      </vt:variant>
      <vt:variant>
        <vt:i4>458879</vt:i4>
      </vt:variant>
      <vt:variant>
        <vt:i4>78</vt:i4>
      </vt:variant>
      <vt:variant>
        <vt:i4>0</vt:i4>
      </vt:variant>
      <vt:variant>
        <vt:i4>5</vt:i4>
      </vt:variant>
      <vt:variant>
        <vt:lpwstr>http://www.law.cornell.edu/uscode/html/uscode23/usc_sec_23_00000163----000-.html</vt:lpwstr>
      </vt:variant>
      <vt:variant>
        <vt:lpwstr/>
      </vt:variant>
      <vt:variant>
        <vt:i4>6881289</vt:i4>
      </vt:variant>
      <vt:variant>
        <vt:i4>75</vt:i4>
      </vt:variant>
      <vt:variant>
        <vt:i4>0</vt:i4>
      </vt:variant>
      <vt:variant>
        <vt:i4>5</vt:i4>
      </vt:variant>
      <vt:variant>
        <vt:lpwstr>http://vaww.compensation.pension.km.va.gov/system/templates/selfservice/va_ka/portal.html?portalid=554400000001034</vt:lpwstr>
      </vt:variant>
      <vt:variant>
        <vt:lpwstr/>
      </vt:variant>
      <vt:variant>
        <vt:i4>655400</vt:i4>
      </vt:variant>
      <vt:variant>
        <vt:i4>72</vt:i4>
      </vt:variant>
      <vt:variant>
        <vt:i4>0</vt:i4>
      </vt:variant>
      <vt:variant>
        <vt:i4>5</vt:i4>
      </vt:variant>
      <vt:variant>
        <vt:lpwstr>http://vaww.compensation.pension.km.va.gov/system/templates/selfservice/va_ka/</vt:lpwstr>
      </vt:variant>
      <vt:variant>
        <vt:lpwstr>!agent/portal/554400000001034/article/554400000014222/M21-1-Part-III-Subpart-v-Chapter-1-Section-D-Willful-Misconduct-and-Line-of-Duty</vt:lpwstr>
      </vt:variant>
      <vt:variant>
        <vt:i4>7798873</vt:i4>
      </vt:variant>
      <vt:variant>
        <vt:i4>69</vt:i4>
      </vt:variant>
      <vt:variant>
        <vt:i4>0</vt:i4>
      </vt:variant>
      <vt:variant>
        <vt:i4>5</vt:i4>
      </vt:variant>
      <vt:variant>
        <vt:lpwstr>http://vbaw.vba.va.gov/bl/21/publicat/Regs/Part3/3_302.htm</vt:lpwstr>
      </vt:variant>
      <vt:variant>
        <vt:lpwstr/>
      </vt:variant>
      <vt:variant>
        <vt:i4>2621466</vt:i4>
      </vt:variant>
      <vt:variant>
        <vt:i4>66</vt:i4>
      </vt:variant>
      <vt:variant>
        <vt:i4>0</vt:i4>
      </vt:variant>
      <vt:variant>
        <vt:i4>5</vt:i4>
      </vt:variant>
      <vt:variant>
        <vt:lpwstr>http://www.ecfr.gov/cgi-bin/text-idx?SID=b685e50e2bacec1008bcd01cc2db7a1a&amp;mc=true&amp;node=se38.1.3_1301&amp;rgn=div8</vt:lpwstr>
      </vt:variant>
      <vt:variant>
        <vt:lpwstr/>
      </vt:variant>
      <vt:variant>
        <vt:i4>4653161</vt:i4>
      </vt:variant>
      <vt:variant>
        <vt:i4>63</vt:i4>
      </vt:variant>
      <vt:variant>
        <vt:i4>0</vt:i4>
      </vt:variant>
      <vt:variant>
        <vt:i4>5</vt:i4>
      </vt:variant>
      <vt:variant>
        <vt:lpwstr>http://vbaw.vba.va.gov/bl/21/publicat/Regs/Part3/3_1.htm</vt:lpwstr>
      </vt:variant>
      <vt:variant>
        <vt:lpwstr/>
      </vt:variant>
      <vt:variant>
        <vt:i4>1572913</vt:i4>
      </vt:variant>
      <vt:variant>
        <vt:i4>56</vt:i4>
      </vt:variant>
      <vt:variant>
        <vt:i4>0</vt:i4>
      </vt:variant>
      <vt:variant>
        <vt:i4>5</vt:i4>
      </vt:variant>
      <vt:variant>
        <vt:lpwstr/>
      </vt:variant>
      <vt:variant>
        <vt:lpwstr>_Toc427739138</vt:lpwstr>
      </vt:variant>
      <vt:variant>
        <vt:i4>1572913</vt:i4>
      </vt:variant>
      <vt:variant>
        <vt:i4>50</vt:i4>
      </vt:variant>
      <vt:variant>
        <vt:i4>0</vt:i4>
      </vt:variant>
      <vt:variant>
        <vt:i4>5</vt:i4>
      </vt:variant>
      <vt:variant>
        <vt:lpwstr/>
      </vt:variant>
      <vt:variant>
        <vt:lpwstr>_Toc427739137</vt:lpwstr>
      </vt:variant>
      <vt:variant>
        <vt:i4>1572913</vt:i4>
      </vt:variant>
      <vt:variant>
        <vt:i4>44</vt:i4>
      </vt:variant>
      <vt:variant>
        <vt:i4>0</vt:i4>
      </vt:variant>
      <vt:variant>
        <vt:i4>5</vt:i4>
      </vt:variant>
      <vt:variant>
        <vt:lpwstr/>
      </vt:variant>
      <vt:variant>
        <vt:lpwstr>_Toc427739136</vt:lpwstr>
      </vt:variant>
      <vt:variant>
        <vt:i4>1572913</vt:i4>
      </vt:variant>
      <vt:variant>
        <vt:i4>38</vt:i4>
      </vt:variant>
      <vt:variant>
        <vt:i4>0</vt:i4>
      </vt:variant>
      <vt:variant>
        <vt:i4>5</vt:i4>
      </vt:variant>
      <vt:variant>
        <vt:lpwstr/>
      </vt:variant>
      <vt:variant>
        <vt:lpwstr>_Toc427739135</vt:lpwstr>
      </vt:variant>
      <vt:variant>
        <vt:i4>1572913</vt:i4>
      </vt:variant>
      <vt:variant>
        <vt:i4>32</vt:i4>
      </vt:variant>
      <vt:variant>
        <vt:i4>0</vt:i4>
      </vt:variant>
      <vt:variant>
        <vt:i4>5</vt:i4>
      </vt:variant>
      <vt:variant>
        <vt:lpwstr/>
      </vt:variant>
      <vt:variant>
        <vt:lpwstr>_Toc427739134</vt:lpwstr>
      </vt:variant>
      <vt:variant>
        <vt:i4>1572913</vt:i4>
      </vt:variant>
      <vt:variant>
        <vt:i4>26</vt:i4>
      </vt:variant>
      <vt:variant>
        <vt:i4>0</vt:i4>
      </vt:variant>
      <vt:variant>
        <vt:i4>5</vt:i4>
      </vt:variant>
      <vt:variant>
        <vt:lpwstr/>
      </vt:variant>
      <vt:variant>
        <vt:lpwstr>_Toc427739133</vt:lpwstr>
      </vt:variant>
      <vt:variant>
        <vt:i4>1572913</vt:i4>
      </vt:variant>
      <vt:variant>
        <vt:i4>20</vt:i4>
      </vt:variant>
      <vt:variant>
        <vt:i4>0</vt:i4>
      </vt:variant>
      <vt:variant>
        <vt:i4>5</vt:i4>
      </vt:variant>
      <vt:variant>
        <vt:lpwstr/>
      </vt:variant>
      <vt:variant>
        <vt:lpwstr>_Toc427739132</vt:lpwstr>
      </vt:variant>
      <vt:variant>
        <vt:i4>1572913</vt:i4>
      </vt:variant>
      <vt:variant>
        <vt:i4>14</vt:i4>
      </vt:variant>
      <vt:variant>
        <vt:i4>0</vt:i4>
      </vt:variant>
      <vt:variant>
        <vt:i4>5</vt:i4>
      </vt:variant>
      <vt:variant>
        <vt:lpwstr/>
      </vt:variant>
      <vt:variant>
        <vt:lpwstr>_Toc427739131</vt:lpwstr>
      </vt:variant>
      <vt:variant>
        <vt:i4>1572913</vt:i4>
      </vt:variant>
      <vt:variant>
        <vt:i4>8</vt:i4>
      </vt:variant>
      <vt:variant>
        <vt:i4>0</vt:i4>
      </vt:variant>
      <vt:variant>
        <vt:i4>5</vt:i4>
      </vt:variant>
      <vt:variant>
        <vt:lpwstr/>
      </vt:variant>
      <vt:variant>
        <vt:lpwstr>_Toc427739130</vt:lpwstr>
      </vt:variant>
      <vt:variant>
        <vt:i4>1638449</vt:i4>
      </vt:variant>
      <vt:variant>
        <vt:i4>2</vt:i4>
      </vt:variant>
      <vt:variant>
        <vt:i4>0</vt:i4>
      </vt:variant>
      <vt:variant>
        <vt:i4>5</vt:i4>
      </vt:variant>
      <vt:variant>
        <vt:lpwstr/>
      </vt:variant>
      <vt:variant>
        <vt:lpwstr>_Toc427739129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 of Duty – Willful Misconduct Handout</dc:title>
  <dc:subject>VSR</dc:subject>
  <dc:creator>Department of Veterans Affairs, Veterans Benefits Administration, Compensation Service, STAFF</dc:creator>
  <cp:keywords>line, duty, willful, misconduct, determination, definition, not, met, requirements, responsibility, VA, formal, alcohol, consumption, vehicular, accidents, importance, physical, evidence, considerations, weight, service, department, findings, drug, abuse, substance, careless, use, service, connection, secondary, conditions, LOD</cp:keywords>
  <dc:description>This lesson is intended to provide information on the concept of line of duty and willful misconduct, and when formal decisions relating to those findings are required in claims processing. This lesson will contain discussions and exercises that will allow better understanding of line of duty determination, willful misconduct, willful misconduct determinations involving alcohol consumption, vehicular accidents, and substance abuse.</dc:description>
  <cp:lastModifiedBy>Poole, Kathleen</cp:lastModifiedBy>
  <cp:revision>17</cp:revision>
  <cp:lastPrinted>2017-11-20T18:52:00Z</cp:lastPrinted>
  <dcterms:created xsi:type="dcterms:W3CDTF">2016-07-23T15:49:00Z</dcterms:created>
  <dcterms:modified xsi:type="dcterms:W3CDTF">2017-11-20T18:52:00Z</dcterms:modified>
  <cp:category>NTC Curriculum</cp:category>
  <cp:contentStatus>July 2012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0x0101003DB869E3E810774AA7B17315F3F50FE5</vt:lpwstr>
  </property>
</Properties>
</file>