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9C48FC" w14:textId="77777777" w:rsidR="00AF0351" w:rsidRPr="00C04129" w:rsidRDefault="00AF0351" w:rsidP="00AF0351">
      <w:pPr>
        <w:pStyle w:val="VBALessonPlanTitle"/>
        <w:rPr>
          <w:bCs/>
          <w:color w:val="auto"/>
        </w:rPr>
      </w:pPr>
      <w:bookmarkStart w:id="0" w:name="_Toc276556863"/>
      <w:r w:rsidRPr="00C04129">
        <w:rPr>
          <w:bCs/>
          <w:color w:val="auto"/>
        </w:rPr>
        <w:t>Claims Based on Service in Southwest Asia</w:t>
      </w:r>
      <w:r w:rsidRPr="00C04129">
        <w:rPr>
          <w:bCs/>
          <w:color w:val="auto"/>
        </w:rPr>
        <w:br/>
        <w:t>(Post Challenge VSR &amp; RVSR)</w:t>
      </w:r>
    </w:p>
    <w:p w14:paraId="044647FF" w14:textId="77777777" w:rsidR="007A5600" w:rsidRPr="00C04129" w:rsidRDefault="007A5600">
      <w:pPr>
        <w:pStyle w:val="VBALessonPlanTitle"/>
        <w:rPr>
          <w:color w:val="auto"/>
        </w:rPr>
      </w:pPr>
      <w:r w:rsidRPr="00C04129">
        <w:rPr>
          <w:color w:val="auto"/>
        </w:rPr>
        <w:t>Trainee Handout</w:t>
      </w:r>
      <w:bookmarkEnd w:id="0"/>
    </w:p>
    <w:p w14:paraId="04464800" w14:textId="77777777" w:rsidR="007A5600" w:rsidRPr="00C04129" w:rsidRDefault="007A5600">
      <w:pPr>
        <w:pStyle w:val="VBATopicHeading1"/>
      </w:pPr>
      <w:bookmarkStart w:id="1" w:name="_Toc276556864"/>
    </w:p>
    <w:p w14:paraId="04464801" w14:textId="77777777" w:rsidR="007A5600" w:rsidRPr="00C04129" w:rsidRDefault="007A5600">
      <w:pPr>
        <w:jc w:val="center"/>
        <w:textAlignment w:val="baseline"/>
        <w:rPr>
          <w:rFonts w:ascii="Times New Roman Bold" w:hAnsi="Times New Roman Bold"/>
          <w:b/>
          <w:sz w:val="28"/>
          <w:szCs w:val="28"/>
        </w:rPr>
      </w:pPr>
      <w:r w:rsidRPr="00C04129">
        <w:rPr>
          <w:rFonts w:ascii="Times New Roman Bold" w:hAnsi="Times New Roman Bold"/>
          <w:b/>
          <w:sz w:val="28"/>
          <w:szCs w:val="28"/>
        </w:rPr>
        <w:t>Table of Contents</w:t>
      </w:r>
      <w:bookmarkEnd w:id="1"/>
    </w:p>
    <w:p w14:paraId="04464802" w14:textId="77777777" w:rsidR="007A5600" w:rsidRPr="00C04129" w:rsidRDefault="007A5600"/>
    <w:p w14:paraId="70CA5385" w14:textId="77777777" w:rsidR="00E62E46" w:rsidRPr="00C04129" w:rsidRDefault="007A5600">
      <w:pPr>
        <w:pStyle w:val="TOC1"/>
        <w:rPr>
          <w:rFonts w:asciiTheme="minorHAnsi" w:eastAsiaTheme="minorEastAsia" w:hAnsiTheme="minorHAnsi" w:cstheme="minorBidi"/>
          <w:sz w:val="22"/>
        </w:rPr>
      </w:pPr>
      <w:r w:rsidRPr="00C04129">
        <w:rPr>
          <w:rStyle w:val="Hyperlink"/>
          <w:color w:val="auto"/>
          <w:szCs w:val="24"/>
        </w:rPr>
        <w:fldChar w:fldCharType="begin"/>
      </w:r>
      <w:r w:rsidRPr="00C04129">
        <w:rPr>
          <w:rStyle w:val="Hyperlink"/>
          <w:color w:val="auto"/>
          <w:szCs w:val="24"/>
        </w:rPr>
        <w:instrText xml:space="preserve"> TOC \o "1-1" \h \z \u </w:instrText>
      </w:r>
      <w:r w:rsidRPr="00C04129">
        <w:rPr>
          <w:rStyle w:val="Hyperlink"/>
          <w:color w:val="auto"/>
          <w:szCs w:val="24"/>
        </w:rPr>
        <w:fldChar w:fldCharType="separate"/>
      </w:r>
      <w:hyperlink w:anchor="_Toc441743364" w:history="1">
        <w:r w:rsidR="00E62E46" w:rsidRPr="00C04129">
          <w:rPr>
            <w:rStyle w:val="Hyperlink"/>
            <w:color w:val="auto"/>
          </w:rPr>
          <w:t>Objectives</w:t>
        </w:r>
        <w:r w:rsidR="00E62E46" w:rsidRPr="00C04129">
          <w:rPr>
            <w:webHidden/>
          </w:rPr>
          <w:tab/>
        </w:r>
        <w:r w:rsidR="00E62E46" w:rsidRPr="00C04129">
          <w:rPr>
            <w:webHidden/>
          </w:rPr>
          <w:fldChar w:fldCharType="begin"/>
        </w:r>
        <w:r w:rsidR="00E62E46" w:rsidRPr="00C04129">
          <w:rPr>
            <w:webHidden/>
          </w:rPr>
          <w:instrText xml:space="preserve"> PAGEREF _Toc441743364 \h </w:instrText>
        </w:r>
        <w:r w:rsidR="00E62E46" w:rsidRPr="00C04129">
          <w:rPr>
            <w:webHidden/>
          </w:rPr>
        </w:r>
        <w:r w:rsidR="00E62E46" w:rsidRPr="00C04129">
          <w:rPr>
            <w:webHidden/>
          </w:rPr>
          <w:fldChar w:fldCharType="separate"/>
        </w:r>
        <w:r w:rsidR="00E62E46" w:rsidRPr="00C04129">
          <w:rPr>
            <w:webHidden/>
          </w:rPr>
          <w:t>2</w:t>
        </w:r>
        <w:r w:rsidR="00E62E46" w:rsidRPr="00C04129">
          <w:rPr>
            <w:webHidden/>
          </w:rPr>
          <w:fldChar w:fldCharType="end"/>
        </w:r>
      </w:hyperlink>
    </w:p>
    <w:p w14:paraId="1CF2FBE5" w14:textId="77777777" w:rsidR="00E62E46" w:rsidRPr="00C04129" w:rsidRDefault="008A6F86">
      <w:pPr>
        <w:pStyle w:val="TOC1"/>
        <w:rPr>
          <w:rFonts w:asciiTheme="minorHAnsi" w:eastAsiaTheme="minorEastAsia" w:hAnsiTheme="minorHAnsi" w:cstheme="minorBidi"/>
          <w:sz w:val="22"/>
        </w:rPr>
      </w:pPr>
      <w:hyperlink w:anchor="_Toc441743365" w:history="1">
        <w:r w:rsidR="00E62E46" w:rsidRPr="00C04129">
          <w:rPr>
            <w:rStyle w:val="Hyperlink"/>
            <w:color w:val="auto"/>
          </w:rPr>
          <w:t>References</w:t>
        </w:r>
        <w:r w:rsidR="00E62E46" w:rsidRPr="00C04129">
          <w:rPr>
            <w:webHidden/>
          </w:rPr>
          <w:tab/>
        </w:r>
        <w:r w:rsidR="00E62E46" w:rsidRPr="00C04129">
          <w:rPr>
            <w:webHidden/>
          </w:rPr>
          <w:fldChar w:fldCharType="begin"/>
        </w:r>
        <w:r w:rsidR="00E62E46" w:rsidRPr="00C04129">
          <w:rPr>
            <w:webHidden/>
          </w:rPr>
          <w:instrText xml:space="preserve"> PAGEREF _Toc441743365 \h </w:instrText>
        </w:r>
        <w:r w:rsidR="00E62E46" w:rsidRPr="00C04129">
          <w:rPr>
            <w:webHidden/>
          </w:rPr>
        </w:r>
        <w:r w:rsidR="00E62E46" w:rsidRPr="00C04129">
          <w:rPr>
            <w:webHidden/>
          </w:rPr>
          <w:fldChar w:fldCharType="separate"/>
        </w:r>
        <w:r w:rsidR="00E62E46" w:rsidRPr="00C04129">
          <w:rPr>
            <w:webHidden/>
          </w:rPr>
          <w:t>2</w:t>
        </w:r>
        <w:r w:rsidR="00E62E46" w:rsidRPr="00C04129">
          <w:rPr>
            <w:webHidden/>
          </w:rPr>
          <w:fldChar w:fldCharType="end"/>
        </w:r>
      </w:hyperlink>
    </w:p>
    <w:p w14:paraId="30B64D4B" w14:textId="77777777" w:rsidR="00E62E46" w:rsidRPr="00C04129" w:rsidRDefault="008A6F86">
      <w:pPr>
        <w:pStyle w:val="TOC1"/>
        <w:rPr>
          <w:rFonts w:asciiTheme="minorHAnsi" w:eastAsiaTheme="minorEastAsia" w:hAnsiTheme="minorHAnsi" w:cstheme="minorBidi"/>
          <w:sz w:val="22"/>
        </w:rPr>
      </w:pPr>
      <w:hyperlink w:anchor="_Toc441743366" w:history="1">
        <w:r w:rsidR="00E62E46" w:rsidRPr="00C04129">
          <w:rPr>
            <w:rStyle w:val="Hyperlink"/>
            <w:color w:val="auto"/>
          </w:rPr>
          <w:t>Practical Exercise</w:t>
        </w:r>
        <w:r w:rsidR="00E62E46" w:rsidRPr="00C04129">
          <w:rPr>
            <w:webHidden/>
          </w:rPr>
          <w:tab/>
        </w:r>
        <w:r w:rsidR="00E62E46" w:rsidRPr="00C04129">
          <w:rPr>
            <w:webHidden/>
          </w:rPr>
          <w:fldChar w:fldCharType="begin"/>
        </w:r>
        <w:r w:rsidR="00E62E46" w:rsidRPr="00C04129">
          <w:rPr>
            <w:webHidden/>
          </w:rPr>
          <w:instrText xml:space="preserve"> PAGEREF _Toc441743366 \h </w:instrText>
        </w:r>
        <w:r w:rsidR="00E62E46" w:rsidRPr="00C04129">
          <w:rPr>
            <w:webHidden/>
          </w:rPr>
        </w:r>
        <w:r w:rsidR="00E62E46" w:rsidRPr="00C04129">
          <w:rPr>
            <w:webHidden/>
          </w:rPr>
          <w:fldChar w:fldCharType="separate"/>
        </w:r>
        <w:r w:rsidR="00E62E46" w:rsidRPr="00C04129">
          <w:rPr>
            <w:webHidden/>
          </w:rPr>
          <w:t>2</w:t>
        </w:r>
        <w:r w:rsidR="00E62E46" w:rsidRPr="00C04129">
          <w:rPr>
            <w:webHidden/>
          </w:rPr>
          <w:fldChar w:fldCharType="end"/>
        </w:r>
      </w:hyperlink>
    </w:p>
    <w:p w14:paraId="5CC00C90" w14:textId="77777777" w:rsidR="00E62E46" w:rsidRPr="00C04129" w:rsidRDefault="008A6F86">
      <w:pPr>
        <w:pStyle w:val="TOC1"/>
        <w:rPr>
          <w:rFonts w:asciiTheme="minorHAnsi" w:eastAsiaTheme="minorEastAsia" w:hAnsiTheme="minorHAnsi" w:cstheme="minorBidi"/>
          <w:sz w:val="22"/>
        </w:rPr>
      </w:pPr>
      <w:hyperlink w:anchor="_Toc441743367" w:history="1">
        <w:r w:rsidR="00E62E46" w:rsidRPr="00C04129">
          <w:rPr>
            <w:rStyle w:val="Hyperlink"/>
            <w:color w:val="auto"/>
          </w:rPr>
          <w:t>Attachment A: When to Order a Gulf War General Medical Exam</w:t>
        </w:r>
        <w:r w:rsidR="00E62E46" w:rsidRPr="00C04129">
          <w:rPr>
            <w:webHidden/>
          </w:rPr>
          <w:tab/>
        </w:r>
        <w:r w:rsidR="00E62E46" w:rsidRPr="00C04129">
          <w:rPr>
            <w:webHidden/>
          </w:rPr>
          <w:fldChar w:fldCharType="begin"/>
        </w:r>
        <w:r w:rsidR="00E62E46" w:rsidRPr="00C04129">
          <w:rPr>
            <w:webHidden/>
          </w:rPr>
          <w:instrText xml:space="preserve"> PAGEREF _Toc441743367 \h </w:instrText>
        </w:r>
        <w:r w:rsidR="00E62E46" w:rsidRPr="00C04129">
          <w:rPr>
            <w:webHidden/>
          </w:rPr>
        </w:r>
        <w:r w:rsidR="00E62E46" w:rsidRPr="00C04129">
          <w:rPr>
            <w:webHidden/>
          </w:rPr>
          <w:fldChar w:fldCharType="separate"/>
        </w:r>
        <w:r w:rsidR="00E62E46" w:rsidRPr="00C04129">
          <w:rPr>
            <w:webHidden/>
          </w:rPr>
          <w:t>5</w:t>
        </w:r>
        <w:r w:rsidR="00E62E46" w:rsidRPr="00C04129">
          <w:rPr>
            <w:webHidden/>
          </w:rPr>
          <w:fldChar w:fldCharType="end"/>
        </w:r>
      </w:hyperlink>
    </w:p>
    <w:p w14:paraId="0446480B" w14:textId="77777777" w:rsidR="007A5600" w:rsidRPr="00C04129" w:rsidRDefault="007A5600">
      <w:pPr>
        <w:pStyle w:val="VBATopicHeading1"/>
        <w:rPr>
          <w:sz w:val="24"/>
        </w:rPr>
      </w:pPr>
      <w:r w:rsidRPr="00C04129">
        <w:rPr>
          <w:rStyle w:val="Hyperlink"/>
          <w:bCs/>
          <w:color w:val="auto"/>
          <w:szCs w:val="24"/>
        </w:rPr>
        <w:fldChar w:fldCharType="end"/>
      </w:r>
    </w:p>
    <w:p w14:paraId="0446480C" w14:textId="77777777" w:rsidR="007A5600" w:rsidRPr="00C04129" w:rsidRDefault="007A5600"/>
    <w:p w14:paraId="0446480D" w14:textId="77777777" w:rsidR="007A5600" w:rsidRPr="00C04129" w:rsidRDefault="007A5600"/>
    <w:p w14:paraId="0446480E" w14:textId="77777777" w:rsidR="007A5600" w:rsidRPr="00C04129" w:rsidRDefault="007A5600"/>
    <w:p w14:paraId="0446480F" w14:textId="77777777" w:rsidR="007A5600" w:rsidRPr="00C04129" w:rsidRDefault="007A5600"/>
    <w:p w14:paraId="04464810" w14:textId="77777777" w:rsidR="007A5600" w:rsidRPr="00C04129" w:rsidRDefault="007A5600"/>
    <w:p w14:paraId="04464811" w14:textId="77777777" w:rsidR="007A5600" w:rsidRPr="00C04129" w:rsidRDefault="007A5600"/>
    <w:p w14:paraId="04464812" w14:textId="77777777" w:rsidR="007A5600" w:rsidRPr="00C04129" w:rsidRDefault="007A5600"/>
    <w:p w14:paraId="04464813" w14:textId="77777777" w:rsidR="007A5600" w:rsidRPr="00C04129" w:rsidRDefault="007A5600"/>
    <w:p w14:paraId="04464814" w14:textId="77777777" w:rsidR="007A5600" w:rsidRPr="00C04129" w:rsidRDefault="007A5600">
      <w:pPr>
        <w:overflowPunct/>
        <w:autoSpaceDE/>
        <w:autoSpaceDN/>
        <w:adjustRightInd/>
        <w:spacing w:before="0"/>
      </w:pPr>
      <w:r w:rsidRPr="00C04129">
        <w:br w:type="page"/>
      </w:r>
    </w:p>
    <w:p w14:paraId="04464815" w14:textId="77777777" w:rsidR="007A5600" w:rsidRPr="00C04129" w:rsidRDefault="007A5600">
      <w:pPr>
        <w:pStyle w:val="VBATopicHeading1"/>
      </w:pPr>
      <w:bookmarkStart w:id="2" w:name="_Toc441743364"/>
      <w:bookmarkStart w:id="3" w:name="_Toc269888405"/>
      <w:bookmarkStart w:id="4" w:name="_Toc269888748"/>
      <w:bookmarkStart w:id="5" w:name="_Toc278291133"/>
      <w:r w:rsidRPr="00C04129">
        <w:lastRenderedPageBreak/>
        <w:t>Objectives</w:t>
      </w:r>
      <w:bookmarkEnd w:id="2"/>
    </w:p>
    <w:p w14:paraId="55F9A62D" w14:textId="010A7DD7" w:rsidR="00C254E9" w:rsidRPr="00C04129" w:rsidRDefault="00C254E9" w:rsidP="00C254E9">
      <w:bookmarkStart w:id="6" w:name="_Toc441739765"/>
      <w:r w:rsidRPr="00C04129">
        <w:t>Demonstrate a comprehensive understanding of developing claims for disabilities based on the provisions of 38 CFR §3.317, to include:</w:t>
      </w:r>
      <w:bookmarkEnd w:id="6"/>
    </w:p>
    <w:p w14:paraId="6568F924" w14:textId="77777777" w:rsidR="00C254E9" w:rsidRPr="00C04129" w:rsidRDefault="00C254E9" w:rsidP="00C254E9">
      <w:pPr>
        <w:pStyle w:val="ListParagraph"/>
        <w:numPr>
          <w:ilvl w:val="0"/>
          <w:numId w:val="20"/>
        </w:numPr>
      </w:pPr>
      <w:bookmarkStart w:id="7" w:name="_Toc441739766"/>
      <w:r w:rsidRPr="00C04129">
        <w:t>undiagnosed illness,</w:t>
      </w:r>
      <w:bookmarkEnd w:id="7"/>
      <w:r w:rsidRPr="00C04129">
        <w:t xml:space="preserve"> </w:t>
      </w:r>
    </w:p>
    <w:p w14:paraId="072AD065" w14:textId="77777777" w:rsidR="00C254E9" w:rsidRPr="00C04129" w:rsidRDefault="00C254E9" w:rsidP="00C254E9">
      <w:pPr>
        <w:pStyle w:val="ListParagraph"/>
        <w:numPr>
          <w:ilvl w:val="0"/>
          <w:numId w:val="20"/>
        </w:numPr>
      </w:pPr>
      <w:bookmarkStart w:id="8" w:name="_Toc441739767"/>
      <w:r w:rsidRPr="00C04129">
        <w:t>medically unexplained chronic multi-symptom illness (MUCMI), and</w:t>
      </w:r>
      <w:bookmarkEnd w:id="8"/>
    </w:p>
    <w:p w14:paraId="10895EE7" w14:textId="77777777" w:rsidR="00C254E9" w:rsidRPr="00C04129" w:rsidRDefault="00C254E9" w:rsidP="00C254E9">
      <w:pPr>
        <w:pStyle w:val="ListParagraph"/>
        <w:numPr>
          <w:ilvl w:val="0"/>
          <w:numId w:val="20"/>
        </w:numPr>
      </w:pPr>
      <w:bookmarkStart w:id="9" w:name="_Toc441739768"/>
      <w:r w:rsidRPr="00C04129">
        <w:t>presumptive infectious diseases</w:t>
      </w:r>
      <w:bookmarkEnd w:id="9"/>
    </w:p>
    <w:p w14:paraId="04464817" w14:textId="2ABAA194" w:rsidR="007A5600" w:rsidRPr="00C04129" w:rsidRDefault="007A5600" w:rsidP="000E3279">
      <w:pPr>
        <w:pStyle w:val="VBATopicHeading1"/>
      </w:pPr>
      <w:bookmarkStart w:id="10" w:name="_Toc441743365"/>
      <w:r w:rsidRPr="00C04129">
        <w:t>References</w:t>
      </w:r>
      <w:bookmarkEnd w:id="10"/>
    </w:p>
    <w:bookmarkEnd w:id="3"/>
    <w:bookmarkEnd w:id="4"/>
    <w:bookmarkEnd w:id="5"/>
    <w:p w14:paraId="540417E0" w14:textId="77777777" w:rsidR="00D95633" w:rsidRPr="002B3A23" w:rsidRDefault="00D95633" w:rsidP="00D95633">
      <w:pPr>
        <w:pStyle w:val="VBABodyText0"/>
        <w:spacing w:before="0"/>
        <w:rPr>
          <w:b/>
          <w:noProof/>
        </w:rPr>
      </w:pPr>
      <w:r w:rsidRPr="002B3A23">
        <w:rPr>
          <w:noProof/>
        </w:rPr>
        <w:t xml:space="preserve">All M21-1 references are found in the </w:t>
      </w:r>
      <w:hyperlink r:id="rId11" w:history="1">
        <w:r w:rsidRPr="002B3A23">
          <w:rPr>
            <w:rStyle w:val="Hyperlink"/>
            <w:noProof/>
          </w:rPr>
          <w:t>Live Manual Website</w:t>
        </w:r>
      </w:hyperlink>
      <w:r w:rsidRPr="002B3A23">
        <w:rPr>
          <w:noProof/>
        </w:rPr>
        <w:t>.</w:t>
      </w:r>
    </w:p>
    <w:p w14:paraId="14D91743" w14:textId="77777777" w:rsidR="00AF0351" w:rsidRPr="00C04129" w:rsidRDefault="008A6F86" w:rsidP="00AF0351">
      <w:pPr>
        <w:pStyle w:val="ListParagraph"/>
        <w:numPr>
          <w:ilvl w:val="0"/>
          <w:numId w:val="19"/>
        </w:numPr>
      </w:pPr>
      <w:hyperlink r:id="rId12" w:history="1">
        <w:r w:rsidR="00AF0351" w:rsidRPr="00C04129">
          <w:rPr>
            <w:rStyle w:val="Hyperlink"/>
            <w:color w:val="auto"/>
            <w:lang w:val="fr-FR"/>
          </w:rPr>
          <w:t xml:space="preserve">38 CFR </w:t>
        </w:r>
      </w:hyperlink>
      <w:hyperlink r:id="rId13" w:history="1">
        <w:r w:rsidR="00AF0351" w:rsidRPr="00C04129">
          <w:rPr>
            <w:rStyle w:val="Hyperlink"/>
            <w:color w:val="auto"/>
            <w:lang w:val="fr-FR"/>
          </w:rPr>
          <w:t xml:space="preserve">3.317, </w:t>
        </w:r>
      </w:hyperlink>
      <w:hyperlink r:id="rId14" w:history="1">
        <w:r w:rsidR="00AF0351" w:rsidRPr="00C04129">
          <w:rPr>
            <w:rStyle w:val="Hyperlink"/>
            <w:color w:val="auto"/>
          </w:rPr>
          <w:t xml:space="preserve">Compensation for certain disabilities occurring in Persian Gulf </w:t>
        </w:r>
      </w:hyperlink>
      <w:hyperlink r:id="rId15" w:history="1">
        <w:r w:rsidR="00AF0351" w:rsidRPr="00C04129">
          <w:rPr>
            <w:rStyle w:val="Hyperlink"/>
            <w:color w:val="auto"/>
          </w:rPr>
          <w:t>veterans</w:t>
        </w:r>
      </w:hyperlink>
    </w:p>
    <w:p w14:paraId="22FBD2A5" w14:textId="77777777" w:rsidR="00AF0351" w:rsidRPr="00C04129" w:rsidRDefault="008A6F86" w:rsidP="00AF0351">
      <w:pPr>
        <w:pStyle w:val="ListParagraph"/>
        <w:numPr>
          <w:ilvl w:val="0"/>
          <w:numId w:val="19"/>
        </w:numPr>
      </w:pPr>
      <w:hyperlink r:id="rId16" w:history="1">
        <w:r w:rsidR="00AF0351" w:rsidRPr="00C04129">
          <w:rPr>
            <w:rStyle w:val="Hyperlink"/>
            <w:color w:val="auto"/>
            <w:lang w:val="fr-FR"/>
          </w:rPr>
          <w:t xml:space="preserve">M21-1, Part IV, </w:t>
        </w:r>
      </w:hyperlink>
      <w:hyperlink r:id="rId17" w:history="1">
        <w:r w:rsidR="00AF0351" w:rsidRPr="00C04129">
          <w:rPr>
            <w:rStyle w:val="Hyperlink"/>
            <w:color w:val="auto"/>
            <w:lang w:val="fr-FR"/>
          </w:rPr>
          <w:t>Subpart</w:t>
        </w:r>
      </w:hyperlink>
      <w:hyperlink r:id="rId18" w:history="1">
        <w:r w:rsidR="00AF0351" w:rsidRPr="00C04129">
          <w:rPr>
            <w:rStyle w:val="Hyperlink"/>
            <w:color w:val="auto"/>
            <w:lang w:val="fr-FR"/>
          </w:rPr>
          <w:t xml:space="preserve"> </w:t>
        </w:r>
      </w:hyperlink>
      <w:hyperlink r:id="rId19" w:history="1">
        <w:r w:rsidR="00AF0351" w:rsidRPr="00C04129">
          <w:rPr>
            <w:rStyle w:val="Hyperlink"/>
            <w:color w:val="auto"/>
            <w:lang w:val="fr-FR"/>
          </w:rPr>
          <w:t xml:space="preserve">ii.1.E, </w:t>
        </w:r>
      </w:hyperlink>
      <w:hyperlink r:id="rId20" w:history="1">
        <w:r w:rsidR="00AF0351" w:rsidRPr="00C04129">
          <w:rPr>
            <w:rStyle w:val="Hyperlink"/>
            <w:color w:val="auto"/>
          </w:rPr>
          <w:t xml:space="preserve">Claims Based on Service in Southwest Asia </w:t>
        </w:r>
      </w:hyperlink>
    </w:p>
    <w:p w14:paraId="0446481C" w14:textId="31CCD3E4" w:rsidR="007A5600" w:rsidRPr="00C04129" w:rsidRDefault="008A6F86" w:rsidP="00AF0351">
      <w:pPr>
        <w:pStyle w:val="ListParagraph"/>
        <w:numPr>
          <w:ilvl w:val="0"/>
          <w:numId w:val="19"/>
        </w:numPr>
      </w:pPr>
      <w:hyperlink r:id="rId21" w:history="1">
        <w:r w:rsidR="00AF0351" w:rsidRPr="00C04129">
          <w:rPr>
            <w:rStyle w:val="Hyperlink"/>
            <w:color w:val="auto"/>
            <w:lang w:val="fr-FR"/>
          </w:rPr>
          <w:t xml:space="preserve">M21-1, Part IV, </w:t>
        </w:r>
      </w:hyperlink>
      <w:hyperlink r:id="rId22" w:history="1">
        <w:r w:rsidR="00AF0351" w:rsidRPr="00C04129">
          <w:rPr>
            <w:rStyle w:val="Hyperlink"/>
            <w:color w:val="auto"/>
            <w:lang w:val="fr-FR"/>
          </w:rPr>
          <w:t>Subpart</w:t>
        </w:r>
      </w:hyperlink>
      <w:hyperlink r:id="rId23" w:history="1">
        <w:r w:rsidR="00AF0351" w:rsidRPr="00C04129">
          <w:rPr>
            <w:rStyle w:val="Hyperlink"/>
            <w:color w:val="auto"/>
            <w:lang w:val="fr-FR"/>
          </w:rPr>
          <w:t xml:space="preserve"> </w:t>
        </w:r>
      </w:hyperlink>
      <w:hyperlink r:id="rId24" w:history="1">
        <w:r w:rsidR="00AF0351" w:rsidRPr="00C04129">
          <w:rPr>
            <w:rStyle w:val="Hyperlink"/>
            <w:color w:val="auto"/>
            <w:lang w:val="fr-FR"/>
          </w:rPr>
          <w:t xml:space="preserve">ii.2.D, </w:t>
        </w:r>
      </w:hyperlink>
      <w:hyperlink r:id="rId25" w:history="1">
        <w:r w:rsidR="00AF0351" w:rsidRPr="00C04129">
          <w:rPr>
            <w:rStyle w:val="Hyperlink"/>
            <w:color w:val="auto"/>
          </w:rPr>
          <w:t xml:space="preserve">Service Connection (SC) for Qualifying Disabilities Associated with Service in Southwest Asia </w:t>
        </w:r>
      </w:hyperlink>
    </w:p>
    <w:p w14:paraId="04464856" w14:textId="2C6CF00F" w:rsidR="00FE1E12" w:rsidRPr="00C04129" w:rsidRDefault="00FE1E12">
      <w:pPr>
        <w:overflowPunct/>
        <w:autoSpaceDE/>
        <w:autoSpaceDN/>
        <w:adjustRightInd/>
        <w:spacing w:before="0"/>
      </w:pPr>
    </w:p>
    <w:p w14:paraId="7F5EF399" w14:textId="77777777" w:rsidR="00FE1E12" w:rsidRPr="00C04129" w:rsidRDefault="00FE1E12" w:rsidP="00FE1E12">
      <w:pPr>
        <w:pStyle w:val="VBATopicHeading1"/>
      </w:pPr>
      <w:bookmarkStart w:id="11" w:name="_Toc427661437"/>
      <w:bookmarkStart w:id="12" w:name="_Toc441743366"/>
      <w:r w:rsidRPr="00C04129">
        <w:t>Practical Exercise</w:t>
      </w:r>
      <w:bookmarkEnd w:id="11"/>
      <w:bookmarkEnd w:id="12"/>
    </w:p>
    <w:p w14:paraId="309042AC" w14:textId="757657E9" w:rsidR="00FE1E12" w:rsidRPr="00C04129" w:rsidRDefault="00FE1E12" w:rsidP="00FE1E12">
      <w:pPr>
        <w:rPr>
          <w:noProof/>
        </w:rPr>
      </w:pPr>
      <w:r w:rsidRPr="00C04129">
        <w:rPr>
          <w:i/>
          <w:noProof/>
        </w:rPr>
        <w:t>A review is a tool used to judge the level of knowledge the group has acquired as a result of the training.  It is not used for an individual evaluation.</w:t>
      </w:r>
      <w:r w:rsidR="00A853DD" w:rsidRPr="00C04129">
        <w:rPr>
          <w:i/>
          <w:noProof/>
        </w:rPr>
        <w:t xml:space="preserve">  </w:t>
      </w:r>
    </w:p>
    <w:p w14:paraId="3EC2F431" w14:textId="77777777" w:rsidR="0073052C" w:rsidRPr="00C04129" w:rsidRDefault="0073052C" w:rsidP="00FE1E12">
      <w:pPr>
        <w:rPr>
          <w:noProof/>
        </w:rPr>
      </w:pPr>
    </w:p>
    <w:p w14:paraId="10DCD67D" w14:textId="5235365D" w:rsidR="00FE1E12" w:rsidRPr="00C04129" w:rsidRDefault="00FE1E12" w:rsidP="00FE1E12">
      <w:pPr>
        <w:rPr>
          <w:noProof/>
        </w:rPr>
      </w:pPr>
      <w:r w:rsidRPr="00C04129">
        <w:rPr>
          <w:noProof/>
        </w:rPr>
        <w:t>Please read the following scenario</w:t>
      </w:r>
      <w:r w:rsidR="001F3C23" w:rsidRPr="00C04129">
        <w:rPr>
          <w:noProof/>
        </w:rPr>
        <w:t>s</w:t>
      </w:r>
      <w:r w:rsidRPr="00C04129">
        <w:rPr>
          <w:noProof/>
        </w:rPr>
        <w:t xml:space="preserve"> and answer the questions that follow:</w:t>
      </w:r>
    </w:p>
    <w:p w14:paraId="031D2459" w14:textId="77777777" w:rsidR="00FE1E12" w:rsidRPr="00C04129" w:rsidRDefault="00FE1E12" w:rsidP="00FE1E12">
      <w:pPr>
        <w:rPr>
          <w:noProof/>
        </w:rPr>
      </w:pPr>
    </w:p>
    <w:p w14:paraId="100820E2" w14:textId="4E84490B" w:rsidR="00FE1E12" w:rsidRPr="00C04129" w:rsidRDefault="009D0EDB" w:rsidP="002365E0">
      <w:pPr>
        <w:tabs>
          <w:tab w:val="left" w:pos="720"/>
        </w:tabs>
        <w:rPr>
          <w:noProof/>
        </w:rPr>
      </w:pPr>
      <w:r>
        <w:rPr>
          <w:noProof/>
        </w:rPr>
        <w:t>On June 15, 2017</w:t>
      </w:r>
      <w:r w:rsidR="00FE1E12" w:rsidRPr="00C04129">
        <w:rPr>
          <w:noProof/>
        </w:rPr>
        <w:t>, we receive a completed VA Form 21-526EZ, Application for Disability Compensation and Related Compensation Benefit</w:t>
      </w:r>
      <w:r w:rsidR="002F655B">
        <w:rPr>
          <w:noProof/>
        </w:rPr>
        <w:t xml:space="preserve">s, and a certified DD Form 214. </w:t>
      </w:r>
      <w:r w:rsidR="00FE1E12" w:rsidRPr="00C04129">
        <w:rPr>
          <w:noProof/>
        </w:rPr>
        <w:t>The DD Form 214 reveals that the Veteran served in Iraq with the U.S. Marine Corps from October 29</w:t>
      </w:r>
      <w:r w:rsidR="002F655B">
        <w:rPr>
          <w:noProof/>
        </w:rPr>
        <w:t xml:space="preserve">, 1990 through April 24, 1991. </w:t>
      </w:r>
      <w:r w:rsidR="00FE1E12" w:rsidRPr="00C04129">
        <w:rPr>
          <w:noProof/>
        </w:rPr>
        <w:t>The Veteran received the Sout</w:t>
      </w:r>
      <w:r w:rsidR="005918A2" w:rsidRPr="00C04129">
        <w:rPr>
          <w:noProof/>
        </w:rPr>
        <w:t>hwest Asia Service Medal</w:t>
      </w:r>
      <w:r w:rsidR="00FE1E12" w:rsidRPr="00C04129">
        <w:rPr>
          <w:noProof/>
        </w:rPr>
        <w:t xml:space="preserve">.  On his application he lists headaches, sleep disturbance, and diarrhea. </w:t>
      </w:r>
    </w:p>
    <w:p w14:paraId="6E0EA068" w14:textId="77777777" w:rsidR="00FE1E12" w:rsidRPr="00C04129" w:rsidRDefault="00FE1E12" w:rsidP="002365E0"/>
    <w:p w14:paraId="5BEDD3EC" w14:textId="50E7C515" w:rsidR="00FE1E12" w:rsidRPr="00C04129" w:rsidRDefault="00FE1E12" w:rsidP="002365E0">
      <w:pPr>
        <w:pStyle w:val="ListParagraph"/>
        <w:numPr>
          <w:ilvl w:val="0"/>
          <w:numId w:val="39"/>
        </w:numPr>
      </w:pPr>
      <w:r w:rsidRPr="00C04129">
        <w:t xml:space="preserve">Is there evidence of service in the Southwest Asia theater of operations?  </w:t>
      </w:r>
      <w:r w:rsidRPr="00C04129">
        <w:rPr>
          <w:b/>
        </w:rPr>
        <w:t>Y/N</w:t>
      </w:r>
    </w:p>
    <w:p w14:paraId="712FC6BA" w14:textId="77777777" w:rsidR="002365E0" w:rsidRPr="00C04129" w:rsidRDefault="002365E0" w:rsidP="002365E0">
      <w:pPr>
        <w:pStyle w:val="ListParagraph"/>
      </w:pPr>
    </w:p>
    <w:p w14:paraId="1421889C" w14:textId="2E911A53" w:rsidR="00FE1E12" w:rsidRPr="00C04129" w:rsidRDefault="00FE1E12" w:rsidP="002365E0">
      <w:pPr>
        <w:pStyle w:val="ListParagraph"/>
        <w:numPr>
          <w:ilvl w:val="1"/>
          <w:numId w:val="40"/>
        </w:numPr>
      </w:pPr>
      <w:r w:rsidRPr="00C04129">
        <w:rPr>
          <w:b/>
          <w:i/>
        </w:rPr>
        <w:t>If yes</w:t>
      </w:r>
      <w:r w:rsidRPr="00C04129">
        <w:t>, what did you base this on?</w:t>
      </w:r>
    </w:p>
    <w:p w14:paraId="3DEE1018" w14:textId="77777777" w:rsidR="002365E0" w:rsidRPr="00C04129" w:rsidRDefault="002365E0" w:rsidP="002365E0">
      <w:pPr>
        <w:pStyle w:val="ListParagraph"/>
        <w:ind w:left="1440"/>
      </w:pPr>
    </w:p>
    <w:p w14:paraId="555ABFB0" w14:textId="3DD41071" w:rsidR="00A853DD" w:rsidRPr="00C04129" w:rsidRDefault="00A853DD" w:rsidP="002365E0">
      <w:pPr>
        <w:pStyle w:val="ListParagraph"/>
        <w:numPr>
          <w:ilvl w:val="1"/>
          <w:numId w:val="40"/>
        </w:numPr>
      </w:pPr>
      <w:r w:rsidRPr="00C04129">
        <w:rPr>
          <w:b/>
          <w:i/>
        </w:rPr>
        <w:t>If no</w:t>
      </w:r>
      <w:r w:rsidRPr="00C04129">
        <w:t>, what is the appopriate development action to take?</w:t>
      </w:r>
    </w:p>
    <w:p w14:paraId="30E0A1B1" w14:textId="77777777" w:rsidR="002365E0" w:rsidRPr="00C04129" w:rsidRDefault="002365E0" w:rsidP="002365E0">
      <w:pPr>
        <w:pStyle w:val="ListParagraph"/>
        <w:ind w:left="1440"/>
      </w:pPr>
    </w:p>
    <w:p w14:paraId="44192CD2" w14:textId="5B73EA72" w:rsidR="00FE1E12" w:rsidRPr="00C04129" w:rsidRDefault="00FE1E12" w:rsidP="002365E0">
      <w:pPr>
        <w:pStyle w:val="ListParagraph"/>
        <w:numPr>
          <w:ilvl w:val="0"/>
          <w:numId w:val="39"/>
        </w:numPr>
      </w:pPr>
      <w:r w:rsidRPr="00C04129">
        <w:t xml:space="preserve">Is a 5103 Notice needed? </w:t>
      </w:r>
      <w:r w:rsidRPr="00C04129">
        <w:rPr>
          <w:b/>
        </w:rPr>
        <w:t>Y/N</w:t>
      </w:r>
    </w:p>
    <w:p w14:paraId="4C69CADF" w14:textId="77777777" w:rsidR="002365E0" w:rsidRPr="00C04129" w:rsidRDefault="002365E0" w:rsidP="002365E0">
      <w:pPr>
        <w:pStyle w:val="ListParagraph"/>
      </w:pPr>
    </w:p>
    <w:p w14:paraId="3EA47C3E" w14:textId="2E34B703" w:rsidR="00FE1E12" w:rsidRPr="00C04129" w:rsidRDefault="00FE1E12" w:rsidP="002365E0">
      <w:pPr>
        <w:pStyle w:val="ListParagraph"/>
        <w:numPr>
          <w:ilvl w:val="0"/>
          <w:numId w:val="39"/>
        </w:numPr>
      </w:pPr>
      <w:r w:rsidRPr="00C04129">
        <w:t xml:space="preserve">Is a Gulf War General Medical Examination warranted? </w:t>
      </w:r>
      <w:r w:rsidRPr="00C04129">
        <w:rPr>
          <w:b/>
        </w:rPr>
        <w:t>Y/N</w:t>
      </w:r>
    </w:p>
    <w:p w14:paraId="71246E95" w14:textId="2553F089" w:rsidR="002365E0" w:rsidRPr="00C04129" w:rsidRDefault="002365E0" w:rsidP="002365E0">
      <w:pPr>
        <w:pStyle w:val="ListParagraph"/>
      </w:pPr>
    </w:p>
    <w:p w14:paraId="5BA1C34F" w14:textId="77777777" w:rsidR="0073052C" w:rsidRPr="00C04129" w:rsidRDefault="0073052C" w:rsidP="002365E0">
      <w:pPr>
        <w:pStyle w:val="ListParagraph"/>
        <w:numPr>
          <w:ilvl w:val="0"/>
          <w:numId w:val="39"/>
        </w:numPr>
      </w:pPr>
      <w:r w:rsidRPr="00C04129">
        <w:t>What, if any additional action(s) would you take?</w:t>
      </w:r>
    </w:p>
    <w:p w14:paraId="66569B35" w14:textId="77777777" w:rsidR="002365E0" w:rsidRPr="00C04129" w:rsidRDefault="002365E0" w:rsidP="002365E0"/>
    <w:p w14:paraId="0E961679" w14:textId="26D4925A" w:rsidR="001F3C23" w:rsidRPr="00C04129" w:rsidRDefault="001F3C23" w:rsidP="002365E0">
      <w:r w:rsidRPr="00C04129">
        <w:lastRenderedPageBreak/>
        <w:t xml:space="preserve">On </w:t>
      </w:r>
      <w:r w:rsidR="009D0EDB">
        <w:t>June</w:t>
      </w:r>
      <w:r w:rsidRPr="00C04129">
        <w:t xml:space="preserve"> 1, 201</w:t>
      </w:r>
      <w:r w:rsidR="009D0EDB">
        <w:t>7</w:t>
      </w:r>
      <w:r w:rsidRPr="00C04129">
        <w:t>, we receive a completed VA Form 21-526EZ, Application for Disability Compensation and Related Compensation Benefits</w:t>
      </w:r>
      <w:r w:rsidR="002F655B">
        <w:t xml:space="preserve">, and a certified DD Form 214. </w:t>
      </w:r>
      <w:r w:rsidRPr="00C04129">
        <w:t xml:space="preserve">The DD Form 214 reveals </w:t>
      </w:r>
      <w:r w:rsidR="00A853DD" w:rsidRPr="00C04129">
        <w:t>that the Veteran</w:t>
      </w:r>
      <w:r w:rsidRPr="00C04129">
        <w:t xml:space="preserve"> was awarded a Global War on Terrorism Service Medal and </w:t>
      </w:r>
      <w:r w:rsidR="009C6D37">
        <w:t>t</w:t>
      </w:r>
      <w:r w:rsidRPr="00C04129">
        <w:t>he Afghani</w:t>
      </w:r>
      <w:r w:rsidR="002F655B">
        <w:t xml:space="preserve">stan Campaign Medal. </w:t>
      </w:r>
      <w:r w:rsidRPr="00C04129">
        <w:t>On her application</w:t>
      </w:r>
      <w:r w:rsidR="009C6D37">
        <w:t>,</w:t>
      </w:r>
      <w:r w:rsidRPr="00C04129">
        <w:t xml:space="preserve"> she claims </w:t>
      </w:r>
      <w:r w:rsidR="00A853DD" w:rsidRPr="00C04129">
        <w:t>visceral leishmaniasis</w:t>
      </w:r>
      <w:r w:rsidRPr="00C04129">
        <w:t xml:space="preserve"> and provided post-service treatment records showing diagnosis and treatment.</w:t>
      </w:r>
    </w:p>
    <w:p w14:paraId="693920A4" w14:textId="77777777" w:rsidR="002365E0" w:rsidRPr="00C04129" w:rsidRDefault="002365E0" w:rsidP="002365E0"/>
    <w:p w14:paraId="63B44B9F" w14:textId="77777777" w:rsidR="002365E0" w:rsidRPr="00C04129" w:rsidRDefault="002365E0" w:rsidP="002365E0">
      <w:pPr>
        <w:pStyle w:val="ListParagraph"/>
        <w:numPr>
          <w:ilvl w:val="0"/>
          <w:numId w:val="41"/>
        </w:numPr>
      </w:pPr>
      <w:r w:rsidRPr="00C04129">
        <w:t>Is there evidence of service in the Southwest Asia theater of operations?  Y/N</w:t>
      </w:r>
    </w:p>
    <w:p w14:paraId="780B06E8" w14:textId="77777777" w:rsidR="002365E0" w:rsidRPr="00C04129" w:rsidRDefault="002365E0" w:rsidP="002365E0">
      <w:pPr>
        <w:pStyle w:val="ListParagraph"/>
      </w:pPr>
    </w:p>
    <w:p w14:paraId="442F094E" w14:textId="77777777" w:rsidR="002365E0" w:rsidRPr="00C04129" w:rsidRDefault="002365E0" w:rsidP="002365E0">
      <w:pPr>
        <w:pStyle w:val="ListParagraph"/>
        <w:numPr>
          <w:ilvl w:val="1"/>
          <w:numId w:val="42"/>
        </w:numPr>
      </w:pPr>
      <w:r w:rsidRPr="00C04129">
        <w:t>If yes, what did you base this on?</w:t>
      </w:r>
    </w:p>
    <w:p w14:paraId="3DD45B39" w14:textId="77777777" w:rsidR="002365E0" w:rsidRPr="00C04129" w:rsidRDefault="002365E0" w:rsidP="002365E0">
      <w:pPr>
        <w:pStyle w:val="ListParagraph"/>
        <w:ind w:left="1440"/>
      </w:pPr>
    </w:p>
    <w:p w14:paraId="16BC69CF" w14:textId="37BA1156" w:rsidR="002365E0" w:rsidRPr="00C04129" w:rsidRDefault="002365E0" w:rsidP="002365E0">
      <w:pPr>
        <w:pStyle w:val="ListParagraph"/>
        <w:numPr>
          <w:ilvl w:val="1"/>
          <w:numId w:val="42"/>
        </w:numPr>
      </w:pPr>
      <w:r w:rsidRPr="00C04129">
        <w:t>If no, what is the appopriate development action to take?</w:t>
      </w:r>
    </w:p>
    <w:p w14:paraId="12EB4703" w14:textId="77777777" w:rsidR="002365E0" w:rsidRPr="00C04129" w:rsidRDefault="002365E0" w:rsidP="002365E0">
      <w:pPr>
        <w:pStyle w:val="ListParagraph"/>
      </w:pPr>
    </w:p>
    <w:p w14:paraId="621E39FC" w14:textId="77777777" w:rsidR="002365E0" w:rsidRPr="00C04129" w:rsidRDefault="002365E0" w:rsidP="002365E0">
      <w:pPr>
        <w:pStyle w:val="ListParagraph"/>
        <w:numPr>
          <w:ilvl w:val="0"/>
          <w:numId w:val="41"/>
        </w:numPr>
      </w:pPr>
      <w:r w:rsidRPr="00C04129">
        <w:t>Is a 5103 Notice needed? Y/N</w:t>
      </w:r>
    </w:p>
    <w:p w14:paraId="0B24706A" w14:textId="77777777" w:rsidR="002365E0" w:rsidRPr="00C04129" w:rsidRDefault="002365E0" w:rsidP="002365E0">
      <w:pPr>
        <w:pStyle w:val="ListParagraph"/>
      </w:pPr>
    </w:p>
    <w:p w14:paraId="62B31995" w14:textId="77777777" w:rsidR="002365E0" w:rsidRPr="00C04129" w:rsidRDefault="002365E0" w:rsidP="002365E0">
      <w:pPr>
        <w:pStyle w:val="ListParagraph"/>
        <w:numPr>
          <w:ilvl w:val="0"/>
          <w:numId w:val="41"/>
        </w:numPr>
      </w:pPr>
      <w:r w:rsidRPr="00C04129">
        <w:t>Is a Gulf War General Medical Examination warranted? Y/N</w:t>
      </w:r>
    </w:p>
    <w:p w14:paraId="6AF2CFB7" w14:textId="77777777" w:rsidR="002365E0" w:rsidRPr="00C04129" w:rsidRDefault="002365E0" w:rsidP="002365E0">
      <w:pPr>
        <w:pStyle w:val="ListParagraph"/>
      </w:pPr>
    </w:p>
    <w:p w14:paraId="0FF95306" w14:textId="77777777" w:rsidR="002365E0" w:rsidRPr="00C04129" w:rsidRDefault="002365E0" w:rsidP="002365E0">
      <w:pPr>
        <w:pStyle w:val="ListParagraph"/>
      </w:pPr>
    </w:p>
    <w:p w14:paraId="0EC67540" w14:textId="77777777" w:rsidR="002365E0" w:rsidRPr="00C04129" w:rsidRDefault="002365E0" w:rsidP="002365E0">
      <w:pPr>
        <w:pStyle w:val="ListParagraph"/>
        <w:numPr>
          <w:ilvl w:val="0"/>
          <w:numId w:val="41"/>
        </w:numPr>
      </w:pPr>
      <w:r w:rsidRPr="00C04129">
        <w:t>What, if any additional action(s) would you take?</w:t>
      </w:r>
    </w:p>
    <w:p w14:paraId="4ACE191B" w14:textId="77777777" w:rsidR="0073052C" w:rsidRPr="00C04129" w:rsidRDefault="0073052C" w:rsidP="002365E0"/>
    <w:p w14:paraId="4EAED3BE" w14:textId="4AE1F376" w:rsidR="00E62E46" w:rsidRPr="00C04129" w:rsidRDefault="00E62E46" w:rsidP="002365E0"/>
    <w:p w14:paraId="6E5B97F8" w14:textId="77777777" w:rsidR="00E62E46" w:rsidRPr="00C04129" w:rsidRDefault="00E62E46" w:rsidP="002365E0"/>
    <w:p w14:paraId="396F723A" w14:textId="38B17D51" w:rsidR="0073052C" w:rsidRPr="00C04129" w:rsidRDefault="0073052C" w:rsidP="002365E0">
      <w:r w:rsidRPr="00C04129">
        <w:t xml:space="preserve">On </w:t>
      </w:r>
      <w:r w:rsidR="009D0EDB">
        <w:t>June 29, 2017</w:t>
      </w:r>
      <w:r w:rsidRPr="00C04129">
        <w:t>, we receive a completed VA Form 21-526EZ, Application for Disability Compensation and Related Compensation Benefits</w:t>
      </w:r>
      <w:r w:rsidR="002F655B">
        <w:t xml:space="preserve">, and a certified DD Form 214. </w:t>
      </w:r>
      <w:r w:rsidRPr="00C04129">
        <w:t>The DD Form 214 shows that the Veteran served in</w:t>
      </w:r>
      <w:r w:rsidR="002F655B">
        <w:t xml:space="preserve"> a Hazardous Pay area in Iraq. </w:t>
      </w:r>
      <w:r w:rsidRPr="00C04129">
        <w:t>On his application he claims service connection for Gulf War Hazards.</w:t>
      </w:r>
    </w:p>
    <w:p w14:paraId="41DD0A49" w14:textId="77777777" w:rsidR="002365E0" w:rsidRPr="00C04129" w:rsidRDefault="002365E0" w:rsidP="002365E0"/>
    <w:p w14:paraId="59B398FB" w14:textId="77777777" w:rsidR="002365E0" w:rsidRPr="00C04129" w:rsidRDefault="002365E0" w:rsidP="002365E0">
      <w:pPr>
        <w:pStyle w:val="ListParagraph"/>
        <w:numPr>
          <w:ilvl w:val="0"/>
          <w:numId w:val="43"/>
        </w:numPr>
      </w:pPr>
      <w:r w:rsidRPr="00C04129">
        <w:t>Is there evidence of service in the Southwest Asia theater of operations?  Y/N</w:t>
      </w:r>
    </w:p>
    <w:p w14:paraId="4C3DF7C3" w14:textId="77777777" w:rsidR="002365E0" w:rsidRPr="00C04129" w:rsidRDefault="002365E0" w:rsidP="002365E0">
      <w:pPr>
        <w:pStyle w:val="ListParagraph"/>
      </w:pPr>
    </w:p>
    <w:p w14:paraId="5A00B76A" w14:textId="77777777" w:rsidR="002365E0" w:rsidRPr="00C04129" w:rsidRDefault="002365E0" w:rsidP="002365E0">
      <w:pPr>
        <w:pStyle w:val="ListParagraph"/>
        <w:numPr>
          <w:ilvl w:val="1"/>
          <w:numId w:val="44"/>
        </w:numPr>
      </w:pPr>
      <w:r w:rsidRPr="00C04129">
        <w:t>If yes, what did you base this on?</w:t>
      </w:r>
    </w:p>
    <w:p w14:paraId="7C2A6BE7" w14:textId="77777777" w:rsidR="002365E0" w:rsidRPr="00C04129" w:rsidRDefault="002365E0" w:rsidP="002365E0">
      <w:pPr>
        <w:pStyle w:val="ListParagraph"/>
        <w:ind w:left="1440"/>
      </w:pPr>
    </w:p>
    <w:p w14:paraId="68893C5D" w14:textId="77777777" w:rsidR="002365E0" w:rsidRPr="00C04129" w:rsidRDefault="002365E0" w:rsidP="002365E0">
      <w:pPr>
        <w:pStyle w:val="ListParagraph"/>
        <w:numPr>
          <w:ilvl w:val="1"/>
          <w:numId w:val="44"/>
        </w:numPr>
      </w:pPr>
      <w:r w:rsidRPr="00C04129">
        <w:t>If no, what is the appopriate development action to take?</w:t>
      </w:r>
    </w:p>
    <w:p w14:paraId="1CF0742C" w14:textId="77777777" w:rsidR="002365E0" w:rsidRPr="00C04129" w:rsidRDefault="002365E0" w:rsidP="002365E0">
      <w:pPr>
        <w:pStyle w:val="ListParagraph"/>
      </w:pPr>
    </w:p>
    <w:p w14:paraId="3FFAFE6C" w14:textId="77777777" w:rsidR="002365E0" w:rsidRPr="00C04129" w:rsidRDefault="002365E0" w:rsidP="002365E0">
      <w:pPr>
        <w:pStyle w:val="ListParagraph"/>
        <w:numPr>
          <w:ilvl w:val="0"/>
          <w:numId w:val="43"/>
        </w:numPr>
      </w:pPr>
      <w:r w:rsidRPr="00C04129">
        <w:t>Is a 5103 Notice needed? Y/N</w:t>
      </w:r>
    </w:p>
    <w:p w14:paraId="4CB7DE09" w14:textId="77777777" w:rsidR="002365E0" w:rsidRPr="00C04129" w:rsidRDefault="002365E0" w:rsidP="002365E0">
      <w:pPr>
        <w:pStyle w:val="ListParagraph"/>
      </w:pPr>
    </w:p>
    <w:p w14:paraId="44CDD73C" w14:textId="430A2E82" w:rsidR="002365E0" w:rsidRPr="00C04129" w:rsidRDefault="002365E0" w:rsidP="002365E0">
      <w:pPr>
        <w:pStyle w:val="ListParagraph"/>
        <w:numPr>
          <w:ilvl w:val="0"/>
          <w:numId w:val="43"/>
        </w:numPr>
      </w:pPr>
      <w:r w:rsidRPr="00C04129">
        <w:t>Is a Gulf War General Medical Examination warranted? Y/N</w:t>
      </w:r>
    </w:p>
    <w:p w14:paraId="3105AD7D" w14:textId="77777777" w:rsidR="002365E0" w:rsidRPr="00C04129" w:rsidRDefault="002365E0" w:rsidP="002365E0">
      <w:pPr>
        <w:pStyle w:val="ListParagraph"/>
      </w:pPr>
    </w:p>
    <w:p w14:paraId="3B6CD5ED" w14:textId="77777777" w:rsidR="002365E0" w:rsidRPr="00C04129" w:rsidRDefault="002365E0" w:rsidP="002365E0">
      <w:pPr>
        <w:pStyle w:val="ListParagraph"/>
        <w:numPr>
          <w:ilvl w:val="0"/>
          <w:numId w:val="43"/>
        </w:numPr>
      </w:pPr>
      <w:r w:rsidRPr="00C04129">
        <w:t>What, if any additional action(s) would you take?</w:t>
      </w:r>
    </w:p>
    <w:p w14:paraId="76EDD6D9" w14:textId="77777777" w:rsidR="0073052C" w:rsidRPr="00C04129" w:rsidRDefault="0073052C" w:rsidP="002365E0"/>
    <w:p w14:paraId="7C404C20" w14:textId="77777777" w:rsidR="00E62E46" w:rsidRPr="00C04129" w:rsidRDefault="00E62E46" w:rsidP="002365E0"/>
    <w:p w14:paraId="5B7547DA" w14:textId="77777777" w:rsidR="00E62E46" w:rsidRPr="00C04129" w:rsidRDefault="00E62E46" w:rsidP="002365E0"/>
    <w:p w14:paraId="474C0AC6" w14:textId="15967754" w:rsidR="00F9580C" w:rsidRPr="00C04129" w:rsidRDefault="00466F49" w:rsidP="002365E0">
      <w:r w:rsidRPr="00C04129">
        <w:lastRenderedPageBreak/>
        <w:t xml:space="preserve">On </w:t>
      </w:r>
      <w:r w:rsidR="009D0EDB">
        <w:t>May 30, 2017</w:t>
      </w:r>
      <w:r w:rsidRPr="00C04129">
        <w:t>, we receive a completed VA Form 21-526EZ, Application for Disability Compensation and Related Compensation Benefits</w:t>
      </w:r>
      <w:r w:rsidR="002F655B">
        <w:t xml:space="preserve">, and a certified DD Form 214. </w:t>
      </w:r>
      <w:r w:rsidRPr="00C04129">
        <w:t>The DD Form 214 reveals that the Veteran receive</w:t>
      </w:r>
      <w:r w:rsidR="002F655B">
        <w:t xml:space="preserve">d the Kuwait Liberation Medal. </w:t>
      </w:r>
      <w:r w:rsidR="00F9580C" w:rsidRPr="00C04129">
        <w:t xml:space="preserve">On his application he lists </w:t>
      </w:r>
      <w:r w:rsidR="002F655B">
        <w:t xml:space="preserve">pain in both knees and ankles. </w:t>
      </w:r>
      <w:r w:rsidR="00F9580C" w:rsidRPr="00C04129">
        <w:t>In addition he submits a VA Form 21-4138, Statement In Support of Claim, that his knees and ankles have hurt ever since he completed multiple jumps to</w:t>
      </w:r>
      <w:r w:rsidR="002F655B">
        <w:t xml:space="preserve"> obtain his parachutist badge. </w:t>
      </w:r>
      <w:r w:rsidR="00F9580C" w:rsidRPr="00C04129">
        <w:t>He reports that he sought treatment while in Kuwait, because they were hurting more than usual from him jumping off of humvees.</w:t>
      </w:r>
    </w:p>
    <w:p w14:paraId="4CC570A0" w14:textId="77777777" w:rsidR="002365E0" w:rsidRPr="00C04129" w:rsidRDefault="002365E0" w:rsidP="002365E0"/>
    <w:p w14:paraId="6A0A0FAF" w14:textId="77777777" w:rsidR="002365E0" w:rsidRPr="00C04129" w:rsidRDefault="002365E0" w:rsidP="002365E0">
      <w:pPr>
        <w:pStyle w:val="ListParagraph"/>
        <w:numPr>
          <w:ilvl w:val="0"/>
          <w:numId w:val="45"/>
        </w:numPr>
      </w:pPr>
      <w:r w:rsidRPr="00C04129">
        <w:t>Is there evidence of service in the Southwest Asia theater of operations?  Y/N</w:t>
      </w:r>
    </w:p>
    <w:p w14:paraId="0536C2BA" w14:textId="77777777" w:rsidR="002365E0" w:rsidRPr="00C04129" w:rsidRDefault="002365E0" w:rsidP="002365E0">
      <w:pPr>
        <w:pStyle w:val="ListParagraph"/>
      </w:pPr>
    </w:p>
    <w:p w14:paraId="1F08AECD" w14:textId="77777777" w:rsidR="002365E0" w:rsidRPr="00C04129" w:rsidRDefault="002365E0" w:rsidP="002365E0">
      <w:pPr>
        <w:pStyle w:val="ListParagraph"/>
        <w:numPr>
          <w:ilvl w:val="1"/>
          <w:numId w:val="46"/>
        </w:numPr>
      </w:pPr>
      <w:r w:rsidRPr="00C04129">
        <w:t>If yes, what did you base this on?</w:t>
      </w:r>
    </w:p>
    <w:p w14:paraId="20D9052E" w14:textId="77777777" w:rsidR="002365E0" w:rsidRPr="00C04129" w:rsidRDefault="002365E0" w:rsidP="002365E0">
      <w:pPr>
        <w:pStyle w:val="ListParagraph"/>
        <w:ind w:left="1440"/>
      </w:pPr>
    </w:p>
    <w:p w14:paraId="2B26BC79" w14:textId="77777777" w:rsidR="002365E0" w:rsidRPr="00C04129" w:rsidRDefault="002365E0" w:rsidP="002365E0">
      <w:pPr>
        <w:pStyle w:val="ListParagraph"/>
        <w:numPr>
          <w:ilvl w:val="1"/>
          <w:numId w:val="46"/>
        </w:numPr>
      </w:pPr>
      <w:r w:rsidRPr="00C04129">
        <w:t>If no, what is the appopriate development action to take?</w:t>
      </w:r>
    </w:p>
    <w:p w14:paraId="40A8849C" w14:textId="77777777" w:rsidR="002365E0" w:rsidRPr="00C04129" w:rsidRDefault="002365E0" w:rsidP="002365E0">
      <w:pPr>
        <w:pStyle w:val="ListParagraph"/>
      </w:pPr>
    </w:p>
    <w:p w14:paraId="08194B2C" w14:textId="77777777" w:rsidR="002365E0" w:rsidRPr="00C04129" w:rsidRDefault="002365E0" w:rsidP="002365E0">
      <w:pPr>
        <w:pStyle w:val="ListParagraph"/>
        <w:numPr>
          <w:ilvl w:val="0"/>
          <w:numId w:val="45"/>
        </w:numPr>
      </w:pPr>
      <w:r w:rsidRPr="00C04129">
        <w:t>Is a 5103 Notice needed? Y/N</w:t>
      </w:r>
    </w:p>
    <w:p w14:paraId="1BF438C7" w14:textId="77777777" w:rsidR="002365E0" w:rsidRPr="00C04129" w:rsidRDefault="002365E0" w:rsidP="002365E0">
      <w:pPr>
        <w:pStyle w:val="ListParagraph"/>
      </w:pPr>
    </w:p>
    <w:p w14:paraId="4D6588F6" w14:textId="77777777" w:rsidR="002365E0" w:rsidRPr="00C04129" w:rsidRDefault="002365E0" w:rsidP="002365E0">
      <w:pPr>
        <w:pStyle w:val="ListParagraph"/>
        <w:numPr>
          <w:ilvl w:val="0"/>
          <w:numId w:val="45"/>
        </w:numPr>
      </w:pPr>
      <w:r w:rsidRPr="00C04129">
        <w:t>Is a Gulf War General Medical Examination warranted? Y/N</w:t>
      </w:r>
    </w:p>
    <w:p w14:paraId="0332F78C" w14:textId="77777777" w:rsidR="002365E0" w:rsidRPr="00C04129" w:rsidRDefault="002365E0" w:rsidP="002365E0">
      <w:pPr>
        <w:pStyle w:val="ListParagraph"/>
      </w:pPr>
    </w:p>
    <w:p w14:paraId="4B442520" w14:textId="77777777" w:rsidR="002365E0" w:rsidRPr="00C04129" w:rsidRDefault="002365E0" w:rsidP="002365E0">
      <w:pPr>
        <w:pStyle w:val="ListParagraph"/>
        <w:numPr>
          <w:ilvl w:val="0"/>
          <w:numId w:val="45"/>
        </w:numPr>
      </w:pPr>
      <w:r w:rsidRPr="00C04129">
        <w:t>What, if any additional action(s) would you take?</w:t>
      </w:r>
    </w:p>
    <w:p w14:paraId="1AAEBB9C" w14:textId="6C21CE9A" w:rsidR="00E62E46" w:rsidRPr="00C04129" w:rsidRDefault="00E62E46">
      <w:pPr>
        <w:overflowPunct/>
        <w:autoSpaceDE/>
        <w:autoSpaceDN/>
        <w:adjustRightInd/>
        <w:spacing w:before="0"/>
      </w:pPr>
      <w:r w:rsidRPr="00C04129">
        <w:br w:type="page"/>
      </w:r>
    </w:p>
    <w:p w14:paraId="49983E05" w14:textId="77777777" w:rsidR="00E62E46" w:rsidRPr="00C04129" w:rsidRDefault="00E62E46" w:rsidP="00E62E46">
      <w:pPr>
        <w:pStyle w:val="VBATopicHeading1"/>
        <w:rPr>
          <w:bCs/>
          <w:i/>
        </w:rPr>
      </w:pPr>
      <w:bookmarkStart w:id="13" w:name="_Toc441743367"/>
      <w:r w:rsidRPr="00C04129">
        <w:lastRenderedPageBreak/>
        <w:t>Attachment A: When to Order a Gulf War General Medical Exam</w:t>
      </w:r>
      <w:bookmarkEnd w:id="13"/>
    </w:p>
    <w:tbl>
      <w:tblPr>
        <w:tblW w:w="10044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754"/>
        <w:gridCol w:w="3690"/>
        <w:gridCol w:w="3600"/>
      </w:tblGrid>
      <w:tr w:rsidR="00C04129" w:rsidRPr="00C04129" w14:paraId="2EDE82B2" w14:textId="77777777" w:rsidTr="00CA4BC6">
        <w:trPr>
          <w:trHeight w:val="1071"/>
        </w:trPr>
        <w:tc>
          <w:tcPr>
            <w:tcW w:w="275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09028DE" w14:textId="77777777" w:rsidR="00E62E46" w:rsidRPr="00C04129" w:rsidRDefault="00E62E46" w:rsidP="00CA4BC6">
            <w:r w:rsidRPr="00C04129">
              <w:rPr>
                <w:b/>
                <w:bCs/>
              </w:rPr>
              <w:t>If the Veteran served in any of the following locations (or the airspace above them)</w:t>
            </w:r>
          </w:p>
        </w:tc>
        <w:tc>
          <w:tcPr>
            <w:tcW w:w="369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57CD1CB" w14:textId="77777777" w:rsidR="00E62E46" w:rsidRPr="00C04129" w:rsidRDefault="00E62E46" w:rsidP="00CA4BC6">
            <w:r w:rsidRPr="00C04129">
              <w:rPr>
                <w:b/>
                <w:bCs/>
              </w:rPr>
              <w:t>And is claiming any of the following</w:t>
            </w:r>
          </w:p>
        </w:tc>
        <w:tc>
          <w:tcPr>
            <w:tcW w:w="360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0895069" w14:textId="77777777" w:rsidR="00E62E46" w:rsidRPr="00C04129" w:rsidRDefault="00E62E46" w:rsidP="00CA4BC6">
            <w:r w:rsidRPr="00C04129">
              <w:rPr>
                <w:b/>
                <w:bCs/>
              </w:rPr>
              <w:t>Then….</w:t>
            </w:r>
          </w:p>
        </w:tc>
      </w:tr>
      <w:tr w:rsidR="00C04129" w:rsidRPr="00C04129" w14:paraId="4EEE5FFD" w14:textId="77777777" w:rsidTr="00CA4BC6">
        <w:trPr>
          <w:trHeight w:val="9249"/>
        </w:trPr>
        <w:tc>
          <w:tcPr>
            <w:tcW w:w="275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948A322" w14:textId="77777777" w:rsidR="00E62E46" w:rsidRPr="002D0E18" w:rsidRDefault="00E62E46" w:rsidP="00CA4BC6">
            <w:pPr>
              <w:spacing w:before="0"/>
              <w:rPr>
                <w:sz w:val="20"/>
              </w:rPr>
            </w:pPr>
            <w:r w:rsidRPr="002D0E18">
              <w:rPr>
                <w:sz w:val="20"/>
              </w:rPr>
              <w:t>Iraq</w:t>
            </w:r>
          </w:p>
          <w:p w14:paraId="62A724BB" w14:textId="77777777" w:rsidR="00E62E46" w:rsidRPr="002D0E18" w:rsidRDefault="00E62E46" w:rsidP="00CA4BC6">
            <w:pPr>
              <w:spacing w:before="0"/>
              <w:rPr>
                <w:sz w:val="20"/>
              </w:rPr>
            </w:pPr>
            <w:r w:rsidRPr="002D0E18">
              <w:rPr>
                <w:sz w:val="20"/>
              </w:rPr>
              <w:t>Kuwait</w:t>
            </w:r>
          </w:p>
          <w:p w14:paraId="4139062B" w14:textId="77777777" w:rsidR="00E62E46" w:rsidRPr="002D0E18" w:rsidRDefault="00E62E46" w:rsidP="00CA4BC6">
            <w:pPr>
              <w:spacing w:before="0"/>
              <w:rPr>
                <w:sz w:val="20"/>
              </w:rPr>
            </w:pPr>
            <w:r w:rsidRPr="002D0E18">
              <w:rPr>
                <w:sz w:val="20"/>
              </w:rPr>
              <w:t>Saudi Arabia</w:t>
            </w:r>
          </w:p>
          <w:p w14:paraId="43AE74E4" w14:textId="77777777" w:rsidR="00E62E46" w:rsidRPr="002D0E18" w:rsidRDefault="00E62E46" w:rsidP="00CA4BC6">
            <w:pPr>
              <w:spacing w:before="0"/>
              <w:rPr>
                <w:sz w:val="20"/>
              </w:rPr>
            </w:pPr>
            <w:r w:rsidRPr="002D0E18">
              <w:rPr>
                <w:sz w:val="20"/>
              </w:rPr>
              <w:t>the neutral zone between Iraq and Saudi Arabia</w:t>
            </w:r>
          </w:p>
          <w:p w14:paraId="16C71D6E" w14:textId="77777777" w:rsidR="00E62E46" w:rsidRPr="002D0E18" w:rsidRDefault="00E62E46" w:rsidP="00CA4BC6">
            <w:pPr>
              <w:spacing w:before="0"/>
              <w:rPr>
                <w:sz w:val="20"/>
              </w:rPr>
            </w:pPr>
            <w:r w:rsidRPr="002D0E18">
              <w:rPr>
                <w:sz w:val="20"/>
              </w:rPr>
              <w:t>United Arab Emirates</w:t>
            </w:r>
          </w:p>
          <w:p w14:paraId="6FC0CD30" w14:textId="77777777" w:rsidR="00E62E46" w:rsidRPr="002D0E18" w:rsidRDefault="00E62E46" w:rsidP="00CA4BC6">
            <w:pPr>
              <w:spacing w:before="0"/>
              <w:rPr>
                <w:sz w:val="20"/>
              </w:rPr>
            </w:pPr>
            <w:r w:rsidRPr="002D0E18">
              <w:rPr>
                <w:sz w:val="20"/>
              </w:rPr>
              <w:t>Bahrain</w:t>
            </w:r>
          </w:p>
          <w:p w14:paraId="528CAE89" w14:textId="77777777" w:rsidR="00E62E46" w:rsidRPr="002D0E18" w:rsidRDefault="00E62E46" w:rsidP="00CA4BC6">
            <w:pPr>
              <w:spacing w:before="0"/>
              <w:rPr>
                <w:sz w:val="20"/>
              </w:rPr>
            </w:pPr>
            <w:r w:rsidRPr="002D0E18">
              <w:rPr>
                <w:sz w:val="20"/>
              </w:rPr>
              <w:t>Qatar</w:t>
            </w:r>
          </w:p>
          <w:p w14:paraId="7A10A099" w14:textId="77777777" w:rsidR="00E62E46" w:rsidRPr="002D0E18" w:rsidRDefault="00E62E46" w:rsidP="00CA4BC6">
            <w:pPr>
              <w:spacing w:before="0"/>
              <w:rPr>
                <w:sz w:val="20"/>
              </w:rPr>
            </w:pPr>
            <w:r w:rsidRPr="002D0E18">
              <w:rPr>
                <w:sz w:val="20"/>
              </w:rPr>
              <w:t>Oman</w:t>
            </w:r>
          </w:p>
          <w:p w14:paraId="6AEDFDD3" w14:textId="77777777" w:rsidR="00E62E46" w:rsidRPr="002D0E18" w:rsidRDefault="00E62E46" w:rsidP="00CA4BC6">
            <w:pPr>
              <w:spacing w:before="0"/>
              <w:rPr>
                <w:sz w:val="20"/>
              </w:rPr>
            </w:pPr>
            <w:r w:rsidRPr="002D0E18">
              <w:rPr>
                <w:sz w:val="20"/>
              </w:rPr>
              <w:t>the Gulf of Aden</w:t>
            </w:r>
          </w:p>
          <w:p w14:paraId="472F6563" w14:textId="77777777" w:rsidR="00E62E46" w:rsidRPr="002D0E18" w:rsidRDefault="00E62E46" w:rsidP="00CA4BC6">
            <w:pPr>
              <w:spacing w:before="0"/>
              <w:rPr>
                <w:sz w:val="20"/>
              </w:rPr>
            </w:pPr>
            <w:r w:rsidRPr="002D0E18">
              <w:rPr>
                <w:sz w:val="20"/>
              </w:rPr>
              <w:t>the Gulf of Oman</w:t>
            </w:r>
          </w:p>
          <w:p w14:paraId="005169CD" w14:textId="77777777" w:rsidR="00E62E46" w:rsidRPr="002D0E18" w:rsidRDefault="00E62E46" w:rsidP="00CA4BC6">
            <w:pPr>
              <w:spacing w:before="0"/>
              <w:rPr>
                <w:sz w:val="20"/>
              </w:rPr>
            </w:pPr>
            <w:r w:rsidRPr="002D0E18">
              <w:rPr>
                <w:sz w:val="20"/>
              </w:rPr>
              <w:t>the Persian Gulf</w:t>
            </w:r>
          </w:p>
          <w:p w14:paraId="4E5480FD" w14:textId="77777777" w:rsidR="00E62E46" w:rsidRPr="002D0E18" w:rsidRDefault="00E62E46" w:rsidP="00CA4BC6">
            <w:pPr>
              <w:spacing w:before="0"/>
              <w:rPr>
                <w:sz w:val="20"/>
              </w:rPr>
            </w:pPr>
            <w:r w:rsidRPr="002D0E18">
              <w:rPr>
                <w:sz w:val="20"/>
              </w:rPr>
              <w:t>the Arabian Sea</w:t>
            </w:r>
          </w:p>
          <w:p w14:paraId="1AE54780" w14:textId="77777777" w:rsidR="00E62E46" w:rsidRPr="00C04129" w:rsidRDefault="00E62E46" w:rsidP="00CA4BC6">
            <w:pPr>
              <w:spacing w:before="0"/>
            </w:pPr>
            <w:r w:rsidRPr="002D0E18">
              <w:rPr>
                <w:sz w:val="20"/>
              </w:rPr>
              <w:t>the Red Sea</w:t>
            </w:r>
          </w:p>
        </w:tc>
        <w:tc>
          <w:tcPr>
            <w:tcW w:w="369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8F4B657" w14:textId="77777777" w:rsidR="00E62E46" w:rsidRPr="002D0E18" w:rsidRDefault="00E62E46" w:rsidP="00CA4BC6">
            <w:pPr>
              <w:spacing w:before="0"/>
              <w:rPr>
                <w:sz w:val="20"/>
              </w:rPr>
            </w:pPr>
            <w:r w:rsidRPr="002D0E18">
              <w:rPr>
                <w:sz w:val="20"/>
              </w:rPr>
              <w:t>chronic fatigue syndrome</w:t>
            </w:r>
          </w:p>
          <w:p w14:paraId="0F041454" w14:textId="77777777" w:rsidR="00E62E46" w:rsidRPr="002D0E18" w:rsidRDefault="00E62E46" w:rsidP="00CA4BC6">
            <w:pPr>
              <w:spacing w:before="0"/>
              <w:rPr>
                <w:sz w:val="20"/>
              </w:rPr>
            </w:pPr>
            <w:r w:rsidRPr="002D0E18">
              <w:rPr>
                <w:sz w:val="20"/>
              </w:rPr>
              <w:t>fibromyalgia</w:t>
            </w:r>
            <w:r w:rsidRPr="002D0E18">
              <w:rPr>
                <w:b/>
                <w:bCs/>
                <w:sz w:val="20"/>
              </w:rPr>
              <w:t xml:space="preserve"> </w:t>
            </w:r>
          </w:p>
          <w:p w14:paraId="2A8CA37F" w14:textId="77777777" w:rsidR="00E62E46" w:rsidRPr="002D0E18" w:rsidRDefault="00E62E46" w:rsidP="00CA4BC6">
            <w:pPr>
              <w:spacing w:before="0"/>
              <w:rPr>
                <w:sz w:val="20"/>
              </w:rPr>
            </w:pPr>
            <w:r w:rsidRPr="002D0E18">
              <w:rPr>
                <w:sz w:val="20"/>
              </w:rPr>
              <w:t>irritable bowel syndrome</w:t>
            </w:r>
          </w:p>
          <w:p w14:paraId="706915D3" w14:textId="77777777" w:rsidR="00E62E46" w:rsidRPr="002D0E18" w:rsidRDefault="00E62E46" w:rsidP="00CA4BC6">
            <w:pPr>
              <w:spacing w:before="0"/>
              <w:rPr>
                <w:sz w:val="20"/>
              </w:rPr>
            </w:pPr>
            <w:r w:rsidRPr="002D0E18">
              <w:rPr>
                <w:sz w:val="20"/>
              </w:rPr>
              <w:t>joint pain (not a specific joint injury)</w:t>
            </w:r>
          </w:p>
          <w:p w14:paraId="0A7745ED" w14:textId="77777777" w:rsidR="00E62E46" w:rsidRPr="002D0E18" w:rsidRDefault="00E62E46" w:rsidP="00CA4BC6">
            <w:pPr>
              <w:spacing w:before="0"/>
              <w:rPr>
                <w:sz w:val="20"/>
              </w:rPr>
            </w:pPr>
            <w:r w:rsidRPr="002D0E18">
              <w:rPr>
                <w:sz w:val="20"/>
              </w:rPr>
              <w:t>muscle pain (not a specific muscle injury)</w:t>
            </w:r>
          </w:p>
          <w:p w14:paraId="1CC25BC2" w14:textId="77777777" w:rsidR="00E62E46" w:rsidRPr="002D0E18" w:rsidRDefault="00E62E46" w:rsidP="00CA4BC6">
            <w:pPr>
              <w:spacing w:before="0"/>
              <w:rPr>
                <w:sz w:val="20"/>
              </w:rPr>
            </w:pPr>
            <w:r w:rsidRPr="002D0E18">
              <w:rPr>
                <w:sz w:val="20"/>
              </w:rPr>
              <w:t>neurological signs or symptoms</w:t>
            </w:r>
          </w:p>
          <w:p w14:paraId="6746DFF7" w14:textId="77777777" w:rsidR="00E62E46" w:rsidRPr="002D0E18" w:rsidRDefault="00E62E46" w:rsidP="00CA4BC6">
            <w:pPr>
              <w:spacing w:before="0"/>
              <w:rPr>
                <w:sz w:val="20"/>
              </w:rPr>
            </w:pPr>
            <w:r w:rsidRPr="002D0E18">
              <w:rPr>
                <w:sz w:val="20"/>
              </w:rPr>
              <w:t>headache</w:t>
            </w:r>
          </w:p>
          <w:p w14:paraId="250AF34E" w14:textId="77777777" w:rsidR="00E62E46" w:rsidRPr="002D0E18" w:rsidRDefault="00E62E46" w:rsidP="00CA4BC6">
            <w:pPr>
              <w:spacing w:before="0"/>
              <w:rPr>
                <w:sz w:val="20"/>
              </w:rPr>
            </w:pPr>
            <w:r w:rsidRPr="002D0E18">
              <w:rPr>
                <w:sz w:val="20"/>
              </w:rPr>
              <w:t>neuropsychological signs or symptoms</w:t>
            </w:r>
          </w:p>
          <w:p w14:paraId="3024B261" w14:textId="77777777" w:rsidR="00E62E46" w:rsidRPr="002D0E18" w:rsidRDefault="00E62E46" w:rsidP="00CA4BC6">
            <w:pPr>
              <w:spacing w:before="0"/>
              <w:rPr>
                <w:sz w:val="20"/>
              </w:rPr>
            </w:pPr>
            <w:r w:rsidRPr="002D0E18">
              <w:rPr>
                <w:sz w:val="20"/>
              </w:rPr>
              <w:t>fatigue</w:t>
            </w:r>
          </w:p>
          <w:p w14:paraId="0ADC122D" w14:textId="77777777" w:rsidR="00E62E46" w:rsidRPr="002D0E18" w:rsidRDefault="00E62E46" w:rsidP="00CA4BC6">
            <w:pPr>
              <w:spacing w:before="0"/>
              <w:rPr>
                <w:sz w:val="20"/>
              </w:rPr>
            </w:pPr>
            <w:r w:rsidRPr="002D0E18">
              <w:rPr>
                <w:sz w:val="20"/>
              </w:rPr>
              <w:t>sleep disturbances</w:t>
            </w:r>
          </w:p>
          <w:p w14:paraId="37B20125" w14:textId="77777777" w:rsidR="00E62E46" w:rsidRPr="002D0E18" w:rsidRDefault="00E62E46" w:rsidP="00CA4BC6">
            <w:pPr>
              <w:spacing w:before="0"/>
              <w:rPr>
                <w:sz w:val="20"/>
              </w:rPr>
            </w:pPr>
            <w:r w:rsidRPr="002D0E18">
              <w:rPr>
                <w:sz w:val="20"/>
              </w:rPr>
              <w:t>respiratory signs and symptoms</w:t>
            </w:r>
          </w:p>
          <w:p w14:paraId="42E2B624" w14:textId="77777777" w:rsidR="00E62E46" w:rsidRPr="002D0E18" w:rsidRDefault="00E62E46" w:rsidP="00CA4BC6">
            <w:pPr>
              <w:spacing w:before="0"/>
              <w:rPr>
                <w:sz w:val="20"/>
              </w:rPr>
            </w:pPr>
            <w:r w:rsidRPr="002D0E18">
              <w:rPr>
                <w:sz w:val="20"/>
              </w:rPr>
              <w:t>cardiovascular signs or symptoms</w:t>
            </w:r>
          </w:p>
          <w:p w14:paraId="0E726AC8" w14:textId="77777777" w:rsidR="00E62E46" w:rsidRPr="002D0E18" w:rsidRDefault="00E62E46" w:rsidP="00CA4BC6">
            <w:pPr>
              <w:spacing w:before="0"/>
              <w:rPr>
                <w:sz w:val="20"/>
              </w:rPr>
            </w:pPr>
            <w:r w:rsidRPr="002D0E18">
              <w:rPr>
                <w:sz w:val="20"/>
              </w:rPr>
              <w:t>skin signs and symptoms</w:t>
            </w:r>
          </w:p>
          <w:p w14:paraId="56773D1E" w14:textId="77777777" w:rsidR="00E62E46" w:rsidRPr="002D0E18" w:rsidRDefault="00E62E46" w:rsidP="00CA4BC6">
            <w:pPr>
              <w:spacing w:before="0"/>
              <w:rPr>
                <w:sz w:val="20"/>
              </w:rPr>
            </w:pPr>
            <w:r w:rsidRPr="002D0E18">
              <w:rPr>
                <w:sz w:val="20"/>
              </w:rPr>
              <w:t>menstrual disorders</w:t>
            </w:r>
          </w:p>
          <w:p w14:paraId="37708629" w14:textId="77777777" w:rsidR="00E62E46" w:rsidRPr="002D0E18" w:rsidRDefault="00E62E46" w:rsidP="00CA4BC6">
            <w:pPr>
              <w:spacing w:before="0"/>
              <w:rPr>
                <w:sz w:val="20"/>
              </w:rPr>
            </w:pPr>
            <w:r w:rsidRPr="002D0E18">
              <w:rPr>
                <w:sz w:val="20"/>
              </w:rPr>
              <w:t>gastrointestinal signs or symptoms</w:t>
            </w:r>
          </w:p>
          <w:p w14:paraId="72D799B3" w14:textId="77777777" w:rsidR="00E62E46" w:rsidRPr="002D0E18" w:rsidRDefault="00E62E46" w:rsidP="00CA4BC6">
            <w:pPr>
              <w:spacing w:before="0"/>
              <w:rPr>
                <w:sz w:val="20"/>
              </w:rPr>
            </w:pPr>
            <w:r w:rsidRPr="002D0E18">
              <w:rPr>
                <w:sz w:val="20"/>
              </w:rPr>
              <w:t>abnormal weight loss</w:t>
            </w:r>
          </w:p>
          <w:p w14:paraId="54305AD1" w14:textId="77777777" w:rsidR="00E62E46" w:rsidRPr="002D0E18" w:rsidRDefault="00E62E46" w:rsidP="00CA4BC6">
            <w:pPr>
              <w:spacing w:before="0"/>
              <w:rPr>
                <w:sz w:val="20"/>
              </w:rPr>
            </w:pPr>
            <w:r w:rsidRPr="002D0E18">
              <w:rPr>
                <w:sz w:val="20"/>
              </w:rPr>
              <w:t>abdominal pain</w:t>
            </w:r>
          </w:p>
          <w:p w14:paraId="5E18E841" w14:textId="77777777" w:rsidR="00E62E46" w:rsidRPr="002D0E18" w:rsidRDefault="00E62E46" w:rsidP="00CA4BC6">
            <w:pPr>
              <w:spacing w:before="0"/>
              <w:rPr>
                <w:sz w:val="20"/>
              </w:rPr>
            </w:pPr>
            <w:r w:rsidRPr="002D0E18">
              <w:rPr>
                <w:sz w:val="20"/>
              </w:rPr>
              <w:t>substernal burning or pain</w:t>
            </w:r>
          </w:p>
          <w:p w14:paraId="7C92E7C4" w14:textId="77777777" w:rsidR="00E62E46" w:rsidRPr="002D0E18" w:rsidRDefault="00E62E46" w:rsidP="00CA4BC6">
            <w:pPr>
              <w:spacing w:before="0"/>
              <w:rPr>
                <w:sz w:val="20"/>
              </w:rPr>
            </w:pPr>
            <w:r w:rsidRPr="002D0E18">
              <w:rPr>
                <w:sz w:val="20"/>
              </w:rPr>
              <w:t>nausea</w:t>
            </w:r>
          </w:p>
          <w:p w14:paraId="2AD24875" w14:textId="77777777" w:rsidR="00E62E46" w:rsidRPr="002D0E18" w:rsidRDefault="00E62E46" w:rsidP="00CA4BC6">
            <w:pPr>
              <w:spacing w:before="0"/>
              <w:rPr>
                <w:sz w:val="20"/>
              </w:rPr>
            </w:pPr>
            <w:r w:rsidRPr="002D0E18">
              <w:rPr>
                <w:sz w:val="20"/>
              </w:rPr>
              <w:t>vomiting</w:t>
            </w:r>
          </w:p>
          <w:p w14:paraId="60328CE4" w14:textId="77777777" w:rsidR="00E62E46" w:rsidRPr="002D0E18" w:rsidRDefault="00E62E46" w:rsidP="00CA4BC6">
            <w:pPr>
              <w:spacing w:before="0"/>
              <w:rPr>
                <w:sz w:val="20"/>
              </w:rPr>
            </w:pPr>
            <w:r w:rsidRPr="002D0E18">
              <w:rPr>
                <w:sz w:val="20"/>
              </w:rPr>
              <w:t>altered bowel habits (including diarrhea, constipation)</w:t>
            </w:r>
          </w:p>
          <w:p w14:paraId="0E53DF3F" w14:textId="77777777" w:rsidR="00E62E46" w:rsidRPr="002D0E18" w:rsidRDefault="00E62E46" w:rsidP="00CA4BC6">
            <w:pPr>
              <w:spacing w:before="0"/>
              <w:rPr>
                <w:sz w:val="20"/>
              </w:rPr>
            </w:pPr>
            <w:r w:rsidRPr="002D0E18">
              <w:rPr>
                <w:sz w:val="20"/>
              </w:rPr>
              <w:t>indigestion</w:t>
            </w:r>
          </w:p>
          <w:p w14:paraId="42A83440" w14:textId="77777777" w:rsidR="00E62E46" w:rsidRPr="002D0E18" w:rsidRDefault="00E62E46" w:rsidP="00CA4BC6">
            <w:pPr>
              <w:spacing w:before="0"/>
              <w:rPr>
                <w:sz w:val="20"/>
              </w:rPr>
            </w:pPr>
            <w:r w:rsidRPr="002D0E18">
              <w:rPr>
                <w:sz w:val="20"/>
              </w:rPr>
              <w:t>bloating</w:t>
            </w:r>
          </w:p>
          <w:p w14:paraId="49E95636" w14:textId="77777777" w:rsidR="00E62E46" w:rsidRPr="002D0E18" w:rsidRDefault="00E62E46" w:rsidP="00CA4BC6">
            <w:pPr>
              <w:spacing w:before="0"/>
              <w:rPr>
                <w:sz w:val="20"/>
              </w:rPr>
            </w:pPr>
            <w:r w:rsidRPr="002D0E18">
              <w:rPr>
                <w:sz w:val="20"/>
              </w:rPr>
              <w:t>postprandial fullness</w:t>
            </w:r>
          </w:p>
          <w:p w14:paraId="179D4317" w14:textId="77777777" w:rsidR="00E62E46" w:rsidRPr="002D0E18" w:rsidRDefault="00E62E46" w:rsidP="00CA4BC6">
            <w:pPr>
              <w:spacing w:before="0"/>
              <w:rPr>
                <w:sz w:val="20"/>
              </w:rPr>
            </w:pPr>
            <w:r w:rsidRPr="002D0E18">
              <w:rPr>
                <w:sz w:val="20"/>
              </w:rPr>
              <w:t>painful or difficult swallowing</w:t>
            </w:r>
          </w:p>
          <w:p w14:paraId="07238B4C" w14:textId="77777777" w:rsidR="00E62E46" w:rsidRPr="002D0E18" w:rsidRDefault="00E62E46" w:rsidP="00CA4BC6">
            <w:pPr>
              <w:spacing w:before="0"/>
              <w:rPr>
                <w:sz w:val="20"/>
              </w:rPr>
            </w:pPr>
            <w:r w:rsidRPr="002D0E18">
              <w:rPr>
                <w:sz w:val="20"/>
              </w:rPr>
              <w:t>dyspepsia</w:t>
            </w:r>
          </w:p>
          <w:p w14:paraId="79A39016" w14:textId="77777777" w:rsidR="00E62E46" w:rsidRPr="002D0E18" w:rsidRDefault="00E62E46" w:rsidP="00CA4BC6">
            <w:pPr>
              <w:spacing w:before="0"/>
              <w:rPr>
                <w:sz w:val="20"/>
              </w:rPr>
            </w:pPr>
            <w:r w:rsidRPr="002D0E18">
              <w:rPr>
                <w:sz w:val="20"/>
              </w:rPr>
              <w:t>constipation</w:t>
            </w:r>
          </w:p>
          <w:p w14:paraId="32DB909C" w14:textId="77777777" w:rsidR="00E62E46" w:rsidRPr="002D0E18" w:rsidRDefault="00E62E46" w:rsidP="00CA4BC6">
            <w:pPr>
              <w:spacing w:before="0"/>
              <w:rPr>
                <w:sz w:val="20"/>
              </w:rPr>
            </w:pPr>
            <w:r w:rsidRPr="002D0E18">
              <w:rPr>
                <w:sz w:val="20"/>
              </w:rPr>
              <w:t>dysphagia</w:t>
            </w:r>
          </w:p>
          <w:p w14:paraId="12DBA603" w14:textId="16E12518" w:rsidR="002D0E18" w:rsidRPr="00C04129" w:rsidRDefault="002D0E18" w:rsidP="002D0E18">
            <w:pPr>
              <w:spacing w:before="0"/>
            </w:pPr>
          </w:p>
        </w:tc>
        <w:tc>
          <w:tcPr>
            <w:tcW w:w="36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F7C8B0C" w14:textId="22E63326" w:rsidR="00E62E46" w:rsidRPr="002D0E18" w:rsidRDefault="00E62E46" w:rsidP="00CA4BC6">
            <w:pPr>
              <w:rPr>
                <w:sz w:val="20"/>
              </w:rPr>
            </w:pPr>
            <w:r w:rsidRPr="002D0E18">
              <w:rPr>
                <w:sz w:val="20"/>
              </w:rPr>
              <w:t>Order a Gulf War General Medical Examination!!!</w:t>
            </w:r>
            <w:r w:rsidR="00620431">
              <w:rPr>
                <w:sz w:val="20"/>
              </w:rPr>
              <w:t>*</w:t>
            </w:r>
          </w:p>
          <w:p w14:paraId="37EF098D" w14:textId="77777777" w:rsidR="00E62E46" w:rsidRPr="002D0E18" w:rsidRDefault="00E62E46" w:rsidP="00CA4BC6">
            <w:pPr>
              <w:rPr>
                <w:sz w:val="20"/>
              </w:rPr>
            </w:pPr>
            <w:r w:rsidRPr="002D0E18">
              <w:rPr>
                <w:sz w:val="20"/>
              </w:rPr>
              <w:t xml:space="preserve">  </w:t>
            </w:r>
          </w:p>
          <w:p w14:paraId="684E36EB" w14:textId="6C113F56" w:rsidR="00E62E46" w:rsidRPr="002D0E18" w:rsidRDefault="00E62E46" w:rsidP="002D0E18">
            <w:pPr>
              <w:spacing w:before="0"/>
              <w:rPr>
                <w:sz w:val="20"/>
              </w:rPr>
            </w:pPr>
            <w:r w:rsidRPr="002D0E18">
              <w:rPr>
                <w:b/>
                <w:bCs/>
                <w:i/>
                <w:iCs/>
                <w:caps/>
                <w:sz w:val="20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UNLESS</w:t>
            </w:r>
            <w:r w:rsidRPr="002D0E18">
              <w:rPr>
                <w:sz w:val="20"/>
              </w:rPr>
              <w:t xml:space="preserve">: there is evidence of record of a diagnosis of chronic fatigue syndrome, fibromyalgia, irritable bowel syndrome, functional dyspepsia, functional vomiting, functional constipation, functional bloating, functional abdominal pain syndrome, or functional dysphagia. </w:t>
            </w:r>
          </w:p>
          <w:p w14:paraId="1B9DC744" w14:textId="77777777" w:rsidR="00E62E46" w:rsidRPr="002D0E18" w:rsidRDefault="00E62E46" w:rsidP="00CA4BC6">
            <w:pPr>
              <w:rPr>
                <w:sz w:val="20"/>
              </w:rPr>
            </w:pPr>
          </w:p>
          <w:p w14:paraId="0EF232C7" w14:textId="14251279" w:rsidR="00E62E46" w:rsidRPr="002D0E18" w:rsidRDefault="00E62E46" w:rsidP="00CA4BC6">
            <w:pPr>
              <w:rPr>
                <w:sz w:val="20"/>
              </w:rPr>
            </w:pPr>
            <w:r w:rsidRPr="002D0E18">
              <w:rPr>
                <w:b/>
                <w:bCs/>
                <w:i/>
                <w:iCs/>
                <w:caps/>
                <w:sz w:val="20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THEN</w:t>
            </w:r>
            <w:r w:rsidR="002F655B">
              <w:rPr>
                <w:b/>
                <w:caps/>
                <w:sz w:val="20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 xml:space="preserve">: </w:t>
            </w:r>
            <w:r w:rsidRPr="002D0E18">
              <w:rPr>
                <w:sz w:val="20"/>
              </w:rPr>
              <w:t>Order the appropriate DBQ based on the specific condition/body system effected.</w:t>
            </w:r>
          </w:p>
          <w:p w14:paraId="7C92C32C" w14:textId="77777777" w:rsidR="00E62E46" w:rsidRPr="002D0E18" w:rsidRDefault="00E62E46" w:rsidP="00CA4BC6">
            <w:pPr>
              <w:rPr>
                <w:sz w:val="20"/>
              </w:rPr>
            </w:pPr>
          </w:p>
          <w:p w14:paraId="255668BF" w14:textId="77777777" w:rsidR="00E62E46" w:rsidRDefault="00E62E46" w:rsidP="00CA4BC6">
            <w:pPr>
              <w:rPr>
                <w:sz w:val="20"/>
              </w:rPr>
            </w:pPr>
            <w:r w:rsidRPr="002D0E18">
              <w:rPr>
                <w:b/>
                <w:bCs/>
                <w:i/>
                <w:iCs/>
                <w:sz w:val="20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</w:rPr>
              <w:t>OR</w:t>
            </w:r>
            <w:r w:rsidRPr="002D0E18">
              <w:rPr>
                <w:b/>
                <w:sz w:val="20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</w:rPr>
              <w:t xml:space="preserve">: </w:t>
            </w:r>
            <w:r w:rsidRPr="002D0E18">
              <w:rPr>
                <w:sz w:val="20"/>
              </w:rPr>
              <w:t>If the Veteran has a joint/muscle injury potentially due to a specific injury or event in service.</w:t>
            </w:r>
          </w:p>
          <w:p w14:paraId="3470B3A0" w14:textId="77777777" w:rsidR="002D0E18" w:rsidRPr="002D0E18" w:rsidRDefault="002D0E18" w:rsidP="00CA4BC6">
            <w:pPr>
              <w:rPr>
                <w:sz w:val="20"/>
              </w:rPr>
            </w:pPr>
          </w:p>
          <w:p w14:paraId="4FF396D6" w14:textId="77777777" w:rsidR="00E62E46" w:rsidRPr="00C04129" w:rsidRDefault="00E62E46" w:rsidP="00CA4BC6">
            <w:r w:rsidRPr="002D0E18">
              <w:rPr>
                <w:b/>
                <w:bCs/>
                <w:i/>
                <w:iCs/>
                <w:sz w:val="20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</w:rPr>
              <w:t>THEN</w:t>
            </w:r>
            <w:r w:rsidRPr="002D0E18">
              <w:rPr>
                <w:b/>
                <w:sz w:val="20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</w:rPr>
              <w:t xml:space="preserve">:  </w:t>
            </w:r>
            <w:r w:rsidRPr="002D0E18">
              <w:rPr>
                <w:sz w:val="20"/>
              </w:rPr>
              <w:t>Order the appropriate DBQ based on the specific condition/body system affected, and medical opinion, if necessary.</w:t>
            </w:r>
          </w:p>
        </w:tc>
      </w:tr>
    </w:tbl>
    <w:p w14:paraId="67FFCEB9" w14:textId="50F7D1E9" w:rsidR="002365E0" w:rsidRPr="001A42DA" w:rsidRDefault="00620431" w:rsidP="002D0E18">
      <w:pPr>
        <w:rPr>
          <w:sz w:val="20"/>
        </w:rPr>
      </w:pPr>
      <w:r w:rsidRPr="001A42DA">
        <w:rPr>
          <w:sz w:val="20"/>
        </w:rPr>
        <w:t>*</w:t>
      </w:r>
      <w:r w:rsidRPr="001A42DA">
        <w:rPr>
          <w:rStyle w:val="Heading1Char"/>
          <w:rFonts w:ascii="Times New Roman" w:hAnsi="Times New Roman"/>
          <w:b w:val="0"/>
          <w:bCs/>
          <w:sz w:val="20"/>
          <w:szCs w:val="20"/>
        </w:rPr>
        <w:t xml:space="preserve"> </w:t>
      </w:r>
      <w:r w:rsidRPr="001A42DA">
        <w:rPr>
          <w:b/>
          <w:bCs/>
          <w:i/>
          <w:iCs/>
          <w:sz w:val="20"/>
        </w:rPr>
        <w:t>Exception</w:t>
      </w:r>
      <w:r w:rsidR="002F655B">
        <w:rPr>
          <w:sz w:val="20"/>
        </w:rPr>
        <w:t>:</w:t>
      </w:r>
      <w:r w:rsidRPr="001A42DA">
        <w:rPr>
          <w:sz w:val="20"/>
        </w:rPr>
        <w:t xml:space="preserve"> Do not request a Gulf War general medical examination if one has been completed in response to a pending claim or a decision </w:t>
      </w:r>
      <w:r w:rsidR="002F655B">
        <w:rPr>
          <w:sz w:val="20"/>
        </w:rPr>
        <w:t xml:space="preserve">that has not yet become final. </w:t>
      </w:r>
      <w:r w:rsidRPr="001A42DA">
        <w:rPr>
          <w:sz w:val="20"/>
        </w:rPr>
        <w:t>In these cases, only order the specialty DBQ specific to the claimed condition. </w:t>
      </w:r>
    </w:p>
    <w:sectPr w:rsidR="002365E0" w:rsidRPr="001A42DA">
      <w:footerReference w:type="default" r:id="rId2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CCD678" w14:textId="77777777" w:rsidR="008A6F86" w:rsidRDefault="008A6F86">
      <w:pPr>
        <w:spacing w:before="0"/>
      </w:pPr>
      <w:r>
        <w:separator/>
      </w:r>
    </w:p>
  </w:endnote>
  <w:endnote w:type="continuationSeparator" w:id="0">
    <w:p w14:paraId="745D1912" w14:textId="77777777" w:rsidR="008A6F86" w:rsidRDefault="008A6F86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46485B" w14:textId="7A3D5607" w:rsidR="00AA1A39" w:rsidRDefault="005D2E49">
    <w:pPr>
      <w:pStyle w:val="VBAFooter"/>
    </w:pPr>
    <w:r>
      <w:t xml:space="preserve">November </w:t>
    </w:r>
    <w:r w:rsidR="00A53D0E">
      <w:t xml:space="preserve">2020 </w:t>
    </w:r>
    <w:r w:rsidR="00AA1A39">
      <w:t xml:space="preserve">   </w:t>
    </w:r>
    <w:r w:rsidR="00AA1A39">
      <w:tab/>
    </w:r>
    <w:r w:rsidR="00AA1A39">
      <w:tab/>
      <w:t xml:space="preserve">Page </w:t>
    </w:r>
    <w:r w:rsidR="00AA1A39">
      <w:fldChar w:fldCharType="begin"/>
    </w:r>
    <w:r w:rsidR="00AA1A39">
      <w:instrText xml:space="preserve"> PAGE   \* MERGEFORMAT </w:instrText>
    </w:r>
    <w:r w:rsidR="00AA1A39">
      <w:fldChar w:fldCharType="separate"/>
    </w:r>
    <w:r w:rsidR="00AA558D">
      <w:rPr>
        <w:noProof/>
      </w:rPr>
      <w:t>1</w:t>
    </w:r>
    <w:r w:rsidR="00AA1A39">
      <w:fldChar w:fldCharType="end"/>
    </w:r>
  </w:p>
  <w:p w14:paraId="0446485C" w14:textId="77777777" w:rsidR="00AA1A39" w:rsidRDefault="00AA1A39"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40E86D" w14:textId="77777777" w:rsidR="008A6F86" w:rsidRDefault="008A6F86">
      <w:pPr>
        <w:spacing w:before="0"/>
      </w:pPr>
      <w:r>
        <w:separator/>
      </w:r>
    </w:p>
  </w:footnote>
  <w:footnote w:type="continuationSeparator" w:id="0">
    <w:p w14:paraId="0A4051BE" w14:textId="77777777" w:rsidR="008A6F86" w:rsidRDefault="008A6F86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877F8"/>
    <w:multiLevelType w:val="hybridMultilevel"/>
    <w:tmpl w:val="781E9EAE"/>
    <w:lvl w:ilvl="0" w:tplc="1500F27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83516"/>
    <w:multiLevelType w:val="hybridMultilevel"/>
    <w:tmpl w:val="8654A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2584A"/>
    <w:multiLevelType w:val="hybridMultilevel"/>
    <w:tmpl w:val="947278A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0AB33202"/>
    <w:multiLevelType w:val="hybridMultilevel"/>
    <w:tmpl w:val="7CF2F7AC"/>
    <w:lvl w:ilvl="0" w:tplc="1500F2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A02A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AE0E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5873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EE5D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DA3A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4ABA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A2DF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B2C6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D0C34E6"/>
    <w:multiLevelType w:val="hybridMultilevel"/>
    <w:tmpl w:val="530C446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AB4923"/>
    <w:multiLevelType w:val="hybridMultilevel"/>
    <w:tmpl w:val="0A96723A"/>
    <w:lvl w:ilvl="0" w:tplc="8FE4833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59950B0"/>
    <w:multiLevelType w:val="multilevel"/>
    <w:tmpl w:val="4B903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7541963"/>
    <w:multiLevelType w:val="hybridMultilevel"/>
    <w:tmpl w:val="0A96723A"/>
    <w:lvl w:ilvl="0" w:tplc="8FE4833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15C7FB6"/>
    <w:multiLevelType w:val="hybridMultilevel"/>
    <w:tmpl w:val="CFEE9CD8"/>
    <w:lvl w:ilvl="0" w:tplc="B39E3DBE">
      <w:start w:val="1"/>
      <w:numFmt w:val="bullet"/>
      <w:pStyle w:val="VBAFirstLevel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B45AF6"/>
    <w:multiLevelType w:val="hybridMultilevel"/>
    <w:tmpl w:val="793A28BE"/>
    <w:lvl w:ilvl="0" w:tplc="F20A14BA">
      <w:start w:val="2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65B38AA"/>
    <w:multiLevelType w:val="hybridMultilevel"/>
    <w:tmpl w:val="29A06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40103E"/>
    <w:multiLevelType w:val="hybridMultilevel"/>
    <w:tmpl w:val="4C90861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663B43"/>
    <w:multiLevelType w:val="hybridMultilevel"/>
    <w:tmpl w:val="D39A31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7E7B81"/>
    <w:multiLevelType w:val="hybridMultilevel"/>
    <w:tmpl w:val="A7A02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8B2094"/>
    <w:multiLevelType w:val="hybridMultilevel"/>
    <w:tmpl w:val="E7C8AB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D70D19"/>
    <w:multiLevelType w:val="hybridMultilevel"/>
    <w:tmpl w:val="4424AD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6D048E"/>
    <w:multiLevelType w:val="hybridMultilevel"/>
    <w:tmpl w:val="E048CB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D511DA"/>
    <w:multiLevelType w:val="hybridMultilevel"/>
    <w:tmpl w:val="2B9A26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0F220D"/>
    <w:multiLevelType w:val="multilevel"/>
    <w:tmpl w:val="EE12B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944160A"/>
    <w:multiLevelType w:val="hybridMultilevel"/>
    <w:tmpl w:val="6A022C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BC81FAA"/>
    <w:multiLevelType w:val="hybridMultilevel"/>
    <w:tmpl w:val="CB889462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 w15:restartNumberingAfterBreak="0">
    <w:nsid w:val="3DEA6F61"/>
    <w:multiLevelType w:val="hybridMultilevel"/>
    <w:tmpl w:val="64E8AA04"/>
    <w:lvl w:ilvl="0" w:tplc="F18E57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E065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40CC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A267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EEF4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B401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8008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F849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CE49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3F8E78C9"/>
    <w:multiLevelType w:val="hybridMultilevel"/>
    <w:tmpl w:val="401CD9D2"/>
    <w:lvl w:ilvl="0" w:tplc="F9082E2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D8C1958">
      <w:start w:val="1"/>
      <w:numFmt w:val="upperLetter"/>
      <w:lvlText w:val="%3."/>
      <w:lvlJc w:val="left"/>
      <w:pPr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FF846B4"/>
    <w:multiLevelType w:val="hybridMultilevel"/>
    <w:tmpl w:val="B72227F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D407AA"/>
    <w:multiLevelType w:val="hybridMultilevel"/>
    <w:tmpl w:val="6CC2BF80"/>
    <w:lvl w:ilvl="0" w:tplc="5DBA01E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A543E5"/>
    <w:multiLevelType w:val="hybridMultilevel"/>
    <w:tmpl w:val="C6426190"/>
    <w:lvl w:ilvl="0" w:tplc="59CA2BC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6071878"/>
    <w:multiLevelType w:val="hybridMultilevel"/>
    <w:tmpl w:val="CD4EE91C"/>
    <w:lvl w:ilvl="0" w:tplc="70E471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0637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F452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600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1261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EC04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1EA3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4C19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1EAD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57CA24D3"/>
    <w:multiLevelType w:val="hybridMultilevel"/>
    <w:tmpl w:val="BEC078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D52DB5"/>
    <w:multiLevelType w:val="hybridMultilevel"/>
    <w:tmpl w:val="AC828EA0"/>
    <w:lvl w:ilvl="0" w:tplc="CA025746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07F3F8E"/>
    <w:multiLevelType w:val="hybridMultilevel"/>
    <w:tmpl w:val="A0681D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016170"/>
    <w:multiLevelType w:val="hybridMultilevel"/>
    <w:tmpl w:val="DF5EAFCC"/>
    <w:lvl w:ilvl="0" w:tplc="C43240EA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43347C2"/>
    <w:multiLevelType w:val="hybridMultilevel"/>
    <w:tmpl w:val="2CBEFBA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51637B5"/>
    <w:multiLevelType w:val="hybridMultilevel"/>
    <w:tmpl w:val="B13487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360B0C"/>
    <w:multiLevelType w:val="hybridMultilevel"/>
    <w:tmpl w:val="83FE2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7F2CE6"/>
    <w:multiLevelType w:val="hybridMultilevel"/>
    <w:tmpl w:val="FEAE12FC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AD4F2F"/>
    <w:multiLevelType w:val="hybridMultilevel"/>
    <w:tmpl w:val="607E45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45246B"/>
    <w:multiLevelType w:val="hybridMultilevel"/>
    <w:tmpl w:val="F88CC2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E21121"/>
    <w:multiLevelType w:val="hybridMultilevel"/>
    <w:tmpl w:val="443C1DB0"/>
    <w:lvl w:ilvl="0" w:tplc="B9CC5AF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FB71C00"/>
    <w:multiLevelType w:val="hybridMultilevel"/>
    <w:tmpl w:val="A2E8317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3A607F"/>
    <w:multiLevelType w:val="hybridMultilevel"/>
    <w:tmpl w:val="08169AC6"/>
    <w:lvl w:ilvl="0" w:tplc="25FEE522">
      <w:start w:val="1"/>
      <w:numFmt w:val="lowerLetter"/>
      <w:lvlText w:val="%1."/>
      <w:lvlJc w:val="left"/>
      <w:pPr>
        <w:ind w:left="180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72C8230E"/>
    <w:multiLevelType w:val="hybridMultilevel"/>
    <w:tmpl w:val="F0C2D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A1057F"/>
    <w:multiLevelType w:val="hybridMultilevel"/>
    <w:tmpl w:val="3322F6D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2D3B60"/>
    <w:multiLevelType w:val="hybridMultilevel"/>
    <w:tmpl w:val="30685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F80052"/>
    <w:multiLevelType w:val="hybridMultilevel"/>
    <w:tmpl w:val="849CCF3A"/>
    <w:lvl w:ilvl="0" w:tplc="85A8118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DE92A6C"/>
    <w:multiLevelType w:val="hybridMultilevel"/>
    <w:tmpl w:val="49FEE9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E91522"/>
    <w:multiLevelType w:val="hybridMultilevel"/>
    <w:tmpl w:val="E9D05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2"/>
  </w:num>
  <w:num w:numId="3">
    <w:abstractNumId w:val="21"/>
  </w:num>
  <w:num w:numId="4">
    <w:abstractNumId w:val="19"/>
  </w:num>
  <w:num w:numId="5">
    <w:abstractNumId w:val="33"/>
  </w:num>
  <w:num w:numId="6">
    <w:abstractNumId w:val="3"/>
  </w:num>
  <w:num w:numId="7">
    <w:abstractNumId w:val="8"/>
  </w:num>
  <w:num w:numId="8">
    <w:abstractNumId w:val="36"/>
  </w:num>
  <w:num w:numId="9">
    <w:abstractNumId w:val="20"/>
  </w:num>
  <w:num w:numId="10">
    <w:abstractNumId w:val="2"/>
  </w:num>
  <w:num w:numId="11">
    <w:abstractNumId w:val="17"/>
  </w:num>
  <w:num w:numId="12">
    <w:abstractNumId w:val="45"/>
  </w:num>
  <w:num w:numId="13">
    <w:abstractNumId w:val="0"/>
  </w:num>
  <w:num w:numId="14">
    <w:abstractNumId w:val="31"/>
  </w:num>
  <w:num w:numId="15">
    <w:abstractNumId w:val="18"/>
  </w:num>
  <w:num w:numId="16">
    <w:abstractNumId w:val="6"/>
  </w:num>
  <w:num w:numId="17">
    <w:abstractNumId w:val="40"/>
  </w:num>
  <w:num w:numId="18">
    <w:abstractNumId w:val="26"/>
  </w:num>
  <w:num w:numId="19">
    <w:abstractNumId w:val="10"/>
  </w:num>
  <w:num w:numId="20">
    <w:abstractNumId w:val="1"/>
  </w:num>
  <w:num w:numId="21">
    <w:abstractNumId w:val="35"/>
  </w:num>
  <w:num w:numId="22">
    <w:abstractNumId w:val="30"/>
  </w:num>
  <w:num w:numId="23">
    <w:abstractNumId w:val="28"/>
  </w:num>
  <w:num w:numId="24">
    <w:abstractNumId w:val="12"/>
  </w:num>
  <w:num w:numId="25">
    <w:abstractNumId w:val="15"/>
  </w:num>
  <w:num w:numId="26">
    <w:abstractNumId w:val="5"/>
  </w:num>
  <w:num w:numId="27">
    <w:abstractNumId w:val="43"/>
  </w:num>
  <w:num w:numId="28">
    <w:abstractNumId w:val="39"/>
  </w:num>
  <w:num w:numId="29">
    <w:abstractNumId w:val="24"/>
  </w:num>
  <w:num w:numId="30">
    <w:abstractNumId w:val="7"/>
  </w:num>
  <w:num w:numId="31">
    <w:abstractNumId w:val="25"/>
  </w:num>
  <w:num w:numId="32">
    <w:abstractNumId w:val="23"/>
  </w:num>
  <w:num w:numId="33">
    <w:abstractNumId w:val="29"/>
  </w:num>
  <w:num w:numId="34">
    <w:abstractNumId w:val="11"/>
  </w:num>
  <w:num w:numId="35">
    <w:abstractNumId w:val="37"/>
  </w:num>
  <w:num w:numId="36">
    <w:abstractNumId w:val="22"/>
  </w:num>
  <w:num w:numId="37">
    <w:abstractNumId w:val="9"/>
  </w:num>
  <w:num w:numId="38">
    <w:abstractNumId w:val="34"/>
  </w:num>
  <w:num w:numId="39">
    <w:abstractNumId w:val="44"/>
  </w:num>
  <w:num w:numId="40">
    <w:abstractNumId w:val="38"/>
  </w:num>
  <w:num w:numId="41">
    <w:abstractNumId w:val="16"/>
  </w:num>
  <w:num w:numId="42">
    <w:abstractNumId w:val="27"/>
  </w:num>
  <w:num w:numId="43">
    <w:abstractNumId w:val="14"/>
  </w:num>
  <w:num w:numId="44">
    <w:abstractNumId w:val="4"/>
  </w:num>
  <w:num w:numId="45">
    <w:abstractNumId w:val="32"/>
  </w:num>
  <w:num w:numId="46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38D3"/>
    <w:rsid w:val="00007C55"/>
    <w:rsid w:val="000B44D3"/>
    <w:rsid w:val="000E3279"/>
    <w:rsid w:val="001026F8"/>
    <w:rsid w:val="00142625"/>
    <w:rsid w:val="0015311D"/>
    <w:rsid w:val="001948B1"/>
    <w:rsid w:val="001A42DA"/>
    <w:rsid w:val="001C38D3"/>
    <w:rsid w:val="001F3C23"/>
    <w:rsid w:val="002365E0"/>
    <w:rsid w:val="00244857"/>
    <w:rsid w:val="002D0E18"/>
    <w:rsid w:val="002F655B"/>
    <w:rsid w:val="00335191"/>
    <w:rsid w:val="00375E4E"/>
    <w:rsid w:val="003B11BD"/>
    <w:rsid w:val="003C3F7E"/>
    <w:rsid w:val="003F7729"/>
    <w:rsid w:val="00466F49"/>
    <w:rsid w:val="0047690A"/>
    <w:rsid w:val="0048677B"/>
    <w:rsid w:val="004B1B72"/>
    <w:rsid w:val="004F0939"/>
    <w:rsid w:val="005175F0"/>
    <w:rsid w:val="0052286D"/>
    <w:rsid w:val="005361DF"/>
    <w:rsid w:val="005918A2"/>
    <w:rsid w:val="0059633D"/>
    <w:rsid w:val="005D2E49"/>
    <w:rsid w:val="005E6CC5"/>
    <w:rsid w:val="00620431"/>
    <w:rsid w:val="00672B9D"/>
    <w:rsid w:val="00681177"/>
    <w:rsid w:val="00682373"/>
    <w:rsid w:val="006B0C0F"/>
    <w:rsid w:val="0071764A"/>
    <w:rsid w:val="0073052C"/>
    <w:rsid w:val="007A5600"/>
    <w:rsid w:val="008A6F86"/>
    <w:rsid w:val="00975461"/>
    <w:rsid w:val="009A671D"/>
    <w:rsid w:val="009C6D37"/>
    <w:rsid w:val="009D0EDB"/>
    <w:rsid w:val="009D7F90"/>
    <w:rsid w:val="00A26F18"/>
    <w:rsid w:val="00A44651"/>
    <w:rsid w:val="00A53D0E"/>
    <w:rsid w:val="00A853DD"/>
    <w:rsid w:val="00A8598D"/>
    <w:rsid w:val="00AA1A39"/>
    <w:rsid w:val="00AA558D"/>
    <w:rsid w:val="00AF0351"/>
    <w:rsid w:val="00B11B27"/>
    <w:rsid w:val="00BD181F"/>
    <w:rsid w:val="00C04129"/>
    <w:rsid w:val="00C254E9"/>
    <w:rsid w:val="00C7114B"/>
    <w:rsid w:val="00CD3B6E"/>
    <w:rsid w:val="00D05745"/>
    <w:rsid w:val="00D90DC8"/>
    <w:rsid w:val="00D95633"/>
    <w:rsid w:val="00DA38DE"/>
    <w:rsid w:val="00E23B37"/>
    <w:rsid w:val="00E35C8B"/>
    <w:rsid w:val="00E45692"/>
    <w:rsid w:val="00E62E46"/>
    <w:rsid w:val="00E74DA2"/>
    <w:rsid w:val="00EC4154"/>
    <w:rsid w:val="00EE513C"/>
    <w:rsid w:val="00F04839"/>
    <w:rsid w:val="00F47561"/>
    <w:rsid w:val="00F86C93"/>
    <w:rsid w:val="00F9580C"/>
    <w:rsid w:val="00F95A2A"/>
    <w:rsid w:val="00FE1E12"/>
    <w:rsid w:val="00FF1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4647FE"/>
  <w15:docId w15:val="{C4EA1332-B75F-47A3-9A32-4E01A6E58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before="120"/>
    </w:pPr>
    <w:rPr>
      <w:rFonts w:eastAsia="Times New Roman"/>
      <w:sz w:val="24"/>
    </w:rPr>
  </w:style>
  <w:style w:type="paragraph" w:styleId="Heading1">
    <w:name w:val="heading 1"/>
    <w:basedOn w:val="Normal"/>
    <w:next w:val="Normal"/>
    <w:qFormat/>
    <w:pPr>
      <w:spacing w:before="240" w:after="240"/>
      <w:jc w:val="center"/>
      <w:outlineLvl w:val="0"/>
    </w:pPr>
    <w:rPr>
      <w:rFonts w:ascii="Times New Roman Bold" w:hAnsi="Times New Roman Bold"/>
      <w:b/>
      <w:smallCaps/>
      <w:sz w:val="28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rPr>
      <w:rFonts w:ascii="Times New Roman Bold" w:eastAsia="Times New Roman" w:hAnsi="Times New Roman Bold"/>
      <w:b/>
      <w:smallCaps/>
      <w:sz w:val="28"/>
      <w:szCs w:val="36"/>
    </w:rPr>
  </w:style>
  <w:style w:type="character" w:styleId="Hyperlink">
    <w:name w:val="Hyperlink"/>
    <w:uiPriority w:val="99"/>
    <w:unhideWhenUsed/>
    <w:rPr>
      <w:rFonts w:ascii="Times New Roman" w:hAnsi="Times New Roman" w:cs="Times New Roman" w:hint="default"/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unhideWhenUsed/>
    <w:qFormat/>
    <w:pPr>
      <w:tabs>
        <w:tab w:val="right" w:leader="dot" w:pos="9350"/>
      </w:tabs>
      <w:overflowPunct/>
      <w:autoSpaceDE/>
      <w:autoSpaceDN/>
      <w:adjustRightInd/>
      <w:spacing w:after="120" w:line="360" w:lineRule="auto"/>
    </w:pPr>
    <w:rPr>
      <w:noProof/>
      <w:szCs w:val="22"/>
    </w:rPr>
  </w:style>
  <w:style w:type="paragraph" w:customStyle="1" w:styleId="VBATopicHeading1">
    <w:name w:val="VBA Topic Heading 1"/>
    <w:basedOn w:val="Heading1"/>
    <w:qFormat/>
    <w:rPr>
      <w:sz w:val="32"/>
      <w:szCs w:val="32"/>
    </w:rPr>
  </w:style>
  <w:style w:type="paragraph" w:styleId="Title">
    <w:name w:val="Title"/>
    <w:basedOn w:val="Normal"/>
    <w:qFormat/>
    <w:pPr>
      <w:pBdr>
        <w:top w:val="double" w:sz="6" w:space="6" w:color="auto"/>
        <w:left w:val="double" w:sz="6" w:space="6" w:color="auto"/>
        <w:bottom w:val="double" w:sz="6" w:space="6" w:color="auto"/>
        <w:right w:val="double" w:sz="6" w:space="6" w:color="auto"/>
      </w:pBdr>
      <w:spacing w:before="0"/>
      <w:jc w:val="center"/>
    </w:pPr>
    <w:rPr>
      <w:b/>
    </w:rPr>
  </w:style>
  <w:style w:type="character" w:customStyle="1" w:styleId="TitleChar">
    <w:name w:val="Title Char"/>
    <w:rPr>
      <w:rFonts w:eastAsia="Times New Roman"/>
      <w:b/>
      <w:sz w:val="24"/>
    </w:rPr>
  </w:style>
  <w:style w:type="paragraph" w:customStyle="1" w:styleId="VSRHandoutHeading">
    <w:name w:val="VSR Handout Heading"/>
    <w:basedOn w:val="Normal"/>
    <w:next w:val="Normal"/>
    <w:pPr>
      <w:spacing w:after="60"/>
      <w:jc w:val="center"/>
      <w:textAlignment w:val="baseline"/>
    </w:pPr>
    <w:rPr>
      <w:b/>
      <w:smallCaps/>
      <w:sz w:val="28"/>
    </w:rPr>
  </w:style>
  <w:style w:type="paragraph" w:customStyle="1" w:styleId="VBAsubtitle1">
    <w:name w:val="VBA subtitle 1"/>
    <w:basedOn w:val="Normal"/>
    <w:rPr>
      <w:b/>
      <w:caps/>
    </w:rPr>
  </w:style>
  <w:style w:type="paragraph" w:customStyle="1" w:styleId="VBASubHeading1">
    <w:name w:val="VBA Sub Heading 1"/>
    <w:basedOn w:val="Normal"/>
    <w:qFormat/>
    <w:rPr>
      <w:i/>
    </w:rPr>
  </w:style>
  <w:style w:type="paragraph" w:customStyle="1" w:styleId="VBAbodytext">
    <w:name w:val="VBA body text"/>
    <w:basedOn w:val="Normal"/>
    <w:qFormat/>
    <w:pPr>
      <w:spacing w:after="240"/>
    </w:pPr>
  </w:style>
  <w:style w:type="paragraph" w:customStyle="1" w:styleId="VBAbullets">
    <w:name w:val="VBA bullets"/>
    <w:basedOn w:val="VBAbodytext"/>
    <w:qFormat/>
    <w:pPr>
      <w:tabs>
        <w:tab w:val="left" w:pos="360"/>
      </w:tabs>
      <w:spacing w:before="100" w:after="120"/>
      <w:ind w:left="360" w:hanging="360"/>
    </w:pPr>
  </w:style>
  <w:style w:type="paragraph" w:styleId="Header">
    <w:name w:val="header"/>
    <w:basedOn w:val="Normal"/>
    <w:unhideWhenUsed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semiHidden/>
    <w:rPr>
      <w:rFonts w:eastAsia="Times New Roman"/>
      <w:sz w:val="24"/>
    </w:rPr>
  </w:style>
  <w:style w:type="paragraph" w:styleId="Footer">
    <w:name w:val="footer"/>
    <w:basedOn w:val="Normal"/>
    <w:unhideWhenUsed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rPr>
      <w:rFonts w:eastAsia="Times New Roman"/>
      <w:sz w:val="24"/>
    </w:rPr>
  </w:style>
  <w:style w:type="paragraph" w:styleId="BalloonText">
    <w:name w:val="Balloon Text"/>
    <w:basedOn w:val="Normal"/>
    <w:semiHidden/>
    <w:unhideWhenUsed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ahoma" w:eastAsia="Times New Roman" w:hAnsi="Tahoma" w:cs="Tahoma"/>
      <w:sz w:val="16"/>
      <w:szCs w:val="16"/>
    </w:rPr>
  </w:style>
  <w:style w:type="paragraph" w:customStyle="1" w:styleId="VBALessonPlanTitle">
    <w:name w:val="VBA Lesson Plan Title"/>
    <w:basedOn w:val="Normal"/>
    <w:qFormat/>
    <w:pPr>
      <w:spacing w:after="120"/>
      <w:jc w:val="center"/>
      <w:textAlignment w:val="baseline"/>
    </w:pPr>
    <w:rPr>
      <w:rFonts w:ascii="Times New Roman Bold" w:hAnsi="Times New Roman Bold"/>
      <w:b/>
      <w:smallCaps/>
      <w:color w:val="0070C0"/>
      <w:sz w:val="32"/>
      <w:szCs w:val="32"/>
    </w:rPr>
  </w:style>
  <w:style w:type="paragraph" w:customStyle="1" w:styleId="VBALessonPlanName">
    <w:name w:val="VBA Lesson Plan Name"/>
    <w:basedOn w:val="VBALessonPlanTitle"/>
    <w:qFormat/>
  </w:style>
  <w:style w:type="paragraph" w:styleId="CommentText">
    <w:name w:val="annotation text"/>
    <w:basedOn w:val="Normal"/>
    <w:link w:val="CommentTextChar1"/>
    <w:semiHidden/>
  </w:style>
  <w:style w:type="character" w:customStyle="1" w:styleId="CommentTextChar">
    <w:name w:val="Comment Text Char"/>
    <w:semiHidden/>
    <w:rPr>
      <w:rFonts w:eastAsia="Times New Roman"/>
      <w:sz w:val="24"/>
    </w:rPr>
  </w:style>
  <w:style w:type="character" w:styleId="CommentReference">
    <w:name w:val="annotation reference"/>
    <w:semiHidden/>
    <w:rPr>
      <w:sz w:val="16"/>
      <w:szCs w:val="16"/>
    </w:rPr>
  </w:style>
  <w:style w:type="paragraph" w:customStyle="1" w:styleId="VBABodyText0">
    <w:name w:val="VBA Body Text"/>
    <w:basedOn w:val="Normal"/>
    <w:qFormat/>
  </w:style>
  <w:style w:type="paragraph" w:customStyle="1" w:styleId="VBAFooter">
    <w:name w:val="VBA Footer"/>
    <w:basedOn w:val="Footer"/>
    <w:qFormat/>
    <w:pPr>
      <w:widowControl w:val="0"/>
      <w:tabs>
        <w:tab w:val="clear" w:pos="4680"/>
        <w:tab w:val="clear" w:pos="9360"/>
        <w:tab w:val="center" w:pos="4320"/>
        <w:tab w:val="right" w:pos="8640"/>
      </w:tabs>
      <w:spacing w:before="120"/>
      <w:textAlignment w:val="baseline"/>
    </w:pPr>
  </w:style>
  <w:style w:type="paragraph" w:customStyle="1" w:styleId="VBAFirstLevelBullet">
    <w:name w:val="VBA First Level Bullet"/>
    <w:basedOn w:val="Normal"/>
    <w:qFormat/>
    <w:rsid w:val="000E3279"/>
    <w:pPr>
      <w:numPr>
        <w:numId w:val="7"/>
      </w:numPr>
      <w:spacing w:before="0"/>
      <w:textAlignment w:val="baseline"/>
    </w:pPr>
  </w:style>
  <w:style w:type="character" w:styleId="Emphasis">
    <w:name w:val="Emphasis"/>
    <w:uiPriority w:val="20"/>
    <w:qFormat/>
    <w:rsid w:val="000E3279"/>
    <w:rPr>
      <w:rFonts w:ascii="Times New Roman" w:hAnsi="Times New Roman" w:cs="Times New Roman"/>
      <w:i/>
      <w:iCs/>
    </w:rPr>
  </w:style>
  <w:style w:type="paragraph" w:styleId="NormalWeb">
    <w:name w:val="Normal (Web)"/>
    <w:basedOn w:val="Normal"/>
    <w:uiPriority w:val="99"/>
    <w:semiHidden/>
    <w:unhideWhenUsed/>
    <w:rsid w:val="000B44D3"/>
    <w:rPr>
      <w:szCs w:val="24"/>
    </w:rPr>
  </w:style>
  <w:style w:type="paragraph" w:styleId="ListParagraph">
    <w:name w:val="List Paragraph"/>
    <w:basedOn w:val="Normal"/>
    <w:uiPriority w:val="34"/>
    <w:qFormat/>
    <w:rsid w:val="00AF0351"/>
    <w:pPr>
      <w:ind w:left="720"/>
      <w:contextualSpacing/>
    </w:pPr>
  </w:style>
  <w:style w:type="table" w:styleId="TableGrid">
    <w:name w:val="Table Grid"/>
    <w:basedOn w:val="TableNormal"/>
    <w:uiPriority w:val="59"/>
    <w:rsid w:val="00AF03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AF0351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5">
    <w:name w:val="Light Shading Accent 5"/>
    <w:basedOn w:val="TableNormal"/>
    <w:uiPriority w:val="60"/>
    <w:rsid w:val="00AF0351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0939"/>
    <w:rPr>
      <w:b/>
      <w:bCs/>
      <w:sz w:val="20"/>
    </w:rPr>
  </w:style>
  <w:style w:type="character" w:customStyle="1" w:styleId="CommentTextChar1">
    <w:name w:val="Comment Text Char1"/>
    <w:basedOn w:val="DefaultParagraphFont"/>
    <w:link w:val="CommentText"/>
    <w:semiHidden/>
    <w:rsid w:val="004F0939"/>
    <w:rPr>
      <w:rFonts w:eastAsia="Times New Roman"/>
      <w:sz w:val="24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4F0939"/>
    <w:rPr>
      <w:rFonts w:eastAsia="Times New Roman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68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751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062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5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2746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369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5944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ecfr.gov/cgi-bin/text-idx?SID=ad275643432556b9dda942343fb89296&amp;mc=true&amp;node=pt38.1.3&amp;rgn=div58" TargetMode="External"/><Relationship Id="rId18" Type="http://schemas.openxmlformats.org/officeDocument/2006/relationships/hyperlink" Target="https://vaww.compensation.pension.km.va.gov/system/templates/selfservice/va_ka/" TargetMode="External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hyperlink" Target="https://vaww.compensation.pension.km.va.gov/system/templates/selfservice/va_ka/" TargetMode="External"/><Relationship Id="rId7" Type="http://schemas.openxmlformats.org/officeDocument/2006/relationships/settings" Target="settings.xml"/><Relationship Id="rId12" Type="http://schemas.openxmlformats.org/officeDocument/2006/relationships/hyperlink" Target="http://www.ecfr.gov/cgi-bin/text-idx?SID=ad275643432556b9dda942343fb89296&amp;mc=true&amp;node=pt38.1.3&amp;rgn=div58" TargetMode="External"/><Relationship Id="rId17" Type="http://schemas.openxmlformats.org/officeDocument/2006/relationships/hyperlink" Target="https://vaww.compensation.pension.km.va.gov/system/templates/selfservice/va_ka/" TargetMode="External"/><Relationship Id="rId25" Type="http://schemas.openxmlformats.org/officeDocument/2006/relationships/hyperlink" Target="https://vaww.compensation.pension.km.va.gov/system/templates/selfservice/va_ka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vaww.compensation.pension.km.va.gov/system/templates/selfservice/va_ka/" TargetMode="External"/><Relationship Id="rId20" Type="http://schemas.openxmlformats.org/officeDocument/2006/relationships/hyperlink" Target="https://vaww.compensation.pension.km.va.gov/system/templates/selfservice/va_ka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vaww.compensation.pension.km.va.gov/" TargetMode="External"/><Relationship Id="rId24" Type="http://schemas.openxmlformats.org/officeDocument/2006/relationships/hyperlink" Target="https://vaww.compensation.pension.km.va.gov/system/templates/selfservice/va_ka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ecfr.gov/cgi-bin/text-idx?SID=ad275643432556b9dda942343fb89296&amp;mc=true&amp;node=pt38.1.3&amp;rgn=div58" TargetMode="External"/><Relationship Id="rId23" Type="http://schemas.openxmlformats.org/officeDocument/2006/relationships/hyperlink" Target="https://vaww.compensation.pension.km.va.gov/system/templates/selfservice/va_ka/" TargetMode="Externa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vaww.compensation.pension.km.va.gov/system/templates/selfservice/va_ka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ecfr.gov/cgi-bin/text-idx?SID=ad275643432556b9dda942343fb89296&amp;mc=true&amp;node=pt38.1.3&amp;rgn=div58" TargetMode="External"/><Relationship Id="rId22" Type="http://schemas.openxmlformats.org/officeDocument/2006/relationships/hyperlink" Target="https://vaww.compensation.pension.km.va.gov/system/templates/selfservice/va_ka/" TargetMode="Externa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APDPATR\Local%20Settings\Temporary%20Internet%20Files\OLK5D\NTC_%20HO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B869E3E810774AA7B17315F3F50FE5" ma:contentTypeVersion="3" ma:contentTypeDescription="Create a new document." ma:contentTypeScope="" ma:versionID="3506bbe711662e7f510a98fd483a111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69B1B7-002D-4650-9744-3A2E4D9C2C5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DBBEEAA-C5F6-4852-B0E1-5C94C6A3A4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21E0F89-2DA4-4F91-8207-71BACCE15A4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44BCAA7-2D11-45C0-8F9D-E2CCC98F95B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NTC_ HO Template</Template>
  <TotalTime>3</TotalTime>
  <Pages>5</Pages>
  <Words>1168</Words>
  <Characters>6658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Claims Based on Service in Southwest Asia Student Handout</vt:lpstr>
    </vt:vector>
  </TitlesOfParts>
  <Company>Veterans Benefits Administration</Company>
  <LinksUpToDate>false</LinksUpToDate>
  <CharactersWithSpaces>7811</CharactersWithSpaces>
  <SharedDoc>false</SharedDoc>
  <HLinks>
    <vt:vector size="48" baseType="variant">
      <vt:variant>
        <vt:i4>1507381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_Toc436922589</vt:lpwstr>
      </vt:variant>
      <vt:variant>
        <vt:i4>1507381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_Toc436922588</vt:lpwstr>
      </vt:variant>
      <vt:variant>
        <vt:i4>1507381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_Toc436922587</vt:lpwstr>
      </vt:variant>
      <vt:variant>
        <vt:i4>1507381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_Toc436922586</vt:lpwstr>
      </vt:variant>
      <vt:variant>
        <vt:i4>1507381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_Toc436922585</vt:lpwstr>
      </vt:variant>
      <vt:variant>
        <vt:i4>1507381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_Toc436922584</vt:lpwstr>
      </vt:variant>
      <vt:variant>
        <vt:i4>1507381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_Toc436922583</vt:lpwstr>
      </vt:variant>
      <vt:variant>
        <vt:i4>1507381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_Toc436922582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Claims Based on Service in Southwest Asia Student Handout</dc:title>
  <dc:subject>VSR, AQRS, PCT VSR, RVSR, RQRS</dc:subject>
  <dc:creator>Department of Veterans Affairs, Veterans Benefits Administration, Compensation Service, STAFF</dc:creator>
  <cp:keywords>Gulf War, GW, SWA, 3.317, MUCMI, undiagnosed, Southwest Asia, theater of operations, Infectious, medically unexplained chronic multi-symptom illness, functional gastrointestinal disorders, FGID, Gulf War, GW, SWA, 3.317, MUCMI, undiagnosed</cp:keywords>
  <dc:description>This course provides trainees with a comprehensive understanding of developing claims for disabilities based on the provisions of 38 CFR §3.317, to include undiagnosed illness, medically unexplained chronic multi-symptom illnesses (MUCMI), and presumptive infectious diseases.</dc:description>
  <cp:lastModifiedBy>Kathy Poole</cp:lastModifiedBy>
  <cp:revision>3</cp:revision>
  <dcterms:created xsi:type="dcterms:W3CDTF">2020-11-13T21:55:00Z</dcterms:created>
  <dcterms:modified xsi:type="dcterms:W3CDTF">2020-11-16T13:48:00Z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0x0101003DB869E3E810774AA7B17315F3F50FE5</vt:lpwstr>
  </property>
  <property fmtid="{D5CDD505-2E9C-101B-9397-08002B2CF9AE}" pid="3" name="Language">
    <vt:lpwstr>En</vt:lpwstr>
  </property>
  <property fmtid="{D5CDD505-2E9C-101B-9397-08002B2CF9AE}" pid="4" name="Type">
    <vt:lpwstr>Guide</vt:lpwstr>
  </property>
</Properties>
</file>