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CFD8" w14:textId="650545F8" w:rsidR="000D1D02" w:rsidRDefault="000D1D02" w:rsidP="000D1D02">
      <w:pPr>
        <w:pStyle w:val="VBALessonPlanTitle"/>
        <w:rPr>
          <w:color w:val="auto"/>
        </w:rPr>
      </w:pPr>
      <w:r>
        <w:rPr>
          <w:color w:val="auto"/>
        </w:rPr>
        <w:t xml:space="preserve">(VSR </w:t>
      </w:r>
      <w:r w:rsidR="00DE7CF7">
        <w:rPr>
          <w:color w:val="auto"/>
        </w:rPr>
        <w:t>VIP Pre-D</w:t>
      </w:r>
      <w:r>
        <w:rPr>
          <w:color w:val="auto"/>
        </w:rPr>
        <w:t xml:space="preserve">) </w:t>
      </w:r>
    </w:p>
    <w:p w14:paraId="235F411C" w14:textId="5E5E356E" w:rsidR="009B2F5A" w:rsidRPr="006D5752" w:rsidRDefault="0028078A">
      <w:pPr>
        <w:pStyle w:val="VBALessonPlanName"/>
        <w:rPr>
          <w:color w:val="auto"/>
        </w:rPr>
      </w:pPr>
      <w:r w:rsidRPr="0028078A">
        <w:rPr>
          <w:color w:val="auto"/>
        </w:rPr>
        <w:t>Tour of the Compensation Service</w:t>
      </w:r>
      <w:r w:rsidR="00D968AB">
        <w:rPr>
          <w:color w:val="auto"/>
        </w:rPr>
        <w:t xml:space="preserve"> </w:t>
      </w:r>
      <w:r w:rsidR="006D5752" w:rsidRPr="00FF224F">
        <w:rPr>
          <w:color w:val="auto"/>
        </w:rPr>
        <w:t>Intranet Home Page</w:t>
      </w:r>
    </w:p>
    <w:p w14:paraId="235F411D" w14:textId="0EDFF78A" w:rsidR="009B2F5A" w:rsidRPr="0028078A" w:rsidRDefault="009B2F5A">
      <w:pPr>
        <w:pStyle w:val="VBALessonPlanTitle"/>
        <w:rPr>
          <w:color w:val="auto"/>
        </w:rPr>
      </w:pPr>
      <w:bookmarkStart w:id="0" w:name="_Toc277338715"/>
      <w:r w:rsidRPr="0028078A">
        <w:rPr>
          <w:color w:val="auto"/>
        </w:rPr>
        <w:t>Instructor Lesson Plan</w:t>
      </w:r>
      <w:bookmarkEnd w:id="0"/>
    </w:p>
    <w:p w14:paraId="235F411E" w14:textId="5C564A79" w:rsidR="009B2F5A" w:rsidRPr="0028078A" w:rsidRDefault="009B2F5A">
      <w:pPr>
        <w:pStyle w:val="VBALessonPlanName"/>
        <w:rPr>
          <w:color w:val="auto"/>
        </w:rPr>
      </w:pPr>
      <w:bookmarkStart w:id="1" w:name="_Toc269888738"/>
      <w:bookmarkStart w:id="2" w:name="_Toc269888786"/>
      <w:bookmarkStart w:id="3" w:name="_Toc277338716"/>
      <w:r w:rsidRPr="0028078A">
        <w:rPr>
          <w:color w:val="auto"/>
        </w:rPr>
        <w:t xml:space="preserve">Time Required: </w:t>
      </w:r>
      <w:r w:rsidR="0028078A" w:rsidRPr="0028078A">
        <w:rPr>
          <w:color w:val="auto"/>
        </w:rPr>
        <w:t>2.5</w:t>
      </w:r>
      <w:r w:rsidRPr="0028078A">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6CA4CDA" w14:textId="4A094E8E" w:rsidR="00B1624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7002871" w:history="1">
        <w:r w:rsidR="00B16244" w:rsidRPr="003A0FA6">
          <w:rPr>
            <w:rStyle w:val="Hyperlink"/>
          </w:rPr>
          <w:t>Lesson Description</w:t>
        </w:r>
        <w:r w:rsidR="00B16244">
          <w:rPr>
            <w:webHidden/>
          </w:rPr>
          <w:tab/>
        </w:r>
        <w:r w:rsidR="00B16244">
          <w:rPr>
            <w:webHidden/>
          </w:rPr>
          <w:fldChar w:fldCharType="begin"/>
        </w:r>
        <w:r w:rsidR="00B16244">
          <w:rPr>
            <w:webHidden/>
          </w:rPr>
          <w:instrText xml:space="preserve"> PAGEREF _Toc7002871 \h </w:instrText>
        </w:r>
        <w:r w:rsidR="00B16244">
          <w:rPr>
            <w:webHidden/>
          </w:rPr>
        </w:r>
        <w:r w:rsidR="00B16244">
          <w:rPr>
            <w:webHidden/>
          </w:rPr>
          <w:fldChar w:fldCharType="separate"/>
        </w:r>
        <w:r w:rsidR="00B16244">
          <w:rPr>
            <w:webHidden/>
          </w:rPr>
          <w:t>2</w:t>
        </w:r>
        <w:r w:rsidR="00B16244">
          <w:rPr>
            <w:webHidden/>
          </w:rPr>
          <w:fldChar w:fldCharType="end"/>
        </w:r>
      </w:hyperlink>
    </w:p>
    <w:p w14:paraId="29F33711" w14:textId="40F3F1F8" w:rsidR="00B16244" w:rsidRDefault="00055B38">
      <w:pPr>
        <w:pStyle w:val="TOC1"/>
        <w:rPr>
          <w:rFonts w:asciiTheme="minorHAnsi" w:eastAsiaTheme="minorEastAsia" w:hAnsiTheme="minorHAnsi" w:cstheme="minorBidi"/>
          <w:sz w:val="22"/>
        </w:rPr>
      </w:pPr>
      <w:hyperlink w:anchor="_Toc7002872" w:history="1">
        <w:r w:rsidR="00B16244" w:rsidRPr="003A0FA6">
          <w:rPr>
            <w:rStyle w:val="Hyperlink"/>
          </w:rPr>
          <w:t xml:space="preserve">Introduction to Tour of the Compensation </w:t>
        </w:r>
        <w:r w:rsidR="006D5752" w:rsidRPr="00FF224F">
          <w:rPr>
            <w:rStyle w:val="Hyperlink"/>
            <w:u w:val="none"/>
          </w:rPr>
          <w:t>Intranet Home Page</w:t>
        </w:r>
        <w:r w:rsidR="00B16244">
          <w:rPr>
            <w:webHidden/>
          </w:rPr>
          <w:tab/>
        </w:r>
        <w:r w:rsidR="00B16244">
          <w:rPr>
            <w:webHidden/>
          </w:rPr>
          <w:fldChar w:fldCharType="begin"/>
        </w:r>
        <w:r w:rsidR="00B16244">
          <w:rPr>
            <w:webHidden/>
          </w:rPr>
          <w:instrText xml:space="preserve"> PAGEREF _Toc7002872 \h </w:instrText>
        </w:r>
        <w:r w:rsidR="00B16244">
          <w:rPr>
            <w:webHidden/>
          </w:rPr>
        </w:r>
        <w:r w:rsidR="00B16244">
          <w:rPr>
            <w:webHidden/>
          </w:rPr>
          <w:fldChar w:fldCharType="separate"/>
        </w:r>
        <w:r w:rsidR="00B16244">
          <w:rPr>
            <w:webHidden/>
          </w:rPr>
          <w:t>4</w:t>
        </w:r>
        <w:r w:rsidR="00B16244">
          <w:rPr>
            <w:webHidden/>
          </w:rPr>
          <w:fldChar w:fldCharType="end"/>
        </w:r>
      </w:hyperlink>
    </w:p>
    <w:p w14:paraId="729441EB" w14:textId="338B7C74" w:rsidR="00B16244" w:rsidRDefault="00055B38">
      <w:pPr>
        <w:pStyle w:val="TOC1"/>
        <w:rPr>
          <w:rFonts w:asciiTheme="minorHAnsi" w:eastAsiaTheme="minorEastAsia" w:hAnsiTheme="minorHAnsi" w:cstheme="minorBidi"/>
          <w:sz w:val="22"/>
        </w:rPr>
      </w:pPr>
      <w:hyperlink w:anchor="_Toc7002873" w:history="1">
        <w:r w:rsidR="00B16244" w:rsidRPr="003A0FA6">
          <w:rPr>
            <w:rStyle w:val="Hyperlink"/>
          </w:rPr>
          <w:t xml:space="preserve">Topic 1: Navigate to the Home Page of the Compensation Service </w:t>
        </w:r>
        <w:r w:rsidR="006D5752">
          <w:rPr>
            <w:rStyle w:val="Hyperlink"/>
          </w:rPr>
          <w:t>Intranet Home Page</w:t>
        </w:r>
        <w:r w:rsidR="00B16244">
          <w:rPr>
            <w:webHidden/>
          </w:rPr>
          <w:tab/>
        </w:r>
        <w:r w:rsidR="00B16244">
          <w:rPr>
            <w:webHidden/>
          </w:rPr>
          <w:fldChar w:fldCharType="begin"/>
        </w:r>
        <w:r w:rsidR="00B16244">
          <w:rPr>
            <w:webHidden/>
          </w:rPr>
          <w:instrText xml:space="preserve"> PAGEREF _Toc7002873 \h </w:instrText>
        </w:r>
        <w:r w:rsidR="00B16244">
          <w:rPr>
            <w:webHidden/>
          </w:rPr>
        </w:r>
        <w:r w:rsidR="00B16244">
          <w:rPr>
            <w:webHidden/>
          </w:rPr>
          <w:fldChar w:fldCharType="separate"/>
        </w:r>
        <w:r w:rsidR="00B16244">
          <w:rPr>
            <w:webHidden/>
          </w:rPr>
          <w:t>6</w:t>
        </w:r>
        <w:r w:rsidR="00B16244">
          <w:rPr>
            <w:webHidden/>
          </w:rPr>
          <w:fldChar w:fldCharType="end"/>
        </w:r>
      </w:hyperlink>
    </w:p>
    <w:p w14:paraId="3CB1BDCC" w14:textId="06E1C998" w:rsidR="00B16244" w:rsidRDefault="00055B38">
      <w:pPr>
        <w:pStyle w:val="TOC1"/>
        <w:rPr>
          <w:rFonts w:asciiTheme="minorHAnsi" w:eastAsiaTheme="minorEastAsia" w:hAnsiTheme="minorHAnsi" w:cstheme="minorBidi"/>
          <w:sz w:val="22"/>
        </w:rPr>
      </w:pPr>
      <w:hyperlink w:anchor="_Toc7002874" w:history="1">
        <w:r w:rsidR="00B16244" w:rsidRPr="003A0FA6">
          <w:rPr>
            <w:rStyle w:val="Hyperlink"/>
          </w:rPr>
          <w:t>Practical Exercise – Scavenger Hunt</w:t>
        </w:r>
        <w:r w:rsidR="00B16244">
          <w:rPr>
            <w:webHidden/>
          </w:rPr>
          <w:tab/>
        </w:r>
        <w:r w:rsidR="00B16244">
          <w:rPr>
            <w:webHidden/>
          </w:rPr>
          <w:fldChar w:fldCharType="begin"/>
        </w:r>
        <w:r w:rsidR="00B16244">
          <w:rPr>
            <w:webHidden/>
          </w:rPr>
          <w:instrText xml:space="preserve"> PAGEREF _Toc7002874 \h </w:instrText>
        </w:r>
        <w:r w:rsidR="00B16244">
          <w:rPr>
            <w:webHidden/>
          </w:rPr>
        </w:r>
        <w:r w:rsidR="00B16244">
          <w:rPr>
            <w:webHidden/>
          </w:rPr>
          <w:fldChar w:fldCharType="separate"/>
        </w:r>
        <w:r w:rsidR="00B16244">
          <w:rPr>
            <w:webHidden/>
          </w:rPr>
          <w:t>9</w:t>
        </w:r>
        <w:r w:rsidR="00B16244">
          <w:rPr>
            <w:webHidden/>
          </w:rPr>
          <w:fldChar w:fldCharType="end"/>
        </w:r>
      </w:hyperlink>
    </w:p>
    <w:p w14:paraId="09CB0478" w14:textId="4991095D" w:rsidR="00B16244" w:rsidRDefault="00055B38">
      <w:pPr>
        <w:pStyle w:val="TOC1"/>
        <w:rPr>
          <w:rFonts w:asciiTheme="minorHAnsi" w:eastAsiaTheme="minorEastAsia" w:hAnsiTheme="minorHAnsi" w:cstheme="minorBidi"/>
          <w:sz w:val="22"/>
        </w:rPr>
      </w:pPr>
      <w:hyperlink w:anchor="_Toc7002875" w:history="1">
        <w:r w:rsidR="00B16244" w:rsidRPr="003A0FA6">
          <w:rPr>
            <w:rStyle w:val="Hyperlink"/>
          </w:rPr>
          <w:t>Lesson Review, Assessment, and Wrap-up</w:t>
        </w:r>
        <w:r w:rsidR="00B16244">
          <w:rPr>
            <w:webHidden/>
          </w:rPr>
          <w:tab/>
        </w:r>
        <w:r w:rsidR="00B16244">
          <w:rPr>
            <w:webHidden/>
          </w:rPr>
          <w:fldChar w:fldCharType="begin"/>
        </w:r>
        <w:r w:rsidR="00B16244">
          <w:rPr>
            <w:webHidden/>
          </w:rPr>
          <w:instrText xml:space="preserve"> PAGEREF _Toc7002875 \h </w:instrText>
        </w:r>
        <w:r w:rsidR="00B16244">
          <w:rPr>
            <w:webHidden/>
          </w:rPr>
        </w:r>
        <w:r w:rsidR="00B16244">
          <w:rPr>
            <w:webHidden/>
          </w:rPr>
          <w:fldChar w:fldCharType="separate"/>
        </w:r>
        <w:r w:rsidR="00B16244">
          <w:rPr>
            <w:webHidden/>
          </w:rPr>
          <w:t>9</w:t>
        </w:r>
        <w:r w:rsidR="00B16244">
          <w:rPr>
            <w:webHidden/>
          </w:rPr>
          <w:fldChar w:fldCharType="end"/>
        </w:r>
      </w:hyperlink>
    </w:p>
    <w:p w14:paraId="235F4129" w14:textId="7F180023"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7002871"/>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308F0A9" w:rsidR="009B2F5A" w:rsidRDefault="0028078A" w:rsidP="00761FE3">
            <w:pPr>
              <w:pStyle w:val="VBALMS"/>
              <w:spacing w:after="120"/>
            </w:pPr>
            <w:r w:rsidRPr="007C032E">
              <w:rPr>
                <w:color w:val="auto"/>
              </w:rPr>
              <w:t>61419</w:t>
            </w:r>
          </w:p>
        </w:tc>
      </w:tr>
      <w:tr w:rsidR="009B2F5A" w14:paraId="235F4134" w14:textId="77777777" w:rsidTr="00761FE3">
        <w:trPr>
          <w:trHeight w:val="828"/>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306FD529" w:rsidR="009B2F5A" w:rsidRDefault="0028078A" w:rsidP="00761FE3">
            <w:pPr>
              <w:pStyle w:val="VBABodyText"/>
              <w:spacing w:after="120"/>
              <w:rPr>
                <w:b/>
                <w:color w:val="000000"/>
                <w:sz w:val="36"/>
                <w:szCs w:val="36"/>
              </w:rPr>
            </w:pPr>
            <w:r w:rsidRPr="007B1E4C">
              <w:rPr>
                <w:color w:val="auto"/>
                <w:szCs w:val="24"/>
              </w:rPr>
              <w:t>Prior to this lesson, the Veterans Service Representative (VSR) should have a basic understand</w:t>
            </w:r>
            <w:r>
              <w:rPr>
                <w:color w:val="auto"/>
                <w:szCs w:val="24"/>
              </w:rPr>
              <w:t>ing of the Compensation Service</w:t>
            </w:r>
            <w:r w:rsidRPr="007B1E4C">
              <w:rPr>
                <w:color w:val="auto"/>
                <w:szCs w:val="24"/>
              </w:rPr>
              <w:t xml:space="preserve"> </w:t>
            </w:r>
            <w:r w:rsidR="006D5752">
              <w:rPr>
                <w:color w:val="auto"/>
                <w:szCs w:val="24"/>
              </w:rPr>
              <w:t>Intranet Home Page</w:t>
            </w:r>
            <w:r w:rsidRPr="007B1E4C">
              <w:rPr>
                <w:color w:val="auto"/>
                <w:szCs w:val="24"/>
              </w:rPr>
              <w:t>.</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00E11C7A" w14:textId="4D5154B8" w:rsidR="0028078A" w:rsidRPr="007B1E4C" w:rsidRDefault="0028078A" w:rsidP="0028078A">
            <w:pPr>
              <w:pStyle w:val="VBABodyText"/>
              <w:rPr>
                <w:iCs/>
                <w:color w:val="auto"/>
              </w:rPr>
            </w:pPr>
            <w:r>
              <w:rPr>
                <w:color w:val="auto"/>
              </w:rPr>
              <w:t xml:space="preserve">The target audience for </w:t>
            </w:r>
            <w:r w:rsidRPr="007B1E4C">
              <w:rPr>
                <w:iCs/>
                <w:color w:val="auto"/>
              </w:rPr>
              <w:t xml:space="preserve">Tour of the Compensation Service </w:t>
            </w:r>
            <w:r w:rsidR="006D5752">
              <w:rPr>
                <w:iCs/>
                <w:color w:val="auto"/>
              </w:rPr>
              <w:t>Intranet Home Page</w:t>
            </w:r>
            <w:r w:rsidRPr="007B1E4C">
              <w:rPr>
                <w:iCs/>
                <w:color w:val="auto"/>
              </w:rPr>
              <w:t xml:space="preserve"> is Entry </w:t>
            </w:r>
            <w:r>
              <w:rPr>
                <w:iCs/>
                <w:color w:val="auto"/>
              </w:rPr>
              <w:t xml:space="preserve">Level </w:t>
            </w:r>
            <w:r w:rsidRPr="007B1E4C">
              <w:rPr>
                <w:iCs/>
                <w:color w:val="auto"/>
              </w:rPr>
              <w:t>VSRs</w:t>
            </w:r>
            <w:r>
              <w:rPr>
                <w:iCs/>
                <w:color w:val="auto"/>
              </w:rPr>
              <w:t xml:space="preserve">. </w:t>
            </w:r>
            <w:r w:rsidRPr="007B1E4C">
              <w:rPr>
                <w:iCs/>
                <w:color w:val="auto"/>
              </w:rPr>
              <w:t xml:space="preserve"> </w:t>
            </w:r>
          </w:p>
          <w:p w14:paraId="235F4137" w14:textId="16FEC535" w:rsidR="009B2F5A" w:rsidRDefault="0028078A" w:rsidP="00761FE3">
            <w:pPr>
              <w:pStyle w:val="VBABodyText"/>
              <w:spacing w:after="120"/>
              <w:rPr>
                <w:color w:val="auto"/>
              </w:rPr>
            </w:pPr>
            <w:r>
              <w:rPr>
                <w:iCs/>
                <w:color w:val="auto"/>
              </w:rPr>
              <w:t xml:space="preserve">Although this lesson is targeted to teach the </w:t>
            </w:r>
            <w:r>
              <w:rPr>
                <w:color w:val="auto"/>
              </w:rPr>
              <w:t xml:space="preserve">tour of </w:t>
            </w:r>
            <w:r w:rsidR="00FF224F">
              <w:rPr>
                <w:color w:val="auto"/>
              </w:rPr>
              <w:t xml:space="preserve">Compensation Service Intranet Home Page </w:t>
            </w:r>
            <w:r>
              <w:rPr>
                <w:color w:val="auto"/>
              </w:rPr>
              <w:t>and intro to compensation services</w:t>
            </w:r>
            <w:r>
              <w:rPr>
                <w:iCs/>
                <w:color w:val="auto"/>
              </w:rPr>
              <w:t xml:space="preserve"> 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219EE18A" w:rsidR="009B2F5A" w:rsidRDefault="0028078A" w:rsidP="00761FE3">
            <w:pPr>
              <w:pStyle w:val="VBATimeReq"/>
              <w:spacing w:after="120"/>
            </w:pPr>
            <w:r>
              <w:rPr>
                <w:color w:val="auto"/>
              </w:rPr>
              <w:t>2.5</w:t>
            </w:r>
            <w:r w:rsidRPr="00871665">
              <w:rPr>
                <w:color w:val="auto"/>
              </w:rPr>
              <w:t xml:space="preserve"> </w:t>
            </w:r>
            <w:r w:rsidR="00430104">
              <w:rPr>
                <w:color w:val="auto"/>
              </w:rPr>
              <w:t>h</w:t>
            </w:r>
            <w:r w:rsidRPr="00871665">
              <w:rPr>
                <w:color w:val="auto"/>
              </w:rPr>
              <w:t>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09322D9C" w:rsidR="009B2F5A" w:rsidRPr="007C032E" w:rsidRDefault="0028078A">
            <w:pPr>
              <w:pStyle w:val="VBAFirstLevelBullet"/>
            </w:pPr>
            <w:r w:rsidRPr="007C032E">
              <w:rPr>
                <w:iCs/>
              </w:rPr>
              <w:t xml:space="preserve">Tour of the Compensation </w:t>
            </w:r>
            <w:r w:rsidR="00DB0EBE">
              <w:rPr>
                <w:iCs/>
              </w:rPr>
              <w:t>Service Intranet Home Page</w:t>
            </w:r>
            <w:r w:rsidR="009B2F5A" w:rsidRPr="007C032E">
              <w:rPr>
                <w:iCs/>
              </w:rPr>
              <w:t xml:space="preserve"> </w:t>
            </w:r>
            <w:r w:rsidR="009B2F5A" w:rsidRPr="007C032E">
              <w:t>PowerPoint Presentation</w:t>
            </w:r>
          </w:p>
          <w:p w14:paraId="235F4141" w14:textId="650C6760" w:rsidR="009B2F5A" w:rsidRPr="00761FE3" w:rsidRDefault="0028078A" w:rsidP="00761FE3">
            <w:pPr>
              <w:pStyle w:val="VBAFirstLevelBullet"/>
              <w:spacing w:after="120"/>
            </w:pPr>
            <w:r w:rsidRPr="007C032E">
              <w:rPr>
                <w:iCs/>
              </w:rPr>
              <w:t xml:space="preserve">Tour of the Compensation </w:t>
            </w:r>
            <w:r w:rsidR="00DB0EBE">
              <w:rPr>
                <w:iCs/>
              </w:rPr>
              <w:t xml:space="preserve">Service Intranet Home Page </w:t>
            </w:r>
            <w:r w:rsidRPr="007C032E">
              <w:rPr>
                <w:iCs/>
              </w:rPr>
              <w:t xml:space="preserve"> </w:t>
            </w:r>
            <w:r w:rsidR="00980C41">
              <w:t>Trainee Handout</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7E4DCA1B" w:rsidR="009B2F5A" w:rsidRPr="0028078A" w:rsidRDefault="0028078A">
            <w:pPr>
              <w:pStyle w:val="VBAFirstLevelBullet"/>
            </w:pPr>
            <w:r w:rsidRPr="0028078A">
              <w:rPr>
                <w:iCs/>
              </w:rPr>
              <w:t>Computer system that has access to the VA Internet</w:t>
            </w:r>
          </w:p>
          <w:p w14:paraId="235F414F" w14:textId="5F358884" w:rsidR="00DD1569" w:rsidRPr="00761FE3" w:rsidRDefault="0028078A" w:rsidP="00761FE3">
            <w:pPr>
              <w:pStyle w:val="VBAFirstLevelBullet"/>
              <w:spacing w:after="120"/>
              <w:rPr>
                <w:color w:val="000000"/>
              </w:rPr>
            </w:pPr>
            <w:r w:rsidRPr="0028078A">
              <w:rPr>
                <w:iCs/>
              </w:rPr>
              <w:t xml:space="preserve">Compensation Service </w:t>
            </w:r>
            <w:r w:rsidR="006D5752">
              <w:rPr>
                <w:iCs/>
              </w:rPr>
              <w:t>Intranet Home Page</w:t>
            </w:r>
          </w:p>
        </w:tc>
      </w:tr>
      <w:tr w:rsidR="009B2F5A" w14:paraId="235F415B" w14:textId="77777777">
        <w:trPr>
          <w:trHeight w:val="80"/>
        </w:trPr>
        <w:tc>
          <w:tcPr>
            <w:tcW w:w="2348" w:type="dxa"/>
            <w:tcBorders>
              <w:top w:val="nil"/>
              <w:left w:val="nil"/>
              <w:bottom w:val="nil"/>
              <w:right w:val="nil"/>
            </w:tcBorders>
          </w:tcPr>
          <w:p w14:paraId="235F4151" w14:textId="3A3D6C4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rsidP="00761FE3">
            <w:pPr>
              <w:pStyle w:val="VBABulletList"/>
              <w:spacing w:after="120"/>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69FF13B5" w:rsidR="009B2F5A" w:rsidRDefault="009B2F5A">
            <w:pPr>
              <w:pStyle w:val="VBABulletList"/>
            </w:pPr>
            <w:r>
              <w:t xml:space="preserve">Arrive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rsidP="00761FE3">
            <w:pPr>
              <w:pStyle w:val="VBABulletList"/>
              <w:spacing w:after="120"/>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3C321D9" w:rsidR="009B2F5A" w:rsidRPr="007C032E" w:rsidRDefault="009B2F5A" w:rsidP="007C032E">
            <w:pPr>
              <w:pStyle w:val="VBALessonTopicTitle"/>
              <w:rPr>
                <w:b w:val="0"/>
              </w:rPr>
            </w:pPr>
            <w:bookmarkStart w:id="20" w:name="_Toc7002872"/>
            <w:r w:rsidRPr="007C032E">
              <w:rPr>
                <w:b w:val="0"/>
                <w:color w:val="auto"/>
              </w:rPr>
              <w:t xml:space="preserve">Introduction to </w:t>
            </w:r>
            <w:r w:rsidR="007C032E" w:rsidRPr="007C032E">
              <w:rPr>
                <w:b w:val="0"/>
                <w:color w:val="auto"/>
              </w:rPr>
              <w:t xml:space="preserve">Tour of the Compensation </w:t>
            </w:r>
            <w:bookmarkEnd w:id="20"/>
            <w:r w:rsidR="006D5752">
              <w:rPr>
                <w:b w:val="0"/>
                <w:color w:val="auto"/>
              </w:rPr>
              <w:t>Intranet Home Page</w:t>
            </w:r>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rsidP="00BD6943">
            <w:pPr>
              <w:pStyle w:val="VBAFirstLevelBullet"/>
              <w:spacing w:after="120"/>
            </w:pPr>
            <w:r>
              <w:t>Ensure that all learners have the required handouts</w:t>
            </w:r>
          </w:p>
        </w:tc>
      </w:tr>
      <w:tr w:rsidR="009B2F5A" w14:paraId="235F4172" w14:textId="77777777" w:rsidTr="00BD6943">
        <w:trPr>
          <w:trHeight w:val="522"/>
        </w:trPr>
        <w:tc>
          <w:tcPr>
            <w:tcW w:w="2528" w:type="dxa"/>
            <w:gridSpan w:val="2"/>
            <w:tcBorders>
              <w:top w:val="nil"/>
              <w:left w:val="nil"/>
              <w:bottom w:val="nil"/>
              <w:right w:val="nil"/>
            </w:tcBorders>
          </w:tcPr>
          <w:p w14:paraId="235F4170" w14:textId="77777777" w:rsidR="009B2F5A" w:rsidRPr="00DD1569" w:rsidRDefault="009B2F5A">
            <w:pPr>
              <w:pStyle w:val="VBALevel1Heading"/>
              <w:spacing w:after="120"/>
            </w:pPr>
            <w:r w:rsidRPr="00DD1569">
              <w:t>time required</w:t>
            </w:r>
          </w:p>
        </w:tc>
        <w:tc>
          <w:tcPr>
            <w:tcW w:w="7224" w:type="dxa"/>
            <w:tcBorders>
              <w:top w:val="nil"/>
              <w:left w:val="nil"/>
              <w:bottom w:val="nil"/>
              <w:right w:val="nil"/>
            </w:tcBorders>
          </w:tcPr>
          <w:p w14:paraId="235F4171" w14:textId="22A93F9F" w:rsidR="009B2F5A" w:rsidRPr="00DD1569" w:rsidRDefault="00430104">
            <w:pPr>
              <w:pStyle w:val="VBATimeReq"/>
              <w:spacing w:after="120"/>
              <w:rPr>
                <w:color w:val="auto"/>
              </w:rPr>
            </w:pPr>
            <w:r>
              <w:rPr>
                <w:color w:val="auto"/>
              </w:rPr>
              <w:t>0</w:t>
            </w:r>
            <w:r w:rsidR="00DD1569" w:rsidRPr="00DD1569">
              <w:rPr>
                <w:color w:val="auto"/>
              </w:rPr>
              <w:t>.25</w:t>
            </w:r>
            <w:r w:rsidR="009B2F5A" w:rsidRPr="00DD1569">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5D2E17" w:rsidRDefault="009B2F5A">
            <w:pPr>
              <w:pStyle w:val="VBAInstructorExplanation"/>
              <w:rPr>
                <w:b/>
                <w:bCs/>
                <w:color w:val="auto"/>
              </w:rPr>
            </w:pPr>
            <w:r w:rsidRPr="005D2E17">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5B577421" w:rsidR="009B2F5A" w:rsidRDefault="009B2F5A">
            <w:pPr>
              <w:pStyle w:val="VBABodyText"/>
              <w:rPr>
                <w:b/>
                <w:color w:val="2A63A8"/>
              </w:rPr>
            </w:pPr>
            <w:r>
              <w:rPr>
                <w:color w:val="auto"/>
              </w:rPr>
              <w:t>This lesson</w:t>
            </w:r>
            <w:r w:rsidR="007C032E" w:rsidRPr="003E4111">
              <w:rPr>
                <w:color w:val="auto"/>
              </w:rPr>
              <w:t xml:space="preserve"> show</w:t>
            </w:r>
            <w:r w:rsidR="009404EA">
              <w:rPr>
                <w:color w:val="auto"/>
              </w:rPr>
              <w:t>s</w:t>
            </w:r>
            <w:r w:rsidR="007C032E" w:rsidRPr="003E4111">
              <w:rPr>
                <w:color w:val="auto"/>
              </w:rPr>
              <w:t xml:space="preserve"> VSRs at every level how </w:t>
            </w:r>
            <w:r w:rsidR="007C032E">
              <w:rPr>
                <w:color w:val="auto"/>
              </w:rPr>
              <w:t xml:space="preserve">to </w:t>
            </w:r>
            <w:r w:rsidR="00295E21">
              <w:rPr>
                <w:color w:val="auto"/>
              </w:rPr>
              <w:t>navigate</w:t>
            </w:r>
            <w:r w:rsidR="007C032E" w:rsidRPr="003E4111">
              <w:rPr>
                <w:color w:val="auto"/>
              </w:rPr>
              <w:t xml:space="preserve"> the Compensation Service </w:t>
            </w:r>
            <w:r w:rsidR="006D5752">
              <w:rPr>
                <w:color w:val="auto"/>
              </w:rPr>
              <w:t>Intranet Home Page</w:t>
            </w:r>
            <w:r w:rsidR="007C032E" w:rsidRPr="003E4111">
              <w:rPr>
                <w:color w:val="auto"/>
              </w:rPr>
              <w:t>.</w:t>
            </w:r>
            <w:r>
              <w:rPr>
                <w:color w:val="2A63A8"/>
              </w:rPr>
              <w:t xml:space="preserve"> </w:t>
            </w:r>
            <w:r>
              <w:rPr>
                <w:color w:val="auto"/>
              </w:rPr>
              <w:t xml:space="preserve">This lesson </w:t>
            </w:r>
            <w:r w:rsidR="009404EA">
              <w:rPr>
                <w:color w:val="auto"/>
              </w:rPr>
              <w:t>includes</w:t>
            </w:r>
            <w:r>
              <w:rPr>
                <w:color w:val="auto"/>
              </w:rPr>
              <w:t xml:space="preserve"> </w:t>
            </w:r>
            <w:r w:rsidR="00DB0EBE">
              <w:rPr>
                <w:color w:val="auto"/>
              </w:rPr>
              <w:t xml:space="preserve">discussion and exercises that will explain and demonstrate </w:t>
            </w:r>
            <w:r w:rsidR="00175DB4">
              <w:rPr>
                <w:color w:val="auto"/>
              </w:rPr>
              <w:t>how to</w:t>
            </w:r>
            <w:r>
              <w:rPr>
                <w:color w:val="auto"/>
              </w:rPr>
              <w:t>:</w:t>
            </w:r>
            <w:r>
              <w:t xml:space="preserve"> </w:t>
            </w:r>
          </w:p>
          <w:p w14:paraId="235F4177" w14:textId="6112C729" w:rsidR="009B2F5A" w:rsidRDefault="00175DB4">
            <w:pPr>
              <w:pStyle w:val="VBAFirstLevelBullet"/>
            </w:pPr>
            <w:r>
              <w:t>A</w:t>
            </w:r>
            <w:r w:rsidR="007C032E" w:rsidRPr="005D2E17">
              <w:t xml:space="preserve">ccess the Compensation Service </w:t>
            </w:r>
            <w:r w:rsidR="006D5752">
              <w:t>Intranet Home Page</w:t>
            </w:r>
          </w:p>
          <w:p w14:paraId="235F4178" w14:textId="52666C35" w:rsidR="009B2F5A" w:rsidRDefault="00175DB4">
            <w:pPr>
              <w:pStyle w:val="VBAFirstLevelBullet"/>
            </w:pPr>
            <w:r>
              <w:t>N</w:t>
            </w:r>
            <w:r w:rsidR="007C032E" w:rsidRPr="005D2E17">
              <w:t>avigate through the home page</w:t>
            </w:r>
          </w:p>
          <w:p w14:paraId="2DEE3620" w14:textId="77777777" w:rsidR="0045724E" w:rsidRDefault="00175DB4">
            <w:pPr>
              <w:pStyle w:val="VBAFirstLevelBullet"/>
            </w:pPr>
            <w:r>
              <w:t>A</w:t>
            </w:r>
            <w:r w:rsidR="007C032E" w:rsidRPr="005D2E17">
              <w:t xml:space="preserve">ccess and navigate the M21-1 Adjudication </w:t>
            </w:r>
            <w:r w:rsidR="00FE05FD">
              <w:t>Procedure</w:t>
            </w:r>
            <w:r w:rsidR="0051179B">
              <w:t>s</w:t>
            </w:r>
            <w:r w:rsidR="007C032E" w:rsidRPr="005D2E17">
              <w:t xml:space="preserve"> Manual</w:t>
            </w:r>
          </w:p>
          <w:p w14:paraId="235F4179" w14:textId="21A495A8" w:rsidR="005D2E17" w:rsidRDefault="005D2E17" w:rsidP="00BD6943">
            <w:pPr>
              <w:pStyle w:val="VBAFirstLevelBullet"/>
              <w:spacing w:after="120"/>
              <w:rPr>
                <w:color w:val="0070C0"/>
              </w:rPr>
            </w:pPr>
            <w:r w:rsidRPr="005D2E17">
              <w:t xml:space="preserve">Use the Compensation Service </w:t>
            </w:r>
            <w:r w:rsidR="006D5752">
              <w:t>Intranet Home Page</w:t>
            </w:r>
            <w:r w:rsidRPr="005D2E17">
              <w:t xml:space="preserve"> home page to </w:t>
            </w:r>
            <w:r w:rsidR="00295E21" w:rsidRPr="005D2E17">
              <w:t>launch</w:t>
            </w:r>
            <w:r w:rsidRPr="005D2E17">
              <w:t xml:space="preserve"> other references located on the home page</w:t>
            </w:r>
          </w:p>
        </w:tc>
      </w:tr>
      <w:tr w:rsidR="009B2F5A" w14:paraId="235F4184" w14:textId="77777777">
        <w:trPr>
          <w:trHeight w:val="212"/>
        </w:trPr>
        <w:tc>
          <w:tcPr>
            <w:tcW w:w="2520" w:type="dxa"/>
            <w:tcBorders>
              <w:top w:val="nil"/>
              <w:left w:val="nil"/>
              <w:bottom w:val="nil"/>
              <w:right w:val="nil"/>
            </w:tcBorders>
          </w:tcPr>
          <w:p w14:paraId="235F417B" w14:textId="7C401D16"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DD1569" w:rsidRDefault="009B2F5A">
            <w:pPr>
              <w:pStyle w:val="VBAInstructorExplanation"/>
              <w:rPr>
                <w:color w:val="auto"/>
              </w:rPr>
            </w:pPr>
            <w:r w:rsidRPr="00DD1569">
              <w:rPr>
                <w:color w:val="auto"/>
              </w:rPr>
              <w:t>Discuss the following:</w:t>
            </w:r>
          </w:p>
          <w:p w14:paraId="235F417D" w14:textId="6043AA58" w:rsidR="009B2F5A" w:rsidRPr="00DD1569" w:rsidRDefault="009B2F5A" w:rsidP="00A13843">
            <w:pPr>
              <w:pStyle w:val="VBASlideNumber"/>
              <w:spacing w:before="240"/>
              <w:rPr>
                <w:color w:val="auto"/>
              </w:rPr>
            </w:pPr>
            <w:r w:rsidRPr="00DD1569">
              <w:rPr>
                <w:color w:val="auto"/>
              </w:rPr>
              <w:t xml:space="preserve">Slide </w:t>
            </w:r>
            <w:r w:rsidR="0028078A" w:rsidRPr="00DD1569">
              <w:rPr>
                <w:color w:val="auto"/>
              </w:rPr>
              <w:t>2</w:t>
            </w:r>
          </w:p>
          <w:p w14:paraId="19555B5A" w14:textId="77777777" w:rsidR="00023F78" w:rsidRDefault="00023F78" w:rsidP="00A13843">
            <w:pPr>
              <w:pStyle w:val="VBAHandoutNumber"/>
              <w:spacing w:before="0"/>
              <w:rPr>
                <w:color w:val="auto"/>
              </w:rPr>
            </w:pPr>
          </w:p>
          <w:p w14:paraId="235F417E" w14:textId="13355E48" w:rsidR="009B2F5A" w:rsidRDefault="009B2F5A" w:rsidP="00A13843">
            <w:pPr>
              <w:pStyle w:val="VBAHandoutNumber"/>
              <w:spacing w:before="0"/>
            </w:pPr>
            <w:r w:rsidRPr="00DD1569">
              <w:rPr>
                <w:color w:val="auto"/>
              </w:rPr>
              <w:t xml:space="preserve">Handout </w:t>
            </w:r>
            <w:r w:rsidR="00DD1569">
              <w:rPr>
                <w:color w:val="auto"/>
              </w:rPr>
              <w:t>2</w:t>
            </w:r>
          </w:p>
        </w:tc>
        <w:tc>
          <w:tcPr>
            <w:tcW w:w="7232" w:type="dxa"/>
            <w:gridSpan w:val="2"/>
            <w:tcBorders>
              <w:top w:val="nil"/>
              <w:left w:val="nil"/>
              <w:bottom w:val="nil"/>
              <w:right w:val="nil"/>
            </w:tcBorders>
          </w:tcPr>
          <w:p w14:paraId="3A7D1998" w14:textId="77777777" w:rsidR="0028078A" w:rsidRPr="003E4111" w:rsidRDefault="0028078A" w:rsidP="0028078A">
            <w:pPr>
              <w:pStyle w:val="VBABodyText"/>
              <w:rPr>
                <w:color w:val="auto"/>
              </w:rPr>
            </w:pPr>
            <w:r w:rsidRPr="003E4111">
              <w:rPr>
                <w:color w:val="auto"/>
              </w:rPr>
              <w:t>In order to accomplish the purpose of this lesson, the VSRs at every level will be required to accomplish the following lesson objectives.</w:t>
            </w:r>
          </w:p>
          <w:p w14:paraId="2E4F60DC" w14:textId="77777777" w:rsidR="0028078A" w:rsidRPr="003E4111" w:rsidRDefault="0028078A" w:rsidP="0028078A">
            <w:pPr>
              <w:pStyle w:val="VBABodyText"/>
              <w:rPr>
                <w:color w:val="auto"/>
              </w:rPr>
            </w:pPr>
            <w:r w:rsidRPr="003E4111">
              <w:rPr>
                <w:color w:val="auto"/>
              </w:rPr>
              <w:t>The</w:t>
            </w:r>
            <w:r w:rsidRPr="003E4111">
              <w:rPr>
                <w:b/>
                <w:color w:val="auto"/>
              </w:rPr>
              <w:t xml:space="preserve"> </w:t>
            </w:r>
            <w:r w:rsidRPr="003E4111">
              <w:rPr>
                <w:color w:val="auto"/>
              </w:rPr>
              <w:t>VSR</w:t>
            </w:r>
            <w:r w:rsidRPr="003E4111">
              <w:rPr>
                <w:b/>
                <w:color w:val="auto"/>
              </w:rPr>
              <w:t xml:space="preserve"> </w:t>
            </w:r>
            <w:r w:rsidRPr="003E4111">
              <w:rPr>
                <w:color w:val="auto"/>
              </w:rPr>
              <w:t xml:space="preserve">will be able to:  </w:t>
            </w:r>
          </w:p>
          <w:p w14:paraId="4F06C3D4" w14:textId="3521BA91" w:rsidR="0045724E" w:rsidRDefault="0028078A" w:rsidP="0045724E">
            <w:pPr>
              <w:pStyle w:val="VBAFirstLevelBullet"/>
            </w:pPr>
            <w:r w:rsidRPr="005D2E17">
              <w:t xml:space="preserve">Demonstrate the ability to navigate the Compensation Service Intranet </w:t>
            </w:r>
            <w:r w:rsidR="006D5752">
              <w:t>Home Page</w:t>
            </w:r>
          </w:p>
          <w:p w14:paraId="235F4183" w14:textId="787F8B8B" w:rsidR="009B2F5A" w:rsidRPr="00BD6943" w:rsidRDefault="0028078A" w:rsidP="00BD6943">
            <w:pPr>
              <w:pStyle w:val="VBAFirstLevelBullet"/>
              <w:spacing w:after="120"/>
            </w:pPr>
            <w:r w:rsidRPr="005D2E17">
              <w:t xml:space="preserve">Demonstrate the ability to access and </w:t>
            </w:r>
            <w:r w:rsidR="00295E21" w:rsidRPr="005D2E17">
              <w:t>navigate</w:t>
            </w:r>
            <w:r w:rsidRPr="005D2E17">
              <w:t xml:space="preserve"> the M21-1 Adjudication </w:t>
            </w:r>
            <w:r w:rsidR="00FE05FD">
              <w:t>Procedures</w:t>
            </w:r>
            <w:r w:rsidRPr="005D2E17">
              <w:t xml:space="preserve"> Manual and other resources on the Compensation Service Intranet Home Page</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28078A" w:rsidRDefault="009B2F5A">
            <w:pPr>
              <w:pStyle w:val="VBAInstructorExplanation"/>
              <w:rPr>
                <w:color w:val="auto"/>
              </w:rPr>
            </w:pPr>
            <w:r w:rsidRPr="0028078A">
              <w:rPr>
                <w:color w:val="auto"/>
              </w:rPr>
              <w:t xml:space="preserve">Explain </w:t>
            </w:r>
            <w:r w:rsidRPr="0028078A">
              <w:rPr>
                <w:color w:val="auto"/>
                <w:szCs w:val="24"/>
              </w:rPr>
              <w:t>the</w:t>
            </w:r>
            <w:r w:rsidRPr="0028078A">
              <w:rPr>
                <w:color w:val="auto"/>
              </w:rPr>
              <w:t xml:space="preserve"> following:</w:t>
            </w:r>
          </w:p>
        </w:tc>
        <w:tc>
          <w:tcPr>
            <w:tcW w:w="7232" w:type="dxa"/>
            <w:gridSpan w:val="2"/>
            <w:tcBorders>
              <w:top w:val="nil"/>
              <w:left w:val="nil"/>
              <w:bottom w:val="nil"/>
              <w:right w:val="nil"/>
            </w:tcBorders>
          </w:tcPr>
          <w:p w14:paraId="235F4186" w14:textId="77777777" w:rsidR="009B2F5A" w:rsidRPr="0028078A" w:rsidRDefault="009B2F5A" w:rsidP="00BD6943">
            <w:pPr>
              <w:pStyle w:val="VBABodyText"/>
              <w:spacing w:after="120"/>
              <w:rPr>
                <w:color w:val="auto"/>
                <w:szCs w:val="24"/>
              </w:rPr>
            </w:pPr>
            <w:r w:rsidRPr="0028078A">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2F53DEC7" w:rsidR="009B2F5A" w:rsidRDefault="0028078A" w:rsidP="00BD6943">
            <w:pPr>
              <w:pStyle w:val="VBABodyText"/>
              <w:spacing w:after="120"/>
            </w:pPr>
            <w:r w:rsidRPr="002B42AF">
              <w:rPr>
                <w:color w:val="auto"/>
              </w:rPr>
              <w:t>As a VA Employee, whether in the VSR, RVSR, or DRO capacity, we have the obligation to ensure we have the knowledge and ability to obtain guidance and know how to navigate the</w:t>
            </w:r>
            <w:r w:rsidRPr="003E4111">
              <w:rPr>
                <w:color w:val="auto"/>
              </w:rPr>
              <w:t xml:space="preserve"> Compensation Service</w:t>
            </w:r>
            <w:r>
              <w:t xml:space="preserve"> </w:t>
            </w:r>
            <w:r w:rsidR="006D5752">
              <w:rPr>
                <w:color w:val="auto"/>
              </w:rPr>
              <w:t>Intranet Home Page</w:t>
            </w:r>
            <w:r w:rsidRPr="002B42AF">
              <w:rPr>
                <w:color w:val="auto"/>
              </w:rPr>
              <w:t>.</w:t>
            </w:r>
          </w:p>
        </w:tc>
      </w:tr>
      <w:tr w:rsidR="009B2F5A" w14:paraId="235F418D" w14:textId="77777777" w:rsidTr="00A13843">
        <w:trPr>
          <w:trHeight w:val="79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54997327" w14:textId="77777777" w:rsidR="009B2F5A" w:rsidRDefault="0028078A">
            <w:pPr>
              <w:pStyle w:val="VBABodyText"/>
              <w:rPr>
                <w:color w:val="auto"/>
              </w:rPr>
            </w:pPr>
            <w:r w:rsidRPr="0028078A">
              <w:rPr>
                <w:color w:val="auto"/>
              </w:rPr>
              <w:t>N/A</w:t>
            </w:r>
          </w:p>
          <w:p w14:paraId="235F418C" w14:textId="010C9BC3" w:rsidR="00DD1569" w:rsidRDefault="00DD1569">
            <w:pPr>
              <w:pStyle w:val="VBABodyText"/>
            </w:pPr>
          </w:p>
        </w:tc>
      </w:tr>
    </w:tbl>
    <w:p w14:paraId="7816FB7A" w14:textId="77777777" w:rsidR="00BD6943" w:rsidRDefault="00BD6943">
      <w:bookmarkStart w:id="27" w:name="_Toc269888405"/>
      <w:bookmarkStart w:id="28"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96" w14:textId="77777777">
        <w:trPr>
          <w:trHeight w:val="212"/>
        </w:trPr>
        <w:tc>
          <w:tcPr>
            <w:tcW w:w="2520" w:type="dxa"/>
            <w:tcBorders>
              <w:top w:val="nil"/>
              <w:left w:val="nil"/>
              <w:bottom w:val="nil"/>
              <w:right w:val="nil"/>
            </w:tcBorders>
          </w:tcPr>
          <w:p w14:paraId="235F418E" w14:textId="50195D24" w:rsidR="009B2F5A" w:rsidRDefault="009B2F5A">
            <w:pPr>
              <w:pStyle w:val="VBALevel1Heading"/>
            </w:pPr>
            <w:r>
              <w:lastRenderedPageBreak/>
              <w:t>References</w:t>
            </w:r>
            <w:bookmarkEnd w:id="27"/>
            <w:bookmarkEnd w:id="28"/>
          </w:p>
          <w:p w14:paraId="1DC181A2" w14:textId="77777777" w:rsidR="00DD1569" w:rsidRDefault="009B2F5A">
            <w:pPr>
              <w:pStyle w:val="VBASlideNumber"/>
              <w:rPr>
                <w:color w:val="auto"/>
              </w:rPr>
            </w:pPr>
            <w:r w:rsidRPr="00FD079C">
              <w:rPr>
                <w:color w:val="auto"/>
              </w:rPr>
              <w:t xml:space="preserve">Slide </w:t>
            </w:r>
            <w:r w:rsidR="0028078A" w:rsidRPr="00FD079C">
              <w:rPr>
                <w:color w:val="auto"/>
              </w:rPr>
              <w:t>3</w:t>
            </w:r>
          </w:p>
          <w:p w14:paraId="6E0BB4F6" w14:textId="77777777" w:rsidR="00DD1569" w:rsidRDefault="00DD1569" w:rsidP="00073C63">
            <w:pPr>
              <w:pStyle w:val="VBASlideNumber"/>
              <w:spacing w:before="0"/>
              <w:rPr>
                <w:color w:val="auto"/>
              </w:rPr>
            </w:pPr>
          </w:p>
          <w:p w14:paraId="235F4190" w14:textId="0EEB19CF" w:rsidR="009B2F5A" w:rsidRDefault="00DD1569" w:rsidP="00073C63">
            <w:pPr>
              <w:pStyle w:val="VBAHandoutNumber"/>
              <w:spacing w:before="0"/>
            </w:pPr>
            <w:r>
              <w:rPr>
                <w:color w:val="auto"/>
              </w:rPr>
              <w:t>Handout 3</w:t>
            </w:r>
            <w:r w:rsidR="009B2F5A">
              <w:br/>
            </w:r>
          </w:p>
        </w:tc>
        <w:tc>
          <w:tcPr>
            <w:tcW w:w="7232" w:type="dxa"/>
            <w:tcBorders>
              <w:top w:val="nil"/>
              <w:left w:val="nil"/>
              <w:bottom w:val="nil"/>
              <w:right w:val="nil"/>
            </w:tcBorders>
          </w:tcPr>
          <w:p w14:paraId="235F4191" w14:textId="77777777" w:rsidR="009B2F5A" w:rsidRPr="00FD079C" w:rsidRDefault="009B2F5A">
            <w:pPr>
              <w:pStyle w:val="VBABodyText"/>
              <w:rPr>
                <w:noProof/>
                <w:color w:val="auto"/>
              </w:rPr>
            </w:pPr>
            <w:r w:rsidRPr="00FD079C">
              <w:rPr>
                <w:noProof/>
                <w:color w:val="auto"/>
              </w:rPr>
              <w:t>Explain where these references are located in the workplace.</w:t>
            </w:r>
          </w:p>
          <w:p w14:paraId="235F4195" w14:textId="55FF9A19" w:rsidR="009B2F5A" w:rsidRDefault="00055B38" w:rsidP="00DD1569">
            <w:pPr>
              <w:pStyle w:val="VBAFirstLevelBullet"/>
              <w:rPr>
                <w:b/>
                <w:color w:val="2A63A8"/>
              </w:rPr>
            </w:pPr>
            <w:hyperlink r:id="rId12" w:history="1">
              <w:r w:rsidR="0026391C" w:rsidRPr="001858AE">
                <w:rPr>
                  <w:rStyle w:val="Hyperlink"/>
                </w:rPr>
                <w:t>https://vbaw.vba.va.gov/bl/21/index.htm</w:t>
              </w:r>
            </w:hyperlink>
          </w:p>
        </w:tc>
      </w:tr>
    </w:tbl>
    <w:p w14:paraId="235F4198" w14:textId="77777777" w:rsidR="009B2F5A" w:rsidRDefault="009B2F5A">
      <w:pPr>
        <w:tabs>
          <w:tab w:val="left" w:pos="2610"/>
        </w:tabs>
        <w:rPr>
          <w:b/>
        </w:rPr>
      </w:pPr>
    </w:p>
    <w:p w14:paraId="1E6E998A" w14:textId="77777777" w:rsidR="00BD6943" w:rsidRDefault="00BD6943">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3F96488B" w:rsidR="009B2F5A" w:rsidRPr="00BD6943" w:rsidRDefault="009B2F5A" w:rsidP="00BD6943">
            <w:pPr>
              <w:pStyle w:val="VBALessonTopicTitle"/>
              <w:spacing w:after="0"/>
              <w:rPr>
                <w:b w:val="0"/>
                <w:color w:val="auto"/>
              </w:rPr>
            </w:pPr>
            <w:bookmarkStart w:id="32" w:name="_Toc7002873"/>
            <w:r w:rsidRPr="00FD079C">
              <w:rPr>
                <w:b w:val="0"/>
                <w:color w:val="auto"/>
              </w:rPr>
              <w:lastRenderedPageBreak/>
              <w:t xml:space="preserve">Topic 1: </w:t>
            </w:r>
            <w:bookmarkEnd w:id="29"/>
            <w:bookmarkEnd w:id="30"/>
            <w:bookmarkEnd w:id="31"/>
            <w:r w:rsidR="0028078A" w:rsidRPr="00FD079C">
              <w:rPr>
                <w:b w:val="0"/>
                <w:color w:val="auto"/>
              </w:rPr>
              <w:t xml:space="preserve">Navigate to the Home Page of the Compensation Service </w:t>
            </w:r>
            <w:bookmarkEnd w:id="32"/>
            <w:r w:rsidR="006D5752">
              <w:rPr>
                <w:b w:val="0"/>
                <w:color w:val="auto"/>
              </w:rPr>
              <w:t>Intranet Home Page</w:t>
            </w:r>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0369C495" w:rsidR="009B2F5A" w:rsidRDefault="0028078A" w:rsidP="00BD6943">
            <w:pPr>
              <w:pStyle w:val="VBABodyText"/>
              <w:spacing w:after="120"/>
              <w:rPr>
                <w:b/>
              </w:rPr>
            </w:pPr>
            <w:r w:rsidRPr="003E4111">
              <w:rPr>
                <w:color w:val="auto"/>
              </w:rPr>
              <w:t xml:space="preserve">This topic will allow the trainee to </w:t>
            </w:r>
            <w:r>
              <w:rPr>
                <w:color w:val="auto"/>
              </w:rPr>
              <w:t>n</w:t>
            </w:r>
            <w:r w:rsidRPr="003E4111">
              <w:rPr>
                <w:color w:val="auto"/>
              </w:rPr>
              <w:t xml:space="preserve">avigate </w:t>
            </w:r>
            <w:r>
              <w:rPr>
                <w:color w:val="auto"/>
              </w:rPr>
              <w:t xml:space="preserve">to </w:t>
            </w:r>
            <w:r w:rsidRPr="003E4111">
              <w:rPr>
                <w:color w:val="auto"/>
              </w:rPr>
              <w:t xml:space="preserve">the Home Page of the Compensation Service </w:t>
            </w:r>
            <w:r w:rsidR="006D5752">
              <w:rPr>
                <w:color w:val="auto"/>
              </w:rPr>
              <w:t>Intranet Home Page</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10B321DA" w:rsidR="009B2F5A" w:rsidRDefault="00430104" w:rsidP="00BD6943">
            <w:pPr>
              <w:pStyle w:val="VBATimeReq"/>
              <w:spacing w:after="120"/>
            </w:pPr>
            <w:r>
              <w:rPr>
                <w:color w:val="auto"/>
              </w:rPr>
              <w:t>0</w:t>
            </w:r>
            <w:r w:rsidR="0028078A" w:rsidRPr="00FD079C">
              <w:rPr>
                <w:color w:val="auto"/>
              </w:rPr>
              <w:t>.</w:t>
            </w:r>
            <w:r w:rsidR="00DD1569">
              <w:rPr>
                <w:color w:val="auto"/>
              </w:rPr>
              <w:t>5</w:t>
            </w:r>
            <w:r w:rsidR="009B2F5A" w:rsidRPr="00FD079C">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5FD18F14" w14:textId="77777777" w:rsidR="00E46C93" w:rsidRPr="003E4111" w:rsidRDefault="00E46C93" w:rsidP="00E46C93">
            <w:pPr>
              <w:tabs>
                <w:tab w:val="left" w:pos="590"/>
              </w:tabs>
              <w:spacing w:after="120"/>
              <w:rPr>
                <w:szCs w:val="24"/>
              </w:rPr>
            </w:pPr>
            <w:r w:rsidRPr="003E4111">
              <w:rPr>
                <w:szCs w:val="24"/>
              </w:rPr>
              <w:t>Topic objectives:</w:t>
            </w:r>
          </w:p>
          <w:p w14:paraId="056AE6C8" w14:textId="68C2ED4E" w:rsidR="00E46C93" w:rsidRPr="003E4111" w:rsidRDefault="00E46C93" w:rsidP="00E46C93">
            <w:pPr>
              <w:numPr>
                <w:ilvl w:val="0"/>
                <w:numId w:val="9"/>
              </w:numPr>
              <w:tabs>
                <w:tab w:val="left" w:pos="590"/>
              </w:tabs>
              <w:spacing w:before="60" w:after="60"/>
              <w:ind w:left="590" w:hanging="230"/>
              <w:rPr>
                <w:szCs w:val="24"/>
              </w:rPr>
            </w:pPr>
            <w:r w:rsidRPr="003E4111">
              <w:rPr>
                <w:szCs w:val="24"/>
              </w:rPr>
              <w:t xml:space="preserve">Given the trainee </w:t>
            </w:r>
            <w:r>
              <w:rPr>
                <w:szCs w:val="24"/>
              </w:rPr>
              <w:t>has a c</w:t>
            </w:r>
            <w:r w:rsidRPr="003E4111">
              <w:rPr>
                <w:szCs w:val="24"/>
              </w:rPr>
              <w:t xml:space="preserve">omputer with internet access, </w:t>
            </w:r>
            <w:r w:rsidR="003227DF">
              <w:rPr>
                <w:szCs w:val="24"/>
              </w:rPr>
              <w:t>is the learner</w:t>
            </w:r>
            <w:r w:rsidRPr="003E4111">
              <w:rPr>
                <w:szCs w:val="24"/>
              </w:rPr>
              <w:t xml:space="preserve"> able to navigate to the Home Page of the </w:t>
            </w:r>
            <w:r>
              <w:rPr>
                <w:szCs w:val="24"/>
              </w:rPr>
              <w:t xml:space="preserve">Compensation Service </w:t>
            </w:r>
            <w:r w:rsidR="006D5752">
              <w:rPr>
                <w:szCs w:val="24"/>
              </w:rPr>
              <w:t>Intranet Home Page</w:t>
            </w:r>
            <w:r w:rsidRPr="003E4111">
              <w:rPr>
                <w:szCs w:val="24"/>
              </w:rPr>
              <w:t>.</w:t>
            </w:r>
          </w:p>
          <w:p w14:paraId="71244B70" w14:textId="77777777" w:rsidR="00E46C93" w:rsidRPr="003E4111" w:rsidRDefault="00E46C93" w:rsidP="00E46C93">
            <w:pPr>
              <w:tabs>
                <w:tab w:val="left" w:pos="590"/>
              </w:tabs>
              <w:spacing w:after="120"/>
              <w:rPr>
                <w:bCs/>
                <w:szCs w:val="24"/>
              </w:rPr>
            </w:pPr>
            <w:r w:rsidRPr="003E4111">
              <w:rPr>
                <w:szCs w:val="24"/>
              </w:rPr>
              <w:t>The following topic teaching points support the topic objectives</w:t>
            </w:r>
            <w:r w:rsidRPr="003E4111">
              <w:rPr>
                <w:bCs/>
                <w:szCs w:val="24"/>
              </w:rPr>
              <w:t xml:space="preserve">: </w:t>
            </w:r>
          </w:p>
          <w:p w14:paraId="235F41AA" w14:textId="28254C50" w:rsidR="009B2F5A" w:rsidRDefault="00E46C93" w:rsidP="00BD6943">
            <w:pPr>
              <w:numPr>
                <w:ilvl w:val="0"/>
                <w:numId w:val="9"/>
              </w:numPr>
              <w:tabs>
                <w:tab w:val="left" w:pos="590"/>
              </w:tabs>
              <w:spacing w:before="60" w:after="120"/>
              <w:rPr>
                <w:color w:val="2A63A8"/>
                <w:szCs w:val="24"/>
              </w:rPr>
            </w:pPr>
            <w:r>
              <w:rPr>
                <w:szCs w:val="24"/>
              </w:rPr>
              <w:t>Accessing</w:t>
            </w:r>
            <w:r w:rsidRPr="003E4111">
              <w:rPr>
                <w:szCs w:val="24"/>
              </w:rPr>
              <w:t xml:space="preserve"> the </w:t>
            </w:r>
            <w:r w:rsidRPr="003E4111">
              <w:t>Compensation Service</w:t>
            </w:r>
            <w:r>
              <w:rPr>
                <w:szCs w:val="24"/>
              </w:rPr>
              <w:t xml:space="preserve"> </w:t>
            </w:r>
            <w:r w:rsidR="006D5752">
              <w:rPr>
                <w:szCs w:val="24"/>
              </w:rPr>
              <w:t>Intranet Home Page</w:t>
            </w:r>
          </w:p>
        </w:tc>
      </w:tr>
      <w:tr w:rsidR="009B2F5A" w14:paraId="235F41B0" w14:textId="77777777">
        <w:trPr>
          <w:trHeight w:val="212"/>
        </w:trPr>
        <w:tc>
          <w:tcPr>
            <w:tcW w:w="2560" w:type="dxa"/>
            <w:tcBorders>
              <w:top w:val="nil"/>
              <w:left w:val="nil"/>
              <w:bottom w:val="nil"/>
              <w:right w:val="nil"/>
            </w:tcBorders>
          </w:tcPr>
          <w:p w14:paraId="235F41AC" w14:textId="00F43297" w:rsidR="009B2F5A" w:rsidRDefault="00E46C93">
            <w:pPr>
              <w:pStyle w:val="VBALevel2Heading"/>
              <w:rPr>
                <w:bCs/>
                <w:i/>
              </w:rPr>
            </w:pPr>
            <w:r w:rsidRPr="00FD079C">
              <w:rPr>
                <w:color w:val="auto"/>
              </w:rPr>
              <w:t>Accessing the Compensation Service Home Page</w:t>
            </w:r>
            <w:r w:rsidR="009B2F5A">
              <w:rPr>
                <w:rFonts w:ascii="Times New Roman Bold" w:hAnsi="Times New Roman Bold"/>
              </w:rPr>
              <w:br/>
            </w:r>
          </w:p>
          <w:p w14:paraId="235F41AD" w14:textId="099C909F" w:rsidR="009B2F5A" w:rsidRPr="00DD1569" w:rsidRDefault="009B2F5A">
            <w:pPr>
              <w:pStyle w:val="VBASlideNumber"/>
              <w:rPr>
                <w:color w:val="auto"/>
              </w:rPr>
            </w:pPr>
            <w:r w:rsidRPr="00DD1569">
              <w:rPr>
                <w:color w:val="auto"/>
              </w:rPr>
              <w:t xml:space="preserve">Slide </w:t>
            </w:r>
            <w:r w:rsidR="00E46C93" w:rsidRPr="00DD1569">
              <w:rPr>
                <w:color w:val="auto"/>
              </w:rPr>
              <w:t>4</w:t>
            </w:r>
            <w:r w:rsidRPr="00DD1569">
              <w:rPr>
                <w:color w:val="auto"/>
              </w:rPr>
              <w:br/>
            </w:r>
          </w:p>
          <w:p w14:paraId="235F41AE" w14:textId="4C5DABA4" w:rsidR="009B2F5A" w:rsidRDefault="009B2F5A" w:rsidP="003500D9">
            <w:pPr>
              <w:pStyle w:val="VBAHandoutNumber"/>
            </w:pPr>
            <w:r w:rsidRPr="00DD1569">
              <w:rPr>
                <w:color w:val="auto"/>
              </w:rPr>
              <w:t xml:space="preserve">Handout </w:t>
            </w:r>
            <w:r w:rsidR="003500D9" w:rsidRPr="00DD1569">
              <w:rPr>
                <w:color w:val="auto"/>
              </w:rPr>
              <w:t>4</w:t>
            </w:r>
          </w:p>
        </w:tc>
        <w:tc>
          <w:tcPr>
            <w:tcW w:w="7217" w:type="dxa"/>
            <w:tcBorders>
              <w:top w:val="nil"/>
              <w:left w:val="nil"/>
              <w:bottom w:val="nil"/>
              <w:right w:val="nil"/>
            </w:tcBorders>
          </w:tcPr>
          <w:p w14:paraId="52CD774E" w14:textId="39ED5B3A" w:rsidR="009B2F5A" w:rsidRPr="00FD079C" w:rsidRDefault="00E46C93">
            <w:pPr>
              <w:pStyle w:val="VBABodyText"/>
              <w:rPr>
                <w:color w:val="auto"/>
              </w:rPr>
            </w:pPr>
            <w:r w:rsidRPr="00FD079C">
              <w:rPr>
                <w:color w:val="auto"/>
              </w:rPr>
              <w:t xml:space="preserve">Compensation Service </w:t>
            </w:r>
            <w:r w:rsidR="006D5752">
              <w:rPr>
                <w:color w:val="auto"/>
              </w:rPr>
              <w:t>Intranet Home Page</w:t>
            </w:r>
            <w:r w:rsidRPr="00FD079C">
              <w:rPr>
                <w:color w:val="auto"/>
              </w:rPr>
              <w:t xml:space="preserve"> is designed to obtain information for a variety of resources available to a VA employee that will assist in Veteran claims development and adjudication. It is also a resource to research information </w:t>
            </w:r>
            <w:r w:rsidR="00295E21" w:rsidRPr="00FD079C">
              <w:rPr>
                <w:color w:val="auto"/>
              </w:rPr>
              <w:t>about</w:t>
            </w:r>
            <w:r w:rsidRPr="00FD079C">
              <w:rPr>
                <w:color w:val="auto"/>
              </w:rPr>
              <w:t xml:space="preserve"> </w:t>
            </w:r>
            <w:r w:rsidR="00295E21" w:rsidRPr="00FD079C">
              <w:rPr>
                <w:color w:val="auto"/>
              </w:rPr>
              <w:t>the</w:t>
            </w:r>
            <w:r w:rsidRPr="00FD079C">
              <w:rPr>
                <w:color w:val="auto"/>
              </w:rPr>
              <w:t xml:space="preserve"> Veterans </w:t>
            </w:r>
            <w:r w:rsidR="00295E21" w:rsidRPr="00FD079C">
              <w:rPr>
                <w:color w:val="auto"/>
              </w:rPr>
              <w:t>Administration</w:t>
            </w:r>
            <w:r w:rsidRPr="00FD079C">
              <w:rPr>
                <w:color w:val="auto"/>
              </w:rPr>
              <w:t xml:space="preserve">. </w:t>
            </w:r>
          </w:p>
          <w:p w14:paraId="3F3E8269" w14:textId="2003AFA0" w:rsidR="00E46C93" w:rsidRPr="00FD079C" w:rsidRDefault="003227DF">
            <w:pPr>
              <w:pStyle w:val="VBABodyText"/>
              <w:rPr>
                <w:color w:val="auto"/>
              </w:rPr>
            </w:pPr>
            <w:r>
              <w:rPr>
                <w:color w:val="auto"/>
              </w:rPr>
              <w:t xml:space="preserve">Here are at least </w:t>
            </w:r>
            <w:r w:rsidR="00660EE8">
              <w:rPr>
                <w:color w:val="auto"/>
              </w:rPr>
              <w:t xml:space="preserve">two </w:t>
            </w:r>
            <w:r w:rsidR="00E46C93" w:rsidRPr="00FD079C">
              <w:rPr>
                <w:color w:val="auto"/>
              </w:rPr>
              <w:t xml:space="preserve">ways to access the </w:t>
            </w:r>
            <w:r>
              <w:rPr>
                <w:color w:val="auto"/>
              </w:rPr>
              <w:t>C</w:t>
            </w:r>
            <w:r w:rsidR="00E46C93" w:rsidRPr="00FD079C">
              <w:rPr>
                <w:color w:val="auto"/>
              </w:rPr>
              <w:t xml:space="preserve">ompensation Service </w:t>
            </w:r>
            <w:r>
              <w:rPr>
                <w:color w:val="auto"/>
              </w:rPr>
              <w:t xml:space="preserve">Intranet </w:t>
            </w:r>
            <w:r w:rsidR="00E46C93" w:rsidRPr="00FD079C">
              <w:rPr>
                <w:color w:val="auto"/>
              </w:rPr>
              <w:t>home page:</w:t>
            </w:r>
          </w:p>
          <w:p w14:paraId="7FFCF9FD" w14:textId="48755BF3" w:rsidR="00E46C93" w:rsidRPr="00FD079C" w:rsidRDefault="00E46C93" w:rsidP="002C53C5">
            <w:pPr>
              <w:pStyle w:val="VBABodyText"/>
              <w:numPr>
                <w:ilvl w:val="0"/>
                <w:numId w:val="22"/>
              </w:numPr>
              <w:spacing w:before="0" w:after="0"/>
              <w:rPr>
                <w:color w:val="auto"/>
              </w:rPr>
            </w:pPr>
            <w:r w:rsidRPr="00FD079C">
              <w:rPr>
                <w:color w:val="auto"/>
              </w:rPr>
              <w:t xml:space="preserve"> </w:t>
            </w:r>
            <w:hyperlink r:id="rId13" w:history="1">
              <w:r w:rsidR="0026391C" w:rsidRPr="001858AE">
                <w:rPr>
                  <w:rStyle w:val="Hyperlink"/>
                </w:rPr>
                <w:t>https://vbaw.vba.vva.gov/b1/21/index.htm</w:t>
              </w:r>
            </w:hyperlink>
          </w:p>
          <w:p w14:paraId="6D0F334A" w14:textId="0651A3CB" w:rsidR="00E46C93" w:rsidRPr="00FD079C" w:rsidRDefault="003227DF" w:rsidP="002C53C5">
            <w:pPr>
              <w:pStyle w:val="VBABodyText"/>
              <w:numPr>
                <w:ilvl w:val="0"/>
                <w:numId w:val="22"/>
              </w:numPr>
              <w:spacing w:before="0" w:after="0"/>
              <w:rPr>
                <w:color w:val="auto"/>
              </w:rPr>
            </w:pPr>
            <w:r>
              <w:rPr>
                <w:color w:val="auto"/>
              </w:rPr>
              <w:t>g</w:t>
            </w:r>
            <w:r w:rsidR="00E46C93" w:rsidRPr="00FD079C">
              <w:rPr>
                <w:color w:val="auto"/>
              </w:rPr>
              <w:t xml:space="preserve">o to the </w:t>
            </w:r>
            <w:r w:rsidR="00295E21" w:rsidRPr="00FD079C">
              <w:rPr>
                <w:color w:val="auto"/>
              </w:rPr>
              <w:t>Favorites</w:t>
            </w:r>
            <w:r w:rsidR="00E46C93" w:rsidRPr="00FD079C">
              <w:rPr>
                <w:color w:val="auto"/>
              </w:rPr>
              <w:t xml:space="preserve"> Bar</w:t>
            </w:r>
          </w:p>
          <w:p w14:paraId="59E4E368" w14:textId="77777777" w:rsidR="00073C63" w:rsidRDefault="00073C63" w:rsidP="00073C63">
            <w:pPr>
              <w:pStyle w:val="VBABodyText"/>
              <w:spacing w:before="0" w:after="0"/>
              <w:rPr>
                <w:color w:val="auto"/>
              </w:rPr>
            </w:pPr>
          </w:p>
          <w:p w14:paraId="235F41AF" w14:textId="1B4C51A5" w:rsidR="002C53C5" w:rsidRDefault="002C53C5" w:rsidP="00073C63">
            <w:pPr>
              <w:pStyle w:val="VBABodyText"/>
              <w:spacing w:before="0" w:after="120"/>
            </w:pPr>
            <w:r w:rsidRPr="00FD079C">
              <w:rPr>
                <w:color w:val="auto"/>
              </w:rPr>
              <w:t>Demonstrate how to access the site and save as a favorite.</w:t>
            </w:r>
          </w:p>
        </w:tc>
      </w:tr>
      <w:tr w:rsidR="009B2F5A" w14:paraId="235F41B5" w14:textId="77777777">
        <w:trPr>
          <w:trHeight w:val="212"/>
        </w:trPr>
        <w:tc>
          <w:tcPr>
            <w:tcW w:w="2560" w:type="dxa"/>
            <w:tcBorders>
              <w:top w:val="nil"/>
              <w:left w:val="nil"/>
              <w:bottom w:val="nil"/>
              <w:right w:val="nil"/>
            </w:tcBorders>
          </w:tcPr>
          <w:p w14:paraId="235F41B1" w14:textId="4F3C95D8" w:rsidR="009B2F5A" w:rsidRPr="00DD1569" w:rsidRDefault="002F7B40" w:rsidP="002570A6">
            <w:pPr>
              <w:pStyle w:val="VBALevel2Heading"/>
              <w:rPr>
                <w:color w:val="auto"/>
              </w:rPr>
            </w:pPr>
            <w:r>
              <w:br w:type="page"/>
            </w:r>
            <w:r w:rsidR="00ED2EDF" w:rsidRPr="00DD1569">
              <w:rPr>
                <w:color w:val="auto"/>
              </w:rPr>
              <w:t>Calendar</w:t>
            </w:r>
            <w:r w:rsidR="009B2F5A" w:rsidRPr="00DD1569">
              <w:rPr>
                <w:color w:val="auto"/>
              </w:rPr>
              <w:br/>
            </w:r>
          </w:p>
          <w:p w14:paraId="235F41B2" w14:textId="755A2187" w:rsidR="009B2F5A" w:rsidRPr="00DD1569" w:rsidRDefault="009B2F5A">
            <w:pPr>
              <w:pStyle w:val="VBASlideNumber"/>
              <w:rPr>
                <w:color w:val="auto"/>
              </w:rPr>
            </w:pPr>
            <w:r w:rsidRPr="00DD1569">
              <w:rPr>
                <w:color w:val="auto"/>
              </w:rPr>
              <w:t xml:space="preserve">Slide </w:t>
            </w:r>
            <w:r w:rsidR="002C53C5" w:rsidRPr="00DD1569">
              <w:rPr>
                <w:color w:val="auto"/>
              </w:rPr>
              <w:t>5</w:t>
            </w:r>
            <w:r w:rsidRPr="00DD1569">
              <w:rPr>
                <w:color w:val="auto"/>
              </w:rPr>
              <w:br/>
            </w:r>
          </w:p>
          <w:p w14:paraId="235F41B3" w14:textId="5AA4C518" w:rsidR="009B2F5A" w:rsidRDefault="009B2F5A" w:rsidP="003500D9">
            <w:pPr>
              <w:pStyle w:val="VBAHandoutNumber"/>
            </w:pPr>
            <w:r w:rsidRPr="00DD1569">
              <w:rPr>
                <w:color w:val="auto"/>
              </w:rPr>
              <w:t xml:space="preserve">Handout </w:t>
            </w:r>
            <w:r w:rsidR="003500D9" w:rsidRPr="00DD1569">
              <w:rPr>
                <w:color w:val="auto"/>
              </w:rPr>
              <w:t>4</w:t>
            </w:r>
          </w:p>
        </w:tc>
        <w:tc>
          <w:tcPr>
            <w:tcW w:w="7217" w:type="dxa"/>
            <w:tcBorders>
              <w:top w:val="nil"/>
              <w:left w:val="nil"/>
              <w:bottom w:val="nil"/>
              <w:right w:val="nil"/>
            </w:tcBorders>
          </w:tcPr>
          <w:p w14:paraId="6785DC7C" w14:textId="61D18274" w:rsidR="00ED2EDF" w:rsidRDefault="00FD079C" w:rsidP="003E3E50">
            <w:pPr>
              <w:pStyle w:val="VBABodyText"/>
              <w:spacing w:after="0"/>
              <w:rPr>
                <w:color w:val="auto"/>
                <w:szCs w:val="24"/>
              </w:rPr>
            </w:pPr>
            <w:r>
              <w:rPr>
                <w:color w:val="auto"/>
              </w:rPr>
              <w:t>Explain the Compensation Service “Calendar” and what it provides. T</w:t>
            </w:r>
            <w:r w:rsidR="00ED2EDF">
              <w:rPr>
                <w:color w:val="auto"/>
              </w:rPr>
              <w:t xml:space="preserve">he Calendar section of the </w:t>
            </w:r>
            <w:r w:rsidR="00ED2EDF" w:rsidRPr="005F661E">
              <w:rPr>
                <w:color w:val="auto"/>
              </w:rPr>
              <w:t>Compensation Service</w:t>
            </w:r>
            <w:r w:rsidR="00ED2EDF" w:rsidRPr="005F661E">
              <w:rPr>
                <w:color w:val="auto"/>
                <w:szCs w:val="24"/>
              </w:rPr>
              <w:t xml:space="preserve"> </w:t>
            </w:r>
            <w:r w:rsidR="006D5752">
              <w:rPr>
                <w:color w:val="auto"/>
                <w:szCs w:val="24"/>
              </w:rPr>
              <w:t>Intranet Home Page</w:t>
            </w:r>
            <w:r w:rsidR="00ED2EDF">
              <w:rPr>
                <w:color w:val="auto"/>
                <w:szCs w:val="24"/>
              </w:rPr>
              <w:t xml:space="preserve"> can be used to find out what is new in Compensation Service. Show the trainees that the calendar:</w:t>
            </w:r>
          </w:p>
          <w:p w14:paraId="5912A97B" w14:textId="4CD0AA7D" w:rsidR="00ED2EDF" w:rsidRDefault="00023F78" w:rsidP="00ED2EDF">
            <w:pPr>
              <w:pStyle w:val="VBABodyText"/>
              <w:numPr>
                <w:ilvl w:val="0"/>
                <w:numId w:val="23"/>
              </w:numPr>
              <w:spacing w:before="0" w:after="0"/>
              <w:rPr>
                <w:color w:val="auto"/>
                <w:szCs w:val="24"/>
              </w:rPr>
            </w:pPr>
            <w:r>
              <w:rPr>
                <w:color w:val="auto"/>
                <w:szCs w:val="24"/>
              </w:rPr>
              <w:t xml:space="preserve">Provides </w:t>
            </w:r>
            <w:r w:rsidR="004D1EBD">
              <w:rPr>
                <w:color w:val="auto"/>
                <w:szCs w:val="24"/>
              </w:rPr>
              <w:t xml:space="preserve">weekly </w:t>
            </w:r>
            <w:r>
              <w:rPr>
                <w:color w:val="auto"/>
                <w:szCs w:val="24"/>
              </w:rPr>
              <w:t>“</w:t>
            </w:r>
            <w:r w:rsidR="00B9443D">
              <w:rPr>
                <w:color w:val="auto"/>
                <w:szCs w:val="24"/>
              </w:rPr>
              <w:t>W</w:t>
            </w:r>
            <w:r w:rsidR="00ED2EDF">
              <w:rPr>
                <w:color w:val="auto"/>
                <w:szCs w:val="24"/>
              </w:rPr>
              <w:t>hat’s New in Compensation Service”</w:t>
            </w:r>
          </w:p>
          <w:p w14:paraId="167E177B" w14:textId="08E36226" w:rsidR="00ED2EDF" w:rsidRDefault="00ED2EDF" w:rsidP="00ED2EDF">
            <w:pPr>
              <w:pStyle w:val="VBABodyText"/>
              <w:numPr>
                <w:ilvl w:val="0"/>
                <w:numId w:val="23"/>
              </w:numPr>
              <w:spacing w:before="0" w:after="0"/>
              <w:rPr>
                <w:color w:val="auto"/>
                <w:szCs w:val="24"/>
              </w:rPr>
            </w:pPr>
            <w:r>
              <w:rPr>
                <w:color w:val="auto"/>
                <w:szCs w:val="24"/>
              </w:rPr>
              <w:t>List</w:t>
            </w:r>
            <w:r w:rsidR="004A0954">
              <w:rPr>
                <w:color w:val="auto"/>
                <w:szCs w:val="24"/>
              </w:rPr>
              <w:t>s</w:t>
            </w:r>
            <w:r>
              <w:rPr>
                <w:color w:val="auto"/>
                <w:szCs w:val="24"/>
              </w:rPr>
              <w:t xml:space="preserve"> past, present and future events that are important to employees</w:t>
            </w:r>
          </w:p>
          <w:p w14:paraId="0168B188" w14:textId="2ED9B8BD" w:rsidR="00ED2EDF" w:rsidRDefault="004A0954" w:rsidP="00ED2EDF">
            <w:pPr>
              <w:pStyle w:val="VBABodyText"/>
              <w:numPr>
                <w:ilvl w:val="0"/>
                <w:numId w:val="23"/>
              </w:numPr>
              <w:spacing w:before="0" w:after="0"/>
              <w:rPr>
                <w:color w:val="auto"/>
                <w:szCs w:val="24"/>
              </w:rPr>
            </w:pPr>
            <w:r>
              <w:rPr>
                <w:color w:val="auto"/>
                <w:szCs w:val="24"/>
              </w:rPr>
              <w:t>Posts a</w:t>
            </w:r>
            <w:r w:rsidR="00ED2EDF">
              <w:rPr>
                <w:color w:val="auto"/>
                <w:szCs w:val="24"/>
              </w:rPr>
              <w:t>ny new or changed references as they occur</w:t>
            </w:r>
          </w:p>
          <w:p w14:paraId="529B2DAB" w14:textId="77777777" w:rsidR="00947DDB" w:rsidRDefault="00947DDB" w:rsidP="00947DDB">
            <w:pPr>
              <w:pStyle w:val="VBABodyText"/>
              <w:spacing w:before="0" w:after="0"/>
              <w:ind w:left="720"/>
              <w:rPr>
                <w:color w:val="auto"/>
                <w:szCs w:val="24"/>
              </w:rPr>
            </w:pPr>
          </w:p>
          <w:p w14:paraId="52953D96" w14:textId="286C0226" w:rsidR="00ED2EDF" w:rsidRDefault="00ED2EDF" w:rsidP="00947DDB">
            <w:pPr>
              <w:pStyle w:val="VBABodyText"/>
              <w:spacing w:before="0" w:after="0"/>
              <w:rPr>
                <w:color w:val="auto"/>
                <w:szCs w:val="24"/>
              </w:rPr>
            </w:pPr>
            <w:r>
              <w:rPr>
                <w:color w:val="auto"/>
                <w:szCs w:val="24"/>
              </w:rPr>
              <w:t>Updates will be emailed to those who subscribe to the calendar</w:t>
            </w:r>
          </w:p>
          <w:p w14:paraId="235F41B4" w14:textId="720CF8F8" w:rsidR="009B2F5A" w:rsidRDefault="00ED2EDF" w:rsidP="00BD6943">
            <w:pPr>
              <w:pStyle w:val="VBABodyText"/>
              <w:spacing w:after="120"/>
            </w:pPr>
            <w:r>
              <w:rPr>
                <w:color w:val="auto"/>
                <w:szCs w:val="24"/>
              </w:rPr>
              <w:t>Walk the trainees through subscribing for Calendar updates, using the “Calendar-Subscribe” link</w:t>
            </w:r>
          </w:p>
        </w:tc>
      </w:tr>
      <w:tr w:rsidR="009B2F5A" w14:paraId="235F41BA" w14:textId="77777777">
        <w:trPr>
          <w:trHeight w:val="212"/>
        </w:trPr>
        <w:tc>
          <w:tcPr>
            <w:tcW w:w="2560" w:type="dxa"/>
            <w:tcBorders>
              <w:top w:val="nil"/>
              <w:left w:val="nil"/>
              <w:bottom w:val="nil"/>
              <w:right w:val="nil"/>
            </w:tcBorders>
          </w:tcPr>
          <w:p w14:paraId="235F41B6" w14:textId="47F0D31A" w:rsidR="009B2F5A" w:rsidRPr="00DD1569" w:rsidRDefault="00ED2EDF">
            <w:pPr>
              <w:pStyle w:val="VBALevel2Heading"/>
              <w:rPr>
                <w:bCs/>
                <w:i/>
                <w:color w:val="auto"/>
              </w:rPr>
            </w:pPr>
            <w:r w:rsidRPr="00DD1569">
              <w:rPr>
                <w:color w:val="auto"/>
              </w:rPr>
              <w:t>Publications</w:t>
            </w:r>
            <w:r w:rsidR="009B2F5A" w:rsidRPr="00DD1569">
              <w:rPr>
                <w:rFonts w:ascii="Times New Roman Bold" w:hAnsi="Times New Roman Bold"/>
                <w:color w:val="auto"/>
              </w:rPr>
              <w:br/>
            </w:r>
          </w:p>
          <w:p w14:paraId="235F41B7" w14:textId="202A7E4A" w:rsidR="009B2F5A" w:rsidRPr="00DD1569" w:rsidRDefault="009B2F5A">
            <w:pPr>
              <w:pStyle w:val="VBASlideNumber"/>
              <w:rPr>
                <w:color w:val="auto"/>
              </w:rPr>
            </w:pPr>
            <w:r w:rsidRPr="00DD1569">
              <w:rPr>
                <w:color w:val="auto"/>
              </w:rPr>
              <w:t xml:space="preserve">Slide </w:t>
            </w:r>
            <w:r w:rsidR="00ED2EDF" w:rsidRPr="00DD1569">
              <w:rPr>
                <w:color w:val="auto"/>
              </w:rPr>
              <w:t>6</w:t>
            </w:r>
            <w:r w:rsidRPr="00DD1569">
              <w:rPr>
                <w:color w:val="auto"/>
              </w:rPr>
              <w:br/>
            </w:r>
          </w:p>
          <w:p w14:paraId="235F41B8" w14:textId="18F8862A" w:rsidR="009B2F5A" w:rsidRDefault="009B2F5A" w:rsidP="003500D9">
            <w:pPr>
              <w:pStyle w:val="VBAHandoutNumber"/>
            </w:pPr>
            <w:r w:rsidRPr="00DD1569">
              <w:rPr>
                <w:color w:val="auto"/>
              </w:rPr>
              <w:lastRenderedPageBreak/>
              <w:t xml:space="preserve">Handout </w:t>
            </w:r>
            <w:r w:rsidR="003500D9" w:rsidRPr="00DD1569">
              <w:rPr>
                <w:color w:val="auto"/>
              </w:rPr>
              <w:t>5</w:t>
            </w:r>
          </w:p>
        </w:tc>
        <w:tc>
          <w:tcPr>
            <w:tcW w:w="7217" w:type="dxa"/>
            <w:tcBorders>
              <w:top w:val="nil"/>
              <w:left w:val="nil"/>
              <w:bottom w:val="nil"/>
              <w:right w:val="nil"/>
            </w:tcBorders>
          </w:tcPr>
          <w:p w14:paraId="5648E5F7" w14:textId="0AD4922C" w:rsidR="00ED2EDF" w:rsidRDefault="00ED2EDF" w:rsidP="00ED2EDF">
            <w:pPr>
              <w:pStyle w:val="VBABodyText"/>
              <w:rPr>
                <w:color w:val="auto"/>
              </w:rPr>
            </w:pPr>
            <w:r w:rsidRPr="001D641B">
              <w:rPr>
                <w:color w:val="auto"/>
              </w:rPr>
              <w:lastRenderedPageBreak/>
              <w:t xml:space="preserve">Discuss with trainees the importance of the </w:t>
            </w:r>
            <w:r w:rsidR="00FD079C">
              <w:rPr>
                <w:color w:val="auto"/>
              </w:rPr>
              <w:t>“</w:t>
            </w:r>
            <w:r w:rsidRPr="001D641B">
              <w:rPr>
                <w:color w:val="auto"/>
              </w:rPr>
              <w:t>Publications</w:t>
            </w:r>
            <w:r w:rsidR="00FD079C">
              <w:rPr>
                <w:color w:val="auto"/>
              </w:rPr>
              <w:t>”</w:t>
            </w:r>
            <w:r w:rsidRPr="001D641B">
              <w:rPr>
                <w:color w:val="auto"/>
              </w:rPr>
              <w:t xml:space="preserve"> section and the different links found under</w:t>
            </w:r>
            <w:r w:rsidR="0026391C">
              <w:rPr>
                <w:color w:val="auto"/>
              </w:rPr>
              <w:t>neath. Focus on the M21-1 and e</w:t>
            </w:r>
            <w:r w:rsidRPr="001D641B">
              <w:rPr>
                <w:color w:val="auto"/>
              </w:rPr>
              <w:t xml:space="preserve">CFRs links, as these are used daily and contain the most up to date </w:t>
            </w:r>
            <w:r w:rsidRPr="001D641B">
              <w:rPr>
                <w:color w:val="auto"/>
              </w:rPr>
              <w:lastRenderedPageBreak/>
              <w:t>information.</w:t>
            </w:r>
            <w:r>
              <w:rPr>
                <w:color w:val="auto"/>
              </w:rPr>
              <w:t xml:space="preserve"> Mention the Rate Tables links and describe how to use these to figure out a current or historical rate.</w:t>
            </w:r>
          </w:p>
          <w:p w14:paraId="235F41B9" w14:textId="45AB15FD" w:rsidR="009B2F5A" w:rsidRDefault="00ED2EDF" w:rsidP="00BD6943">
            <w:pPr>
              <w:spacing w:before="240" w:after="120"/>
            </w:pPr>
            <w:r>
              <w:t>In Publications, point out the User’s Guides and Forms sections.</w:t>
            </w:r>
          </w:p>
        </w:tc>
      </w:tr>
      <w:tr w:rsidR="009B2F5A" w14:paraId="235F41C2" w14:textId="77777777">
        <w:trPr>
          <w:cantSplit/>
          <w:trHeight w:val="212"/>
        </w:trPr>
        <w:tc>
          <w:tcPr>
            <w:tcW w:w="2560" w:type="dxa"/>
            <w:tcBorders>
              <w:top w:val="nil"/>
              <w:left w:val="nil"/>
              <w:bottom w:val="nil"/>
              <w:right w:val="nil"/>
            </w:tcBorders>
          </w:tcPr>
          <w:p w14:paraId="235F41BB" w14:textId="45C73364" w:rsidR="009B2F5A" w:rsidRPr="00DD1569" w:rsidRDefault="00ED2EDF" w:rsidP="002570A6">
            <w:pPr>
              <w:pStyle w:val="VBALevel2Heading"/>
              <w:rPr>
                <w:color w:val="auto"/>
              </w:rPr>
            </w:pPr>
            <w:r w:rsidRPr="00DD1569">
              <w:rPr>
                <w:color w:val="auto"/>
              </w:rPr>
              <w:lastRenderedPageBreak/>
              <w:t xml:space="preserve">M21-1 Adjudication </w:t>
            </w:r>
            <w:r w:rsidR="00FE05FD">
              <w:rPr>
                <w:color w:val="auto"/>
              </w:rPr>
              <w:t>Procedures</w:t>
            </w:r>
            <w:r w:rsidRPr="00DD1569">
              <w:rPr>
                <w:color w:val="auto"/>
              </w:rPr>
              <w:t xml:space="preserve"> Manual</w:t>
            </w:r>
            <w:r w:rsidR="009B2F5A" w:rsidRPr="00DD1569">
              <w:rPr>
                <w:color w:val="auto"/>
              </w:rPr>
              <w:br/>
            </w:r>
          </w:p>
          <w:p w14:paraId="235F41BC" w14:textId="123CE378" w:rsidR="009B2F5A" w:rsidRPr="00DD1569" w:rsidRDefault="009B2F5A">
            <w:pPr>
              <w:pStyle w:val="VBASlideNumber"/>
              <w:rPr>
                <w:color w:val="auto"/>
              </w:rPr>
            </w:pPr>
            <w:r w:rsidRPr="00DD1569">
              <w:rPr>
                <w:color w:val="auto"/>
              </w:rPr>
              <w:t xml:space="preserve">Slide </w:t>
            </w:r>
            <w:r w:rsidR="00EC21CF" w:rsidRPr="00DD1569">
              <w:rPr>
                <w:color w:val="auto"/>
              </w:rPr>
              <w:t>7</w:t>
            </w:r>
            <w:r w:rsidRPr="00DD1569">
              <w:rPr>
                <w:color w:val="auto"/>
              </w:rPr>
              <w:br/>
            </w:r>
          </w:p>
          <w:p w14:paraId="235F41BD" w14:textId="551D669B" w:rsidR="009B2F5A" w:rsidRDefault="009B2F5A" w:rsidP="003500D9">
            <w:pPr>
              <w:pStyle w:val="VBAHandoutNumber"/>
            </w:pPr>
            <w:r w:rsidRPr="00DD1569">
              <w:rPr>
                <w:color w:val="auto"/>
              </w:rPr>
              <w:t xml:space="preserve">Handout </w:t>
            </w:r>
            <w:r w:rsidR="003500D9" w:rsidRPr="00DD1569">
              <w:rPr>
                <w:color w:val="auto"/>
              </w:rPr>
              <w:t>5</w:t>
            </w:r>
          </w:p>
        </w:tc>
        <w:tc>
          <w:tcPr>
            <w:tcW w:w="7217" w:type="dxa"/>
            <w:tcBorders>
              <w:top w:val="nil"/>
              <w:left w:val="nil"/>
              <w:bottom w:val="nil"/>
              <w:right w:val="nil"/>
            </w:tcBorders>
          </w:tcPr>
          <w:p w14:paraId="235F41BE" w14:textId="6E304B95" w:rsidR="009B2F5A" w:rsidRDefault="00EC21CF" w:rsidP="00175DB4">
            <w:pPr>
              <w:spacing w:after="240"/>
            </w:pPr>
            <w:r>
              <w:t xml:space="preserve">The M21-1 Adjudication </w:t>
            </w:r>
            <w:r w:rsidR="00FE05FD">
              <w:t>Procedures</w:t>
            </w:r>
            <w:r>
              <w:t xml:space="preserve"> Manual is the primary tool needed for all VSRs. The M21-1 tool organized references in a searchable format. </w:t>
            </w:r>
            <w:r w:rsidR="00FD079C">
              <w:t>The</w:t>
            </w:r>
            <w:r>
              <w:t xml:space="preserve"> “manual” is a living document that is constantly being updated. Stress that changes occur almost daily and </w:t>
            </w:r>
            <w:r w:rsidR="00FD079C">
              <w:t xml:space="preserve">all employees </w:t>
            </w:r>
            <w:r>
              <w:t xml:space="preserve">must </w:t>
            </w:r>
            <w:r w:rsidR="00FD079C">
              <w:t>ensure they keep up to date with these changes</w:t>
            </w:r>
            <w:r>
              <w:t xml:space="preserve">. </w:t>
            </w:r>
          </w:p>
          <w:p w14:paraId="4DD08F49" w14:textId="4639D6F0" w:rsidR="00EF1DFF" w:rsidRDefault="00EF1DFF">
            <w:pPr>
              <w:spacing w:before="240" w:after="240"/>
            </w:pPr>
            <w:r>
              <w:t>Demonstrate to the trainees how the M21-1 c</w:t>
            </w:r>
            <w:r w:rsidRPr="00EF1DFF">
              <w:t xml:space="preserve">ontains a search bar option </w:t>
            </w:r>
            <w:r>
              <w:t>that can</w:t>
            </w:r>
            <w:r w:rsidRPr="00EF1DFF">
              <w:t xml:space="preserve"> search entire Knowledge Base or can search within a certain topic.</w:t>
            </w:r>
          </w:p>
          <w:p w14:paraId="65FE838F" w14:textId="57FF9406" w:rsidR="00EC21CF" w:rsidRDefault="00EC21CF">
            <w:pPr>
              <w:spacing w:before="240" w:after="240"/>
            </w:pPr>
            <w:r>
              <w:t xml:space="preserve">The “Browse </w:t>
            </w:r>
            <w:r w:rsidR="00580B62">
              <w:t>T</w:t>
            </w:r>
            <w:r>
              <w:t xml:space="preserve">opics” </w:t>
            </w:r>
            <w:r w:rsidR="00580B62">
              <w:t xml:space="preserve">menu </w:t>
            </w:r>
            <w:r>
              <w:t>includes quick access to search other publication</w:t>
            </w:r>
            <w:r w:rsidR="00580B62">
              <w:t>s</w:t>
            </w:r>
            <w:r>
              <w:t xml:space="preserve"> such as 38 CFRs, Compensation Service </w:t>
            </w:r>
            <w:r w:rsidR="00295E21">
              <w:t>Bulletins</w:t>
            </w:r>
            <w:r>
              <w:t xml:space="preserve"> (CSB), </w:t>
            </w:r>
            <w:r w:rsidR="00FE78D4">
              <w:t>other training manuals</w:t>
            </w:r>
            <w:r>
              <w:t xml:space="preserve"> and Rate Tables</w:t>
            </w:r>
            <w:r w:rsidR="00FE78D4">
              <w:t>.</w:t>
            </w:r>
          </w:p>
          <w:p w14:paraId="235F41C1" w14:textId="2B87A06F" w:rsidR="009B2F5A" w:rsidRDefault="00EC21CF" w:rsidP="00BD6943">
            <w:pPr>
              <w:spacing w:before="240" w:after="120"/>
            </w:pPr>
            <w:r>
              <w:t>Remind trainees that all information contained in the Training Letters (TL)</w:t>
            </w:r>
            <w:r w:rsidR="00FE78D4">
              <w:t xml:space="preserve"> and</w:t>
            </w:r>
            <w:r>
              <w:t xml:space="preserve"> Fast Letters (FL) are now </w:t>
            </w:r>
            <w:r w:rsidR="00295E21">
              <w:t>incorporated</w:t>
            </w:r>
            <w:r>
              <w:t xml:space="preserve"> into the M21-1.</w:t>
            </w:r>
          </w:p>
        </w:tc>
      </w:tr>
      <w:tr w:rsidR="00EC21CF" w14:paraId="78F958F0" w14:textId="77777777">
        <w:trPr>
          <w:cantSplit/>
          <w:trHeight w:val="212"/>
        </w:trPr>
        <w:tc>
          <w:tcPr>
            <w:tcW w:w="2560" w:type="dxa"/>
            <w:tcBorders>
              <w:top w:val="nil"/>
              <w:left w:val="nil"/>
              <w:bottom w:val="nil"/>
              <w:right w:val="nil"/>
            </w:tcBorders>
          </w:tcPr>
          <w:p w14:paraId="2C317A70" w14:textId="7E0489D1" w:rsidR="00EC21CF" w:rsidRPr="00DD1569" w:rsidRDefault="00EC21CF" w:rsidP="00EC21CF">
            <w:pPr>
              <w:pStyle w:val="VBALevel2Heading"/>
              <w:rPr>
                <w:color w:val="auto"/>
              </w:rPr>
            </w:pPr>
            <w:r w:rsidRPr="00DD1569">
              <w:rPr>
                <w:color w:val="auto"/>
              </w:rPr>
              <w:t>Compensation Service Bulletin</w:t>
            </w:r>
            <w:r w:rsidRPr="00DD1569">
              <w:rPr>
                <w:color w:val="auto"/>
              </w:rPr>
              <w:br/>
            </w:r>
          </w:p>
          <w:p w14:paraId="0132EB8A" w14:textId="77777777" w:rsidR="00EC21CF" w:rsidRPr="00DD1569" w:rsidRDefault="00EC21CF" w:rsidP="00EC21CF">
            <w:pPr>
              <w:pStyle w:val="VBASlideNumber"/>
              <w:rPr>
                <w:color w:val="auto"/>
              </w:rPr>
            </w:pPr>
            <w:r w:rsidRPr="00DD1569">
              <w:rPr>
                <w:color w:val="auto"/>
              </w:rPr>
              <w:t>Slide 8</w:t>
            </w:r>
            <w:r w:rsidRPr="00DD1569">
              <w:rPr>
                <w:color w:val="auto"/>
              </w:rPr>
              <w:br/>
            </w:r>
          </w:p>
          <w:p w14:paraId="3212B80A" w14:textId="1E1FEC43" w:rsidR="00EC21CF" w:rsidRPr="00DD1569" w:rsidRDefault="00EC21CF" w:rsidP="003500D9">
            <w:pPr>
              <w:pStyle w:val="VBALevel2Heading"/>
              <w:rPr>
                <w:b w:val="0"/>
                <w:i/>
              </w:rPr>
            </w:pPr>
            <w:r w:rsidRPr="00DD1569">
              <w:rPr>
                <w:b w:val="0"/>
                <w:i/>
                <w:color w:val="auto"/>
              </w:rPr>
              <w:t xml:space="preserve">Handout </w:t>
            </w:r>
            <w:r w:rsidR="00DD1569">
              <w:rPr>
                <w:b w:val="0"/>
                <w:i/>
                <w:color w:val="auto"/>
              </w:rPr>
              <w:t xml:space="preserve"> </w:t>
            </w:r>
            <w:r w:rsidR="003500D9" w:rsidRPr="00DD1569">
              <w:rPr>
                <w:b w:val="0"/>
                <w:i/>
                <w:color w:val="auto"/>
              </w:rPr>
              <w:t>5</w:t>
            </w:r>
          </w:p>
        </w:tc>
        <w:tc>
          <w:tcPr>
            <w:tcW w:w="7217" w:type="dxa"/>
            <w:tcBorders>
              <w:top w:val="nil"/>
              <w:left w:val="nil"/>
              <w:bottom w:val="nil"/>
              <w:right w:val="nil"/>
            </w:tcBorders>
          </w:tcPr>
          <w:p w14:paraId="740E650E" w14:textId="0F34B632" w:rsidR="00EC21CF" w:rsidRDefault="00FD079C" w:rsidP="00FD079C">
            <w:pPr>
              <w:pStyle w:val="VBABodyText"/>
              <w:rPr>
                <w:color w:val="auto"/>
              </w:rPr>
            </w:pPr>
            <w:r>
              <w:rPr>
                <w:color w:val="auto"/>
              </w:rPr>
              <w:t xml:space="preserve">The </w:t>
            </w:r>
            <w:r w:rsidR="00295E21">
              <w:rPr>
                <w:color w:val="auto"/>
              </w:rPr>
              <w:t>Compensation</w:t>
            </w:r>
            <w:r>
              <w:rPr>
                <w:color w:val="auto"/>
              </w:rPr>
              <w:t xml:space="preserve"> Service Bulletin</w:t>
            </w:r>
            <w:r w:rsidR="00FE78D4">
              <w:rPr>
                <w:color w:val="auto"/>
              </w:rPr>
              <w:t xml:space="preserve"> (CSB)</w:t>
            </w:r>
            <w:r>
              <w:rPr>
                <w:color w:val="auto"/>
              </w:rPr>
              <w:t xml:space="preserve"> is </w:t>
            </w:r>
            <w:r w:rsidR="00295E21">
              <w:rPr>
                <w:color w:val="auto"/>
              </w:rPr>
              <w:t>published</w:t>
            </w:r>
            <w:r>
              <w:rPr>
                <w:color w:val="auto"/>
              </w:rPr>
              <w:t xml:space="preserve"> </w:t>
            </w:r>
            <w:r w:rsidR="00FE78D4">
              <w:rPr>
                <w:color w:val="auto"/>
              </w:rPr>
              <w:t>throughout the year</w:t>
            </w:r>
            <w:r>
              <w:rPr>
                <w:color w:val="auto"/>
              </w:rPr>
              <w:t xml:space="preserve">. It provides updates regarding </w:t>
            </w:r>
            <w:r w:rsidR="004A0954">
              <w:rPr>
                <w:color w:val="auto"/>
              </w:rPr>
              <w:t>policy and procedures</w:t>
            </w:r>
            <w:r>
              <w:rPr>
                <w:color w:val="auto"/>
              </w:rPr>
              <w:t>, quality calls, dates of</w:t>
            </w:r>
            <w:r w:rsidR="00E064E5">
              <w:rPr>
                <w:color w:val="auto"/>
              </w:rPr>
              <w:t xml:space="preserve"> </w:t>
            </w:r>
            <w:r w:rsidR="00D6175F" w:rsidRPr="00D6175F">
              <w:rPr>
                <w:color w:val="auto"/>
              </w:rPr>
              <w:t xml:space="preserve"> VIP </w:t>
            </w:r>
            <w:r w:rsidR="00E064E5">
              <w:rPr>
                <w:color w:val="auto"/>
              </w:rPr>
              <w:t>Training</w:t>
            </w:r>
            <w:r w:rsidRPr="00D6175F">
              <w:rPr>
                <w:color w:val="auto"/>
              </w:rPr>
              <w:t xml:space="preserve">, </w:t>
            </w:r>
            <w:r>
              <w:rPr>
                <w:color w:val="auto"/>
              </w:rPr>
              <w:t xml:space="preserve">Certification tests and Leadership classes. Explain the CSB is located under the “Browse Topics”. </w:t>
            </w:r>
          </w:p>
          <w:p w14:paraId="132B2363" w14:textId="6857268A" w:rsidR="00FD079C" w:rsidRDefault="00FD079C" w:rsidP="00BD6943">
            <w:pPr>
              <w:pStyle w:val="VBABodyText"/>
              <w:spacing w:after="120"/>
              <w:rPr>
                <w:color w:val="auto"/>
              </w:rPr>
            </w:pPr>
            <w:r>
              <w:rPr>
                <w:color w:val="auto"/>
              </w:rPr>
              <w:t>D</w:t>
            </w:r>
            <w:r w:rsidR="00295E21">
              <w:rPr>
                <w:color w:val="auto"/>
              </w:rPr>
              <w:t xml:space="preserve">emonstrate to the trainees how to access the CSB within the </w:t>
            </w:r>
            <w:r w:rsidR="00FE78D4">
              <w:rPr>
                <w:color w:val="auto"/>
              </w:rPr>
              <w:t>Browse Topics menu</w:t>
            </w:r>
            <w:r w:rsidR="00295E21">
              <w:rPr>
                <w:color w:val="auto"/>
              </w:rPr>
              <w:t>.</w:t>
            </w:r>
          </w:p>
        </w:tc>
      </w:tr>
      <w:tr w:rsidR="00ED2EDF" w14:paraId="743389E7" w14:textId="77777777">
        <w:trPr>
          <w:cantSplit/>
          <w:trHeight w:val="212"/>
        </w:trPr>
        <w:tc>
          <w:tcPr>
            <w:tcW w:w="2560" w:type="dxa"/>
            <w:tcBorders>
              <w:top w:val="nil"/>
              <w:left w:val="nil"/>
              <w:bottom w:val="nil"/>
              <w:right w:val="nil"/>
            </w:tcBorders>
          </w:tcPr>
          <w:p w14:paraId="667B7267" w14:textId="254C3910" w:rsidR="00EC21CF" w:rsidRPr="00DD1569" w:rsidRDefault="00395CF5" w:rsidP="00EC21CF">
            <w:pPr>
              <w:pStyle w:val="VBALevel2Heading"/>
              <w:rPr>
                <w:color w:val="auto"/>
              </w:rPr>
            </w:pPr>
            <w:r>
              <w:rPr>
                <w:color w:val="auto"/>
              </w:rPr>
              <w:t>J</w:t>
            </w:r>
            <w:r w:rsidR="00EC21CF" w:rsidRPr="00DD1569">
              <w:rPr>
                <w:color w:val="auto"/>
              </w:rPr>
              <w:t>ob Aids</w:t>
            </w:r>
            <w:r w:rsidR="00EC21CF" w:rsidRPr="00DD1569">
              <w:rPr>
                <w:color w:val="auto"/>
              </w:rPr>
              <w:br/>
            </w:r>
          </w:p>
          <w:p w14:paraId="28E0CDB5" w14:textId="0E4BB2EA" w:rsidR="00EC21CF" w:rsidRPr="00DD1569" w:rsidRDefault="00EC21CF" w:rsidP="00EC21CF">
            <w:pPr>
              <w:pStyle w:val="VBASlideNumber"/>
              <w:rPr>
                <w:color w:val="auto"/>
              </w:rPr>
            </w:pPr>
            <w:r w:rsidRPr="00DD1569">
              <w:rPr>
                <w:color w:val="auto"/>
              </w:rPr>
              <w:t>Slide 9</w:t>
            </w:r>
            <w:r w:rsidRPr="00DD1569">
              <w:rPr>
                <w:color w:val="auto"/>
              </w:rPr>
              <w:br/>
            </w:r>
          </w:p>
          <w:p w14:paraId="76BF9886" w14:textId="32E9FC20" w:rsidR="00ED2EDF" w:rsidRPr="00DD1569" w:rsidRDefault="00EC21CF" w:rsidP="003500D9">
            <w:pPr>
              <w:pStyle w:val="VBALevel2Heading"/>
              <w:rPr>
                <w:b w:val="0"/>
                <w:i/>
              </w:rPr>
            </w:pPr>
            <w:r w:rsidRPr="00DD1569">
              <w:rPr>
                <w:b w:val="0"/>
                <w:i/>
                <w:color w:val="auto"/>
              </w:rPr>
              <w:t xml:space="preserve">Handout </w:t>
            </w:r>
            <w:r w:rsidR="003500D9" w:rsidRPr="00DD1569">
              <w:rPr>
                <w:b w:val="0"/>
                <w:i/>
                <w:color w:val="auto"/>
              </w:rPr>
              <w:t>5</w:t>
            </w:r>
          </w:p>
        </w:tc>
        <w:tc>
          <w:tcPr>
            <w:tcW w:w="7217" w:type="dxa"/>
            <w:tcBorders>
              <w:top w:val="nil"/>
              <w:left w:val="nil"/>
              <w:bottom w:val="nil"/>
              <w:right w:val="nil"/>
            </w:tcBorders>
          </w:tcPr>
          <w:p w14:paraId="1D47EC18" w14:textId="4A33D15E" w:rsidR="00EC21CF" w:rsidRDefault="00EC21CF" w:rsidP="00EC21CF">
            <w:pPr>
              <w:pStyle w:val="VBABodyText"/>
              <w:rPr>
                <w:color w:val="auto"/>
              </w:rPr>
            </w:pPr>
            <w:r>
              <w:rPr>
                <w:color w:val="auto"/>
              </w:rPr>
              <w:t xml:space="preserve">Under Job Aids, walk the trainees through each quick link on the bookshelf, making sure to point out the </w:t>
            </w:r>
            <w:r w:rsidR="00C00E06">
              <w:rPr>
                <w:color w:val="auto"/>
              </w:rPr>
              <w:t>Index of DBQ By Disability</w:t>
            </w:r>
            <w:r>
              <w:rPr>
                <w:color w:val="auto"/>
              </w:rPr>
              <w:t xml:space="preserve"> and ERRA links.</w:t>
            </w:r>
          </w:p>
          <w:p w14:paraId="2F4B3B6D" w14:textId="4429A4FC" w:rsidR="00ED2EDF" w:rsidRDefault="00C00E06" w:rsidP="00EC21CF">
            <w:pPr>
              <w:spacing w:before="240" w:after="240"/>
            </w:pPr>
            <w:r>
              <w:t>Also point out Letter Creator</w:t>
            </w:r>
            <w:r w:rsidR="00AA4746">
              <w:t xml:space="preserve">, as </w:t>
            </w:r>
            <w:r w:rsidR="004A0954">
              <w:t>this program will be important to VSRs in future lessons and claims processing.</w:t>
            </w:r>
          </w:p>
        </w:tc>
      </w:tr>
      <w:tr w:rsidR="00ED2EDF" w14:paraId="4B312C70" w14:textId="77777777">
        <w:trPr>
          <w:cantSplit/>
          <w:trHeight w:val="212"/>
        </w:trPr>
        <w:tc>
          <w:tcPr>
            <w:tcW w:w="2560" w:type="dxa"/>
            <w:tcBorders>
              <w:top w:val="nil"/>
              <w:left w:val="nil"/>
              <w:bottom w:val="nil"/>
              <w:right w:val="nil"/>
            </w:tcBorders>
          </w:tcPr>
          <w:p w14:paraId="4BE94EB0" w14:textId="2BF319E9" w:rsidR="00EC21CF" w:rsidRPr="00DD1569" w:rsidRDefault="00EC21CF" w:rsidP="00EC21CF">
            <w:pPr>
              <w:pStyle w:val="VBALevel2Heading"/>
              <w:rPr>
                <w:color w:val="auto"/>
              </w:rPr>
            </w:pPr>
            <w:r w:rsidRPr="00DD1569">
              <w:rPr>
                <w:color w:val="auto"/>
              </w:rPr>
              <w:lastRenderedPageBreak/>
              <w:t>Training Home page</w:t>
            </w:r>
            <w:r w:rsidRPr="00DD1569">
              <w:rPr>
                <w:color w:val="auto"/>
              </w:rPr>
              <w:br/>
            </w:r>
          </w:p>
          <w:p w14:paraId="507C8356" w14:textId="27468A48" w:rsidR="00EC21CF" w:rsidRPr="00DD1569" w:rsidRDefault="00EC21CF" w:rsidP="00EC21CF">
            <w:pPr>
              <w:pStyle w:val="VBASlideNumber"/>
              <w:rPr>
                <w:color w:val="auto"/>
              </w:rPr>
            </w:pPr>
            <w:r w:rsidRPr="00DD1569">
              <w:rPr>
                <w:color w:val="auto"/>
              </w:rPr>
              <w:t>Slide 10</w:t>
            </w:r>
            <w:r w:rsidRPr="00DD1569">
              <w:rPr>
                <w:color w:val="auto"/>
              </w:rPr>
              <w:br/>
            </w:r>
          </w:p>
          <w:p w14:paraId="62E36667" w14:textId="2BF895E2" w:rsidR="00ED2EDF" w:rsidRPr="00DD1569" w:rsidRDefault="00EC21CF" w:rsidP="00BD6943">
            <w:pPr>
              <w:pStyle w:val="VBALevel2Heading"/>
              <w:spacing w:after="120"/>
              <w:rPr>
                <w:b w:val="0"/>
                <w:i/>
              </w:rPr>
            </w:pPr>
            <w:r w:rsidRPr="00DD1569">
              <w:rPr>
                <w:b w:val="0"/>
                <w:i/>
                <w:color w:val="auto"/>
              </w:rPr>
              <w:t xml:space="preserve">Handout </w:t>
            </w:r>
            <w:r w:rsidR="006E5032" w:rsidRPr="00DD1569">
              <w:rPr>
                <w:b w:val="0"/>
                <w:i/>
                <w:color w:val="auto"/>
              </w:rPr>
              <w:t>6</w:t>
            </w:r>
          </w:p>
        </w:tc>
        <w:tc>
          <w:tcPr>
            <w:tcW w:w="7217" w:type="dxa"/>
            <w:tcBorders>
              <w:top w:val="nil"/>
              <w:left w:val="nil"/>
              <w:bottom w:val="nil"/>
              <w:right w:val="nil"/>
            </w:tcBorders>
          </w:tcPr>
          <w:p w14:paraId="0C899F41" w14:textId="77777777" w:rsidR="00ED2EDF" w:rsidRDefault="00EC21CF" w:rsidP="0048174D">
            <w:pPr>
              <w:spacing w:after="240"/>
            </w:pPr>
            <w:r>
              <w:t xml:space="preserve">Discuss the Training Management (213) Home Page. Point out that this home page contains the links for </w:t>
            </w:r>
            <w:r w:rsidR="00732799">
              <w:t>Medical</w:t>
            </w:r>
            <w:r>
              <w:t xml:space="preserve"> EPSS</w:t>
            </w:r>
            <w:r w:rsidR="00732799">
              <w:t xml:space="preserve"> and </w:t>
            </w:r>
            <w:r>
              <w:t>VSR Assistant</w:t>
            </w:r>
            <w:r w:rsidR="00732799">
              <w:t>,</w:t>
            </w:r>
            <w:r>
              <w:t xml:space="preserve"> and has </w:t>
            </w:r>
            <w:r w:rsidR="00797C4A">
              <w:t xml:space="preserve">a </w:t>
            </w:r>
            <w:r>
              <w:t>link to the VBA Learning Catalog.</w:t>
            </w:r>
          </w:p>
          <w:p w14:paraId="611BA7FC" w14:textId="77777777" w:rsidR="00732799" w:rsidRDefault="00732799" w:rsidP="0048174D">
            <w:pPr>
              <w:spacing w:after="240"/>
            </w:pPr>
            <w:r w:rsidRPr="00890F3F">
              <w:rPr>
                <w:b/>
                <w:bCs/>
                <w:i/>
                <w:iCs/>
              </w:rPr>
              <w:t>Please Note</w:t>
            </w:r>
            <w:r>
              <w:t xml:space="preserve">: </w:t>
            </w:r>
            <w:r w:rsidR="00890F3F">
              <w:t xml:space="preserve">The current Medical EPSS site will not function after December 31, 2020, due to Flash Player no longer being supported.  The new Medical EPSS site is in the works and is set to be launched sometime in 2021. TMS 61559 – Introduction to Medical EPSS has been removed from the training schedule at this time since the site does not work.  </w:t>
            </w:r>
            <w:r w:rsidR="00890F3F" w:rsidRPr="00890F3F">
              <w:rPr>
                <w:b/>
                <w:bCs/>
                <w:u w:val="single"/>
              </w:rPr>
              <w:t xml:space="preserve">Do not attempt to demonstrate the </w:t>
            </w:r>
            <w:r w:rsidR="00890F3F">
              <w:rPr>
                <w:b/>
                <w:bCs/>
                <w:u w:val="single"/>
              </w:rPr>
              <w:t xml:space="preserve">Medical EPSS </w:t>
            </w:r>
            <w:r w:rsidR="00890F3F" w:rsidRPr="00890F3F">
              <w:rPr>
                <w:b/>
                <w:bCs/>
                <w:u w:val="single"/>
              </w:rPr>
              <w:t>site in this course</w:t>
            </w:r>
            <w:r w:rsidR="00890F3F">
              <w:t xml:space="preserve">. </w:t>
            </w:r>
          </w:p>
          <w:p w14:paraId="48DC6C3D" w14:textId="0B6948D4" w:rsidR="00890F3F" w:rsidRDefault="00890F3F" w:rsidP="0048174D">
            <w:pPr>
              <w:spacing w:after="240"/>
            </w:pPr>
          </w:p>
        </w:tc>
      </w:tr>
      <w:tr w:rsidR="00ED2EDF" w14:paraId="3C7EA8E6" w14:textId="77777777">
        <w:trPr>
          <w:cantSplit/>
          <w:trHeight w:val="212"/>
        </w:trPr>
        <w:tc>
          <w:tcPr>
            <w:tcW w:w="2560" w:type="dxa"/>
            <w:tcBorders>
              <w:top w:val="nil"/>
              <w:left w:val="nil"/>
              <w:bottom w:val="nil"/>
              <w:right w:val="nil"/>
            </w:tcBorders>
          </w:tcPr>
          <w:p w14:paraId="5104836C" w14:textId="12908A5D" w:rsidR="00EC21CF" w:rsidRPr="00DD1569" w:rsidRDefault="00EC21CF" w:rsidP="00EC21CF">
            <w:pPr>
              <w:pStyle w:val="VBALevel2Heading"/>
              <w:rPr>
                <w:color w:val="auto"/>
              </w:rPr>
            </w:pPr>
            <w:r w:rsidRPr="00DD1569">
              <w:rPr>
                <w:color w:val="auto"/>
              </w:rPr>
              <w:t xml:space="preserve">Other References of </w:t>
            </w:r>
            <w:r w:rsidR="00395CF5">
              <w:rPr>
                <w:color w:val="auto"/>
              </w:rPr>
              <w:t>Interest</w:t>
            </w:r>
            <w:r w:rsidRPr="00DD1569">
              <w:rPr>
                <w:color w:val="auto"/>
              </w:rPr>
              <w:br/>
            </w:r>
          </w:p>
          <w:p w14:paraId="3532A9E4" w14:textId="3D22F549" w:rsidR="00EC21CF" w:rsidRPr="00DD1569" w:rsidRDefault="00EC21CF" w:rsidP="00EC21CF">
            <w:pPr>
              <w:pStyle w:val="VBASlideNumber"/>
              <w:rPr>
                <w:color w:val="auto"/>
              </w:rPr>
            </w:pPr>
            <w:r w:rsidRPr="00DD1569">
              <w:rPr>
                <w:color w:val="auto"/>
              </w:rPr>
              <w:t>Slide 1</w:t>
            </w:r>
            <w:r w:rsidR="004D1816" w:rsidRPr="00DD1569">
              <w:rPr>
                <w:color w:val="auto"/>
              </w:rPr>
              <w:t>1</w:t>
            </w:r>
            <w:r w:rsidRPr="00DD1569">
              <w:rPr>
                <w:color w:val="auto"/>
              </w:rPr>
              <w:br/>
            </w:r>
          </w:p>
          <w:p w14:paraId="38829B15" w14:textId="57456047" w:rsidR="00ED2EDF" w:rsidRPr="00DD1569" w:rsidRDefault="00EC21CF" w:rsidP="00BD6943">
            <w:pPr>
              <w:pStyle w:val="VBALevel2Heading"/>
              <w:spacing w:after="120"/>
              <w:rPr>
                <w:b w:val="0"/>
                <w:i/>
              </w:rPr>
            </w:pPr>
            <w:r w:rsidRPr="00DD1569">
              <w:rPr>
                <w:b w:val="0"/>
                <w:i/>
                <w:color w:val="auto"/>
              </w:rPr>
              <w:t xml:space="preserve">Handout </w:t>
            </w:r>
            <w:r w:rsidR="00DD1569">
              <w:rPr>
                <w:b w:val="0"/>
                <w:i/>
                <w:color w:val="auto"/>
              </w:rPr>
              <w:t>6</w:t>
            </w:r>
            <w:r w:rsidR="00D32F74">
              <w:rPr>
                <w:b w:val="0"/>
                <w:i/>
                <w:color w:val="auto"/>
              </w:rPr>
              <w:t>-7</w:t>
            </w:r>
          </w:p>
        </w:tc>
        <w:tc>
          <w:tcPr>
            <w:tcW w:w="7217" w:type="dxa"/>
            <w:tcBorders>
              <w:top w:val="nil"/>
              <w:left w:val="nil"/>
              <w:bottom w:val="nil"/>
              <w:right w:val="nil"/>
            </w:tcBorders>
          </w:tcPr>
          <w:p w14:paraId="05160FE5" w14:textId="3D8699CC" w:rsidR="00EC21CF" w:rsidRDefault="00EC21CF" w:rsidP="00EC21CF">
            <w:pPr>
              <w:pStyle w:val="VBABodyText"/>
              <w:rPr>
                <w:color w:val="auto"/>
              </w:rPr>
            </w:pPr>
            <w:r w:rsidRPr="007B04B5">
              <w:rPr>
                <w:color w:val="auto"/>
              </w:rPr>
              <w:t>Point out Other References of Interest on the Compensation Service</w:t>
            </w:r>
            <w:r w:rsidRPr="007B04B5">
              <w:rPr>
                <w:color w:val="auto"/>
                <w:szCs w:val="24"/>
              </w:rPr>
              <w:t xml:space="preserve"> </w:t>
            </w:r>
            <w:r w:rsidR="006D5752">
              <w:rPr>
                <w:color w:val="auto"/>
                <w:szCs w:val="24"/>
              </w:rPr>
              <w:t>Intranet Home Page</w:t>
            </w:r>
            <w:r w:rsidRPr="007B04B5">
              <w:rPr>
                <w:color w:val="auto"/>
                <w:szCs w:val="24"/>
              </w:rPr>
              <w:t xml:space="preserve"> </w:t>
            </w:r>
            <w:r w:rsidRPr="007B04B5">
              <w:rPr>
                <w:color w:val="auto"/>
              </w:rPr>
              <w:t>that may assist a VSR in researching, processing and adjudicating claims.</w:t>
            </w:r>
          </w:p>
          <w:p w14:paraId="058438AB" w14:textId="3A6C683C" w:rsidR="00ED2EDF" w:rsidRDefault="00EC21CF" w:rsidP="00EC21CF">
            <w:pPr>
              <w:spacing w:before="240" w:after="240"/>
            </w:pPr>
            <w:r>
              <w:t>Demonstrate how to navigate to these sections from the home page.</w:t>
            </w:r>
          </w:p>
        </w:tc>
      </w:tr>
    </w:tbl>
    <w:p w14:paraId="235F41CC" w14:textId="77777777" w:rsidR="002570A6" w:rsidRDefault="002570A6">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036AB91A" w:rsidR="009B2F5A" w:rsidRDefault="002570A6" w:rsidP="00BD6943">
            <w:pPr>
              <w:pStyle w:val="Heading1"/>
              <w:spacing w:before="0" w:after="0"/>
            </w:pPr>
            <w:r>
              <w:lastRenderedPageBreak/>
              <w:br w:type="page"/>
            </w:r>
            <w:bookmarkStart w:id="37" w:name="_Toc7002874"/>
            <w:r w:rsidR="009B2F5A">
              <w:t>Practical Exercise</w:t>
            </w:r>
            <w:r w:rsidR="004D1816">
              <w:t xml:space="preserve"> – Scavenger Hun</w:t>
            </w:r>
            <w:r w:rsidR="00086539">
              <w:t>t</w:t>
            </w:r>
            <w:bookmarkEnd w:id="37"/>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38" w:name="_Toc269888423"/>
            <w:bookmarkStart w:id="39" w:name="_Toc269888766"/>
            <w:r>
              <w:t>Time Required</w:t>
            </w:r>
            <w:bookmarkEnd w:id="38"/>
            <w:bookmarkEnd w:id="39"/>
          </w:p>
        </w:tc>
        <w:tc>
          <w:tcPr>
            <w:tcW w:w="6967" w:type="dxa"/>
            <w:tcBorders>
              <w:top w:val="nil"/>
              <w:left w:val="nil"/>
              <w:bottom w:val="nil"/>
              <w:right w:val="nil"/>
            </w:tcBorders>
          </w:tcPr>
          <w:p w14:paraId="235F4240" w14:textId="4326512E" w:rsidR="009B2F5A" w:rsidRPr="00295E21" w:rsidRDefault="004D1816" w:rsidP="00BD6943">
            <w:pPr>
              <w:pStyle w:val="VBATimeReq"/>
              <w:spacing w:after="120"/>
              <w:rPr>
                <w:color w:val="auto"/>
                <w:szCs w:val="24"/>
              </w:rPr>
            </w:pPr>
            <w:r w:rsidRPr="00295E21">
              <w:rPr>
                <w:color w:val="auto"/>
              </w:rPr>
              <w:t>1.</w:t>
            </w:r>
            <w:r w:rsidR="00DD1569">
              <w:rPr>
                <w:color w:val="auto"/>
              </w:rPr>
              <w:t>5</w:t>
            </w:r>
            <w:r w:rsidR="009B2F5A" w:rsidRPr="00295E21">
              <w:rPr>
                <w:color w:val="auto"/>
              </w:rPr>
              <w:t xml:space="preserve"> 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0" w:name="_Toc269888424"/>
            <w:bookmarkStart w:id="41" w:name="_Toc269888767"/>
            <w:r>
              <w:t>EXERCISE</w:t>
            </w:r>
            <w:bookmarkEnd w:id="40"/>
            <w:bookmarkEnd w:id="41"/>
          </w:p>
        </w:tc>
        <w:tc>
          <w:tcPr>
            <w:tcW w:w="6967" w:type="dxa"/>
            <w:tcBorders>
              <w:top w:val="nil"/>
              <w:left w:val="nil"/>
              <w:bottom w:val="nil"/>
              <w:right w:val="nil"/>
            </w:tcBorders>
          </w:tcPr>
          <w:p w14:paraId="5EE94093" w14:textId="6FC6F209" w:rsidR="004D1816" w:rsidRDefault="004D1816" w:rsidP="004D1816">
            <w:pPr>
              <w:pStyle w:val="VBABodyText"/>
              <w:spacing w:after="120"/>
              <w:rPr>
                <w:rFonts w:ascii="Times New (W1)" w:hAnsi="Times New (W1)"/>
                <w:color w:val="000000"/>
              </w:rPr>
            </w:pPr>
            <w:r>
              <w:rPr>
                <w:rFonts w:ascii="Times New (W1)" w:hAnsi="Times New (W1)"/>
                <w:color w:val="000000"/>
              </w:rPr>
              <w:t xml:space="preserve">This scavenger hunt is an opportunity for the trainees to use the information learned in this lesson using the Compensation Service </w:t>
            </w:r>
            <w:r w:rsidR="006D5752">
              <w:rPr>
                <w:rFonts w:ascii="Times New (W1)" w:hAnsi="Times New (W1)"/>
                <w:color w:val="000000"/>
              </w:rPr>
              <w:t>Intranet Home Page</w:t>
            </w:r>
            <w:r>
              <w:rPr>
                <w:rFonts w:ascii="Times New (W1)" w:hAnsi="Times New (W1)"/>
                <w:color w:val="000000"/>
              </w:rPr>
              <w:t>. This exercise will help the trainees become comfortable with navigating and using different sections of the site.</w:t>
            </w:r>
          </w:p>
          <w:p w14:paraId="1EBEAB5C" w14:textId="77777777" w:rsidR="009B2F5A" w:rsidRDefault="004D1816" w:rsidP="004D1816">
            <w:pPr>
              <w:spacing w:after="120"/>
              <w:rPr>
                <w:color w:val="000000"/>
                <w:szCs w:val="18"/>
              </w:rPr>
            </w:pPr>
            <w:r>
              <w:rPr>
                <w:color w:val="000000"/>
                <w:szCs w:val="18"/>
              </w:rPr>
              <w:t>Ask if there are any questions about the information presented in the exercise, and then proceed to the Review.</w:t>
            </w:r>
          </w:p>
          <w:p w14:paraId="235F4244" w14:textId="1F5B8F9B" w:rsidR="004D1816" w:rsidRDefault="004D1816" w:rsidP="004D1816">
            <w:pPr>
              <w:spacing w:after="120"/>
              <w:rPr>
                <w:b/>
                <w:bCs/>
                <w:sz w:val="28"/>
              </w:rPr>
            </w:pPr>
            <w:r>
              <w:rPr>
                <w:color w:val="000000"/>
                <w:szCs w:val="18"/>
              </w:rPr>
              <w:t xml:space="preserve">Refer </w:t>
            </w:r>
            <w:r w:rsidR="00295E21">
              <w:rPr>
                <w:color w:val="000000"/>
                <w:szCs w:val="18"/>
              </w:rPr>
              <w:t>trainees</w:t>
            </w:r>
            <w:r>
              <w:rPr>
                <w:color w:val="000000"/>
                <w:szCs w:val="18"/>
              </w:rPr>
              <w:t xml:space="preserve"> to the Scavenger Hunt exercise</w:t>
            </w:r>
            <w:r w:rsidR="00DD1569">
              <w:rPr>
                <w:color w:val="000000"/>
                <w:szCs w:val="18"/>
              </w:rPr>
              <w:t xml:space="preserve"> on page 7 of the handout</w:t>
            </w:r>
            <w:r>
              <w:rPr>
                <w:color w:val="000000"/>
                <w:szCs w:val="18"/>
              </w:rPr>
              <w:t>.</w:t>
            </w:r>
          </w:p>
        </w:tc>
      </w:tr>
    </w:tbl>
    <w:p w14:paraId="235F424D" w14:textId="11FD9D67" w:rsidR="009B2F5A" w:rsidRDefault="009B2F5A">
      <w:pPr>
        <w:pStyle w:val="Heading1"/>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rsidP="00BD6943">
            <w:pPr>
              <w:pStyle w:val="Heading1"/>
              <w:spacing w:before="120" w:after="120"/>
            </w:pPr>
            <w:bookmarkStart w:id="42" w:name="_Toc269888426"/>
            <w:bookmarkStart w:id="43" w:name="_Toc269888769"/>
            <w:bookmarkStart w:id="44" w:name="_Toc269888792"/>
            <w:bookmarkStart w:id="45" w:name="_Toc7002875"/>
            <w:r>
              <w:t>Lesson Review, Assessment, and Wrap-up</w:t>
            </w:r>
            <w:bookmarkEnd w:id="42"/>
            <w:bookmarkEnd w:id="43"/>
            <w:bookmarkEnd w:id="44"/>
            <w:bookmarkEnd w:id="45"/>
          </w:p>
        </w:tc>
      </w:tr>
      <w:tr w:rsidR="009B2F5A" w14:paraId="235F4254" w14:textId="77777777" w:rsidTr="00BD6943">
        <w:trPr>
          <w:trHeight w:val="1287"/>
        </w:trPr>
        <w:tc>
          <w:tcPr>
            <w:tcW w:w="2553" w:type="dxa"/>
            <w:tcBorders>
              <w:top w:val="nil"/>
              <w:left w:val="nil"/>
              <w:bottom w:val="nil"/>
              <w:right w:val="nil"/>
            </w:tcBorders>
          </w:tcPr>
          <w:p w14:paraId="235F4250" w14:textId="77777777" w:rsidR="009B2F5A" w:rsidRDefault="009B2F5A">
            <w:pPr>
              <w:pStyle w:val="VBALevel1Heading"/>
            </w:pPr>
            <w:bookmarkStart w:id="46" w:name="_Toc269888427"/>
            <w:bookmarkStart w:id="47" w:name="_Toc269888770"/>
            <w:r>
              <w:t>Introduction</w:t>
            </w:r>
            <w:bookmarkEnd w:id="46"/>
            <w:bookmarkEnd w:id="47"/>
          </w:p>
          <w:p w14:paraId="235F4251" w14:textId="77777777" w:rsidR="009B2F5A" w:rsidRDefault="009B2F5A">
            <w:pPr>
              <w:pStyle w:val="VBAInstructorExplanation"/>
            </w:pPr>
            <w:r w:rsidRPr="00295E21">
              <w:rPr>
                <w:color w:val="auto"/>
              </w:rPr>
              <w:t>Discuss the following:</w:t>
            </w:r>
          </w:p>
        </w:tc>
        <w:tc>
          <w:tcPr>
            <w:tcW w:w="6974" w:type="dxa"/>
            <w:tcBorders>
              <w:top w:val="nil"/>
              <w:left w:val="nil"/>
              <w:bottom w:val="nil"/>
              <w:right w:val="nil"/>
            </w:tcBorders>
          </w:tcPr>
          <w:p w14:paraId="3BB93A65" w14:textId="3E4035AF" w:rsidR="004D1816" w:rsidRPr="00657851" w:rsidRDefault="004D1816" w:rsidP="004D1816">
            <w:pPr>
              <w:pStyle w:val="VBABodyText"/>
              <w:rPr>
                <w:color w:val="auto"/>
              </w:rPr>
            </w:pPr>
            <w:r w:rsidRPr="00657851">
              <w:rPr>
                <w:color w:val="auto"/>
              </w:rPr>
              <w:t xml:space="preserve">The Tour of the Compensation </w:t>
            </w:r>
            <w:r w:rsidR="006D5752">
              <w:rPr>
                <w:color w:val="auto"/>
              </w:rPr>
              <w:t>Intranet Home Page</w:t>
            </w:r>
            <w:r w:rsidRPr="00657851">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8" w:name="_Toc269888428"/>
            <w:bookmarkStart w:id="49" w:name="_Toc269888771"/>
            <w:r>
              <w:t>Time Required</w:t>
            </w:r>
            <w:bookmarkEnd w:id="48"/>
            <w:bookmarkEnd w:id="49"/>
          </w:p>
        </w:tc>
        <w:tc>
          <w:tcPr>
            <w:tcW w:w="6974" w:type="dxa"/>
            <w:tcBorders>
              <w:top w:val="nil"/>
              <w:left w:val="nil"/>
              <w:bottom w:val="nil"/>
              <w:right w:val="nil"/>
            </w:tcBorders>
          </w:tcPr>
          <w:p w14:paraId="235F4256" w14:textId="30053943" w:rsidR="009B2F5A" w:rsidRDefault="00430104">
            <w:pPr>
              <w:pStyle w:val="VBABodyText"/>
              <w:spacing w:after="120"/>
              <w:rPr>
                <w:b/>
              </w:rPr>
            </w:pPr>
            <w:r>
              <w:rPr>
                <w:bCs/>
                <w:color w:val="auto"/>
              </w:rPr>
              <w:t>0</w:t>
            </w:r>
            <w:r w:rsidR="004D1816" w:rsidRPr="00295E21">
              <w:rPr>
                <w:bCs/>
                <w:color w:val="auto"/>
              </w:rPr>
              <w:t>.25</w:t>
            </w:r>
            <w:r w:rsidR="009B2F5A" w:rsidRPr="00295E21">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0" w:name="_Toc269888429"/>
            <w:bookmarkStart w:id="51" w:name="_Toc269888772"/>
            <w:r>
              <w:t>Lesson Objectives</w:t>
            </w:r>
            <w:bookmarkEnd w:id="50"/>
            <w:bookmarkEnd w:id="51"/>
          </w:p>
        </w:tc>
        <w:tc>
          <w:tcPr>
            <w:tcW w:w="6974" w:type="dxa"/>
            <w:tcBorders>
              <w:top w:val="nil"/>
              <w:left w:val="nil"/>
              <w:bottom w:val="nil"/>
              <w:right w:val="nil"/>
            </w:tcBorders>
          </w:tcPr>
          <w:p w14:paraId="235F4259" w14:textId="40586280" w:rsidR="009B2F5A" w:rsidRPr="00295E21" w:rsidRDefault="009B2F5A">
            <w:pPr>
              <w:spacing w:after="120"/>
            </w:pPr>
            <w:r w:rsidRPr="00295E21">
              <w:t xml:space="preserve">You have completed the </w:t>
            </w:r>
            <w:r w:rsidR="004D1816" w:rsidRPr="00295E21">
              <w:t xml:space="preserve">Tour of the Compensation </w:t>
            </w:r>
            <w:r w:rsidR="006D5752">
              <w:t>Intranet Home Page</w:t>
            </w:r>
            <w:r w:rsidR="004D1816" w:rsidRPr="00295E21">
              <w:t xml:space="preserve"> lesson.</w:t>
            </w:r>
            <w:r w:rsidRPr="00295E21">
              <w:t xml:space="preserve"> </w:t>
            </w:r>
          </w:p>
          <w:p w14:paraId="235F425A" w14:textId="77777777" w:rsidR="009B2F5A" w:rsidRPr="00295E21" w:rsidRDefault="009B2F5A">
            <w:pPr>
              <w:spacing w:after="120"/>
            </w:pPr>
            <w:r w:rsidRPr="00295E21">
              <w:t xml:space="preserve">The trainee should be able to:  </w:t>
            </w:r>
          </w:p>
          <w:p w14:paraId="4BA8D072" w14:textId="19C79FDE" w:rsidR="004D1816" w:rsidRPr="00295E21" w:rsidRDefault="004D1816" w:rsidP="004D1816">
            <w:pPr>
              <w:pStyle w:val="VBAFirstLevelBullet"/>
              <w:numPr>
                <w:ilvl w:val="0"/>
                <w:numId w:val="19"/>
              </w:numPr>
            </w:pPr>
            <w:r w:rsidRPr="00295E21">
              <w:t xml:space="preserve">Demonstrate the ability to navigate the Compensation Service Intranet </w:t>
            </w:r>
            <w:r w:rsidR="006D5752">
              <w:t>Intranet Home Page</w:t>
            </w:r>
          </w:p>
          <w:p w14:paraId="2220D48B" w14:textId="77777777" w:rsidR="004D1816" w:rsidRPr="00295E21" w:rsidRDefault="004D1816" w:rsidP="004D1816">
            <w:pPr>
              <w:pStyle w:val="VBAFirstLevelBullet"/>
              <w:numPr>
                <w:ilvl w:val="0"/>
                <w:numId w:val="0"/>
              </w:numPr>
              <w:ind w:left="720"/>
            </w:pPr>
          </w:p>
          <w:p w14:paraId="235F425D" w14:textId="462428DD" w:rsidR="009B2F5A" w:rsidRPr="00BD6943" w:rsidRDefault="004D1816" w:rsidP="00BD6943">
            <w:pPr>
              <w:pStyle w:val="VBAFirstLevelBullet"/>
              <w:numPr>
                <w:ilvl w:val="0"/>
                <w:numId w:val="19"/>
              </w:numPr>
              <w:spacing w:after="120"/>
            </w:pPr>
            <w:r w:rsidRPr="00295E21">
              <w:t xml:space="preserve">Demonstrate the ability to access and </w:t>
            </w:r>
            <w:r w:rsidR="00295E21" w:rsidRPr="00295E21">
              <w:t>navigate</w:t>
            </w:r>
            <w:r w:rsidRPr="00295E21">
              <w:t xml:space="preserve"> the M21-1 Adjudication </w:t>
            </w:r>
            <w:r w:rsidR="00FE05FD">
              <w:t>Procedures</w:t>
            </w:r>
            <w:r w:rsidRPr="00295E21">
              <w:t xml:space="preserve"> Manual and other resources on the Compensation Service Intranet Home Page</w:t>
            </w:r>
          </w:p>
        </w:tc>
      </w:tr>
      <w:tr w:rsidR="009B2F5A" w14:paraId="235F4263" w14:textId="77777777">
        <w:trPr>
          <w:trHeight w:val="212"/>
        </w:trPr>
        <w:tc>
          <w:tcPr>
            <w:tcW w:w="2553" w:type="dxa"/>
            <w:tcBorders>
              <w:top w:val="nil"/>
              <w:left w:val="nil"/>
              <w:bottom w:val="nil"/>
              <w:right w:val="nil"/>
            </w:tcBorders>
          </w:tcPr>
          <w:p w14:paraId="235F425F" w14:textId="16776631" w:rsidR="009B2F5A" w:rsidRDefault="00175DB4">
            <w:pPr>
              <w:pStyle w:val="VBALevel1Heading"/>
              <w:spacing w:after="120"/>
            </w:pPr>
            <w:r>
              <w:t>SURVEY</w:t>
            </w:r>
            <w:r w:rsidR="009B2F5A">
              <w:t xml:space="preserve">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2" w14:textId="5F8E861D" w:rsidR="009B2F5A" w:rsidRPr="00BD6943" w:rsidRDefault="009B2F5A">
            <w:pPr>
              <w:pStyle w:val="VBABodyText"/>
              <w:spacing w:after="120"/>
              <w:rPr>
                <w:color w:val="auto"/>
              </w:rPr>
            </w:pPr>
            <w:r w:rsidRPr="004D1816">
              <w:rPr>
                <w:color w:val="auto"/>
              </w:rPr>
              <w:t xml:space="preserve">Remind the trainees to complete the online </w:t>
            </w:r>
            <w:r w:rsidR="00175DB4">
              <w:rPr>
                <w:color w:val="auto"/>
              </w:rPr>
              <w:t>survey</w:t>
            </w:r>
            <w:r w:rsidRPr="004D1816">
              <w:rPr>
                <w:color w:val="auto"/>
              </w:rPr>
              <w:t xml:space="preserve"> in TMS to receive credit for completion of the course.</w:t>
            </w:r>
          </w:p>
        </w:tc>
      </w:tr>
    </w:tbl>
    <w:p w14:paraId="235F4264" w14:textId="77777777" w:rsidR="009B2F5A" w:rsidRDefault="009B2F5A">
      <w:pPr>
        <w:tabs>
          <w:tab w:val="left" w:pos="240"/>
        </w:tabs>
        <w:rPr>
          <w:b/>
        </w:rPr>
      </w:pPr>
      <w:r>
        <w:tab/>
      </w:r>
    </w:p>
    <w:sectPr w:rsidR="009B2F5A">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F33A7" w14:textId="77777777" w:rsidR="00055B38" w:rsidRDefault="00055B38">
      <w:r>
        <w:separator/>
      </w:r>
    </w:p>
  </w:endnote>
  <w:endnote w:type="continuationSeparator" w:id="0">
    <w:p w14:paraId="5ECD23E8" w14:textId="77777777" w:rsidR="00055B38" w:rsidRDefault="000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664F" w14:textId="59A8EF6C" w:rsidR="0028078A" w:rsidRDefault="0028078A">
    <w:pPr>
      <w:pStyle w:val="Footer"/>
      <w:jc w:val="right"/>
    </w:pPr>
    <w:r>
      <w:t xml:space="preserve">Page </w:t>
    </w:r>
    <w:sdt>
      <w:sdtPr>
        <w:id w:val="-14288065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32F7">
          <w:rPr>
            <w:noProof/>
          </w:rPr>
          <w:t>8</w:t>
        </w:r>
        <w:r>
          <w:rPr>
            <w:noProof/>
          </w:rPr>
          <w:fldChar w:fldCharType="end"/>
        </w:r>
      </w:sdtContent>
    </w:sdt>
  </w:p>
  <w:p w14:paraId="235F426A" w14:textId="7147D757" w:rsidR="009B2F5A" w:rsidRPr="0028078A" w:rsidRDefault="00B71539">
    <w:pPr>
      <w:pStyle w:val="VBAFooter"/>
      <w:widowControl w:val="0"/>
      <w:tabs>
        <w:tab w:val="center" w:pos="4320"/>
        <w:tab w:val="right" w:pos="8640"/>
      </w:tabs>
      <w:spacing w:before="0"/>
      <w:rPr>
        <w:color w:val="auto"/>
      </w:rPr>
    </w:pPr>
    <w:r>
      <w:rPr>
        <w:color w:val="auto"/>
      </w:rPr>
      <w:t>December</w:t>
    </w:r>
    <w:r w:rsidR="008657C6">
      <w:rPr>
        <w:color w:val="auto"/>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BC685" w14:textId="77777777" w:rsidR="00055B38" w:rsidRDefault="00055B38">
      <w:r>
        <w:separator/>
      </w:r>
    </w:p>
  </w:footnote>
  <w:footnote w:type="continuationSeparator" w:id="0">
    <w:p w14:paraId="1122E6E8" w14:textId="77777777" w:rsidR="00055B38" w:rsidRDefault="0005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41D93"/>
    <w:multiLevelType w:val="hybridMultilevel"/>
    <w:tmpl w:val="AFF86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C33C3"/>
    <w:multiLevelType w:val="hybridMultilevel"/>
    <w:tmpl w:val="F4120E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27BF2"/>
    <w:multiLevelType w:val="hybridMultilevel"/>
    <w:tmpl w:val="9C6E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0516AD4"/>
    <w:multiLevelType w:val="hybridMultilevel"/>
    <w:tmpl w:val="3F0AEB1E"/>
    <w:lvl w:ilvl="0" w:tplc="89202EDC">
      <w:start w:val="1"/>
      <w:numFmt w:val="bullet"/>
      <w:lvlText w:val="•"/>
      <w:lvlJc w:val="left"/>
      <w:pPr>
        <w:tabs>
          <w:tab w:val="num" w:pos="720"/>
        </w:tabs>
        <w:ind w:left="720" w:hanging="360"/>
      </w:pPr>
      <w:rPr>
        <w:rFonts w:ascii="Arial" w:hAnsi="Arial" w:hint="default"/>
      </w:rPr>
    </w:lvl>
    <w:lvl w:ilvl="1" w:tplc="1F685A7A" w:tentative="1">
      <w:start w:val="1"/>
      <w:numFmt w:val="bullet"/>
      <w:lvlText w:val="•"/>
      <w:lvlJc w:val="left"/>
      <w:pPr>
        <w:tabs>
          <w:tab w:val="num" w:pos="1440"/>
        </w:tabs>
        <w:ind w:left="1440" w:hanging="360"/>
      </w:pPr>
      <w:rPr>
        <w:rFonts w:ascii="Arial" w:hAnsi="Arial" w:hint="default"/>
      </w:rPr>
    </w:lvl>
    <w:lvl w:ilvl="2" w:tplc="69B82EA2" w:tentative="1">
      <w:start w:val="1"/>
      <w:numFmt w:val="bullet"/>
      <w:lvlText w:val="•"/>
      <w:lvlJc w:val="left"/>
      <w:pPr>
        <w:tabs>
          <w:tab w:val="num" w:pos="2160"/>
        </w:tabs>
        <w:ind w:left="2160" w:hanging="360"/>
      </w:pPr>
      <w:rPr>
        <w:rFonts w:ascii="Arial" w:hAnsi="Arial" w:hint="default"/>
      </w:rPr>
    </w:lvl>
    <w:lvl w:ilvl="3" w:tplc="5FACE858" w:tentative="1">
      <w:start w:val="1"/>
      <w:numFmt w:val="bullet"/>
      <w:lvlText w:val="•"/>
      <w:lvlJc w:val="left"/>
      <w:pPr>
        <w:tabs>
          <w:tab w:val="num" w:pos="2880"/>
        </w:tabs>
        <w:ind w:left="2880" w:hanging="360"/>
      </w:pPr>
      <w:rPr>
        <w:rFonts w:ascii="Arial" w:hAnsi="Arial" w:hint="default"/>
      </w:rPr>
    </w:lvl>
    <w:lvl w:ilvl="4" w:tplc="10944904" w:tentative="1">
      <w:start w:val="1"/>
      <w:numFmt w:val="bullet"/>
      <w:lvlText w:val="•"/>
      <w:lvlJc w:val="left"/>
      <w:pPr>
        <w:tabs>
          <w:tab w:val="num" w:pos="3600"/>
        </w:tabs>
        <w:ind w:left="3600" w:hanging="360"/>
      </w:pPr>
      <w:rPr>
        <w:rFonts w:ascii="Arial" w:hAnsi="Arial" w:hint="default"/>
      </w:rPr>
    </w:lvl>
    <w:lvl w:ilvl="5" w:tplc="7616B3A6" w:tentative="1">
      <w:start w:val="1"/>
      <w:numFmt w:val="bullet"/>
      <w:lvlText w:val="•"/>
      <w:lvlJc w:val="left"/>
      <w:pPr>
        <w:tabs>
          <w:tab w:val="num" w:pos="4320"/>
        </w:tabs>
        <w:ind w:left="4320" w:hanging="360"/>
      </w:pPr>
      <w:rPr>
        <w:rFonts w:ascii="Arial" w:hAnsi="Arial" w:hint="default"/>
      </w:rPr>
    </w:lvl>
    <w:lvl w:ilvl="6" w:tplc="6166FA8C" w:tentative="1">
      <w:start w:val="1"/>
      <w:numFmt w:val="bullet"/>
      <w:lvlText w:val="•"/>
      <w:lvlJc w:val="left"/>
      <w:pPr>
        <w:tabs>
          <w:tab w:val="num" w:pos="5040"/>
        </w:tabs>
        <w:ind w:left="5040" w:hanging="360"/>
      </w:pPr>
      <w:rPr>
        <w:rFonts w:ascii="Arial" w:hAnsi="Arial" w:hint="default"/>
      </w:rPr>
    </w:lvl>
    <w:lvl w:ilvl="7" w:tplc="88FC9EF6" w:tentative="1">
      <w:start w:val="1"/>
      <w:numFmt w:val="bullet"/>
      <w:lvlText w:val="•"/>
      <w:lvlJc w:val="left"/>
      <w:pPr>
        <w:tabs>
          <w:tab w:val="num" w:pos="5760"/>
        </w:tabs>
        <w:ind w:left="5760" w:hanging="360"/>
      </w:pPr>
      <w:rPr>
        <w:rFonts w:ascii="Arial" w:hAnsi="Arial" w:hint="default"/>
      </w:rPr>
    </w:lvl>
    <w:lvl w:ilvl="8" w:tplc="E59880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52187"/>
    <w:multiLevelType w:val="hybridMultilevel"/>
    <w:tmpl w:val="F4748E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2"/>
  </w:num>
  <w:num w:numId="2">
    <w:abstractNumId w:val="0"/>
  </w:num>
  <w:num w:numId="3">
    <w:abstractNumId w:val="2"/>
  </w:num>
  <w:num w:numId="4">
    <w:abstractNumId w:val="16"/>
  </w:num>
  <w:num w:numId="5">
    <w:abstractNumId w:val="11"/>
  </w:num>
  <w:num w:numId="6">
    <w:abstractNumId w:val="8"/>
  </w:num>
  <w:num w:numId="7">
    <w:abstractNumId w:val="1"/>
  </w:num>
  <w:num w:numId="8">
    <w:abstractNumId w:val="3"/>
  </w:num>
  <w:num w:numId="9">
    <w:abstractNumId w:val="13"/>
  </w:num>
  <w:num w:numId="10">
    <w:abstractNumId w:val="10"/>
  </w:num>
  <w:num w:numId="11">
    <w:abstractNumId w:val="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4"/>
  </w:num>
  <w:num w:numId="20">
    <w:abstractNumId w:val="4"/>
  </w:num>
  <w:num w:numId="21">
    <w:abstractNumId w:val="15"/>
  </w:num>
  <w:num w:numId="22">
    <w:abstractNumId w:val="5"/>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23F78"/>
    <w:rsid w:val="000249D0"/>
    <w:rsid w:val="00036461"/>
    <w:rsid w:val="000372EA"/>
    <w:rsid w:val="00055B38"/>
    <w:rsid w:val="00073C63"/>
    <w:rsid w:val="00086539"/>
    <w:rsid w:val="000D1D02"/>
    <w:rsid w:val="000F1A72"/>
    <w:rsid w:val="000F74CA"/>
    <w:rsid w:val="000F78B6"/>
    <w:rsid w:val="001274CC"/>
    <w:rsid w:val="00155B56"/>
    <w:rsid w:val="00174AED"/>
    <w:rsid w:val="00175DB4"/>
    <w:rsid w:val="001C76D7"/>
    <w:rsid w:val="00220AA3"/>
    <w:rsid w:val="00234750"/>
    <w:rsid w:val="002417A3"/>
    <w:rsid w:val="002570A6"/>
    <w:rsid w:val="0026391C"/>
    <w:rsid w:val="0028078A"/>
    <w:rsid w:val="002832F7"/>
    <w:rsid w:val="002939D1"/>
    <w:rsid w:val="00295E21"/>
    <w:rsid w:val="002B7C4D"/>
    <w:rsid w:val="002C53C5"/>
    <w:rsid w:val="002F7B40"/>
    <w:rsid w:val="00315019"/>
    <w:rsid w:val="0031743A"/>
    <w:rsid w:val="003227DF"/>
    <w:rsid w:val="003422F3"/>
    <w:rsid w:val="00343215"/>
    <w:rsid w:val="003442BF"/>
    <w:rsid w:val="00346D68"/>
    <w:rsid w:val="003500D9"/>
    <w:rsid w:val="00377961"/>
    <w:rsid w:val="00395CF5"/>
    <w:rsid w:val="003B178C"/>
    <w:rsid w:val="003B4F05"/>
    <w:rsid w:val="003E3E50"/>
    <w:rsid w:val="003E5797"/>
    <w:rsid w:val="00430104"/>
    <w:rsid w:val="004443CF"/>
    <w:rsid w:val="0045724E"/>
    <w:rsid w:val="00477FA6"/>
    <w:rsid w:val="0048174D"/>
    <w:rsid w:val="004A0954"/>
    <w:rsid w:val="004A52B6"/>
    <w:rsid w:val="004C311D"/>
    <w:rsid w:val="004D1816"/>
    <w:rsid w:val="004D1EBD"/>
    <w:rsid w:val="004F0977"/>
    <w:rsid w:val="004F45BC"/>
    <w:rsid w:val="0051179B"/>
    <w:rsid w:val="005416B1"/>
    <w:rsid w:val="005449CE"/>
    <w:rsid w:val="00580B62"/>
    <w:rsid w:val="005D2E17"/>
    <w:rsid w:val="00615014"/>
    <w:rsid w:val="00660EE8"/>
    <w:rsid w:val="00665BDF"/>
    <w:rsid w:val="0069374C"/>
    <w:rsid w:val="006A3F0D"/>
    <w:rsid w:val="006B4064"/>
    <w:rsid w:val="006B58F0"/>
    <w:rsid w:val="006D5752"/>
    <w:rsid w:val="006E5032"/>
    <w:rsid w:val="006F0BF0"/>
    <w:rsid w:val="00732799"/>
    <w:rsid w:val="00761FE3"/>
    <w:rsid w:val="00797C4A"/>
    <w:rsid w:val="007C032E"/>
    <w:rsid w:val="007C5303"/>
    <w:rsid w:val="007D37F5"/>
    <w:rsid w:val="007D5157"/>
    <w:rsid w:val="00844FCC"/>
    <w:rsid w:val="00864159"/>
    <w:rsid w:val="008657C6"/>
    <w:rsid w:val="008721CD"/>
    <w:rsid w:val="00890F3F"/>
    <w:rsid w:val="008B68A5"/>
    <w:rsid w:val="008C5FC9"/>
    <w:rsid w:val="008C7269"/>
    <w:rsid w:val="008D0084"/>
    <w:rsid w:val="008D62B8"/>
    <w:rsid w:val="0091297F"/>
    <w:rsid w:val="009404EA"/>
    <w:rsid w:val="00947DDB"/>
    <w:rsid w:val="00980C41"/>
    <w:rsid w:val="009B2F5A"/>
    <w:rsid w:val="00A000FD"/>
    <w:rsid w:val="00A13843"/>
    <w:rsid w:val="00A26DF4"/>
    <w:rsid w:val="00A55E42"/>
    <w:rsid w:val="00A81ECE"/>
    <w:rsid w:val="00A8398E"/>
    <w:rsid w:val="00AA4746"/>
    <w:rsid w:val="00AD58F3"/>
    <w:rsid w:val="00AF7580"/>
    <w:rsid w:val="00B10EA6"/>
    <w:rsid w:val="00B16244"/>
    <w:rsid w:val="00B2357D"/>
    <w:rsid w:val="00B45ACB"/>
    <w:rsid w:val="00B50204"/>
    <w:rsid w:val="00B71539"/>
    <w:rsid w:val="00B71A72"/>
    <w:rsid w:val="00B93BC9"/>
    <w:rsid w:val="00B9443D"/>
    <w:rsid w:val="00BA58E9"/>
    <w:rsid w:val="00BC17E4"/>
    <w:rsid w:val="00BC2AB7"/>
    <w:rsid w:val="00BD6943"/>
    <w:rsid w:val="00C00E06"/>
    <w:rsid w:val="00C05E3D"/>
    <w:rsid w:val="00C17C9C"/>
    <w:rsid w:val="00C37F57"/>
    <w:rsid w:val="00C63EEC"/>
    <w:rsid w:val="00C8092F"/>
    <w:rsid w:val="00CA3852"/>
    <w:rsid w:val="00CC583B"/>
    <w:rsid w:val="00CE4401"/>
    <w:rsid w:val="00D05201"/>
    <w:rsid w:val="00D32F74"/>
    <w:rsid w:val="00D6175F"/>
    <w:rsid w:val="00D87BD4"/>
    <w:rsid w:val="00D968AB"/>
    <w:rsid w:val="00DB0EBE"/>
    <w:rsid w:val="00DB4FA0"/>
    <w:rsid w:val="00DC3898"/>
    <w:rsid w:val="00DD1569"/>
    <w:rsid w:val="00DE7CF7"/>
    <w:rsid w:val="00DF348A"/>
    <w:rsid w:val="00DF7E7C"/>
    <w:rsid w:val="00E064E5"/>
    <w:rsid w:val="00E46583"/>
    <w:rsid w:val="00E46C93"/>
    <w:rsid w:val="00E700C0"/>
    <w:rsid w:val="00E775DA"/>
    <w:rsid w:val="00E93036"/>
    <w:rsid w:val="00EC182E"/>
    <w:rsid w:val="00EC21CF"/>
    <w:rsid w:val="00EC4B58"/>
    <w:rsid w:val="00ED2EDF"/>
    <w:rsid w:val="00EF1DFF"/>
    <w:rsid w:val="00EF587B"/>
    <w:rsid w:val="00F604B6"/>
    <w:rsid w:val="00F96F15"/>
    <w:rsid w:val="00FA3791"/>
    <w:rsid w:val="00FB4AB8"/>
    <w:rsid w:val="00FC3F03"/>
    <w:rsid w:val="00FD079C"/>
    <w:rsid w:val="00FD0EF5"/>
    <w:rsid w:val="00FD6063"/>
    <w:rsid w:val="00FE05FD"/>
    <w:rsid w:val="00FE78D4"/>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9E69B341-E771-41A2-A637-11A41569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8078A"/>
    <w:rPr>
      <w:sz w:val="24"/>
    </w:rPr>
  </w:style>
  <w:style w:type="character" w:styleId="UnresolvedMention">
    <w:name w:val="Unresolved Mention"/>
    <w:basedOn w:val="DefaultParagraphFont"/>
    <w:uiPriority w:val="99"/>
    <w:semiHidden/>
    <w:unhideWhenUsed/>
    <w:rsid w:val="002639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69637031">
      <w:bodyDiv w:val="1"/>
      <w:marLeft w:val="0"/>
      <w:marRight w:val="0"/>
      <w:marTop w:val="0"/>
      <w:marBottom w:val="0"/>
      <w:divBdr>
        <w:top w:val="none" w:sz="0" w:space="0" w:color="auto"/>
        <w:left w:val="none" w:sz="0" w:space="0" w:color="auto"/>
        <w:bottom w:val="none" w:sz="0" w:space="0" w:color="auto"/>
        <w:right w:val="none" w:sz="0" w:space="0" w:color="auto"/>
      </w:divBdr>
      <w:divsChild>
        <w:div w:id="509873128">
          <w:marLeft w:val="331"/>
          <w:marRight w:val="0"/>
          <w:marTop w:val="0"/>
          <w:marBottom w:val="12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baw.vba.vva.gov/b1/21/index.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baw.vba.va.gov/bl/21/index.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RO317-839076992-15494</_dlc_DocId>
    <_dlc_DocIdUrl xmlns="b62c6c12-24c5-4d47-ac4d-c5cc93bcdf7b">
      <Url>https://vaww.vashare.vba.va.gov/sites/SPTNCIO/focusedveterans/training/VSRvirtualtraining/_layouts/15/DocIdRedir.aspx?ID=RO317-839076992-15494</Url>
      <Description>RO317-839076992-15494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3.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1D673D17-371E-4B8E-9CFB-28E49DC9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1152</TotalTime>
  <Pages>9</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Tour of the Compensation Service Website Lesson Plan</vt:lpstr>
    </vt:vector>
  </TitlesOfParts>
  <Company>Veterans Benefits Administration</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of the Compensation Service Website Lesson Plan</dc:title>
  <dc:subject>VSR, RVSR</dc:subject>
  <dc:creator>Department of Veterans Affairs, Veterans Benefits Administration, Compensation Service, STAFF</dc:creator>
  <cp:keywords>tour,compensation,website,calendar,publications,M21-1 CPKM,FAQs,rating,job aids,training,buttons,home page,resources</cp:keywords>
  <dc:description>This lesson is designed to give the student an accurate view of what resources are available on the Compensation Service Training web site.</dc:description>
  <cp:lastModifiedBy>Kathy Poole</cp:lastModifiedBy>
  <cp:revision>5</cp:revision>
  <cp:lastPrinted>2019-04-08T12:56:00Z</cp:lastPrinted>
  <dcterms:created xsi:type="dcterms:W3CDTF">2020-12-03T16:53:00Z</dcterms:created>
  <dcterms:modified xsi:type="dcterms:W3CDTF">2020-12-07T17:45:00Z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4890042c-37f1-4a92-b10b-d05c21ec2fae</vt:lpwstr>
  </property>
  <property fmtid="{D5CDD505-2E9C-101B-9397-08002B2CF9AE}" pid="4" name="Language">
    <vt:lpwstr>en</vt:lpwstr>
  </property>
  <property fmtid="{D5CDD505-2E9C-101B-9397-08002B2CF9AE}" pid="5" name="Type">
    <vt:lpwstr>Teaching Material</vt:lpwstr>
  </property>
</Properties>
</file>