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7D290" w14:textId="398C2BC4" w:rsidR="006D4457" w:rsidRDefault="006D4457" w:rsidP="006D4457">
      <w:pPr>
        <w:pStyle w:val="VBALessonPlanTitle"/>
        <w:rPr>
          <w:color w:val="auto"/>
        </w:rPr>
      </w:pPr>
      <w:r>
        <w:rPr>
          <w:color w:val="auto"/>
        </w:rPr>
        <w:t xml:space="preserve">(VSR </w:t>
      </w:r>
      <w:r w:rsidR="00377110">
        <w:rPr>
          <w:color w:val="auto"/>
        </w:rPr>
        <w:t>VIP Pre-D</w:t>
      </w:r>
      <w:r>
        <w:rPr>
          <w:color w:val="auto"/>
        </w:rPr>
        <w:t xml:space="preserve">) </w:t>
      </w:r>
    </w:p>
    <w:p w14:paraId="01E775FD" w14:textId="65969329" w:rsidR="007A5600" w:rsidRPr="00AB7731" w:rsidRDefault="00AB7731">
      <w:pPr>
        <w:pStyle w:val="VBALessonPlanName"/>
        <w:rPr>
          <w:color w:val="auto"/>
        </w:rPr>
      </w:pPr>
      <w:r w:rsidRPr="00AB7731">
        <w:rPr>
          <w:color w:val="auto"/>
        </w:rPr>
        <w:t xml:space="preserve">Tour of the Compensation Service </w:t>
      </w:r>
      <w:r w:rsidR="008B3672">
        <w:rPr>
          <w:color w:val="auto"/>
        </w:rPr>
        <w:t>Intranet Home Page</w:t>
      </w:r>
    </w:p>
    <w:p w14:paraId="01E775FE" w14:textId="77777777" w:rsidR="007A5600" w:rsidRDefault="007A5600">
      <w:pPr>
        <w:pStyle w:val="VBALessonPlanTitle"/>
        <w:rPr>
          <w:color w:val="auto"/>
        </w:rPr>
      </w:pPr>
      <w:bookmarkStart w:id="0" w:name="_Toc276556863"/>
      <w:r>
        <w:rPr>
          <w:color w:val="auto"/>
        </w:rPr>
        <w:t>Trainee Handout</w:t>
      </w:r>
      <w:bookmarkEnd w:id="0"/>
    </w:p>
    <w:p w14:paraId="01E775FF" w14:textId="77777777" w:rsidR="007A5600" w:rsidRDefault="007A5600">
      <w:pPr>
        <w:pStyle w:val="VBATopicHeading1"/>
      </w:pPr>
      <w:bookmarkStart w:id="1" w:name="_Toc276556864"/>
    </w:p>
    <w:p w14:paraId="01E77600" w14:textId="77777777" w:rsidR="007A5600" w:rsidRDefault="007A5600">
      <w:pPr>
        <w:jc w:val="center"/>
        <w:textAlignment w:val="baseline"/>
        <w:rPr>
          <w:rFonts w:ascii="Times New Roman Bold" w:hAnsi="Times New Roman Bold"/>
          <w:b/>
          <w:sz w:val="28"/>
          <w:szCs w:val="28"/>
        </w:rPr>
      </w:pPr>
      <w:r>
        <w:rPr>
          <w:rFonts w:ascii="Times New Roman Bold" w:hAnsi="Times New Roman Bold"/>
          <w:b/>
          <w:sz w:val="28"/>
          <w:szCs w:val="28"/>
        </w:rPr>
        <w:t>Table of Contents</w:t>
      </w:r>
      <w:bookmarkEnd w:id="1"/>
    </w:p>
    <w:p w14:paraId="01E77601" w14:textId="77777777" w:rsidR="007A5600" w:rsidRDefault="007A5600"/>
    <w:p w14:paraId="2324BE9D" w14:textId="1E241C8D" w:rsidR="00D274EF" w:rsidRDefault="007A5600">
      <w:pPr>
        <w:pStyle w:val="TOC1"/>
        <w:rPr>
          <w:rFonts w:asciiTheme="minorHAnsi" w:eastAsiaTheme="minorEastAsia" w:hAnsiTheme="minorHAnsi" w:cstheme="minorBidi"/>
          <w:sz w:val="22"/>
        </w:rPr>
      </w:pPr>
      <w:r>
        <w:rPr>
          <w:rStyle w:val="Hyperlink"/>
          <w:szCs w:val="24"/>
        </w:rPr>
        <w:fldChar w:fldCharType="begin"/>
      </w:r>
      <w:r>
        <w:rPr>
          <w:rStyle w:val="Hyperlink"/>
          <w:szCs w:val="24"/>
        </w:rPr>
        <w:instrText xml:space="preserve"> TOC \o "1-1" \h \z \u </w:instrText>
      </w:r>
      <w:r>
        <w:rPr>
          <w:rStyle w:val="Hyperlink"/>
          <w:szCs w:val="24"/>
        </w:rPr>
        <w:fldChar w:fldCharType="separate"/>
      </w:r>
      <w:hyperlink w:anchor="_Toc524697646" w:history="1">
        <w:r w:rsidR="00D274EF" w:rsidRPr="00FA38C2">
          <w:rPr>
            <w:rStyle w:val="Hyperlink"/>
          </w:rPr>
          <w:t>Objectives</w:t>
        </w:r>
        <w:r w:rsidR="00D274EF">
          <w:rPr>
            <w:webHidden/>
          </w:rPr>
          <w:tab/>
        </w:r>
        <w:r w:rsidR="00D274EF">
          <w:rPr>
            <w:webHidden/>
          </w:rPr>
          <w:fldChar w:fldCharType="begin"/>
        </w:r>
        <w:r w:rsidR="00D274EF">
          <w:rPr>
            <w:webHidden/>
          </w:rPr>
          <w:instrText xml:space="preserve"> PAGEREF _Toc524697646 \h </w:instrText>
        </w:r>
        <w:r w:rsidR="00D274EF">
          <w:rPr>
            <w:webHidden/>
          </w:rPr>
        </w:r>
        <w:r w:rsidR="00D274EF">
          <w:rPr>
            <w:webHidden/>
          </w:rPr>
          <w:fldChar w:fldCharType="separate"/>
        </w:r>
        <w:r w:rsidR="00160C44">
          <w:rPr>
            <w:webHidden/>
          </w:rPr>
          <w:t>2</w:t>
        </w:r>
        <w:r w:rsidR="00D274EF">
          <w:rPr>
            <w:webHidden/>
          </w:rPr>
          <w:fldChar w:fldCharType="end"/>
        </w:r>
      </w:hyperlink>
    </w:p>
    <w:p w14:paraId="53B15AF6" w14:textId="1471578F" w:rsidR="00D274EF" w:rsidRDefault="00567594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524697647" w:history="1">
        <w:r w:rsidR="00D274EF" w:rsidRPr="00FA38C2">
          <w:rPr>
            <w:rStyle w:val="Hyperlink"/>
          </w:rPr>
          <w:t>References</w:t>
        </w:r>
        <w:r w:rsidR="00D274EF">
          <w:rPr>
            <w:webHidden/>
          </w:rPr>
          <w:tab/>
        </w:r>
        <w:r w:rsidR="00D274EF">
          <w:rPr>
            <w:webHidden/>
          </w:rPr>
          <w:fldChar w:fldCharType="begin"/>
        </w:r>
        <w:r w:rsidR="00D274EF">
          <w:rPr>
            <w:webHidden/>
          </w:rPr>
          <w:instrText xml:space="preserve"> PAGEREF _Toc524697647 \h </w:instrText>
        </w:r>
        <w:r w:rsidR="00D274EF">
          <w:rPr>
            <w:webHidden/>
          </w:rPr>
        </w:r>
        <w:r w:rsidR="00D274EF">
          <w:rPr>
            <w:webHidden/>
          </w:rPr>
          <w:fldChar w:fldCharType="separate"/>
        </w:r>
        <w:r w:rsidR="00160C44">
          <w:rPr>
            <w:webHidden/>
          </w:rPr>
          <w:t>3</w:t>
        </w:r>
        <w:r w:rsidR="00D274EF">
          <w:rPr>
            <w:webHidden/>
          </w:rPr>
          <w:fldChar w:fldCharType="end"/>
        </w:r>
      </w:hyperlink>
    </w:p>
    <w:p w14:paraId="55FB659C" w14:textId="5C9886B3" w:rsidR="00D274EF" w:rsidRDefault="00567594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524697648" w:history="1">
        <w:r w:rsidR="00D274EF" w:rsidRPr="00FA38C2">
          <w:rPr>
            <w:rStyle w:val="Hyperlink"/>
          </w:rPr>
          <w:t xml:space="preserve">Topic 1: Navigating the Home Page of the Compensation Service </w:t>
        </w:r>
        <w:r w:rsidR="008B3672">
          <w:rPr>
            <w:rStyle w:val="Hyperlink"/>
          </w:rPr>
          <w:t>Intranet Home Page</w:t>
        </w:r>
        <w:r w:rsidR="00D274EF">
          <w:rPr>
            <w:webHidden/>
          </w:rPr>
          <w:tab/>
        </w:r>
        <w:r w:rsidR="00D274EF">
          <w:rPr>
            <w:webHidden/>
          </w:rPr>
          <w:fldChar w:fldCharType="begin"/>
        </w:r>
        <w:r w:rsidR="00D274EF">
          <w:rPr>
            <w:webHidden/>
          </w:rPr>
          <w:instrText xml:space="preserve"> PAGEREF _Toc524697648 \h </w:instrText>
        </w:r>
        <w:r w:rsidR="00D274EF">
          <w:rPr>
            <w:webHidden/>
          </w:rPr>
        </w:r>
        <w:r w:rsidR="00D274EF">
          <w:rPr>
            <w:webHidden/>
          </w:rPr>
          <w:fldChar w:fldCharType="separate"/>
        </w:r>
        <w:r w:rsidR="00160C44">
          <w:rPr>
            <w:webHidden/>
          </w:rPr>
          <w:t>4</w:t>
        </w:r>
        <w:r w:rsidR="00D274EF">
          <w:rPr>
            <w:webHidden/>
          </w:rPr>
          <w:fldChar w:fldCharType="end"/>
        </w:r>
      </w:hyperlink>
    </w:p>
    <w:p w14:paraId="2875EE23" w14:textId="115A84CB" w:rsidR="00D274EF" w:rsidRDefault="00567594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524697649" w:history="1">
        <w:r w:rsidR="00D274EF" w:rsidRPr="00FA38C2">
          <w:rPr>
            <w:rStyle w:val="Hyperlink"/>
          </w:rPr>
          <w:t>Practical Exercise: VBA Scavenger Hunt</w:t>
        </w:r>
        <w:r w:rsidR="00D274EF">
          <w:rPr>
            <w:webHidden/>
          </w:rPr>
          <w:tab/>
        </w:r>
        <w:r w:rsidR="00D274EF">
          <w:rPr>
            <w:webHidden/>
          </w:rPr>
          <w:fldChar w:fldCharType="begin"/>
        </w:r>
        <w:r w:rsidR="00D274EF">
          <w:rPr>
            <w:webHidden/>
          </w:rPr>
          <w:instrText xml:space="preserve"> PAGEREF _Toc524697649 \h </w:instrText>
        </w:r>
        <w:r w:rsidR="00D274EF">
          <w:rPr>
            <w:webHidden/>
          </w:rPr>
        </w:r>
        <w:r w:rsidR="00D274EF">
          <w:rPr>
            <w:webHidden/>
          </w:rPr>
          <w:fldChar w:fldCharType="separate"/>
        </w:r>
        <w:r w:rsidR="00160C44">
          <w:rPr>
            <w:webHidden/>
          </w:rPr>
          <w:t>7</w:t>
        </w:r>
        <w:r w:rsidR="00D274EF">
          <w:rPr>
            <w:webHidden/>
          </w:rPr>
          <w:fldChar w:fldCharType="end"/>
        </w:r>
      </w:hyperlink>
    </w:p>
    <w:p w14:paraId="01E7760A" w14:textId="4531D0D1" w:rsidR="007A5600" w:rsidRDefault="007A5600">
      <w:pPr>
        <w:pStyle w:val="VBATopicHeading1"/>
        <w:rPr>
          <w:sz w:val="24"/>
        </w:rPr>
      </w:pPr>
      <w:r>
        <w:rPr>
          <w:rStyle w:val="Hyperlink"/>
          <w:bCs/>
          <w:szCs w:val="24"/>
        </w:rPr>
        <w:fldChar w:fldCharType="end"/>
      </w:r>
    </w:p>
    <w:p w14:paraId="01E7760B" w14:textId="77777777" w:rsidR="007A5600" w:rsidRDefault="007A5600"/>
    <w:p w14:paraId="01E7760C" w14:textId="77777777" w:rsidR="007A5600" w:rsidRDefault="007A5600"/>
    <w:p w14:paraId="01E7760D" w14:textId="77777777" w:rsidR="007A5600" w:rsidRDefault="007A5600"/>
    <w:p w14:paraId="01E7760E" w14:textId="77777777" w:rsidR="007A5600" w:rsidRDefault="007A5600"/>
    <w:p w14:paraId="01E7760F" w14:textId="77777777" w:rsidR="007A5600" w:rsidRDefault="007A5600"/>
    <w:p w14:paraId="01E77610" w14:textId="77777777" w:rsidR="007A5600" w:rsidRDefault="007A5600"/>
    <w:p w14:paraId="01E77611" w14:textId="77777777" w:rsidR="007A5600" w:rsidRDefault="007A5600"/>
    <w:p w14:paraId="01E77612" w14:textId="77777777" w:rsidR="007A5600" w:rsidRDefault="007A5600"/>
    <w:p w14:paraId="01E77613" w14:textId="77777777" w:rsidR="007A5600" w:rsidRDefault="007A5600">
      <w:pPr>
        <w:overflowPunct/>
        <w:autoSpaceDE/>
        <w:autoSpaceDN/>
        <w:adjustRightInd/>
        <w:spacing w:before="0"/>
      </w:pPr>
      <w:r>
        <w:br w:type="page"/>
      </w:r>
    </w:p>
    <w:p w14:paraId="01E77614" w14:textId="77777777" w:rsidR="007A5600" w:rsidRDefault="007A5600">
      <w:pPr>
        <w:pStyle w:val="VBATopicHeading1"/>
      </w:pPr>
      <w:bookmarkStart w:id="2" w:name="_Toc524697646"/>
      <w:bookmarkStart w:id="3" w:name="_Toc269888405"/>
      <w:bookmarkStart w:id="4" w:name="_Toc269888748"/>
      <w:bookmarkStart w:id="5" w:name="_Toc278291133"/>
      <w:r>
        <w:lastRenderedPageBreak/>
        <w:t>Objectives</w:t>
      </w:r>
      <w:bookmarkEnd w:id="2"/>
    </w:p>
    <w:p w14:paraId="01E77615" w14:textId="62747610" w:rsidR="000E3279" w:rsidRPr="00730603" w:rsidRDefault="00AB7731" w:rsidP="00730603">
      <w:pPr>
        <w:pStyle w:val="ListParagraph"/>
        <w:numPr>
          <w:ilvl w:val="0"/>
          <w:numId w:val="22"/>
        </w:numPr>
        <w:rPr>
          <w:b/>
          <w:smallCaps/>
        </w:rPr>
      </w:pPr>
      <w:bookmarkStart w:id="6" w:name="_Toc507398452"/>
      <w:bookmarkStart w:id="7" w:name="_Toc507401382"/>
      <w:bookmarkStart w:id="8" w:name="_Toc507404993"/>
      <w:r>
        <w:t xml:space="preserve">Demonstrate the ability to navigate the Compensation Service Intranet </w:t>
      </w:r>
      <w:bookmarkEnd w:id="6"/>
      <w:bookmarkEnd w:id="7"/>
      <w:bookmarkEnd w:id="8"/>
      <w:r w:rsidR="008B3672">
        <w:t xml:space="preserve"> Home Page</w:t>
      </w:r>
    </w:p>
    <w:p w14:paraId="25243714" w14:textId="09AE7239" w:rsidR="00AB7731" w:rsidRPr="00730603" w:rsidRDefault="00AB7731" w:rsidP="00730603">
      <w:pPr>
        <w:pStyle w:val="ListParagraph"/>
        <w:numPr>
          <w:ilvl w:val="0"/>
          <w:numId w:val="22"/>
        </w:numPr>
        <w:rPr>
          <w:b/>
          <w:smallCaps/>
        </w:rPr>
      </w:pPr>
      <w:bookmarkStart w:id="9" w:name="_Toc507398453"/>
      <w:bookmarkStart w:id="10" w:name="_Toc507401383"/>
      <w:bookmarkStart w:id="11" w:name="_Toc507404994"/>
      <w:r>
        <w:t>Demonstrate the ability to access and navigate the M21-1 Adjudication Procedure</w:t>
      </w:r>
      <w:r w:rsidR="003B62F9">
        <w:t>s</w:t>
      </w:r>
      <w:r>
        <w:t xml:space="preserve"> Manual and other resources on the Compensation Service Intranet </w:t>
      </w:r>
      <w:bookmarkEnd w:id="9"/>
      <w:bookmarkEnd w:id="10"/>
      <w:bookmarkEnd w:id="11"/>
      <w:r w:rsidR="005A0BD9">
        <w:t>Home Page</w:t>
      </w:r>
    </w:p>
    <w:p w14:paraId="01E77616" w14:textId="77777777" w:rsidR="007A5600" w:rsidRDefault="007A5600" w:rsidP="000E3279">
      <w:pPr>
        <w:pStyle w:val="VBATopicHeading1"/>
      </w:pPr>
      <w:r>
        <w:br w:type="page"/>
      </w:r>
      <w:bookmarkStart w:id="12" w:name="_Toc524697647"/>
      <w:r>
        <w:lastRenderedPageBreak/>
        <w:t>References</w:t>
      </w:r>
      <w:bookmarkEnd w:id="12"/>
    </w:p>
    <w:p w14:paraId="76FCF104" w14:textId="02D01295" w:rsidR="00AB7731" w:rsidRPr="00AB7731" w:rsidRDefault="00567594" w:rsidP="00AB7731">
      <w:pPr>
        <w:pStyle w:val="ListParagraph"/>
        <w:numPr>
          <w:ilvl w:val="0"/>
          <w:numId w:val="18"/>
        </w:numPr>
        <w:spacing w:before="0"/>
        <w:textAlignment w:val="baseline"/>
        <w:rPr>
          <w:b/>
        </w:rPr>
      </w:pPr>
      <w:hyperlink r:id="rId12" w:history="1">
        <w:r w:rsidR="00730603" w:rsidRPr="001858AE">
          <w:rPr>
            <w:rStyle w:val="Hyperlink"/>
          </w:rPr>
          <w:t>https://vbaw.vba.va.gov/bl/21/index.htm</w:t>
        </w:r>
      </w:hyperlink>
    </w:p>
    <w:p w14:paraId="01E77617" w14:textId="77777777" w:rsidR="00F86C93" w:rsidRDefault="00F86C93" w:rsidP="00F86C93">
      <w:pPr>
        <w:pStyle w:val="VBATopicHeading1"/>
        <w:ind w:left="720"/>
      </w:pPr>
    </w:p>
    <w:p w14:paraId="01E77618" w14:textId="77777777" w:rsidR="00F86C93" w:rsidRDefault="00F86C93" w:rsidP="00F86C93">
      <w:pPr>
        <w:ind w:left="360"/>
      </w:pPr>
    </w:p>
    <w:p w14:paraId="01E77619" w14:textId="77777777" w:rsidR="007A5600" w:rsidRDefault="007A5600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32"/>
          <w:szCs w:val="32"/>
        </w:rPr>
      </w:pPr>
    </w:p>
    <w:bookmarkEnd w:id="3"/>
    <w:bookmarkEnd w:id="4"/>
    <w:bookmarkEnd w:id="5"/>
    <w:p w14:paraId="01E7761A" w14:textId="77777777" w:rsidR="007A5600" w:rsidRDefault="007A5600"/>
    <w:p w14:paraId="01E7761B" w14:textId="77777777" w:rsidR="007A5600" w:rsidRDefault="007A5600"/>
    <w:p w14:paraId="01E7761C" w14:textId="77777777" w:rsidR="007A5600" w:rsidRDefault="007A5600"/>
    <w:p w14:paraId="01E7761D" w14:textId="77777777" w:rsidR="007A5600" w:rsidRDefault="007A5600"/>
    <w:p w14:paraId="01E7761E" w14:textId="77777777" w:rsidR="007A5600" w:rsidRDefault="007A5600"/>
    <w:p w14:paraId="01E7761F" w14:textId="77777777" w:rsidR="007A5600" w:rsidRDefault="007A5600"/>
    <w:p w14:paraId="01E77620" w14:textId="77777777" w:rsidR="007A5600" w:rsidRDefault="007A5600"/>
    <w:p w14:paraId="01E77621" w14:textId="77777777" w:rsidR="007A5600" w:rsidRDefault="007A5600"/>
    <w:p w14:paraId="01E77622" w14:textId="77777777" w:rsidR="007A5600" w:rsidRDefault="007A5600"/>
    <w:p w14:paraId="01E77623" w14:textId="77777777" w:rsidR="007A5600" w:rsidRDefault="007A5600"/>
    <w:p w14:paraId="01E77624" w14:textId="77777777" w:rsidR="007A5600" w:rsidRDefault="007A5600"/>
    <w:p w14:paraId="01E77625" w14:textId="77777777" w:rsidR="007A5600" w:rsidRDefault="007A5600"/>
    <w:p w14:paraId="01E77626" w14:textId="77777777" w:rsidR="007A5600" w:rsidRDefault="007A5600"/>
    <w:p w14:paraId="01E77627" w14:textId="77777777" w:rsidR="007A5600" w:rsidRDefault="007A5600"/>
    <w:p w14:paraId="01E77628" w14:textId="77777777" w:rsidR="007A5600" w:rsidRDefault="007A5600"/>
    <w:p w14:paraId="01E77629" w14:textId="77777777" w:rsidR="007A5600" w:rsidRDefault="007A5600"/>
    <w:p w14:paraId="01E7762A" w14:textId="77777777" w:rsidR="007A5600" w:rsidRDefault="007A5600"/>
    <w:p w14:paraId="01E7762B" w14:textId="77777777" w:rsidR="007A5600" w:rsidRDefault="007A5600"/>
    <w:p w14:paraId="01E7762C" w14:textId="77777777" w:rsidR="007A5600" w:rsidRDefault="007A5600"/>
    <w:p w14:paraId="01E7762D" w14:textId="77777777" w:rsidR="007A5600" w:rsidRDefault="007A5600"/>
    <w:p w14:paraId="01E7762E" w14:textId="77777777" w:rsidR="007A5600" w:rsidRDefault="007A5600"/>
    <w:p w14:paraId="01E7762F" w14:textId="77777777" w:rsidR="007A5600" w:rsidRDefault="007A5600"/>
    <w:p w14:paraId="01E77630" w14:textId="77777777" w:rsidR="007A5600" w:rsidRDefault="007A5600"/>
    <w:p w14:paraId="01E77631" w14:textId="77777777" w:rsidR="007A5600" w:rsidRDefault="007A5600"/>
    <w:p w14:paraId="01E77632" w14:textId="77777777" w:rsidR="007A5600" w:rsidRDefault="007A5600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color w:val="0070C0"/>
          <w:sz w:val="32"/>
          <w:szCs w:val="32"/>
        </w:rPr>
      </w:pPr>
      <w:r>
        <w:rPr>
          <w:color w:val="0070C0"/>
        </w:rPr>
        <w:br w:type="page"/>
      </w:r>
    </w:p>
    <w:p w14:paraId="01E77633" w14:textId="28E23960" w:rsidR="00AA1A39" w:rsidRPr="00C54B20" w:rsidRDefault="007A5600" w:rsidP="00730603">
      <w:pPr>
        <w:pStyle w:val="Heading1"/>
      </w:pPr>
      <w:bookmarkStart w:id="13" w:name="_Toc524697648"/>
      <w:r w:rsidRPr="00C54B20">
        <w:lastRenderedPageBreak/>
        <w:t xml:space="preserve">Topic 1: </w:t>
      </w:r>
      <w:r w:rsidR="003B62F9">
        <w:t xml:space="preserve">Navigating the Home Page of the Compensation Service </w:t>
      </w:r>
      <w:bookmarkEnd w:id="13"/>
      <w:r w:rsidR="008B3672">
        <w:t>Intranet Home Page</w:t>
      </w:r>
    </w:p>
    <w:p w14:paraId="11926A98" w14:textId="6C2D6E6F" w:rsidR="00AB7731" w:rsidRPr="00AB7731" w:rsidRDefault="00AB7731" w:rsidP="00730603">
      <w:r w:rsidRPr="00AB7731">
        <w:t xml:space="preserve">Nearly every reference document you need can be found and retrieved from the Compensation Service </w:t>
      </w:r>
      <w:r w:rsidR="008B3672">
        <w:t>Intranet Home Page</w:t>
      </w:r>
      <w:r w:rsidRPr="00AB7731">
        <w:t>, including documents that are not found in printed, bound manuals. Learning what is available on the</w:t>
      </w:r>
      <w:r w:rsidR="007609DC">
        <w:t xml:space="preserve"> Compensation Service</w:t>
      </w:r>
      <w:r w:rsidRPr="00AB7731">
        <w:t xml:space="preserve"> </w:t>
      </w:r>
      <w:r w:rsidR="008B3672">
        <w:t>Intranet Home Page</w:t>
      </w:r>
      <w:r w:rsidRPr="00AB7731">
        <w:t xml:space="preserve"> can be an important </w:t>
      </w:r>
      <w:r w:rsidR="007609DC">
        <w:t>resource</w:t>
      </w:r>
      <w:r w:rsidRPr="00AB7731">
        <w:t>. Our tour starts at the Compensation Service Home Page.</w:t>
      </w:r>
    </w:p>
    <w:p w14:paraId="390FF8B9" w14:textId="77777777" w:rsidR="00AB7731" w:rsidRPr="00AB7731" w:rsidRDefault="00AB7731" w:rsidP="005359CD">
      <w:pPr>
        <w:spacing w:before="0"/>
      </w:pPr>
    </w:p>
    <w:p w14:paraId="727DCF62" w14:textId="6426ADA6" w:rsidR="00AB7731" w:rsidRPr="00AB7731" w:rsidRDefault="00AB7731" w:rsidP="005359CD">
      <w:pPr>
        <w:spacing w:before="0"/>
        <w:rPr>
          <w:bCs/>
          <w:i/>
          <w:color w:val="0070C0"/>
        </w:rPr>
      </w:pPr>
      <w:bookmarkStart w:id="14" w:name="_Toc507398456"/>
      <w:bookmarkStart w:id="15" w:name="_Toc507401386"/>
      <w:bookmarkStart w:id="16" w:name="_Toc507404997"/>
      <w:r w:rsidRPr="00AB7731">
        <w:t xml:space="preserve">Please </w:t>
      </w:r>
      <w:r w:rsidR="003000BC">
        <w:t>N</w:t>
      </w:r>
      <w:r w:rsidRPr="00AB7731">
        <w:t xml:space="preserve">ote: </w:t>
      </w:r>
      <w:r w:rsidR="00563BDF">
        <w:t xml:space="preserve">Information from the </w:t>
      </w:r>
      <w:r w:rsidR="007609DC">
        <w:t xml:space="preserve">Compensation Service </w:t>
      </w:r>
      <w:r w:rsidR="008B3672">
        <w:t>Intranet Home Page</w:t>
      </w:r>
      <w:r w:rsidR="00563BDF">
        <w:t xml:space="preserve"> is </w:t>
      </w:r>
      <w:r w:rsidRPr="00AB7731">
        <w:t>continually being incorporated into the M21-1 Adjudication Procedures Manual</w:t>
      </w:r>
      <w:r>
        <w:t>.</w:t>
      </w:r>
      <w:bookmarkEnd w:id="14"/>
      <w:bookmarkEnd w:id="15"/>
      <w:bookmarkEnd w:id="16"/>
      <w:r>
        <w:t xml:space="preserve"> </w:t>
      </w:r>
    </w:p>
    <w:p w14:paraId="01E77634" w14:textId="49D9A6A7" w:rsidR="00975461" w:rsidRDefault="00975461">
      <w:pPr>
        <w:pStyle w:val="VBASubHeading1"/>
        <w:spacing w:before="0"/>
        <w:rPr>
          <w:bCs/>
          <w:i w:val="0"/>
        </w:rPr>
      </w:pPr>
    </w:p>
    <w:p w14:paraId="3DDB25F7" w14:textId="77777777" w:rsidR="005359CD" w:rsidRDefault="005359CD">
      <w:pPr>
        <w:pStyle w:val="VBASubHeading1"/>
        <w:spacing w:before="0"/>
        <w:rPr>
          <w:bCs/>
          <w:i w:val="0"/>
        </w:rPr>
      </w:pPr>
    </w:p>
    <w:p w14:paraId="137D909A" w14:textId="2CAEC002" w:rsidR="00AB7731" w:rsidRPr="00AB7731" w:rsidRDefault="007609DC" w:rsidP="00AB7731">
      <w:pPr>
        <w:keepNext/>
        <w:spacing w:before="0"/>
        <w:outlineLvl w:val="7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 Compensation Service Intranet Home Page</w:t>
      </w:r>
    </w:p>
    <w:p w14:paraId="53211C84" w14:textId="77777777" w:rsidR="00AB7731" w:rsidRPr="00AB7731" w:rsidRDefault="00AB7731" w:rsidP="00AB7731">
      <w:pPr>
        <w:spacing w:before="0"/>
        <w:jc w:val="both"/>
        <w:textAlignment w:val="baseline"/>
        <w:rPr>
          <w:color w:val="000000"/>
        </w:rPr>
      </w:pPr>
    </w:p>
    <w:p w14:paraId="384FD31D" w14:textId="218C73C3" w:rsidR="00AB7731" w:rsidRPr="00AB7731" w:rsidRDefault="00AB7731" w:rsidP="00AB7731">
      <w:pPr>
        <w:spacing w:before="0"/>
        <w:jc w:val="both"/>
        <w:textAlignment w:val="baseline"/>
        <w:rPr>
          <w:color w:val="000000"/>
        </w:rPr>
      </w:pPr>
      <w:r w:rsidRPr="00AB7731">
        <w:rPr>
          <w:color w:val="000000"/>
        </w:rPr>
        <w:t xml:space="preserve">There are at least </w:t>
      </w:r>
      <w:r w:rsidR="0004638E">
        <w:rPr>
          <w:color w:val="000000"/>
        </w:rPr>
        <w:t xml:space="preserve"> two</w:t>
      </w:r>
      <w:r w:rsidRPr="00AB7731">
        <w:rPr>
          <w:color w:val="000000"/>
        </w:rPr>
        <w:t xml:space="preserve"> ways to access the Compensation Service home page: </w:t>
      </w:r>
    </w:p>
    <w:p w14:paraId="6962CD3C" w14:textId="77777777" w:rsidR="00AB7731" w:rsidRPr="00AB7731" w:rsidRDefault="00AB7731" w:rsidP="00AB7731">
      <w:pPr>
        <w:spacing w:before="0"/>
        <w:jc w:val="both"/>
        <w:textAlignment w:val="baseline"/>
        <w:rPr>
          <w:color w:val="000000"/>
        </w:rPr>
      </w:pPr>
    </w:p>
    <w:p w14:paraId="0E685E80" w14:textId="74470D92" w:rsidR="00AB7731" w:rsidRPr="00AB7731" w:rsidRDefault="00AB7731" w:rsidP="00AB7731">
      <w:pPr>
        <w:numPr>
          <w:ilvl w:val="0"/>
          <w:numId w:val="19"/>
        </w:numPr>
        <w:spacing w:before="0"/>
        <w:jc w:val="both"/>
        <w:textAlignment w:val="baseline"/>
        <w:rPr>
          <w:color w:val="000000"/>
        </w:rPr>
      </w:pPr>
      <w:r w:rsidRPr="00AB7731">
        <w:rPr>
          <w:color w:val="000000"/>
        </w:rPr>
        <w:t xml:space="preserve">Type the address: </w:t>
      </w:r>
      <w:hyperlink r:id="rId13" w:history="1">
        <w:r w:rsidR="00730603" w:rsidRPr="001858AE">
          <w:rPr>
            <w:rStyle w:val="Hyperlink"/>
          </w:rPr>
          <w:t>https://vbaw.vba.va.gov/bl/21/index.htm</w:t>
        </w:r>
      </w:hyperlink>
    </w:p>
    <w:p w14:paraId="32C3B9A1" w14:textId="6FC7B189" w:rsidR="00AB7731" w:rsidRPr="00AB7731" w:rsidRDefault="00AB7731" w:rsidP="0081659A">
      <w:pPr>
        <w:numPr>
          <w:ilvl w:val="0"/>
          <w:numId w:val="19"/>
        </w:numPr>
        <w:spacing w:before="0"/>
        <w:textAlignment w:val="baseline"/>
        <w:rPr>
          <w:color w:val="000000"/>
          <w:szCs w:val="24"/>
        </w:rPr>
      </w:pPr>
      <w:r w:rsidRPr="00AB7731">
        <w:rPr>
          <w:color w:val="000000"/>
          <w:szCs w:val="24"/>
        </w:rPr>
        <w:t>Use</w:t>
      </w:r>
      <w:r w:rsidRPr="00AB7731">
        <w:rPr>
          <w:noProof/>
          <w:color w:val="000000"/>
          <w:szCs w:val="24"/>
        </w:rPr>
        <w:t xml:space="preserve"> the Favorites menu. To do this, open Internet Explorer, go to Favorites and select the </w:t>
      </w:r>
      <w:r w:rsidRPr="00AB7731">
        <w:rPr>
          <w:i/>
          <w:noProof/>
          <w:color w:val="000000"/>
          <w:szCs w:val="24"/>
        </w:rPr>
        <w:t>Government</w:t>
      </w:r>
      <w:r w:rsidRPr="00AB7731">
        <w:rPr>
          <w:noProof/>
          <w:color w:val="000000"/>
          <w:szCs w:val="24"/>
        </w:rPr>
        <w:t xml:space="preserve"> folder. Select the “</w:t>
      </w:r>
      <w:r w:rsidRPr="00AB7731">
        <w:rPr>
          <w:i/>
          <w:noProof/>
          <w:color w:val="000000"/>
          <w:szCs w:val="24"/>
        </w:rPr>
        <w:t>VBA Intranet Site”</w:t>
      </w:r>
      <w:r w:rsidRPr="00AB7731">
        <w:rPr>
          <w:noProof/>
          <w:color w:val="000000"/>
          <w:szCs w:val="24"/>
        </w:rPr>
        <w:t xml:space="preserve">. Under </w:t>
      </w:r>
      <w:r w:rsidRPr="00AB7731">
        <w:rPr>
          <w:i/>
          <w:noProof/>
          <w:color w:val="000000"/>
          <w:szCs w:val="24"/>
        </w:rPr>
        <w:t>Forms and Publications</w:t>
      </w:r>
      <w:r w:rsidRPr="00AB7731">
        <w:rPr>
          <w:noProof/>
          <w:color w:val="000000"/>
          <w:szCs w:val="24"/>
        </w:rPr>
        <w:t xml:space="preserve">, </w:t>
      </w:r>
      <w:r w:rsidR="007609DC">
        <w:rPr>
          <w:noProof/>
          <w:color w:val="000000"/>
          <w:szCs w:val="24"/>
        </w:rPr>
        <w:t xml:space="preserve">select </w:t>
      </w:r>
      <w:r w:rsidRPr="00AB7731">
        <w:rPr>
          <w:noProof/>
          <w:color w:val="000000"/>
          <w:szCs w:val="24"/>
        </w:rPr>
        <w:t>“</w:t>
      </w:r>
      <w:r w:rsidRPr="00AB7731">
        <w:rPr>
          <w:color w:val="000000"/>
          <w:szCs w:val="24"/>
        </w:rPr>
        <w:t>Compensation Service Publications”. Once at this page, you can then access the Compensation Service home page by selecting “Compensation Service Intranet Home Page” on the left side.</w:t>
      </w:r>
    </w:p>
    <w:p w14:paraId="19B51C4C" w14:textId="77777777" w:rsidR="00AB7731" w:rsidRPr="00AB7731" w:rsidRDefault="00AB7731" w:rsidP="00AB7731">
      <w:pPr>
        <w:spacing w:before="0"/>
        <w:jc w:val="both"/>
        <w:textAlignment w:val="baseline"/>
        <w:rPr>
          <w:color w:val="000000"/>
        </w:rPr>
      </w:pPr>
    </w:p>
    <w:p w14:paraId="540B5C09" w14:textId="77777777" w:rsidR="00AB7731" w:rsidRPr="00AB7731" w:rsidRDefault="00AB7731" w:rsidP="00AB7731">
      <w:pPr>
        <w:keepNext/>
        <w:spacing w:before="0"/>
        <w:outlineLvl w:val="7"/>
        <w:rPr>
          <w:b/>
          <w:bCs/>
          <w:color w:val="000000"/>
          <w:u w:val="single"/>
        </w:rPr>
      </w:pPr>
      <w:r w:rsidRPr="00AB7731">
        <w:rPr>
          <w:b/>
          <w:bCs/>
          <w:color w:val="000000"/>
          <w:u w:val="single"/>
        </w:rPr>
        <w:t>The Calendar</w:t>
      </w:r>
    </w:p>
    <w:p w14:paraId="52D6A999" w14:textId="77777777" w:rsidR="00AB7731" w:rsidRDefault="00AB7731" w:rsidP="00AB7731">
      <w:pPr>
        <w:spacing w:before="0"/>
        <w:jc w:val="both"/>
        <w:textAlignment w:val="baseline"/>
        <w:rPr>
          <w:color w:val="000000"/>
        </w:rPr>
      </w:pPr>
    </w:p>
    <w:p w14:paraId="1E3B2C8C" w14:textId="3FB3FB91" w:rsidR="00811490" w:rsidRDefault="00811490" w:rsidP="00AB7731">
      <w:pPr>
        <w:spacing w:before="0"/>
        <w:jc w:val="both"/>
        <w:textAlignment w:val="baseline"/>
        <w:rPr>
          <w:color w:val="000000"/>
        </w:rPr>
      </w:pPr>
      <w:r>
        <w:rPr>
          <w:color w:val="000000"/>
        </w:rPr>
        <w:t xml:space="preserve">The Calendar section of the Compensation Service </w:t>
      </w:r>
      <w:r w:rsidR="008B3672">
        <w:rPr>
          <w:color w:val="000000"/>
        </w:rPr>
        <w:t>Intranet Home Page</w:t>
      </w:r>
      <w:r>
        <w:rPr>
          <w:color w:val="000000"/>
        </w:rPr>
        <w:t xml:space="preserve"> can be used to find out what is new in Compensation Service. The calendar:</w:t>
      </w:r>
    </w:p>
    <w:p w14:paraId="2ED14285" w14:textId="0BF33063" w:rsidR="00811490" w:rsidRPr="00811490" w:rsidRDefault="00811490" w:rsidP="00811490">
      <w:pPr>
        <w:pStyle w:val="ListParagraph"/>
        <w:numPr>
          <w:ilvl w:val="0"/>
          <w:numId w:val="18"/>
        </w:numPr>
        <w:spacing w:before="0"/>
        <w:jc w:val="both"/>
        <w:textAlignment w:val="baseline"/>
        <w:rPr>
          <w:color w:val="000000"/>
        </w:rPr>
      </w:pPr>
      <w:r w:rsidRPr="00811490">
        <w:rPr>
          <w:color w:val="000000"/>
        </w:rPr>
        <w:t xml:space="preserve">Provides </w:t>
      </w:r>
      <w:r w:rsidR="00321D4A">
        <w:rPr>
          <w:color w:val="000000"/>
        </w:rPr>
        <w:t>weekly</w:t>
      </w:r>
      <w:r w:rsidRPr="00811490">
        <w:rPr>
          <w:color w:val="000000"/>
        </w:rPr>
        <w:t xml:space="preserve"> “</w:t>
      </w:r>
      <w:r w:rsidR="00DB1E49">
        <w:rPr>
          <w:color w:val="000000"/>
        </w:rPr>
        <w:t>W</w:t>
      </w:r>
      <w:r w:rsidRPr="00811490">
        <w:rPr>
          <w:color w:val="000000"/>
        </w:rPr>
        <w:t xml:space="preserve">hat’s New in </w:t>
      </w:r>
      <w:r w:rsidR="00C54B20" w:rsidRPr="00811490">
        <w:rPr>
          <w:color w:val="000000"/>
        </w:rPr>
        <w:t>Compensation</w:t>
      </w:r>
      <w:r w:rsidRPr="00811490">
        <w:rPr>
          <w:color w:val="000000"/>
        </w:rPr>
        <w:t xml:space="preserve"> Service”</w:t>
      </w:r>
    </w:p>
    <w:p w14:paraId="4F17CC8E" w14:textId="4C677816" w:rsidR="00811490" w:rsidRPr="00811490" w:rsidRDefault="00811490" w:rsidP="00811490">
      <w:pPr>
        <w:pStyle w:val="ListParagraph"/>
        <w:numPr>
          <w:ilvl w:val="0"/>
          <w:numId w:val="18"/>
        </w:numPr>
        <w:spacing w:before="0"/>
        <w:jc w:val="both"/>
        <w:textAlignment w:val="baseline"/>
        <w:rPr>
          <w:color w:val="000000"/>
        </w:rPr>
      </w:pPr>
      <w:r w:rsidRPr="00811490">
        <w:rPr>
          <w:color w:val="000000"/>
        </w:rPr>
        <w:t>List</w:t>
      </w:r>
      <w:r w:rsidR="007609DC">
        <w:rPr>
          <w:color w:val="000000"/>
        </w:rPr>
        <w:t>s</w:t>
      </w:r>
      <w:r w:rsidRPr="00811490">
        <w:rPr>
          <w:color w:val="000000"/>
        </w:rPr>
        <w:t xml:space="preserve"> past, present</w:t>
      </w:r>
      <w:r w:rsidR="00DB1E49">
        <w:rPr>
          <w:color w:val="000000"/>
        </w:rPr>
        <w:t>,</w:t>
      </w:r>
      <w:r w:rsidRPr="00811490">
        <w:rPr>
          <w:color w:val="000000"/>
        </w:rPr>
        <w:t xml:space="preserve"> and future events that are important to employees</w:t>
      </w:r>
    </w:p>
    <w:p w14:paraId="33BB938F" w14:textId="79A31688" w:rsidR="00811490" w:rsidRPr="00811490" w:rsidRDefault="00321D4A" w:rsidP="00811490">
      <w:pPr>
        <w:pStyle w:val="ListParagraph"/>
        <w:numPr>
          <w:ilvl w:val="0"/>
          <w:numId w:val="18"/>
        </w:numPr>
        <w:spacing w:before="0"/>
        <w:jc w:val="both"/>
        <w:textAlignment w:val="baseline"/>
        <w:rPr>
          <w:color w:val="000000"/>
        </w:rPr>
      </w:pPr>
      <w:r>
        <w:rPr>
          <w:color w:val="000000"/>
        </w:rPr>
        <w:t>Lists a</w:t>
      </w:r>
      <w:r w:rsidR="00811490" w:rsidRPr="00811490">
        <w:rPr>
          <w:color w:val="000000"/>
        </w:rPr>
        <w:t>ny new or changed references as they occur</w:t>
      </w:r>
    </w:p>
    <w:p w14:paraId="548046D9" w14:textId="77777777" w:rsidR="00811490" w:rsidRDefault="00811490" w:rsidP="00AB7731">
      <w:pPr>
        <w:spacing w:before="0"/>
        <w:jc w:val="both"/>
        <w:textAlignment w:val="baseline"/>
        <w:rPr>
          <w:color w:val="000000"/>
        </w:rPr>
      </w:pPr>
    </w:p>
    <w:p w14:paraId="250AA999" w14:textId="48C350A1" w:rsidR="00811490" w:rsidRDefault="00811490" w:rsidP="00AB7731">
      <w:pPr>
        <w:spacing w:before="0"/>
        <w:jc w:val="both"/>
        <w:textAlignment w:val="baseline"/>
        <w:rPr>
          <w:color w:val="000000"/>
        </w:rPr>
      </w:pPr>
      <w:r>
        <w:rPr>
          <w:color w:val="000000"/>
        </w:rPr>
        <w:t xml:space="preserve">You can subscribe to the Calendar to ensure you receive emails on changes that may affect you. To </w:t>
      </w:r>
      <w:r w:rsidR="00C54B20">
        <w:rPr>
          <w:color w:val="000000"/>
        </w:rPr>
        <w:t>subscribe</w:t>
      </w:r>
      <w:r>
        <w:rPr>
          <w:color w:val="000000"/>
        </w:rPr>
        <w:t xml:space="preserve"> to the Calendar, take the following steps:</w:t>
      </w:r>
    </w:p>
    <w:p w14:paraId="501DB02D" w14:textId="12A3ACE4" w:rsidR="00811490" w:rsidRPr="00811490" w:rsidRDefault="00811490" w:rsidP="00811490">
      <w:pPr>
        <w:pStyle w:val="ListParagraph"/>
        <w:numPr>
          <w:ilvl w:val="0"/>
          <w:numId w:val="18"/>
        </w:numPr>
        <w:spacing w:before="0"/>
        <w:jc w:val="both"/>
        <w:textAlignment w:val="baseline"/>
        <w:rPr>
          <w:color w:val="000000"/>
        </w:rPr>
      </w:pPr>
      <w:r w:rsidRPr="00811490">
        <w:rPr>
          <w:color w:val="000000"/>
        </w:rPr>
        <w:t>Go to the Compensation Service Intranet Home Page</w:t>
      </w:r>
    </w:p>
    <w:p w14:paraId="7BF8CB7E" w14:textId="3C5E3938" w:rsidR="00811490" w:rsidRPr="00811490" w:rsidRDefault="00811490" w:rsidP="00811490">
      <w:pPr>
        <w:pStyle w:val="ListParagraph"/>
        <w:numPr>
          <w:ilvl w:val="0"/>
          <w:numId w:val="18"/>
        </w:numPr>
        <w:spacing w:before="0"/>
        <w:jc w:val="both"/>
        <w:textAlignment w:val="baseline"/>
        <w:rPr>
          <w:color w:val="000000"/>
        </w:rPr>
      </w:pPr>
      <w:r w:rsidRPr="00811490">
        <w:rPr>
          <w:color w:val="000000"/>
        </w:rPr>
        <w:t>On the left hand side, select “Calendar”</w:t>
      </w:r>
    </w:p>
    <w:p w14:paraId="05C5EEB1" w14:textId="1E95D151" w:rsidR="00811490" w:rsidRPr="00811490" w:rsidRDefault="00811490" w:rsidP="00811490">
      <w:pPr>
        <w:pStyle w:val="ListParagraph"/>
        <w:numPr>
          <w:ilvl w:val="0"/>
          <w:numId w:val="18"/>
        </w:numPr>
        <w:spacing w:before="0"/>
        <w:jc w:val="both"/>
        <w:textAlignment w:val="baseline"/>
        <w:rPr>
          <w:color w:val="000000"/>
        </w:rPr>
      </w:pPr>
      <w:r w:rsidRPr="00811490">
        <w:rPr>
          <w:color w:val="000000"/>
        </w:rPr>
        <w:t>Select “Calendar – Subscribe”</w:t>
      </w:r>
    </w:p>
    <w:p w14:paraId="748BE577" w14:textId="5AF2D738" w:rsidR="00811490" w:rsidRPr="00811490" w:rsidRDefault="00811490" w:rsidP="00811490">
      <w:pPr>
        <w:pStyle w:val="ListParagraph"/>
        <w:numPr>
          <w:ilvl w:val="0"/>
          <w:numId w:val="18"/>
        </w:numPr>
        <w:spacing w:before="0"/>
        <w:jc w:val="both"/>
        <w:textAlignment w:val="baseline"/>
        <w:rPr>
          <w:color w:val="000000"/>
        </w:rPr>
      </w:pPr>
      <w:r w:rsidRPr="00811490">
        <w:rPr>
          <w:color w:val="000000"/>
        </w:rPr>
        <w:t xml:space="preserve">Type in your E-mail and your </w:t>
      </w:r>
      <w:r w:rsidR="00C54B20" w:rsidRPr="00811490">
        <w:rPr>
          <w:color w:val="000000"/>
        </w:rPr>
        <w:t>Organization</w:t>
      </w:r>
      <w:r w:rsidRPr="00811490">
        <w:rPr>
          <w:color w:val="000000"/>
        </w:rPr>
        <w:t xml:space="preserve"> and </w:t>
      </w:r>
      <w:r w:rsidR="009B5132">
        <w:rPr>
          <w:color w:val="000000"/>
        </w:rPr>
        <w:t>select</w:t>
      </w:r>
      <w:r w:rsidRPr="00811490">
        <w:rPr>
          <w:color w:val="000000"/>
        </w:rPr>
        <w:t xml:space="preserve"> submit</w:t>
      </w:r>
    </w:p>
    <w:p w14:paraId="4D064037" w14:textId="77777777" w:rsidR="00AB7731" w:rsidRDefault="00AB7731" w:rsidP="00AB7731">
      <w:pPr>
        <w:spacing w:before="0"/>
        <w:textAlignment w:val="baseline"/>
        <w:rPr>
          <w:color w:val="000000"/>
        </w:rPr>
      </w:pPr>
    </w:p>
    <w:p w14:paraId="65A445E5" w14:textId="77777777" w:rsidR="00811490" w:rsidRDefault="00811490" w:rsidP="00AB7731">
      <w:pPr>
        <w:spacing w:before="0"/>
        <w:textAlignment w:val="baseline"/>
        <w:rPr>
          <w:color w:val="000000"/>
        </w:rPr>
      </w:pPr>
    </w:p>
    <w:p w14:paraId="6A1A3ECD" w14:textId="77777777" w:rsidR="00811490" w:rsidRDefault="00811490" w:rsidP="00AB7731">
      <w:pPr>
        <w:spacing w:before="0"/>
        <w:textAlignment w:val="baseline"/>
        <w:rPr>
          <w:color w:val="000000"/>
        </w:rPr>
      </w:pPr>
    </w:p>
    <w:p w14:paraId="0BE82BCC" w14:textId="77777777" w:rsidR="00811490" w:rsidRPr="00AB7731" w:rsidRDefault="00811490" w:rsidP="00AB7731">
      <w:pPr>
        <w:spacing w:before="0"/>
        <w:textAlignment w:val="baseline"/>
        <w:rPr>
          <w:color w:val="000000"/>
        </w:rPr>
      </w:pPr>
    </w:p>
    <w:p w14:paraId="6438D297" w14:textId="04890824" w:rsidR="00730603" w:rsidRDefault="00730603">
      <w:pPr>
        <w:overflowPunct/>
        <w:autoSpaceDE/>
        <w:autoSpaceDN/>
        <w:adjustRightInd/>
        <w:spacing w:before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14:paraId="03DA68D5" w14:textId="7558A181" w:rsidR="00AB7731" w:rsidRPr="00AB7731" w:rsidRDefault="00AB7731" w:rsidP="00AB7731">
      <w:pPr>
        <w:keepNext/>
        <w:spacing w:before="0"/>
        <w:outlineLvl w:val="7"/>
        <w:rPr>
          <w:b/>
          <w:bCs/>
          <w:color w:val="000000"/>
          <w:u w:val="single"/>
        </w:rPr>
      </w:pPr>
      <w:r w:rsidRPr="00AB7731">
        <w:rPr>
          <w:b/>
          <w:bCs/>
          <w:color w:val="000000"/>
          <w:u w:val="single"/>
        </w:rPr>
        <w:lastRenderedPageBreak/>
        <w:t>Publications</w:t>
      </w:r>
    </w:p>
    <w:p w14:paraId="6CF4679A" w14:textId="77777777" w:rsidR="00AB7731" w:rsidRPr="00AB7731" w:rsidRDefault="00AB7731" w:rsidP="00AB7731">
      <w:pPr>
        <w:spacing w:before="0"/>
        <w:jc w:val="both"/>
        <w:textAlignment w:val="baseline"/>
        <w:rPr>
          <w:color w:val="000000"/>
        </w:rPr>
      </w:pPr>
    </w:p>
    <w:p w14:paraId="77376FEF" w14:textId="77777777" w:rsidR="00AB7731" w:rsidRPr="00AB7731" w:rsidRDefault="00AB7731" w:rsidP="00AB7731">
      <w:pPr>
        <w:spacing w:before="0"/>
        <w:jc w:val="both"/>
        <w:textAlignment w:val="baseline"/>
        <w:rPr>
          <w:color w:val="000000"/>
        </w:rPr>
      </w:pPr>
      <w:r w:rsidRPr="00AB7731">
        <w:rPr>
          <w:color w:val="000000"/>
        </w:rPr>
        <w:t>References for nearly everything you will need are found in the M21-1 Adjudication Procedures Manual listed under “Publications”.</w:t>
      </w:r>
    </w:p>
    <w:p w14:paraId="24CE20BB" w14:textId="77777777" w:rsidR="00AB7731" w:rsidRPr="00AB7731" w:rsidRDefault="00AB7731" w:rsidP="00AB7731">
      <w:pPr>
        <w:spacing w:before="0"/>
        <w:jc w:val="both"/>
        <w:textAlignment w:val="baseline"/>
        <w:rPr>
          <w:color w:val="000000"/>
        </w:rPr>
      </w:pPr>
    </w:p>
    <w:p w14:paraId="12CA77FC" w14:textId="77777777" w:rsidR="00AB7731" w:rsidRPr="00AB7731" w:rsidRDefault="00AB7731" w:rsidP="00AB7731">
      <w:pPr>
        <w:spacing w:before="0"/>
        <w:jc w:val="both"/>
        <w:textAlignment w:val="baseline"/>
        <w:rPr>
          <w:color w:val="000000"/>
        </w:rPr>
      </w:pPr>
      <w:r w:rsidRPr="00AB7731">
        <w:rPr>
          <w:color w:val="000000"/>
        </w:rPr>
        <w:t>Tips to remember:</w:t>
      </w:r>
    </w:p>
    <w:p w14:paraId="353E1C51" w14:textId="071A6390" w:rsidR="001C1768" w:rsidRDefault="00AB7731" w:rsidP="00077991">
      <w:pPr>
        <w:tabs>
          <w:tab w:val="num" w:pos="0"/>
        </w:tabs>
        <w:spacing w:before="100" w:beforeAutospacing="1" w:after="120"/>
        <w:ind w:left="360"/>
        <w:textAlignment w:val="baseline"/>
      </w:pPr>
      <w:r w:rsidRPr="00AB7731">
        <w:t xml:space="preserve">M21-1 Adjudication Procedures Manual </w:t>
      </w:r>
      <w:r w:rsidRPr="0004638E">
        <w:t>Website</w:t>
      </w:r>
      <w:r w:rsidRPr="00AB7731">
        <w:t xml:space="preserve"> has a great search feature entitled </w:t>
      </w:r>
      <w:r w:rsidRPr="00AB7731">
        <w:rPr>
          <w:i/>
        </w:rPr>
        <w:t>Search Knowledge Base</w:t>
      </w:r>
      <w:r w:rsidRPr="00AB7731">
        <w:t xml:space="preserve"> that allows you to immediate</w:t>
      </w:r>
      <w:r w:rsidR="003000BC">
        <w:t>ly</w:t>
      </w:r>
      <w:r w:rsidRPr="00AB7731">
        <w:t xml:space="preserve"> access any regulation </w:t>
      </w:r>
      <w:r w:rsidR="003000BC">
        <w:t>for which</w:t>
      </w:r>
      <w:r w:rsidRPr="00AB7731">
        <w:t xml:space="preserve"> you already know the citation. Using this feature you can get the most updated information. For more specific results limited to manual references, you can use the </w:t>
      </w:r>
      <w:r w:rsidRPr="00AB7731">
        <w:rPr>
          <w:i/>
        </w:rPr>
        <w:t>Search within this topic</w:t>
      </w:r>
      <w:r w:rsidRPr="00AB7731">
        <w:t xml:space="preserve"> feature.</w:t>
      </w:r>
      <w:r w:rsidR="00D93CAA">
        <w:t xml:space="preserve"> </w:t>
      </w:r>
    </w:p>
    <w:p w14:paraId="7C69AE0C" w14:textId="6CCAA58E" w:rsidR="00AB7731" w:rsidRPr="00AB7731" w:rsidRDefault="00D93CAA" w:rsidP="00077991">
      <w:pPr>
        <w:tabs>
          <w:tab w:val="num" w:pos="0"/>
        </w:tabs>
        <w:spacing w:before="100" w:beforeAutospacing="1" w:after="120"/>
        <w:ind w:left="360"/>
        <w:textAlignment w:val="baseline"/>
      </w:pPr>
      <w:r>
        <w:t>Please note: The manual is a living document that is constantly being updated. Updates are published daily/weekly. You are responsible for all updates that occur.</w:t>
      </w:r>
    </w:p>
    <w:p w14:paraId="7D4708B4" w14:textId="626DFDE8" w:rsidR="00AB7731" w:rsidRPr="00745305" w:rsidRDefault="00AB7731" w:rsidP="00077991">
      <w:pPr>
        <w:tabs>
          <w:tab w:val="num" w:pos="360"/>
        </w:tabs>
        <w:spacing w:before="100" w:beforeAutospacing="1" w:after="120"/>
        <w:ind w:left="360"/>
        <w:textAlignment w:val="baseline"/>
        <w:rPr>
          <w:i/>
        </w:rPr>
      </w:pPr>
      <w:r w:rsidRPr="00AB7731">
        <w:t xml:space="preserve">Using the M21-1 Adjudication Procedures Manual please note the topics that populate once the mouse is located over “Browse Topics”. The </w:t>
      </w:r>
      <w:r w:rsidR="00E51269">
        <w:t>t</w:t>
      </w:r>
      <w:r w:rsidRPr="00AB7731">
        <w:t>opics include</w:t>
      </w:r>
      <w:r w:rsidR="00E51269">
        <w:t>:</w:t>
      </w:r>
      <w:r w:rsidRPr="00AB7731">
        <w:t xml:space="preserve"> </w:t>
      </w:r>
      <w:r w:rsidRPr="00AB7731">
        <w:rPr>
          <w:i/>
        </w:rPr>
        <w:t>38 CFRs</w:t>
      </w:r>
      <w:r w:rsidR="004C1828">
        <w:rPr>
          <w:i/>
        </w:rPr>
        <w:t>, Compensation Service Bulletin</w:t>
      </w:r>
      <w:r w:rsidRPr="00AB7731">
        <w:rPr>
          <w:i/>
        </w:rPr>
        <w:t xml:space="preserve"> (CSB), Fast Letter (FL), Frequently Asked Questions (FAQs), M21-1 </w:t>
      </w:r>
      <w:r w:rsidRPr="00745305">
        <w:rPr>
          <w:i/>
        </w:rPr>
        <w:t xml:space="preserve">Adjudication Procedures Manual, M21-4 Manual, Personal Records Management, Rate Tables, Security &amp; </w:t>
      </w:r>
      <w:r w:rsidR="00C54B20" w:rsidRPr="00745305">
        <w:rPr>
          <w:i/>
        </w:rPr>
        <w:t>Privacy</w:t>
      </w:r>
      <w:r w:rsidR="00E51269" w:rsidRPr="00745305">
        <w:rPr>
          <w:i/>
        </w:rPr>
        <w:t>,</w:t>
      </w:r>
      <w:r w:rsidRPr="00745305">
        <w:rPr>
          <w:i/>
        </w:rPr>
        <w:t xml:space="preserve"> TIP Sheets, Training Letters, VA Facility Contacts.</w:t>
      </w:r>
    </w:p>
    <w:p w14:paraId="623E69E5" w14:textId="77777777" w:rsidR="005359CD" w:rsidRPr="00745305" w:rsidRDefault="005359CD" w:rsidP="00C54B20">
      <w:pPr>
        <w:spacing w:before="0"/>
      </w:pPr>
    </w:p>
    <w:p w14:paraId="35444699" w14:textId="2E22D180" w:rsidR="00C54B20" w:rsidRPr="00745305" w:rsidRDefault="003000BC" w:rsidP="00C54B20">
      <w:pPr>
        <w:spacing w:before="0"/>
        <w:rPr>
          <w:bCs/>
        </w:rPr>
      </w:pPr>
      <w:r w:rsidRPr="00745305">
        <w:t>Please</w:t>
      </w:r>
      <w:r w:rsidR="00D93CAA" w:rsidRPr="00745305">
        <w:t xml:space="preserve"> Note: </w:t>
      </w:r>
      <w:r w:rsidR="005A564E">
        <w:t xml:space="preserve">The </w:t>
      </w:r>
      <w:r w:rsidR="00C54B20" w:rsidRPr="00745305">
        <w:rPr>
          <w:bCs/>
          <w:i/>
        </w:rPr>
        <w:t xml:space="preserve">Compensation Service Bulletin </w:t>
      </w:r>
      <w:r w:rsidR="00C54B20" w:rsidRPr="00745305">
        <w:rPr>
          <w:bCs/>
        </w:rPr>
        <w:t xml:space="preserve">provides </w:t>
      </w:r>
      <w:r w:rsidR="00B15BFE" w:rsidRPr="00745305">
        <w:rPr>
          <w:bCs/>
        </w:rPr>
        <w:t>notification</w:t>
      </w:r>
      <w:r w:rsidR="00C54B20" w:rsidRPr="00745305">
        <w:rPr>
          <w:bCs/>
        </w:rPr>
        <w:t xml:space="preserve"> regarding procedural updates. </w:t>
      </w:r>
      <w:r w:rsidR="00C54B20" w:rsidRPr="00745305">
        <w:t>It also provides</w:t>
      </w:r>
      <w:r w:rsidR="00D93CAA" w:rsidRPr="00745305">
        <w:t xml:space="preserve"> </w:t>
      </w:r>
      <w:r w:rsidR="00C54B20" w:rsidRPr="00745305">
        <w:t>notices to upcoming</w:t>
      </w:r>
      <w:r w:rsidR="00D93CAA" w:rsidRPr="00745305">
        <w:t xml:space="preserve"> quality calls, dates of </w:t>
      </w:r>
      <w:r w:rsidR="00B26094">
        <w:t>VSR VIP Pre-D</w:t>
      </w:r>
      <w:r w:rsidR="00D93CAA" w:rsidRPr="00745305">
        <w:t xml:space="preserve">, </w:t>
      </w:r>
      <w:r w:rsidR="00C54B20" w:rsidRPr="00745305">
        <w:t>Certification</w:t>
      </w:r>
      <w:r w:rsidR="00D93CAA" w:rsidRPr="00745305">
        <w:t xml:space="preserve"> test</w:t>
      </w:r>
      <w:r w:rsidR="00FC5DA0" w:rsidRPr="00745305">
        <w:t>s</w:t>
      </w:r>
      <w:r w:rsidR="00D93CAA" w:rsidRPr="00745305">
        <w:t xml:space="preserve"> and Leadership classes. </w:t>
      </w:r>
    </w:p>
    <w:p w14:paraId="2925D575" w14:textId="77777777" w:rsidR="00AB7731" w:rsidRPr="00745305" w:rsidRDefault="00AB7731" w:rsidP="00AB7731">
      <w:pPr>
        <w:spacing w:before="0"/>
        <w:rPr>
          <w:u w:val="single"/>
        </w:rPr>
      </w:pPr>
    </w:p>
    <w:p w14:paraId="09996EC3" w14:textId="77777777" w:rsidR="005359CD" w:rsidRPr="00745305" w:rsidRDefault="005359CD" w:rsidP="004F0772">
      <w:pPr>
        <w:keepNext/>
        <w:spacing w:before="0"/>
        <w:rPr>
          <w:b/>
          <w:bCs/>
          <w:u w:val="single"/>
        </w:rPr>
      </w:pPr>
    </w:p>
    <w:p w14:paraId="2B7AAAEB" w14:textId="34C3E1F8" w:rsidR="00AB7731" w:rsidRPr="00745305" w:rsidRDefault="00AB7731" w:rsidP="00AB7731">
      <w:pPr>
        <w:keepNext/>
        <w:spacing w:before="0" w:after="240"/>
        <w:rPr>
          <w:b/>
          <w:bCs/>
          <w:u w:val="single"/>
        </w:rPr>
      </w:pPr>
      <w:r w:rsidRPr="00745305">
        <w:rPr>
          <w:b/>
          <w:bCs/>
          <w:u w:val="single"/>
        </w:rPr>
        <w:t>Job Aids</w:t>
      </w:r>
    </w:p>
    <w:p w14:paraId="1BFBC2CE" w14:textId="77777777" w:rsidR="00AB7731" w:rsidRPr="00745305" w:rsidRDefault="00AB7731" w:rsidP="00AB7731">
      <w:pPr>
        <w:spacing w:before="0"/>
        <w:jc w:val="both"/>
      </w:pPr>
      <w:r w:rsidRPr="00745305">
        <w:t>This material is commonly intended to assist in the rating function. However, there are items that can be useful to you in your VSR job.</w:t>
      </w:r>
    </w:p>
    <w:p w14:paraId="246D0C9D" w14:textId="77777777" w:rsidR="00AB7731" w:rsidRPr="00745305" w:rsidRDefault="00AB7731" w:rsidP="00AB7731">
      <w:pPr>
        <w:spacing w:before="0"/>
        <w:jc w:val="both"/>
      </w:pPr>
    </w:p>
    <w:p w14:paraId="0689AA39" w14:textId="77777777" w:rsidR="00AB7731" w:rsidRPr="00745305" w:rsidRDefault="00AB7731" w:rsidP="00AB7731">
      <w:pPr>
        <w:spacing w:before="0"/>
        <w:jc w:val="both"/>
      </w:pPr>
      <w:r w:rsidRPr="00745305">
        <w:t>Links available on this site include:</w:t>
      </w:r>
    </w:p>
    <w:p w14:paraId="6A53EF3F" w14:textId="77777777" w:rsidR="00AB7731" w:rsidRPr="00745305" w:rsidRDefault="00AB7731" w:rsidP="00D93CAA">
      <w:pPr>
        <w:pStyle w:val="ListParagraph"/>
        <w:numPr>
          <w:ilvl w:val="0"/>
          <w:numId w:val="20"/>
        </w:numPr>
        <w:tabs>
          <w:tab w:val="num" w:pos="360"/>
        </w:tabs>
        <w:spacing w:before="0"/>
        <w:textAlignment w:val="baseline"/>
      </w:pPr>
      <w:r w:rsidRPr="00745305">
        <w:t xml:space="preserve">Medical Dictionary </w:t>
      </w:r>
    </w:p>
    <w:p w14:paraId="310E39FA" w14:textId="77777777" w:rsidR="00AB7731" w:rsidRPr="00745305" w:rsidRDefault="00AB7731" w:rsidP="00D93CAA">
      <w:pPr>
        <w:pStyle w:val="ListParagraph"/>
        <w:numPr>
          <w:ilvl w:val="0"/>
          <w:numId w:val="20"/>
        </w:numPr>
        <w:tabs>
          <w:tab w:val="num" w:pos="360"/>
        </w:tabs>
        <w:spacing w:before="0"/>
        <w:textAlignment w:val="baseline"/>
      </w:pPr>
      <w:r w:rsidRPr="00745305">
        <w:t>Medical EPSS</w:t>
      </w:r>
    </w:p>
    <w:p w14:paraId="09D2E97D" w14:textId="77777777" w:rsidR="00AB7731" w:rsidRPr="00745305" w:rsidRDefault="00AB7731" w:rsidP="00D93CAA">
      <w:pPr>
        <w:pStyle w:val="ListParagraph"/>
        <w:numPr>
          <w:ilvl w:val="0"/>
          <w:numId w:val="20"/>
        </w:numPr>
        <w:tabs>
          <w:tab w:val="num" w:pos="360"/>
        </w:tabs>
        <w:spacing w:before="0"/>
        <w:textAlignment w:val="baseline"/>
      </w:pPr>
      <w:r w:rsidRPr="00745305">
        <w:t xml:space="preserve">ERRA  </w:t>
      </w:r>
    </w:p>
    <w:p w14:paraId="7B5426B1" w14:textId="77777777" w:rsidR="00AB7731" w:rsidRPr="00745305" w:rsidRDefault="00AB7731" w:rsidP="00D93CAA">
      <w:pPr>
        <w:pStyle w:val="ListParagraph"/>
        <w:numPr>
          <w:ilvl w:val="0"/>
          <w:numId w:val="20"/>
        </w:numPr>
        <w:tabs>
          <w:tab w:val="num" w:pos="360"/>
        </w:tabs>
        <w:spacing w:before="0"/>
        <w:textAlignment w:val="baseline"/>
      </w:pPr>
      <w:r w:rsidRPr="00745305">
        <w:t xml:space="preserve">Index of DBQ By Disability </w:t>
      </w:r>
    </w:p>
    <w:p w14:paraId="665D3CAD" w14:textId="77777777" w:rsidR="00AB7731" w:rsidRPr="00745305" w:rsidRDefault="00AB7731" w:rsidP="00D93CAA">
      <w:pPr>
        <w:pStyle w:val="ListParagraph"/>
        <w:numPr>
          <w:ilvl w:val="0"/>
          <w:numId w:val="20"/>
        </w:numPr>
        <w:tabs>
          <w:tab w:val="num" w:pos="360"/>
        </w:tabs>
        <w:spacing w:before="0"/>
        <w:textAlignment w:val="baseline"/>
      </w:pPr>
      <w:r w:rsidRPr="00745305">
        <w:t>Letter Creator</w:t>
      </w:r>
    </w:p>
    <w:p w14:paraId="21ED93BD" w14:textId="77777777" w:rsidR="00AB7731" w:rsidRPr="00745305" w:rsidRDefault="00AB7731" w:rsidP="00D93CAA">
      <w:pPr>
        <w:pStyle w:val="ListParagraph"/>
        <w:numPr>
          <w:ilvl w:val="0"/>
          <w:numId w:val="20"/>
        </w:numPr>
        <w:tabs>
          <w:tab w:val="num" w:pos="360"/>
        </w:tabs>
        <w:spacing w:before="0"/>
        <w:textAlignment w:val="baseline"/>
      </w:pPr>
      <w:r w:rsidRPr="00745305">
        <w:t>Exam Request Builder (ERB)</w:t>
      </w:r>
    </w:p>
    <w:p w14:paraId="05A9E761" w14:textId="621E192D" w:rsidR="00D93CAA" w:rsidRPr="00745305" w:rsidRDefault="00D93CAA" w:rsidP="00D93CAA">
      <w:pPr>
        <w:pStyle w:val="ListParagraph"/>
        <w:numPr>
          <w:ilvl w:val="0"/>
          <w:numId w:val="20"/>
        </w:numPr>
        <w:tabs>
          <w:tab w:val="num" w:pos="360"/>
        </w:tabs>
        <w:spacing w:before="0"/>
        <w:textAlignment w:val="baseline"/>
      </w:pPr>
      <w:r w:rsidRPr="00745305">
        <w:t>Stressor Verification Site</w:t>
      </w:r>
    </w:p>
    <w:p w14:paraId="324979CD" w14:textId="77777777" w:rsidR="00AB7731" w:rsidRPr="00745305" w:rsidRDefault="00AB7731" w:rsidP="00D93CAA">
      <w:pPr>
        <w:pStyle w:val="ListParagraph"/>
        <w:numPr>
          <w:ilvl w:val="0"/>
          <w:numId w:val="20"/>
        </w:numPr>
        <w:tabs>
          <w:tab w:val="num" w:pos="360"/>
        </w:tabs>
        <w:spacing w:before="0"/>
        <w:textAlignment w:val="baseline"/>
      </w:pPr>
      <w:r w:rsidRPr="00745305">
        <w:rPr>
          <w:szCs w:val="18"/>
        </w:rPr>
        <w:t>Vietnam Era Navy Ship Agent Orange Exposure Development Site</w:t>
      </w:r>
    </w:p>
    <w:p w14:paraId="47D27388" w14:textId="77777777" w:rsidR="00AB7731" w:rsidRPr="00745305" w:rsidRDefault="00AB7731" w:rsidP="00AB7731">
      <w:pPr>
        <w:spacing w:before="0"/>
        <w:rPr>
          <w:b/>
          <w:bCs/>
        </w:rPr>
      </w:pPr>
    </w:p>
    <w:p w14:paraId="21CC2160" w14:textId="77777777" w:rsidR="00D93CAA" w:rsidRPr="00745305" w:rsidRDefault="00D93CAA" w:rsidP="00AB7731">
      <w:pPr>
        <w:spacing w:before="0"/>
        <w:rPr>
          <w:b/>
          <w:bCs/>
          <w:u w:val="single"/>
        </w:rPr>
      </w:pPr>
    </w:p>
    <w:p w14:paraId="2F29209D" w14:textId="77777777" w:rsidR="00D93CAA" w:rsidRPr="00745305" w:rsidRDefault="00D93CAA" w:rsidP="00AB7731">
      <w:pPr>
        <w:spacing w:before="0"/>
        <w:rPr>
          <w:b/>
          <w:bCs/>
          <w:u w:val="single"/>
        </w:rPr>
      </w:pPr>
    </w:p>
    <w:p w14:paraId="57D4FE7A" w14:textId="77777777" w:rsidR="00D93CAA" w:rsidRPr="00745305" w:rsidRDefault="00D93CAA" w:rsidP="00AB7731">
      <w:pPr>
        <w:spacing w:before="0"/>
        <w:rPr>
          <w:b/>
          <w:bCs/>
          <w:u w:val="single"/>
        </w:rPr>
      </w:pPr>
    </w:p>
    <w:p w14:paraId="21336730" w14:textId="77777777" w:rsidR="00D93CAA" w:rsidRPr="00745305" w:rsidRDefault="00D93CAA" w:rsidP="00AB7731">
      <w:pPr>
        <w:spacing w:before="0"/>
        <w:rPr>
          <w:b/>
          <w:bCs/>
          <w:u w:val="single"/>
        </w:rPr>
      </w:pPr>
    </w:p>
    <w:p w14:paraId="4C0A603F" w14:textId="77777777" w:rsidR="00D93CAA" w:rsidRPr="00745305" w:rsidRDefault="00D93CAA" w:rsidP="00AB7731">
      <w:pPr>
        <w:spacing w:before="0"/>
        <w:rPr>
          <w:b/>
          <w:bCs/>
          <w:u w:val="single"/>
        </w:rPr>
      </w:pPr>
    </w:p>
    <w:p w14:paraId="451B397D" w14:textId="77777777" w:rsidR="00D93CAA" w:rsidRPr="00745305" w:rsidRDefault="00D93CAA" w:rsidP="00AB7731">
      <w:pPr>
        <w:spacing w:before="0"/>
        <w:rPr>
          <w:b/>
          <w:bCs/>
          <w:u w:val="single"/>
        </w:rPr>
      </w:pPr>
    </w:p>
    <w:p w14:paraId="407939C4" w14:textId="77777777" w:rsidR="00D93CAA" w:rsidRPr="00745305" w:rsidRDefault="00D93CAA" w:rsidP="00AB7731">
      <w:pPr>
        <w:spacing w:before="0"/>
        <w:rPr>
          <w:b/>
          <w:bCs/>
          <w:u w:val="single"/>
        </w:rPr>
      </w:pPr>
    </w:p>
    <w:p w14:paraId="6FA6FBE0" w14:textId="1FCB32D7" w:rsidR="00AB7731" w:rsidRPr="00745305" w:rsidRDefault="00AB7731" w:rsidP="00AB7731">
      <w:pPr>
        <w:spacing w:before="0"/>
        <w:rPr>
          <w:b/>
          <w:bCs/>
          <w:u w:val="single"/>
        </w:rPr>
      </w:pPr>
      <w:r w:rsidRPr="00745305">
        <w:rPr>
          <w:b/>
          <w:bCs/>
          <w:u w:val="single"/>
        </w:rPr>
        <w:t>Training</w:t>
      </w:r>
      <w:r w:rsidR="00D93CAA" w:rsidRPr="00745305">
        <w:rPr>
          <w:b/>
          <w:bCs/>
          <w:u w:val="single"/>
        </w:rPr>
        <w:t xml:space="preserve"> Home Page</w:t>
      </w:r>
    </w:p>
    <w:p w14:paraId="0A8EA295" w14:textId="77777777" w:rsidR="00FC5DA0" w:rsidRPr="00745305" w:rsidRDefault="00FC5DA0" w:rsidP="00AB7731">
      <w:pPr>
        <w:spacing w:before="0"/>
        <w:rPr>
          <w:b/>
          <w:bCs/>
          <w:u w:val="single"/>
        </w:rPr>
      </w:pPr>
    </w:p>
    <w:p w14:paraId="1CFFE55B" w14:textId="0E99CEEF" w:rsidR="00FC5DA0" w:rsidRPr="00745305" w:rsidRDefault="00FC5DA0" w:rsidP="00AB7731">
      <w:pPr>
        <w:spacing w:before="0"/>
      </w:pPr>
      <w:r w:rsidRPr="00745305">
        <w:rPr>
          <w:bCs/>
        </w:rPr>
        <w:t xml:space="preserve">The </w:t>
      </w:r>
      <w:r w:rsidR="00DD1918" w:rsidRPr="00745305">
        <w:rPr>
          <w:bCs/>
        </w:rPr>
        <w:t>Training</w:t>
      </w:r>
      <w:r w:rsidRPr="00745305">
        <w:rPr>
          <w:bCs/>
        </w:rPr>
        <w:t xml:space="preserve"> Home Page contains training curriculum for VSR and RVSR positions. It also contains quick links to the VBA Learning Catalog, Medical EPSS, VSR Assistant, and the VSR Training Curriculum. </w:t>
      </w:r>
    </w:p>
    <w:p w14:paraId="4E0FD060" w14:textId="77777777" w:rsidR="00AB7731" w:rsidRPr="00745305" w:rsidRDefault="00AB7731" w:rsidP="00AB7731">
      <w:pPr>
        <w:spacing w:before="0"/>
      </w:pPr>
    </w:p>
    <w:p w14:paraId="374E07C9" w14:textId="77777777" w:rsidR="00F00BF2" w:rsidRPr="00745305" w:rsidRDefault="00F00BF2" w:rsidP="00AB7731">
      <w:pPr>
        <w:spacing w:before="0"/>
        <w:rPr>
          <w:b/>
          <w:bCs/>
          <w:u w:val="single"/>
        </w:rPr>
      </w:pPr>
    </w:p>
    <w:p w14:paraId="25A77D63" w14:textId="61DB5B64" w:rsidR="00AB7731" w:rsidRPr="00745305" w:rsidRDefault="00AB7731" w:rsidP="00AB7731">
      <w:pPr>
        <w:spacing w:before="0"/>
        <w:rPr>
          <w:b/>
          <w:bCs/>
          <w:u w:val="single"/>
        </w:rPr>
      </w:pPr>
      <w:r w:rsidRPr="00745305">
        <w:rPr>
          <w:b/>
          <w:bCs/>
          <w:u w:val="single"/>
        </w:rPr>
        <w:t>Other References on the Home Page</w:t>
      </w:r>
    </w:p>
    <w:p w14:paraId="25820C4B" w14:textId="77777777" w:rsidR="00AB7731" w:rsidRPr="00745305" w:rsidRDefault="00AB7731" w:rsidP="00AB7731">
      <w:pPr>
        <w:spacing w:before="0"/>
        <w:rPr>
          <w:u w:val="single"/>
        </w:rPr>
      </w:pPr>
    </w:p>
    <w:p w14:paraId="281A55C3" w14:textId="5209EA41" w:rsidR="00AB7731" w:rsidRPr="00745305" w:rsidRDefault="00AB7731" w:rsidP="00AB7731">
      <w:pPr>
        <w:spacing w:before="0"/>
      </w:pPr>
      <w:r w:rsidRPr="00745305">
        <w:rPr>
          <w:bCs/>
          <w:i/>
        </w:rPr>
        <w:t xml:space="preserve">Court Related Info </w:t>
      </w:r>
      <w:r w:rsidRPr="00745305">
        <w:t xml:space="preserve">contains information on the Judicial/Advisory Staff within Compensation Service, including a link to CAVC </w:t>
      </w:r>
      <w:r w:rsidR="005A564E">
        <w:t>(Court of Appeals for Veterans’ Claims)</w:t>
      </w:r>
      <w:r w:rsidRPr="00745305">
        <w:t xml:space="preserve"> and DADs (Decision Assessment Documents) as well as an index </w:t>
      </w:r>
      <w:r w:rsidR="005A564E">
        <w:t>of</w:t>
      </w:r>
      <w:r w:rsidRPr="00745305">
        <w:t xml:space="preserve"> General Counsel Opinions and DADs</w:t>
      </w:r>
    </w:p>
    <w:p w14:paraId="1558F255" w14:textId="77777777" w:rsidR="00AB7731" w:rsidRPr="00745305" w:rsidRDefault="00AB7731" w:rsidP="00AB7731">
      <w:pPr>
        <w:spacing w:before="0"/>
        <w:rPr>
          <w:bCs/>
          <w:i/>
        </w:rPr>
      </w:pPr>
    </w:p>
    <w:p w14:paraId="10556E37" w14:textId="77777777" w:rsidR="00AB7731" w:rsidRPr="00745305" w:rsidRDefault="00AB7731" w:rsidP="00AB7731">
      <w:pPr>
        <w:spacing w:before="0"/>
      </w:pPr>
      <w:r w:rsidRPr="00745305">
        <w:rPr>
          <w:bCs/>
          <w:i/>
        </w:rPr>
        <w:t>Court &amp; DAD cases</w:t>
      </w:r>
      <w:r w:rsidRPr="00745305">
        <w:rPr>
          <w:bCs/>
        </w:rPr>
        <w:t xml:space="preserve"> contains and index of court cases, along with the DAD file link and a summary of the issue discussed.</w:t>
      </w:r>
    </w:p>
    <w:p w14:paraId="3871E476" w14:textId="77777777" w:rsidR="00AB7731" w:rsidRPr="00745305" w:rsidRDefault="00AB7731" w:rsidP="00AB7731">
      <w:pPr>
        <w:spacing w:before="0"/>
        <w:jc w:val="both"/>
        <w:rPr>
          <w:bCs/>
          <w:i/>
        </w:rPr>
      </w:pPr>
    </w:p>
    <w:p w14:paraId="04564A5A" w14:textId="77777777" w:rsidR="00AB7731" w:rsidRPr="00745305" w:rsidRDefault="00AB7731" w:rsidP="00AB7731">
      <w:pPr>
        <w:spacing w:before="0"/>
        <w:jc w:val="both"/>
        <w:rPr>
          <w:bCs/>
          <w:i/>
        </w:rPr>
      </w:pPr>
      <w:r w:rsidRPr="00745305">
        <w:rPr>
          <w:bCs/>
          <w:i/>
        </w:rPr>
        <w:t xml:space="preserve">PIES/DPRIS – </w:t>
      </w:r>
      <w:r w:rsidRPr="00745305">
        <w:rPr>
          <w:bCs/>
        </w:rPr>
        <w:t>Information concerning the Personnel Information Exchange System (PIES) and the Defense Personnel Records Information Retrieval System (DPRIS)</w:t>
      </w:r>
      <w:r w:rsidRPr="00745305">
        <w:rPr>
          <w:bCs/>
          <w:i/>
        </w:rPr>
        <w:t xml:space="preserve"> </w:t>
      </w:r>
    </w:p>
    <w:p w14:paraId="7D6F1D1B" w14:textId="77777777" w:rsidR="00AB7731" w:rsidRPr="00745305" w:rsidRDefault="00AB7731" w:rsidP="00AB7731">
      <w:pPr>
        <w:spacing w:before="0"/>
        <w:jc w:val="both"/>
        <w:rPr>
          <w:bCs/>
          <w:i/>
        </w:rPr>
      </w:pPr>
    </w:p>
    <w:p w14:paraId="2ABCA0C7" w14:textId="5BF867E1" w:rsidR="00AB7731" w:rsidRPr="00745305" w:rsidRDefault="00AB7731" w:rsidP="00AB7731">
      <w:pPr>
        <w:spacing w:before="0"/>
        <w:jc w:val="both"/>
        <w:rPr>
          <w:bCs/>
        </w:rPr>
      </w:pPr>
      <w:r w:rsidRPr="00745305">
        <w:rPr>
          <w:bCs/>
          <w:i/>
        </w:rPr>
        <w:t xml:space="preserve">Quality Assurance Home Page – </w:t>
      </w:r>
      <w:r w:rsidRPr="00745305">
        <w:rPr>
          <w:bCs/>
        </w:rPr>
        <w:t>Contains information concerning program Operations</w:t>
      </w:r>
      <w:r w:rsidR="005A564E">
        <w:rPr>
          <w:bCs/>
        </w:rPr>
        <w:t xml:space="preserve"> &amp; Site Visits</w:t>
      </w:r>
      <w:r w:rsidRPr="00745305">
        <w:rPr>
          <w:bCs/>
        </w:rPr>
        <w:t xml:space="preserve">, Quality Review Team, </w:t>
      </w:r>
      <w:r w:rsidR="005A564E">
        <w:rPr>
          <w:bCs/>
        </w:rPr>
        <w:t xml:space="preserve">and </w:t>
      </w:r>
      <w:r w:rsidRPr="00745305">
        <w:rPr>
          <w:bCs/>
        </w:rPr>
        <w:t>Systematic Technical Accuracy Review (STAR)</w:t>
      </w:r>
      <w:r w:rsidR="005A564E">
        <w:rPr>
          <w:bCs/>
        </w:rPr>
        <w:t>.</w:t>
      </w:r>
      <w:r w:rsidRPr="00745305">
        <w:rPr>
          <w:bCs/>
        </w:rPr>
        <w:t xml:space="preserve"> </w:t>
      </w:r>
    </w:p>
    <w:p w14:paraId="2170B176" w14:textId="77777777" w:rsidR="00AB7731" w:rsidRPr="00745305" w:rsidRDefault="00AB7731" w:rsidP="00AB7731">
      <w:pPr>
        <w:spacing w:before="0"/>
        <w:jc w:val="both"/>
        <w:rPr>
          <w:bCs/>
          <w:i/>
        </w:rPr>
      </w:pPr>
    </w:p>
    <w:p w14:paraId="7B54B40F" w14:textId="63B60651" w:rsidR="00AB7731" w:rsidRPr="00745305" w:rsidRDefault="00AB7731" w:rsidP="00AB7731">
      <w:pPr>
        <w:spacing w:before="0"/>
        <w:jc w:val="both"/>
        <w:rPr>
          <w:szCs w:val="24"/>
        </w:rPr>
      </w:pPr>
      <w:r w:rsidRPr="00745305">
        <w:rPr>
          <w:bCs/>
          <w:i/>
        </w:rPr>
        <w:t xml:space="preserve">STAR </w:t>
      </w:r>
      <w:r w:rsidR="0081659A" w:rsidRPr="00745305">
        <w:rPr>
          <w:bCs/>
          <w:i/>
        </w:rPr>
        <w:t>–</w:t>
      </w:r>
      <w:r w:rsidR="006A5625" w:rsidRPr="00745305">
        <w:rPr>
          <w:bCs/>
          <w:i/>
        </w:rPr>
        <w:t xml:space="preserve"> </w:t>
      </w:r>
      <w:r w:rsidRPr="00745305">
        <w:rPr>
          <w:bCs/>
          <w:szCs w:val="24"/>
        </w:rPr>
        <w:t xml:space="preserve">contains information about </w:t>
      </w:r>
      <w:r w:rsidRPr="00745305">
        <w:rPr>
          <w:szCs w:val="24"/>
        </w:rPr>
        <w:t>Systematic Technical Accuracy Review (STAR), including STAR Reports and STAR Quality Call</w:t>
      </w:r>
      <w:r w:rsidR="005A564E">
        <w:rPr>
          <w:szCs w:val="24"/>
        </w:rPr>
        <w:t>s</w:t>
      </w:r>
      <w:r w:rsidRPr="00745305">
        <w:rPr>
          <w:szCs w:val="24"/>
        </w:rPr>
        <w:t>.</w:t>
      </w:r>
    </w:p>
    <w:p w14:paraId="30B67AA3" w14:textId="77777777" w:rsidR="00C54B20" w:rsidRPr="00745305" w:rsidRDefault="00C54B20" w:rsidP="00AB7731">
      <w:pPr>
        <w:spacing w:before="0"/>
        <w:jc w:val="both"/>
        <w:rPr>
          <w:szCs w:val="24"/>
        </w:rPr>
      </w:pPr>
    </w:p>
    <w:p w14:paraId="4E8D1444" w14:textId="3A89EA30" w:rsidR="00C54B20" w:rsidRPr="00745305" w:rsidRDefault="00C54B20" w:rsidP="00C54B20">
      <w:pPr>
        <w:spacing w:before="0"/>
        <w:jc w:val="both"/>
        <w:rPr>
          <w:bCs/>
          <w:szCs w:val="24"/>
        </w:rPr>
      </w:pPr>
      <w:r w:rsidRPr="00745305">
        <w:rPr>
          <w:bCs/>
          <w:i/>
        </w:rPr>
        <w:t>Veterans Information Solution (VIS)</w:t>
      </w:r>
      <w:r w:rsidRPr="00745305">
        <w:rPr>
          <w:bCs/>
        </w:rPr>
        <w:t xml:space="preserve"> </w:t>
      </w:r>
      <w:r w:rsidR="0081659A" w:rsidRPr="00745305">
        <w:rPr>
          <w:bCs/>
          <w:szCs w:val="24"/>
        </w:rPr>
        <w:t xml:space="preserve">– </w:t>
      </w:r>
      <w:r w:rsidRPr="00745305">
        <w:rPr>
          <w:bCs/>
          <w:szCs w:val="24"/>
        </w:rPr>
        <w:t>an inquiry tool that provides a consolidated view of comprehensive eligibility and benefits utilization data from across VBA and DoD. This page contains information about how to access VIS and a user guide.</w:t>
      </w:r>
    </w:p>
    <w:p w14:paraId="10428867" w14:textId="2974095B" w:rsidR="00D274EF" w:rsidRPr="00745305" w:rsidRDefault="00D274EF" w:rsidP="00C54B20">
      <w:pPr>
        <w:spacing w:before="0"/>
        <w:jc w:val="both"/>
        <w:rPr>
          <w:bCs/>
          <w:szCs w:val="24"/>
        </w:rPr>
      </w:pPr>
    </w:p>
    <w:p w14:paraId="6397A559" w14:textId="5AC46593" w:rsidR="00D274EF" w:rsidRPr="00745305" w:rsidRDefault="00D274EF" w:rsidP="00C54B20">
      <w:pPr>
        <w:spacing w:before="0"/>
        <w:jc w:val="both"/>
        <w:rPr>
          <w:bCs/>
          <w:szCs w:val="24"/>
        </w:rPr>
      </w:pPr>
      <w:r w:rsidRPr="00745305">
        <w:rPr>
          <w:bCs/>
          <w:i/>
          <w:szCs w:val="24"/>
        </w:rPr>
        <w:t>User Guides</w:t>
      </w:r>
      <w:r w:rsidRPr="00745305">
        <w:rPr>
          <w:bCs/>
          <w:szCs w:val="24"/>
        </w:rPr>
        <w:t xml:space="preserve"> – Provides user guides for the VETSNET suite of applications, such as Share and COVERS.</w:t>
      </w:r>
    </w:p>
    <w:p w14:paraId="4687B0A2" w14:textId="77777777" w:rsidR="006202CB" w:rsidRPr="00745305" w:rsidRDefault="006202CB" w:rsidP="006202CB">
      <w:pPr>
        <w:spacing w:before="0"/>
        <w:jc w:val="both"/>
        <w:rPr>
          <w:szCs w:val="24"/>
        </w:rPr>
      </w:pPr>
    </w:p>
    <w:p w14:paraId="5E902299" w14:textId="77777777" w:rsidR="006202CB" w:rsidRPr="00745305" w:rsidRDefault="006202CB" w:rsidP="006202CB">
      <w:pPr>
        <w:spacing w:before="0"/>
        <w:jc w:val="both"/>
        <w:rPr>
          <w:szCs w:val="24"/>
        </w:rPr>
      </w:pPr>
      <w:r w:rsidRPr="00745305">
        <w:rPr>
          <w:i/>
          <w:szCs w:val="24"/>
        </w:rPr>
        <w:t>VBMS Exam Management System Information</w:t>
      </w:r>
      <w:r w:rsidRPr="00745305">
        <w:rPr>
          <w:szCs w:val="24"/>
        </w:rPr>
        <w:t xml:space="preserve"> – Information page about the Exam Management System (EMS). Contains training materials, User Guides and Job Aids for EMS.</w:t>
      </w:r>
    </w:p>
    <w:p w14:paraId="04141AAD" w14:textId="77777777" w:rsidR="00AB7731" w:rsidRPr="00745305" w:rsidRDefault="00AB7731" w:rsidP="00AB7731">
      <w:pPr>
        <w:spacing w:before="0"/>
        <w:jc w:val="both"/>
        <w:rPr>
          <w:bCs/>
          <w:i/>
        </w:rPr>
      </w:pPr>
    </w:p>
    <w:p w14:paraId="12501925" w14:textId="76C6BFFD" w:rsidR="00AB7731" w:rsidRPr="00745305" w:rsidRDefault="00BE64F4" w:rsidP="00AB7731">
      <w:pPr>
        <w:spacing w:before="0"/>
        <w:jc w:val="both"/>
        <w:rPr>
          <w:szCs w:val="24"/>
        </w:rPr>
      </w:pPr>
      <w:r w:rsidRPr="00745305">
        <w:rPr>
          <w:i/>
        </w:rPr>
        <w:t>Medical Disability Examination Program Office</w:t>
      </w:r>
      <w:r w:rsidRPr="00745305" w:rsidDel="00D17FCE">
        <w:rPr>
          <w:bCs/>
          <w:i/>
        </w:rPr>
        <w:t xml:space="preserve"> </w:t>
      </w:r>
      <w:r w:rsidR="0004638E" w:rsidRPr="00745305">
        <w:rPr>
          <w:bCs/>
          <w:i/>
        </w:rPr>
        <w:t>Home page</w:t>
      </w:r>
      <w:r w:rsidRPr="00745305">
        <w:rPr>
          <w:bCs/>
          <w:i/>
        </w:rPr>
        <w:t xml:space="preserve"> </w:t>
      </w:r>
      <w:r w:rsidR="0081659A" w:rsidRPr="00745305">
        <w:rPr>
          <w:bCs/>
          <w:i/>
        </w:rPr>
        <w:t>–</w:t>
      </w:r>
      <w:r w:rsidR="00AB7731" w:rsidRPr="00745305">
        <w:rPr>
          <w:bCs/>
        </w:rPr>
        <w:t xml:space="preserve"> has quick access links to the ERRA Tool and other information about </w:t>
      </w:r>
      <w:r w:rsidR="000372D4" w:rsidRPr="00745305">
        <w:rPr>
          <w:bCs/>
        </w:rPr>
        <w:t xml:space="preserve">vender </w:t>
      </w:r>
      <w:r w:rsidR="00AB7731" w:rsidRPr="00745305">
        <w:rPr>
          <w:bCs/>
        </w:rPr>
        <w:t>exa</w:t>
      </w:r>
      <w:r w:rsidRPr="00745305">
        <w:rPr>
          <w:bCs/>
        </w:rPr>
        <w:t>m</w:t>
      </w:r>
      <w:r w:rsidR="00747E92" w:rsidRPr="00745305">
        <w:rPr>
          <w:bCs/>
        </w:rPr>
        <w:t>s</w:t>
      </w:r>
      <w:r w:rsidR="000372D4" w:rsidRPr="00745305">
        <w:rPr>
          <w:bCs/>
        </w:rPr>
        <w:t xml:space="preserve"> and customer service portals</w:t>
      </w:r>
      <w:r w:rsidR="00AB7731" w:rsidRPr="00745305">
        <w:rPr>
          <w:szCs w:val="24"/>
        </w:rPr>
        <w:t>.</w:t>
      </w:r>
    </w:p>
    <w:p w14:paraId="1D430AA8" w14:textId="77777777" w:rsidR="00C54B20" w:rsidRPr="00745305" w:rsidRDefault="00C54B20" w:rsidP="00AB7731">
      <w:pPr>
        <w:spacing w:before="0"/>
        <w:jc w:val="both"/>
        <w:rPr>
          <w:szCs w:val="24"/>
        </w:rPr>
      </w:pPr>
    </w:p>
    <w:p w14:paraId="0544459C" w14:textId="3DA45402" w:rsidR="00C54B20" w:rsidRPr="00745305" w:rsidRDefault="00C54B20" w:rsidP="00C54B20">
      <w:pPr>
        <w:spacing w:before="0"/>
        <w:jc w:val="both"/>
      </w:pPr>
      <w:r w:rsidRPr="00745305">
        <w:rPr>
          <w:i/>
        </w:rPr>
        <w:t>CAPRI</w:t>
      </w:r>
      <w:r w:rsidRPr="00745305">
        <w:t xml:space="preserve"> </w:t>
      </w:r>
      <w:r w:rsidR="0081659A" w:rsidRPr="00745305">
        <w:t>–</w:t>
      </w:r>
      <w:r w:rsidR="006A5625" w:rsidRPr="00745305">
        <w:t xml:space="preserve"> </w:t>
      </w:r>
      <w:r w:rsidRPr="00745305">
        <w:t>contains information about</w:t>
      </w:r>
      <w:r w:rsidR="00624243">
        <w:t xml:space="preserve"> Compensation and Pension</w:t>
      </w:r>
      <w:r w:rsidR="00351F91">
        <w:t xml:space="preserve"> </w:t>
      </w:r>
      <w:r w:rsidR="00624243">
        <w:t>(</w:t>
      </w:r>
      <w:r w:rsidRPr="00745305">
        <w:t>C&amp;P</w:t>
      </w:r>
      <w:r w:rsidR="00624243">
        <w:t>)</w:t>
      </w:r>
      <w:r w:rsidRPr="00745305">
        <w:t xml:space="preserve"> Examination process, requesting CAPRI access, User and Help Guides for the program and links to CAPRI training.</w:t>
      </w:r>
    </w:p>
    <w:p w14:paraId="06AEC866" w14:textId="63CFA6DB" w:rsidR="006A5625" w:rsidRPr="00745305" w:rsidRDefault="006A5625" w:rsidP="00C54B20">
      <w:pPr>
        <w:spacing w:before="0"/>
        <w:jc w:val="both"/>
      </w:pPr>
    </w:p>
    <w:p w14:paraId="3040FF78" w14:textId="470D4F27" w:rsidR="006A5625" w:rsidRPr="00745305" w:rsidRDefault="006A5625" w:rsidP="0081659A">
      <w:pPr>
        <w:spacing w:before="0"/>
        <w:jc w:val="both"/>
      </w:pPr>
      <w:r w:rsidRPr="00745305">
        <w:rPr>
          <w:i/>
        </w:rPr>
        <w:t>ERRA</w:t>
      </w:r>
      <w:r w:rsidRPr="00745305">
        <w:t xml:space="preserve"> </w:t>
      </w:r>
      <w:r w:rsidR="009F731A" w:rsidRPr="00745305">
        <w:t>–</w:t>
      </w:r>
      <w:r w:rsidRPr="00745305">
        <w:t xml:space="preserve"> </w:t>
      </w:r>
      <w:r w:rsidR="009F731A" w:rsidRPr="00745305">
        <w:rPr>
          <w:szCs w:val="24"/>
        </w:rPr>
        <w:t>Examination Request Routing Assistant</w:t>
      </w:r>
      <w:r w:rsidR="004A64A7" w:rsidRPr="00745305">
        <w:rPr>
          <w:szCs w:val="24"/>
        </w:rPr>
        <w:t xml:space="preserve"> is a tool designed to assist in the routing of </w:t>
      </w:r>
      <w:r w:rsidR="004165BF">
        <w:rPr>
          <w:szCs w:val="24"/>
        </w:rPr>
        <w:t>Compensation and Pension (</w:t>
      </w:r>
      <w:r w:rsidR="004A64A7" w:rsidRPr="00745305">
        <w:rPr>
          <w:szCs w:val="24"/>
        </w:rPr>
        <w:t>C&amp;P</w:t>
      </w:r>
      <w:r w:rsidR="004165BF">
        <w:rPr>
          <w:szCs w:val="24"/>
        </w:rPr>
        <w:t>)</w:t>
      </w:r>
      <w:r w:rsidR="004A64A7" w:rsidRPr="00745305">
        <w:rPr>
          <w:szCs w:val="24"/>
        </w:rPr>
        <w:t xml:space="preserve"> examination requests</w:t>
      </w:r>
      <w:r w:rsidR="007916F2" w:rsidRPr="00745305">
        <w:rPr>
          <w:szCs w:val="24"/>
        </w:rPr>
        <w:t xml:space="preserve"> and provides the ten nearest VA routing </w:t>
      </w:r>
      <w:r w:rsidR="007916F2" w:rsidRPr="00745305">
        <w:rPr>
          <w:szCs w:val="24"/>
        </w:rPr>
        <w:lastRenderedPageBreak/>
        <w:t>locations.</w:t>
      </w:r>
      <w:r w:rsidR="0079066F" w:rsidRPr="00745305">
        <w:rPr>
          <w:szCs w:val="24"/>
        </w:rPr>
        <w:t xml:space="preserve"> The tool also makes a determination on whether </w:t>
      </w:r>
      <w:r w:rsidR="007916F2" w:rsidRPr="00745305">
        <w:rPr>
          <w:szCs w:val="24"/>
        </w:rPr>
        <w:t xml:space="preserve">exams </w:t>
      </w:r>
      <w:r w:rsidR="0079066F" w:rsidRPr="00745305">
        <w:rPr>
          <w:szCs w:val="24"/>
        </w:rPr>
        <w:t xml:space="preserve">should be </w:t>
      </w:r>
      <w:r w:rsidR="007916F2" w:rsidRPr="00745305">
        <w:rPr>
          <w:szCs w:val="24"/>
        </w:rPr>
        <w:t>scheduled at a</w:t>
      </w:r>
      <w:r w:rsidR="0079066F" w:rsidRPr="00745305">
        <w:rPr>
          <w:szCs w:val="24"/>
        </w:rPr>
        <w:t xml:space="preserve"> </w:t>
      </w:r>
      <w:r w:rsidR="004165BF">
        <w:rPr>
          <w:szCs w:val="24"/>
        </w:rPr>
        <w:t>Veterans Administration Medical Center (</w:t>
      </w:r>
      <w:r w:rsidR="0079066F" w:rsidRPr="00745305">
        <w:rPr>
          <w:szCs w:val="24"/>
        </w:rPr>
        <w:t>VA</w:t>
      </w:r>
      <w:r w:rsidR="007916F2" w:rsidRPr="00745305">
        <w:rPr>
          <w:szCs w:val="24"/>
        </w:rPr>
        <w:t>MC</w:t>
      </w:r>
      <w:r w:rsidR="004165BF">
        <w:rPr>
          <w:szCs w:val="24"/>
        </w:rPr>
        <w:t>)</w:t>
      </w:r>
      <w:r w:rsidR="0079066F" w:rsidRPr="00745305">
        <w:rPr>
          <w:szCs w:val="24"/>
        </w:rPr>
        <w:t xml:space="preserve"> or  a contract</w:t>
      </w:r>
      <w:r w:rsidR="007916F2" w:rsidRPr="00745305">
        <w:rPr>
          <w:szCs w:val="24"/>
        </w:rPr>
        <w:t xml:space="preserve">or via </w:t>
      </w:r>
      <w:r w:rsidR="004165BF">
        <w:rPr>
          <w:szCs w:val="24"/>
        </w:rPr>
        <w:t>Veteran Benefits Management System</w:t>
      </w:r>
      <w:r w:rsidR="00636137">
        <w:rPr>
          <w:szCs w:val="24"/>
        </w:rPr>
        <w:t xml:space="preserve"> Core</w:t>
      </w:r>
      <w:r w:rsidR="004165BF">
        <w:rPr>
          <w:szCs w:val="24"/>
        </w:rPr>
        <w:t xml:space="preserve"> (</w:t>
      </w:r>
      <w:r w:rsidR="007916F2" w:rsidRPr="00745305">
        <w:rPr>
          <w:szCs w:val="24"/>
        </w:rPr>
        <w:t>VBMS</w:t>
      </w:r>
      <w:r w:rsidR="00636137">
        <w:rPr>
          <w:szCs w:val="24"/>
        </w:rPr>
        <w:t xml:space="preserve"> Core</w:t>
      </w:r>
      <w:r w:rsidR="004165BF">
        <w:rPr>
          <w:szCs w:val="24"/>
        </w:rPr>
        <w:t>)</w:t>
      </w:r>
      <w:r w:rsidR="0079066F" w:rsidRPr="00745305">
        <w:rPr>
          <w:szCs w:val="24"/>
        </w:rPr>
        <w:t xml:space="preserve">. </w:t>
      </w:r>
    </w:p>
    <w:p w14:paraId="19565420" w14:textId="77777777" w:rsidR="00F00BF2" w:rsidRPr="00745305" w:rsidRDefault="00F00BF2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32"/>
          <w:szCs w:val="32"/>
        </w:rPr>
      </w:pPr>
      <w:bookmarkStart w:id="17" w:name="_Toc524697649"/>
      <w:r w:rsidRPr="00745305">
        <w:br w:type="page"/>
      </w:r>
    </w:p>
    <w:p w14:paraId="01E77651" w14:textId="478D788B" w:rsidR="007A5600" w:rsidRPr="00745305" w:rsidRDefault="007A5600" w:rsidP="00076983">
      <w:pPr>
        <w:pStyle w:val="VBATopicHeading1"/>
      </w:pPr>
      <w:r w:rsidRPr="00745305">
        <w:lastRenderedPageBreak/>
        <w:t>Practical Exercise</w:t>
      </w:r>
      <w:r w:rsidR="0092402D" w:rsidRPr="00745305">
        <w:t>: VBA Scavenger Hunt</w:t>
      </w:r>
      <w:bookmarkEnd w:id="17"/>
    </w:p>
    <w:p w14:paraId="01E77652" w14:textId="41C056B4" w:rsidR="007A5600" w:rsidRPr="00745305" w:rsidRDefault="005175F0" w:rsidP="005175F0">
      <w:r w:rsidRPr="00745305">
        <w:t xml:space="preserve">Directions: </w:t>
      </w:r>
      <w:r w:rsidR="0092402D" w:rsidRPr="00745305">
        <w:t>Provide an answer to the following questions using t</w:t>
      </w:r>
      <w:r w:rsidR="00894A75" w:rsidRPr="00745305">
        <w:t xml:space="preserve">he Compensation Service </w:t>
      </w:r>
      <w:r w:rsidR="008B3672" w:rsidRPr="00745305">
        <w:t>Intranet Home Page</w:t>
      </w:r>
      <w:r w:rsidR="00894A75" w:rsidRPr="00745305">
        <w:t>.</w:t>
      </w:r>
    </w:p>
    <w:p w14:paraId="1EE9D9DB" w14:textId="77777777" w:rsidR="0092402D" w:rsidRPr="00745305" w:rsidRDefault="0092402D" w:rsidP="005175F0"/>
    <w:p w14:paraId="28B1EFD0" w14:textId="77777777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>List the Web Address for the Compensation Service Intranet Home Page:</w:t>
      </w:r>
    </w:p>
    <w:p w14:paraId="4D49C824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07BCBE7A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6EE3F19C" w14:textId="34E698E4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>What</w:t>
      </w:r>
      <w:r w:rsidR="00377110">
        <w:rPr>
          <w:szCs w:val="24"/>
        </w:rPr>
        <w:t xml:space="preserve"> nine</w:t>
      </w:r>
      <w:r w:rsidRPr="00745305">
        <w:rPr>
          <w:szCs w:val="24"/>
        </w:rPr>
        <w:t xml:space="preserve"> main sections are listed under the heading “Miscellaneous” on the Compensation Service Intranet Home Page? (Hint: Right column)</w:t>
      </w:r>
    </w:p>
    <w:p w14:paraId="39B8DCB7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03F839AB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ind w:left="360"/>
        <w:rPr>
          <w:szCs w:val="24"/>
        </w:rPr>
      </w:pPr>
    </w:p>
    <w:p w14:paraId="64C8F8C9" w14:textId="77EA6FDF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>How do you access the M21-1 Adjudication Procedures Manual website?</w:t>
      </w:r>
    </w:p>
    <w:p w14:paraId="0CFD228C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ind w:left="360"/>
        <w:rPr>
          <w:szCs w:val="24"/>
        </w:rPr>
      </w:pPr>
    </w:p>
    <w:p w14:paraId="6622FB12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6706D3CD" w14:textId="515EE6DD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>Within the M21-1 Adjudication Procedures Manual, what are the 1</w:t>
      </w:r>
      <w:r w:rsidR="00EA5102">
        <w:rPr>
          <w:szCs w:val="24"/>
        </w:rPr>
        <w:t>8</w:t>
      </w:r>
      <w:r w:rsidRPr="00745305">
        <w:rPr>
          <w:szCs w:val="24"/>
        </w:rPr>
        <w:t xml:space="preserve"> topics listed within “Browse Topics”?</w:t>
      </w:r>
    </w:p>
    <w:p w14:paraId="0BF85FC1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ind w:left="360"/>
        <w:rPr>
          <w:szCs w:val="24"/>
        </w:rPr>
      </w:pPr>
    </w:p>
    <w:p w14:paraId="527E2164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4BD3CE99" w14:textId="626CB29E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 xml:space="preserve">What </w:t>
      </w:r>
      <w:r w:rsidR="00EA5102">
        <w:rPr>
          <w:szCs w:val="24"/>
        </w:rPr>
        <w:t>Code of Federal Regulation (</w:t>
      </w:r>
      <w:r w:rsidRPr="00745305">
        <w:rPr>
          <w:szCs w:val="24"/>
        </w:rPr>
        <w:t>CFR</w:t>
      </w:r>
      <w:r w:rsidR="00EA5102">
        <w:rPr>
          <w:szCs w:val="24"/>
        </w:rPr>
        <w:t>)</w:t>
      </w:r>
      <w:r w:rsidRPr="00745305">
        <w:rPr>
          <w:szCs w:val="24"/>
        </w:rPr>
        <w:t xml:space="preserve"> governs </w:t>
      </w:r>
      <w:hyperlink r:id="rId14" w:anchor="!agent/portal/554400000001034/article/554400000018832/05-3307-Presumptive-service-connection-for-chronic-tropical-or-prisoner-of-war-related-disease-or-disease-associated-with-exposure-to-certain-herbicide-agents-wartime-and-service-on-or-after-January-1-" w:history="1">
        <w:r w:rsidRPr="00745305">
          <w:rPr>
            <w:szCs w:val="24"/>
            <w:lang w:val="en"/>
          </w:rPr>
          <w:t>presumptive service connection for chronic, tropical or prisoner-of-war related disease, or disease associated with exposure to certain herbicide agents; wartime and service on or after January 1, 1947</w:t>
        </w:r>
      </w:hyperlink>
      <w:r w:rsidRPr="00745305">
        <w:rPr>
          <w:szCs w:val="24"/>
        </w:rPr>
        <w:t xml:space="preserve">?   </w:t>
      </w:r>
    </w:p>
    <w:p w14:paraId="17A9922F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5F59DD4E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ind w:left="360"/>
        <w:rPr>
          <w:szCs w:val="24"/>
        </w:rPr>
      </w:pPr>
    </w:p>
    <w:p w14:paraId="158BD713" w14:textId="77777777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 xml:space="preserve">What CFR addresses Character of Discharge? </w:t>
      </w:r>
    </w:p>
    <w:p w14:paraId="30C6B04C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51661685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547ACE06" w14:textId="6DEA02C7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>What is the</w:t>
      </w:r>
      <w:r w:rsidR="00B6702F">
        <w:rPr>
          <w:szCs w:val="24"/>
        </w:rPr>
        <w:t xml:space="preserve"> </w:t>
      </w:r>
      <w:r w:rsidR="00F12C51">
        <w:rPr>
          <w:szCs w:val="24"/>
        </w:rPr>
        <w:t>M21-1</w:t>
      </w:r>
      <w:r w:rsidRPr="00745305">
        <w:rPr>
          <w:szCs w:val="24"/>
        </w:rPr>
        <w:t xml:space="preserve"> manual reference that provides guidance for Processing Fully Developed Claims?   </w:t>
      </w:r>
    </w:p>
    <w:p w14:paraId="4F428319" w14:textId="74C4E00A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45AC3936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ind w:left="360"/>
        <w:rPr>
          <w:szCs w:val="24"/>
        </w:rPr>
      </w:pPr>
    </w:p>
    <w:p w14:paraId="7B1BB25E" w14:textId="77777777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>Under what section of the Compensation Service Intranet Home Page can you find the Letter Creator tool?</w:t>
      </w:r>
    </w:p>
    <w:p w14:paraId="7096B39C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6075646D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ind w:left="360"/>
        <w:rPr>
          <w:szCs w:val="24"/>
        </w:rPr>
      </w:pPr>
    </w:p>
    <w:p w14:paraId="129A9413" w14:textId="77777777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lastRenderedPageBreak/>
        <w:t>What are two ways to access the Examination Request Routing Assistant (ERRA) tool?</w:t>
      </w:r>
    </w:p>
    <w:p w14:paraId="4F2F54A6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ind w:left="360"/>
        <w:rPr>
          <w:szCs w:val="24"/>
        </w:rPr>
      </w:pPr>
    </w:p>
    <w:p w14:paraId="4816AE0C" w14:textId="77777777" w:rsidR="0079186D" w:rsidRPr="00745305" w:rsidRDefault="0079186D" w:rsidP="00686846">
      <w:pPr>
        <w:overflowPunct/>
        <w:autoSpaceDE/>
        <w:autoSpaceDN/>
        <w:adjustRightInd/>
        <w:spacing w:before="0" w:after="120"/>
        <w:ind w:left="360"/>
        <w:rPr>
          <w:szCs w:val="24"/>
        </w:rPr>
      </w:pPr>
    </w:p>
    <w:p w14:paraId="65CF4389" w14:textId="17022373" w:rsidR="0092402D" w:rsidRPr="00745305" w:rsidRDefault="0079186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>What M21-4 manual reference provides an Index of Current Special Issues?</w:t>
      </w:r>
    </w:p>
    <w:p w14:paraId="5B5ED9CD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60D6710D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1DBBE8ED" w14:textId="630B2E8E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 xml:space="preserve">What CFR addresses the </w:t>
      </w:r>
      <w:r w:rsidR="00DD1918" w:rsidRPr="00745305">
        <w:rPr>
          <w:szCs w:val="24"/>
        </w:rPr>
        <w:t>definition</w:t>
      </w:r>
      <w:r w:rsidRPr="00745305">
        <w:rPr>
          <w:szCs w:val="24"/>
        </w:rPr>
        <w:t xml:space="preserve"> of a Veteran?</w:t>
      </w:r>
    </w:p>
    <w:p w14:paraId="4CE38079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4EC47A86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ind w:left="360"/>
        <w:rPr>
          <w:szCs w:val="24"/>
        </w:rPr>
      </w:pPr>
    </w:p>
    <w:p w14:paraId="629D34FA" w14:textId="0169E8C2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 xml:space="preserve">What </w:t>
      </w:r>
      <w:r w:rsidR="00F12C51">
        <w:rPr>
          <w:szCs w:val="24"/>
        </w:rPr>
        <w:t xml:space="preserve">M21-1 </w:t>
      </w:r>
      <w:r w:rsidRPr="00745305">
        <w:rPr>
          <w:szCs w:val="24"/>
        </w:rPr>
        <w:t>manual reference is used for Claims for Service Connection</w:t>
      </w:r>
      <w:r w:rsidR="004D0BBC" w:rsidRPr="00745305">
        <w:rPr>
          <w:szCs w:val="24"/>
        </w:rPr>
        <w:t xml:space="preserve"> (SC)</w:t>
      </w:r>
      <w:r w:rsidRPr="00745305">
        <w:rPr>
          <w:szCs w:val="24"/>
        </w:rPr>
        <w:t xml:space="preserve"> for Post-Traumatic Stress Disorder</w:t>
      </w:r>
      <w:r w:rsidR="003C7A1C" w:rsidRPr="00745305">
        <w:rPr>
          <w:szCs w:val="24"/>
        </w:rPr>
        <w:t xml:space="preserve"> (PTSD)</w:t>
      </w:r>
      <w:r w:rsidRPr="00745305">
        <w:rPr>
          <w:szCs w:val="24"/>
        </w:rPr>
        <w:t xml:space="preserve">? </w:t>
      </w:r>
    </w:p>
    <w:p w14:paraId="41CDB323" w14:textId="77777777" w:rsidR="0092402D" w:rsidRPr="00745305" w:rsidRDefault="0092402D" w:rsidP="0092402D">
      <w:pPr>
        <w:overflowPunct/>
        <w:autoSpaceDE/>
        <w:autoSpaceDN/>
        <w:adjustRightInd/>
        <w:spacing w:before="0"/>
        <w:ind w:left="360"/>
        <w:rPr>
          <w:szCs w:val="24"/>
        </w:rPr>
      </w:pPr>
    </w:p>
    <w:p w14:paraId="0B5E26FA" w14:textId="77777777" w:rsidR="0092402D" w:rsidRPr="00745305" w:rsidRDefault="0092402D" w:rsidP="0092402D">
      <w:pPr>
        <w:overflowPunct/>
        <w:autoSpaceDE/>
        <w:autoSpaceDN/>
        <w:adjustRightInd/>
        <w:spacing w:before="0"/>
        <w:ind w:left="360"/>
        <w:rPr>
          <w:szCs w:val="24"/>
        </w:rPr>
      </w:pPr>
    </w:p>
    <w:p w14:paraId="3609EF75" w14:textId="3A4F6E20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>Using the Rate Tables, what is the basic rate of Compensation pay effective December 1, 201</w:t>
      </w:r>
      <w:r w:rsidR="00FB72D3">
        <w:rPr>
          <w:szCs w:val="24"/>
        </w:rPr>
        <w:t>6</w:t>
      </w:r>
      <w:r w:rsidR="004D0BBC" w:rsidRPr="00745305">
        <w:rPr>
          <w:szCs w:val="24"/>
        </w:rPr>
        <w:t>,</w:t>
      </w:r>
      <w:r w:rsidRPr="00745305">
        <w:rPr>
          <w:szCs w:val="24"/>
        </w:rPr>
        <w:t xml:space="preserve"> for a Veteran with a spouse and child who is rated at 60% disabled?</w:t>
      </w:r>
    </w:p>
    <w:p w14:paraId="36341C8B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0837CD74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ind w:left="360"/>
        <w:rPr>
          <w:szCs w:val="24"/>
        </w:rPr>
      </w:pPr>
    </w:p>
    <w:p w14:paraId="5FD17D28" w14:textId="77777777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>Under what section from the Compensation Service Intranet Home Page can you find the User Guide for SHARE?</w:t>
      </w:r>
    </w:p>
    <w:p w14:paraId="02BB5335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6773CC67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ind w:left="360"/>
        <w:rPr>
          <w:szCs w:val="24"/>
        </w:rPr>
      </w:pPr>
    </w:p>
    <w:p w14:paraId="60757571" w14:textId="7A68292D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 xml:space="preserve">Using the </w:t>
      </w:r>
      <w:r w:rsidR="00EA5102">
        <w:rPr>
          <w:szCs w:val="24"/>
        </w:rPr>
        <w:t xml:space="preserve">M21-1 </w:t>
      </w:r>
      <w:r w:rsidRPr="00745305">
        <w:rPr>
          <w:szCs w:val="24"/>
        </w:rPr>
        <w:t>Adjudication Procedures Manual search feature, what does STAR stand for and what do they measure?</w:t>
      </w:r>
    </w:p>
    <w:p w14:paraId="152761B8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22DC9860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ind w:left="360"/>
        <w:rPr>
          <w:szCs w:val="24"/>
        </w:rPr>
      </w:pPr>
    </w:p>
    <w:p w14:paraId="03CE6E20" w14:textId="66F65FBD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>Who is the Under</w:t>
      </w:r>
      <w:r w:rsidR="004D0BBC" w:rsidRPr="00745305">
        <w:rPr>
          <w:szCs w:val="24"/>
        </w:rPr>
        <w:t xml:space="preserve"> S</w:t>
      </w:r>
      <w:r w:rsidRPr="00745305">
        <w:rPr>
          <w:szCs w:val="24"/>
        </w:rPr>
        <w:t xml:space="preserve">ecretary for Benefits? </w:t>
      </w:r>
    </w:p>
    <w:p w14:paraId="21636D89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7E6DE52D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58FDE954" w14:textId="6ED7BCC9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>What is the</w:t>
      </w:r>
      <w:r w:rsidR="00F12C51">
        <w:rPr>
          <w:szCs w:val="24"/>
        </w:rPr>
        <w:t xml:space="preserve"> M21-1</w:t>
      </w:r>
      <w:r w:rsidRPr="00745305">
        <w:rPr>
          <w:szCs w:val="24"/>
        </w:rPr>
        <w:t xml:space="preserve"> manual reference that provides the criteria for substantially complete applications?</w:t>
      </w:r>
    </w:p>
    <w:p w14:paraId="1FED30A1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696F66A7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71C21086" w14:textId="77777777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 xml:space="preserve">What is the 3-digit number that identifies the Roanoke Regional Office? </w:t>
      </w:r>
    </w:p>
    <w:p w14:paraId="3D00C82F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ind w:left="360"/>
        <w:rPr>
          <w:szCs w:val="24"/>
        </w:rPr>
      </w:pPr>
    </w:p>
    <w:p w14:paraId="620C954E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ind w:left="360"/>
        <w:rPr>
          <w:szCs w:val="24"/>
        </w:rPr>
      </w:pPr>
    </w:p>
    <w:p w14:paraId="17C8B033" w14:textId="77777777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 xml:space="preserve">Under which CFR will you find a list of presumptive diseases due to exposure to herbicides (Agent Orange)?   </w:t>
      </w:r>
    </w:p>
    <w:p w14:paraId="091C465C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ind w:left="360"/>
        <w:rPr>
          <w:szCs w:val="24"/>
        </w:rPr>
      </w:pPr>
    </w:p>
    <w:p w14:paraId="1CC3E2E2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ind w:left="360"/>
        <w:rPr>
          <w:szCs w:val="24"/>
        </w:rPr>
      </w:pPr>
    </w:p>
    <w:p w14:paraId="21E3B911" w14:textId="77777777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>List five diseases that are presumptive to Agent Orange exposure.</w:t>
      </w:r>
    </w:p>
    <w:p w14:paraId="3C25E8C7" w14:textId="346EB18B" w:rsidR="00DD1918" w:rsidRPr="00745305" w:rsidRDefault="00DD1918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159DE29D" w14:textId="77777777" w:rsidR="002A15AE" w:rsidRPr="00745305" w:rsidRDefault="002A15AE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155FDF9B" w14:textId="643F63D1" w:rsidR="00DD1918" w:rsidRPr="00745305" w:rsidRDefault="00DD1918" w:rsidP="00686846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>Using the M21-1 Adjudication Procedures Manual, what is the reference for Establish</w:t>
      </w:r>
      <w:r w:rsidR="008B1897">
        <w:rPr>
          <w:szCs w:val="24"/>
        </w:rPr>
        <w:t>ing</w:t>
      </w:r>
      <w:r w:rsidRPr="00745305">
        <w:rPr>
          <w:szCs w:val="24"/>
        </w:rPr>
        <w:t xml:space="preserve"> Claims in VBMS</w:t>
      </w:r>
      <w:r w:rsidR="008B1897">
        <w:rPr>
          <w:szCs w:val="24"/>
        </w:rPr>
        <w:t xml:space="preserve"> and Share</w:t>
      </w:r>
      <w:r w:rsidRPr="00745305">
        <w:rPr>
          <w:szCs w:val="24"/>
        </w:rPr>
        <w:t>?</w:t>
      </w:r>
    </w:p>
    <w:p w14:paraId="383F8729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7830FC65" w14:textId="77777777" w:rsidR="0092402D" w:rsidRPr="00745305" w:rsidRDefault="0092402D" w:rsidP="00686846">
      <w:pPr>
        <w:overflowPunct/>
        <w:autoSpaceDE/>
        <w:autoSpaceDN/>
        <w:adjustRightInd/>
        <w:spacing w:before="0" w:after="120"/>
        <w:rPr>
          <w:szCs w:val="24"/>
        </w:rPr>
      </w:pPr>
    </w:p>
    <w:p w14:paraId="0A4F99FE" w14:textId="77777777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zCs w:val="24"/>
        </w:rPr>
        <w:t>Under what section of the Compensation Service Intranet Home Page can you find the VSR Assistant?</w:t>
      </w:r>
    </w:p>
    <w:p w14:paraId="2AD35CF2" w14:textId="650B4E97" w:rsidR="0092402D" w:rsidRPr="00745305" w:rsidRDefault="0092402D" w:rsidP="00686846">
      <w:pPr>
        <w:overflowPunct/>
        <w:autoSpaceDE/>
        <w:autoSpaceDN/>
        <w:adjustRightInd/>
        <w:spacing w:before="0" w:after="120"/>
        <w:ind w:left="720"/>
        <w:rPr>
          <w:szCs w:val="24"/>
        </w:rPr>
      </w:pPr>
    </w:p>
    <w:p w14:paraId="7DD2E17A" w14:textId="77777777" w:rsidR="002A15AE" w:rsidRPr="00745305" w:rsidRDefault="002A15AE" w:rsidP="00686846">
      <w:pPr>
        <w:overflowPunct/>
        <w:autoSpaceDE/>
        <w:autoSpaceDN/>
        <w:adjustRightInd/>
        <w:spacing w:before="0" w:after="120"/>
        <w:ind w:left="720"/>
        <w:rPr>
          <w:szCs w:val="24"/>
        </w:rPr>
      </w:pPr>
    </w:p>
    <w:p w14:paraId="0AC4201D" w14:textId="0BE16DDE" w:rsidR="0092402D" w:rsidRPr="00745305" w:rsidRDefault="0092402D" w:rsidP="00686846">
      <w:pPr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szCs w:val="24"/>
        </w:rPr>
      </w:pPr>
      <w:r w:rsidRPr="00745305">
        <w:rPr>
          <w:spacing w:val="1"/>
          <w:szCs w:val="24"/>
        </w:rPr>
        <w:t>W</w:t>
      </w:r>
      <w:r w:rsidRPr="00745305">
        <w:rPr>
          <w:szCs w:val="24"/>
        </w:rPr>
        <w:t>h</w:t>
      </w:r>
      <w:r w:rsidRPr="00745305">
        <w:rPr>
          <w:spacing w:val="-1"/>
          <w:szCs w:val="24"/>
        </w:rPr>
        <w:t>a</w:t>
      </w:r>
      <w:r w:rsidRPr="00745305">
        <w:rPr>
          <w:szCs w:val="24"/>
        </w:rPr>
        <w:t>t w</w:t>
      </w:r>
      <w:r w:rsidRPr="00745305">
        <w:rPr>
          <w:spacing w:val="-1"/>
          <w:szCs w:val="24"/>
        </w:rPr>
        <w:t>a</w:t>
      </w:r>
      <w:r w:rsidRPr="00745305">
        <w:rPr>
          <w:szCs w:val="24"/>
        </w:rPr>
        <w:t>s the month</w:t>
      </w:r>
      <w:r w:rsidRPr="00745305">
        <w:rPr>
          <w:spacing w:val="3"/>
          <w:szCs w:val="24"/>
        </w:rPr>
        <w:t>l</w:t>
      </w:r>
      <w:r w:rsidRPr="00745305">
        <w:rPr>
          <w:szCs w:val="24"/>
        </w:rPr>
        <w:t>y</w:t>
      </w:r>
      <w:r w:rsidRPr="00745305">
        <w:rPr>
          <w:spacing w:val="-3"/>
          <w:szCs w:val="24"/>
        </w:rPr>
        <w:t xml:space="preserve"> </w:t>
      </w:r>
      <w:r w:rsidRPr="00745305">
        <w:rPr>
          <w:spacing w:val="-1"/>
          <w:szCs w:val="24"/>
        </w:rPr>
        <w:t>ra</w:t>
      </w:r>
      <w:r w:rsidRPr="00745305">
        <w:rPr>
          <w:szCs w:val="24"/>
        </w:rPr>
        <w:t xml:space="preserve">te </w:t>
      </w:r>
      <w:r w:rsidRPr="00745305">
        <w:rPr>
          <w:spacing w:val="-1"/>
          <w:szCs w:val="24"/>
        </w:rPr>
        <w:t>f</w:t>
      </w:r>
      <w:r w:rsidRPr="00745305">
        <w:rPr>
          <w:spacing w:val="2"/>
          <w:szCs w:val="24"/>
        </w:rPr>
        <w:t>o</w:t>
      </w:r>
      <w:r w:rsidRPr="00745305">
        <w:rPr>
          <w:szCs w:val="24"/>
        </w:rPr>
        <w:t>r</w:t>
      </w:r>
      <w:r w:rsidRPr="00745305">
        <w:rPr>
          <w:spacing w:val="1"/>
          <w:szCs w:val="24"/>
        </w:rPr>
        <w:t xml:space="preserve"> </w:t>
      </w:r>
      <w:r w:rsidRPr="00745305">
        <w:rPr>
          <w:szCs w:val="24"/>
        </w:rPr>
        <w:t>a</w:t>
      </w:r>
      <w:r w:rsidRPr="00745305">
        <w:rPr>
          <w:spacing w:val="-1"/>
          <w:szCs w:val="24"/>
        </w:rPr>
        <w:t xml:space="preserve"> </w:t>
      </w:r>
      <w:r w:rsidRPr="00745305">
        <w:rPr>
          <w:szCs w:val="24"/>
        </w:rPr>
        <w:t xml:space="preserve">90% </w:t>
      </w:r>
      <w:r w:rsidR="00E557C8">
        <w:rPr>
          <w:szCs w:val="24"/>
        </w:rPr>
        <w:t>service connected (</w:t>
      </w:r>
      <w:r w:rsidRPr="00745305">
        <w:rPr>
          <w:szCs w:val="24"/>
        </w:rPr>
        <w:t>SC</w:t>
      </w:r>
      <w:r w:rsidR="00E557C8">
        <w:rPr>
          <w:szCs w:val="24"/>
        </w:rPr>
        <w:t>)</w:t>
      </w:r>
      <w:r w:rsidRPr="00745305">
        <w:rPr>
          <w:szCs w:val="24"/>
        </w:rPr>
        <w:t xml:space="preserve"> </w:t>
      </w:r>
      <w:r w:rsidR="009F4AC9">
        <w:rPr>
          <w:szCs w:val="24"/>
        </w:rPr>
        <w:t>V</w:t>
      </w:r>
      <w:r w:rsidRPr="00745305">
        <w:rPr>
          <w:spacing w:val="-1"/>
          <w:szCs w:val="24"/>
        </w:rPr>
        <w:t>e</w:t>
      </w:r>
      <w:r w:rsidRPr="00745305">
        <w:rPr>
          <w:spacing w:val="3"/>
          <w:szCs w:val="24"/>
        </w:rPr>
        <w:t>t</w:t>
      </w:r>
      <w:r w:rsidRPr="00745305">
        <w:rPr>
          <w:spacing w:val="-1"/>
          <w:szCs w:val="24"/>
        </w:rPr>
        <w:t>e</w:t>
      </w:r>
      <w:r w:rsidRPr="00745305">
        <w:rPr>
          <w:szCs w:val="24"/>
        </w:rPr>
        <w:t>r</w:t>
      </w:r>
      <w:r w:rsidRPr="00745305">
        <w:rPr>
          <w:spacing w:val="-2"/>
          <w:szCs w:val="24"/>
        </w:rPr>
        <w:t>a</w:t>
      </w:r>
      <w:r w:rsidRPr="00745305">
        <w:rPr>
          <w:szCs w:val="24"/>
        </w:rPr>
        <w:t xml:space="preserve">n </w:t>
      </w:r>
      <w:r w:rsidRPr="00745305">
        <w:rPr>
          <w:spacing w:val="2"/>
          <w:szCs w:val="24"/>
        </w:rPr>
        <w:t>w</w:t>
      </w:r>
      <w:r w:rsidRPr="00745305">
        <w:rPr>
          <w:szCs w:val="24"/>
        </w:rPr>
        <w:t>i</w:t>
      </w:r>
      <w:r w:rsidRPr="00745305">
        <w:rPr>
          <w:spacing w:val="1"/>
          <w:szCs w:val="24"/>
        </w:rPr>
        <w:t>t</w:t>
      </w:r>
      <w:r w:rsidRPr="00745305">
        <w:rPr>
          <w:szCs w:val="24"/>
        </w:rPr>
        <w:t>h a</w:t>
      </w:r>
      <w:r w:rsidRPr="00745305">
        <w:rPr>
          <w:spacing w:val="-1"/>
          <w:szCs w:val="24"/>
        </w:rPr>
        <w:t xml:space="preserve"> </w:t>
      </w:r>
      <w:r w:rsidRPr="00745305">
        <w:rPr>
          <w:szCs w:val="24"/>
        </w:rPr>
        <w:t xml:space="preserve">spouse </w:t>
      </w:r>
      <w:r w:rsidRPr="00745305">
        <w:rPr>
          <w:spacing w:val="-1"/>
          <w:szCs w:val="24"/>
        </w:rPr>
        <w:t>a</w:t>
      </w:r>
      <w:r w:rsidRPr="00745305">
        <w:rPr>
          <w:szCs w:val="24"/>
        </w:rPr>
        <w:t>s of</w:t>
      </w:r>
      <w:r w:rsidRPr="00745305">
        <w:rPr>
          <w:spacing w:val="-1"/>
          <w:szCs w:val="24"/>
        </w:rPr>
        <w:t xml:space="preserve"> </w:t>
      </w:r>
      <w:r w:rsidRPr="00745305">
        <w:rPr>
          <w:szCs w:val="24"/>
        </w:rPr>
        <w:t>December 1, 201</w:t>
      </w:r>
      <w:r w:rsidR="00FB72D3">
        <w:rPr>
          <w:szCs w:val="24"/>
        </w:rPr>
        <w:t>7</w:t>
      </w:r>
      <w:r w:rsidRPr="00745305">
        <w:rPr>
          <w:szCs w:val="24"/>
        </w:rPr>
        <w:t>?</w:t>
      </w:r>
    </w:p>
    <w:p w14:paraId="003B8073" w14:textId="77777777" w:rsidR="00924EEE" w:rsidRPr="00745305" w:rsidRDefault="00924EEE" w:rsidP="00686846">
      <w:pPr>
        <w:overflowPunct/>
        <w:autoSpaceDE/>
        <w:autoSpaceDN/>
        <w:adjustRightInd/>
        <w:spacing w:before="0" w:after="120"/>
        <w:ind w:left="720"/>
        <w:rPr>
          <w:szCs w:val="24"/>
        </w:rPr>
      </w:pPr>
    </w:p>
    <w:p w14:paraId="4E4AE349" w14:textId="77777777" w:rsidR="00686846" w:rsidRPr="00745305" w:rsidRDefault="00686846" w:rsidP="00686846">
      <w:pPr>
        <w:pStyle w:val="ListParagraph"/>
        <w:spacing w:after="120"/>
        <w:rPr>
          <w:bCs/>
          <w:szCs w:val="24"/>
        </w:rPr>
      </w:pPr>
      <w:bookmarkStart w:id="18" w:name="_Hlk526336376"/>
    </w:p>
    <w:p w14:paraId="1B76C58E" w14:textId="3CFA58CD" w:rsidR="0092402D" w:rsidRPr="00745305" w:rsidRDefault="00AC52A1" w:rsidP="00686846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before="0" w:after="120"/>
        <w:rPr>
          <w:bCs/>
          <w:szCs w:val="24"/>
        </w:rPr>
      </w:pPr>
      <w:r w:rsidRPr="00745305">
        <w:rPr>
          <w:bCs/>
          <w:szCs w:val="24"/>
        </w:rPr>
        <w:t xml:space="preserve">Which Regional Office (RO) is responsible for processing </w:t>
      </w:r>
      <w:r w:rsidR="0025578E" w:rsidRPr="00745305">
        <w:rPr>
          <w:bCs/>
          <w:szCs w:val="24"/>
        </w:rPr>
        <w:t>claims based on radiation exposure</w:t>
      </w:r>
      <w:r w:rsidR="0025578E" w:rsidRPr="00745305">
        <w:rPr>
          <w:szCs w:val="24"/>
        </w:rPr>
        <w:t xml:space="preserve"> where the existence of a radiogenic disease has been verified</w:t>
      </w:r>
      <w:r w:rsidRPr="00745305">
        <w:rPr>
          <w:bCs/>
          <w:szCs w:val="24"/>
        </w:rPr>
        <w:t>?</w:t>
      </w:r>
    </w:p>
    <w:bookmarkEnd w:id="18"/>
    <w:p w14:paraId="5476A8ED" w14:textId="77777777" w:rsidR="00AC52A1" w:rsidRPr="00745305" w:rsidRDefault="00AC52A1" w:rsidP="00AC52A1">
      <w:pPr>
        <w:pStyle w:val="ListParagraph"/>
        <w:overflowPunct/>
        <w:autoSpaceDE/>
        <w:autoSpaceDN/>
        <w:adjustRightInd/>
        <w:spacing w:before="0" w:line="200" w:lineRule="exact"/>
      </w:pPr>
    </w:p>
    <w:p w14:paraId="672C8D7F" w14:textId="67B9B0FF" w:rsidR="0079186D" w:rsidRPr="00745305" w:rsidRDefault="0079186D" w:rsidP="0079186D">
      <w:pPr>
        <w:pStyle w:val="ListParagraph"/>
      </w:pPr>
    </w:p>
    <w:p w14:paraId="2041962F" w14:textId="0A7FD9F6" w:rsidR="0079186D" w:rsidRPr="00745305" w:rsidRDefault="0079186D" w:rsidP="00BF21CA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jc w:val="both"/>
      </w:pPr>
      <w:r w:rsidRPr="00745305">
        <w:rPr>
          <w:szCs w:val="24"/>
        </w:rPr>
        <w:t xml:space="preserve">Under what page can you find the Index of </w:t>
      </w:r>
      <w:r w:rsidR="00E557C8">
        <w:rPr>
          <w:szCs w:val="24"/>
        </w:rPr>
        <w:t>Disability Benefits Questionnaire</w:t>
      </w:r>
      <w:r w:rsidR="00F12C51">
        <w:rPr>
          <w:szCs w:val="24"/>
        </w:rPr>
        <w:t xml:space="preserve"> </w:t>
      </w:r>
      <w:r w:rsidRPr="00745305">
        <w:rPr>
          <w:szCs w:val="24"/>
        </w:rPr>
        <w:t xml:space="preserve">DBQ </w:t>
      </w:r>
      <w:r w:rsidR="009F4AC9">
        <w:rPr>
          <w:szCs w:val="24"/>
        </w:rPr>
        <w:t>b</w:t>
      </w:r>
      <w:r w:rsidRPr="00745305">
        <w:rPr>
          <w:szCs w:val="24"/>
        </w:rPr>
        <w:t>y Disability?</w:t>
      </w:r>
    </w:p>
    <w:sectPr w:rsidR="0079186D" w:rsidRPr="00745305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A3DB5" w14:textId="77777777" w:rsidR="00567594" w:rsidRDefault="00567594">
      <w:pPr>
        <w:spacing w:before="0"/>
      </w:pPr>
      <w:r>
        <w:separator/>
      </w:r>
    </w:p>
  </w:endnote>
  <w:endnote w:type="continuationSeparator" w:id="0">
    <w:p w14:paraId="7C42AB54" w14:textId="77777777" w:rsidR="00567594" w:rsidRDefault="005675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7765A" w14:textId="2AFA6F60" w:rsidR="00AA1A39" w:rsidRDefault="009D767A">
    <w:pPr>
      <w:pStyle w:val="VBAFooter"/>
    </w:pPr>
    <w:r>
      <w:t>December</w:t>
    </w:r>
    <w:r w:rsidR="007861EE">
      <w:t xml:space="preserve"> </w:t>
    </w:r>
    <w:r w:rsidR="008B3672">
      <w:t>2020</w:t>
    </w:r>
    <w:r w:rsidR="00AA1A39">
      <w:t xml:space="preserve">   </w:t>
    </w:r>
    <w:r w:rsidR="00AA1A39">
      <w:tab/>
    </w:r>
    <w:r w:rsidR="00AA1A39">
      <w:tab/>
      <w:t xml:space="preserve">Page </w:t>
    </w:r>
    <w:r w:rsidR="00AA1A39">
      <w:fldChar w:fldCharType="begin"/>
    </w:r>
    <w:r w:rsidR="00AA1A39">
      <w:instrText xml:space="preserve"> PAGE   \* MERGEFORMAT </w:instrText>
    </w:r>
    <w:r w:rsidR="00AA1A39">
      <w:fldChar w:fldCharType="separate"/>
    </w:r>
    <w:r w:rsidR="0025578E">
      <w:rPr>
        <w:noProof/>
      </w:rPr>
      <w:t>9</w:t>
    </w:r>
    <w:r w:rsidR="00AA1A39">
      <w:fldChar w:fldCharType="end"/>
    </w:r>
  </w:p>
  <w:p w14:paraId="01E7765B" w14:textId="77777777" w:rsidR="00AA1A39" w:rsidRDefault="00AA1A39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2A45D" w14:textId="77777777" w:rsidR="00567594" w:rsidRDefault="00567594">
      <w:pPr>
        <w:spacing w:before="0"/>
      </w:pPr>
      <w:r>
        <w:separator/>
      </w:r>
    </w:p>
  </w:footnote>
  <w:footnote w:type="continuationSeparator" w:id="0">
    <w:p w14:paraId="334AAF96" w14:textId="77777777" w:rsidR="00567594" w:rsidRDefault="0056759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06592"/>
    <w:multiLevelType w:val="hybridMultilevel"/>
    <w:tmpl w:val="622CA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3C33C3"/>
    <w:multiLevelType w:val="hybridMultilevel"/>
    <w:tmpl w:val="F412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21B1D"/>
    <w:multiLevelType w:val="hybridMultilevel"/>
    <w:tmpl w:val="D19C0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DE7533"/>
    <w:multiLevelType w:val="hybridMultilevel"/>
    <w:tmpl w:val="CEFE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538F4"/>
    <w:multiLevelType w:val="hybridMultilevel"/>
    <w:tmpl w:val="9C4C81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14A99"/>
    <w:multiLevelType w:val="hybridMultilevel"/>
    <w:tmpl w:val="11C2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65724"/>
    <w:multiLevelType w:val="hybridMultilevel"/>
    <w:tmpl w:val="8430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8"/>
  </w:num>
  <w:num w:numId="5">
    <w:abstractNumId w:val="16"/>
  </w:num>
  <w:num w:numId="6">
    <w:abstractNumId w:val="2"/>
  </w:num>
  <w:num w:numId="7">
    <w:abstractNumId w:val="4"/>
  </w:num>
  <w:num w:numId="8">
    <w:abstractNumId w:val="17"/>
  </w:num>
  <w:num w:numId="9">
    <w:abstractNumId w:val="9"/>
  </w:num>
  <w:num w:numId="10">
    <w:abstractNumId w:val="1"/>
  </w:num>
  <w:num w:numId="11">
    <w:abstractNumId w:val="6"/>
  </w:num>
  <w:num w:numId="12">
    <w:abstractNumId w:val="22"/>
  </w:num>
  <w:num w:numId="13">
    <w:abstractNumId w:val="0"/>
  </w:num>
  <w:num w:numId="14">
    <w:abstractNumId w:val="15"/>
  </w:num>
  <w:num w:numId="15">
    <w:abstractNumId w:val="7"/>
  </w:num>
  <w:num w:numId="16">
    <w:abstractNumId w:val="3"/>
  </w:num>
  <w:num w:numId="17">
    <w:abstractNumId w:val="20"/>
  </w:num>
  <w:num w:numId="18">
    <w:abstractNumId w:val="18"/>
  </w:num>
  <w:num w:numId="19">
    <w:abstractNumId w:val="13"/>
  </w:num>
  <w:num w:numId="20">
    <w:abstractNumId w:val="14"/>
  </w:num>
  <w:num w:numId="21">
    <w:abstractNumId w:val="10"/>
  </w:num>
  <w:num w:numId="22">
    <w:abstractNumId w:val="21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D3"/>
    <w:rsid w:val="000372D4"/>
    <w:rsid w:val="00037A56"/>
    <w:rsid w:val="0004638E"/>
    <w:rsid w:val="00076983"/>
    <w:rsid w:val="00077991"/>
    <w:rsid w:val="000A6FDD"/>
    <w:rsid w:val="000B3A7C"/>
    <w:rsid w:val="000B44D3"/>
    <w:rsid w:val="000E3279"/>
    <w:rsid w:val="000E37DD"/>
    <w:rsid w:val="000F0C18"/>
    <w:rsid w:val="001026F8"/>
    <w:rsid w:val="00154440"/>
    <w:rsid w:val="00160C44"/>
    <w:rsid w:val="001755D9"/>
    <w:rsid w:val="001948B1"/>
    <w:rsid w:val="001C1768"/>
    <w:rsid w:val="001C38D3"/>
    <w:rsid w:val="001C70DD"/>
    <w:rsid w:val="001D4100"/>
    <w:rsid w:val="002241AC"/>
    <w:rsid w:val="00244857"/>
    <w:rsid w:val="0025443E"/>
    <w:rsid w:val="0025578E"/>
    <w:rsid w:val="00266415"/>
    <w:rsid w:val="00276C32"/>
    <w:rsid w:val="002A15AE"/>
    <w:rsid w:val="002E1587"/>
    <w:rsid w:val="003000BC"/>
    <w:rsid w:val="0031369E"/>
    <w:rsid w:val="003212E1"/>
    <w:rsid w:val="00321D4A"/>
    <w:rsid w:val="00335191"/>
    <w:rsid w:val="00336A2C"/>
    <w:rsid w:val="00351F91"/>
    <w:rsid w:val="00375E4E"/>
    <w:rsid w:val="00377110"/>
    <w:rsid w:val="003845EF"/>
    <w:rsid w:val="003B11BD"/>
    <w:rsid w:val="003B62F9"/>
    <w:rsid w:val="003C3F7E"/>
    <w:rsid w:val="003C7A1C"/>
    <w:rsid w:val="003D204B"/>
    <w:rsid w:val="003F7729"/>
    <w:rsid w:val="004165BF"/>
    <w:rsid w:val="004511A1"/>
    <w:rsid w:val="00472666"/>
    <w:rsid w:val="004A64A7"/>
    <w:rsid w:val="004C1828"/>
    <w:rsid w:val="004C58B3"/>
    <w:rsid w:val="004C5DD3"/>
    <w:rsid w:val="004D0BBC"/>
    <w:rsid w:val="004D14CD"/>
    <w:rsid w:val="004F0772"/>
    <w:rsid w:val="005175F0"/>
    <w:rsid w:val="0052286D"/>
    <w:rsid w:val="005359CD"/>
    <w:rsid w:val="005361DF"/>
    <w:rsid w:val="00537647"/>
    <w:rsid w:val="00563BDF"/>
    <w:rsid w:val="00567594"/>
    <w:rsid w:val="0059633D"/>
    <w:rsid w:val="00597E00"/>
    <w:rsid w:val="005A0BD9"/>
    <w:rsid w:val="005A564E"/>
    <w:rsid w:val="005B07C4"/>
    <w:rsid w:val="005C1C64"/>
    <w:rsid w:val="005E6CC5"/>
    <w:rsid w:val="006202CB"/>
    <w:rsid w:val="00624243"/>
    <w:rsid w:val="00636137"/>
    <w:rsid w:val="00651F60"/>
    <w:rsid w:val="00671197"/>
    <w:rsid w:val="00683653"/>
    <w:rsid w:val="00686846"/>
    <w:rsid w:val="00691C57"/>
    <w:rsid w:val="006A5625"/>
    <w:rsid w:val="006B0C0F"/>
    <w:rsid w:val="006D07A8"/>
    <w:rsid w:val="006D27E3"/>
    <w:rsid w:val="006D4457"/>
    <w:rsid w:val="00712E7C"/>
    <w:rsid w:val="00730603"/>
    <w:rsid w:val="00745305"/>
    <w:rsid w:val="00747E92"/>
    <w:rsid w:val="007609DC"/>
    <w:rsid w:val="007861EE"/>
    <w:rsid w:val="0079066F"/>
    <w:rsid w:val="007916F2"/>
    <w:rsid w:val="0079186D"/>
    <w:rsid w:val="007A5600"/>
    <w:rsid w:val="007D5C45"/>
    <w:rsid w:val="00811490"/>
    <w:rsid w:val="0081659A"/>
    <w:rsid w:val="00843958"/>
    <w:rsid w:val="00876139"/>
    <w:rsid w:val="00876475"/>
    <w:rsid w:val="008802E8"/>
    <w:rsid w:val="00894A75"/>
    <w:rsid w:val="008B1897"/>
    <w:rsid w:val="008B3672"/>
    <w:rsid w:val="008F0DDA"/>
    <w:rsid w:val="0092402D"/>
    <w:rsid w:val="00924EEE"/>
    <w:rsid w:val="009362E4"/>
    <w:rsid w:val="00956B7A"/>
    <w:rsid w:val="00956ED9"/>
    <w:rsid w:val="0096609F"/>
    <w:rsid w:val="00975461"/>
    <w:rsid w:val="00981C8E"/>
    <w:rsid w:val="00996A6F"/>
    <w:rsid w:val="009A5FE5"/>
    <w:rsid w:val="009A671D"/>
    <w:rsid w:val="009B5132"/>
    <w:rsid w:val="009D767A"/>
    <w:rsid w:val="009E23D6"/>
    <w:rsid w:val="009F4AC9"/>
    <w:rsid w:val="009F731A"/>
    <w:rsid w:val="00A1541C"/>
    <w:rsid w:val="00A26F18"/>
    <w:rsid w:val="00A60E26"/>
    <w:rsid w:val="00AA1A39"/>
    <w:rsid w:val="00AB7731"/>
    <w:rsid w:val="00AC52A1"/>
    <w:rsid w:val="00AE7B31"/>
    <w:rsid w:val="00B11B27"/>
    <w:rsid w:val="00B15BFE"/>
    <w:rsid w:val="00B26094"/>
    <w:rsid w:val="00B511B3"/>
    <w:rsid w:val="00B6702F"/>
    <w:rsid w:val="00BA18F1"/>
    <w:rsid w:val="00BB7464"/>
    <w:rsid w:val="00BD181F"/>
    <w:rsid w:val="00BE64F4"/>
    <w:rsid w:val="00C05263"/>
    <w:rsid w:val="00C54B20"/>
    <w:rsid w:val="00C7114B"/>
    <w:rsid w:val="00C858A3"/>
    <w:rsid w:val="00CA57CA"/>
    <w:rsid w:val="00CA5B02"/>
    <w:rsid w:val="00CB6585"/>
    <w:rsid w:val="00CC23F2"/>
    <w:rsid w:val="00D05745"/>
    <w:rsid w:val="00D17FCE"/>
    <w:rsid w:val="00D24001"/>
    <w:rsid w:val="00D274EF"/>
    <w:rsid w:val="00D90DC8"/>
    <w:rsid w:val="00D93CAA"/>
    <w:rsid w:val="00DA38DE"/>
    <w:rsid w:val="00DB1E49"/>
    <w:rsid w:val="00DB5CDA"/>
    <w:rsid w:val="00DD1918"/>
    <w:rsid w:val="00E05C47"/>
    <w:rsid w:val="00E35C8B"/>
    <w:rsid w:val="00E45692"/>
    <w:rsid w:val="00E51269"/>
    <w:rsid w:val="00E557C8"/>
    <w:rsid w:val="00E71116"/>
    <w:rsid w:val="00E8133E"/>
    <w:rsid w:val="00E868A2"/>
    <w:rsid w:val="00EA1ED1"/>
    <w:rsid w:val="00EA5102"/>
    <w:rsid w:val="00EC1D32"/>
    <w:rsid w:val="00EC4154"/>
    <w:rsid w:val="00F00BF2"/>
    <w:rsid w:val="00F04839"/>
    <w:rsid w:val="00F12C51"/>
    <w:rsid w:val="00F15A6D"/>
    <w:rsid w:val="00F46F25"/>
    <w:rsid w:val="00F47561"/>
    <w:rsid w:val="00F86C93"/>
    <w:rsid w:val="00FB72D3"/>
    <w:rsid w:val="00FC4ED5"/>
    <w:rsid w:val="00FC5DA0"/>
    <w:rsid w:val="00FE4682"/>
    <w:rsid w:val="00F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775FD"/>
  <w15:docId w15:val="{A64B3B43-B525-4651-9C05-31887682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73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link w:val="CommentTextChar1"/>
    <w:uiPriority w:val="99"/>
    <w:semiHidden/>
  </w:style>
  <w:style w:type="character" w:customStyle="1" w:styleId="CommentTextChar">
    <w:name w:val="Comment Text Char"/>
    <w:uiPriority w:val="99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ListParagraph">
    <w:name w:val="List Paragraph"/>
    <w:basedOn w:val="Normal"/>
    <w:uiPriority w:val="34"/>
    <w:qFormat/>
    <w:rsid w:val="00AB7731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AB7731"/>
    <w:rPr>
      <w:rFonts w:asciiTheme="majorHAnsi" w:eastAsiaTheme="majorEastAsia" w:hAnsiTheme="majorHAnsi" w:cstheme="majorBidi"/>
      <w:color w:val="404040" w:themeColor="text1" w:themeTint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E49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DB1E49"/>
    <w:rPr>
      <w:rFonts w:eastAsia="Times New Roman"/>
      <w:sz w:val="24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B1E49"/>
    <w:rPr>
      <w:rFonts w:eastAsia="Times New Roman"/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060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30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baw.vba.va.gov/bl/21/index.ht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baw.vba.va.gov/bl/21/index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vaww.compensation.pension.km.va.gov/system/templates/selfservice/va_k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RO317-839076992-15495</_dlc_DocId>
    <_dlc_DocIdUrl xmlns="b62c6c12-24c5-4d47-ac4d-c5cc93bcdf7b">
      <Url>https://vaww.vashare.vba.va.gov/sites/SPTNCIO/focusedveterans/training/VSRvirtualtraining/_layouts/15/DocIdRedir.aspx?ID=RO317-839076992-15495</Url>
      <Description>RO317-839076992-15495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06482-9D09-4DAA-AF40-753FD2221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436A5-05D5-4108-814D-BA0C1568B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4.xml><?xml version="1.0" encoding="utf-8"?>
<ds:datastoreItem xmlns:ds="http://schemas.openxmlformats.org/officeDocument/2006/customXml" ds:itemID="{34AEE3CF-0DD4-45E8-80F0-54C673EA98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1</TotalTime>
  <Pages>10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Tour of the Compensation Service Website Handout</vt:lpstr>
    </vt:vector>
  </TitlesOfParts>
  <Company>Veterans Benefits Administration</Company>
  <LinksUpToDate>false</LinksUpToDate>
  <CharactersWithSpaces>9929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of the Compensation Service Website Handout</dc:title>
  <dc:subject>VSR, RVSR</dc:subject>
  <dc:creator>Department of Veterans Affairs, Veterans Benefits Administration, Compensation Service, STAFF</dc:creator>
  <cp:keywords>tour,compensation,website,calendar,publications,M21-1 CPKM,FAQs,rating,job aids,training,buttons,home page,resources</cp:keywords>
  <dc:description>This lesson is designed to give the student an accurate view of what resources are available on the Compensation Service Training web site.</dc:description>
  <cp:lastModifiedBy>Kathy Poole</cp:lastModifiedBy>
  <cp:revision>4</cp:revision>
  <cp:lastPrinted>2019-04-11T13:19:00Z</cp:lastPrinted>
  <dcterms:created xsi:type="dcterms:W3CDTF">2020-12-03T17:21:00Z</dcterms:created>
  <dcterms:modified xsi:type="dcterms:W3CDTF">2020-12-07T17:46:00Z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359ff8d0-1f6f-40fd-ba73-da32d2ee0d3c</vt:lpwstr>
  </property>
  <property fmtid="{D5CDD505-2E9C-101B-9397-08002B2CF9AE}" pid="3" name="ContentTypeId">
    <vt:lpwstr>0x0101003DB869E3E810774AA7B17315F3F50FE5</vt:lpwstr>
  </property>
  <property fmtid="{D5CDD505-2E9C-101B-9397-08002B2CF9AE}" pid="4" name="Language">
    <vt:lpwstr>en</vt:lpwstr>
  </property>
  <property fmtid="{D5CDD505-2E9C-101B-9397-08002B2CF9AE}" pid="5" name="Type">
    <vt:lpwstr>Guide</vt:lpwstr>
  </property>
</Properties>
</file>