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17958" w14:textId="77777777" w:rsidR="007A5600" w:rsidRPr="00DD0548" w:rsidRDefault="00D77C72" w:rsidP="00DD0548">
      <w:pPr>
        <w:pStyle w:val="VBALessonPlanName"/>
        <w:rPr>
          <w:color w:val="auto"/>
        </w:rPr>
      </w:pPr>
      <w:r w:rsidRPr="00DD0548">
        <w:rPr>
          <w:color w:val="auto"/>
        </w:rPr>
        <w:t>PIES Demo</w:t>
      </w:r>
    </w:p>
    <w:p w14:paraId="05317959" w14:textId="77777777" w:rsidR="007A5600" w:rsidRPr="00DD0548" w:rsidRDefault="007A5600" w:rsidP="00DD0548">
      <w:pPr>
        <w:pStyle w:val="VBALessonPlanName"/>
        <w:rPr>
          <w:color w:val="auto"/>
        </w:rPr>
      </w:pPr>
      <w:bookmarkStart w:id="0" w:name="_Toc276556863"/>
      <w:r w:rsidRPr="00DD0548">
        <w:rPr>
          <w:color w:val="auto"/>
        </w:rPr>
        <w:t>Trainee Handout</w:t>
      </w:r>
      <w:bookmarkStart w:id="1" w:name="_GoBack"/>
      <w:bookmarkEnd w:id="0"/>
      <w:bookmarkEnd w:id="1"/>
    </w:p>
    <w:p w14:paraId="0531795A" w14:textId="77777777" w:rsidR="007A5600" w:rsidRPr="00D46C7F" w:rsidRDefault="007A5600">
      <w:pPr>
        <w:pStyle w:val="VBATopicHeading1"/>
        <w:rPr>
          <w:rFonts w:ascii="Times New Roman" w:hAnsi="Times New Roman"/>
          <w:sz w:val="24"/>
          <w:szCs w:val="24"/>
        </w:rPr>
      </w:pPr>
      <w:bookmarkStart w:id="2" w:name="_Toc276556864"/>
    </w:p>
    <w:p w14:paraId="0531795B" w14:textId="77777777" w:rsidR="007A5600" w:rsidRPr="00D46C7F" w:rsidRDefault="007A5600">
      <w:pPr>
        <w:jc w:val="center"/>
        <w:textAlignment w:val="baseline"/>
        <w:rPr>
          <w:b/>
          <w:szCs w:val="24"/>
        </w:rPr>
      </w:pPr>
      <w:r w:rsidRPr="00D46C7F">
        <w:rPr>
          <w:b/>
          <w:szCs w:val="24"/>
        </w:rPr>
        <w:t>Table of Contents</w:t>
      </w:r>
      <w:bookmarkEnd w:id="2"/>
    </w:p>
    <w:p w14:paraId="0531795C" w14:textId="77777777" w:rsidR="007A5600" w:rsidRPr="00D46C7F" w:rsidRDefault="007A5600">
      <w:pPr>
        <w:rPr>
          <w:szCs w:val="24"/>
        </w:rPr>
      </w:pPr>
    </w:p>
    <w:p w14:paraId="25FC3ECC" w14:textId="0C9E5A9C" w:rsidR="006C7CAC" w:rsidRDefault="007A5600">
      <w:pPr>
        <w:pStyle w:val="TOC1"/>
        <w:rPr>
          <w:rFonts w:asciiTheme="minorHAnsi" w:eastAsiaTheme="minorEastAsia" w:hAnsiTheme="minorHAnsi" w:cstheme="minorBidi"/>
          <w:sz w:val="22"/>
        </w:rPr>
      </w:pPr>
      <w:r w:rsidRPr="00D46C7F">
        <w:rPr>
          <w:rStyle w:val="Hyperlink"/>
          <w:color w:val="auto"/>
          <w:szCs w:val="24"/>
        </w:rPr>
        <w:fldChar w:fldCharType="begin"/>
      </w:r>
      <w:r w:rsidRPr="00D46C7F">
        <w:rPr>
          <w:rStyle w:val="Hyperlink"/>
          <w:color w:val="auto"/>
          <w:szCs w:val="24"/>
        </w:rPr>
        <w:instrText xml:space="preserve"> TOC \o "1-1" \h \z \u </w:instrText>
      </w:r>
      <w:r w:rsidRPr="00D46C7F">
        <w:rPr>
          <w:rStyle w:val="Hyperlink"/>
          <w:color w:val="auto"/>
          <w:szCs w:val="24"/>
        </w:rPr>
        <w:fldChar w:fldCharType="separate"/>
      </w:r>
      <w:hyperlink w:anchor="_Toc510597710" w:history="1">
        <w:r w:rsidR="006C7CAC" w:rsidRPr="007A4D7C">
          <w:rPr>
            <w:rStyle w:val="Hyperlink"/>
          </w:rPr>
          <w:t>Objectives</w:t>
        </w:r>
        <w:r w:rsidR="006C7CAC">
          <w:rPr>
            <w:webHidden/>
          </w:rPr>
          <w:tab/>
        </w:r>
        <w:r w:rsidR="006C7CAC">
          <w:rPr>
            <w:webHidden/>
          </w:rPr>
          <w:fldChar w:fldCharType="begin"/>
        </w:r>
        <w:r w:rsidR="006C7CAC">
          <w:rPr>
            <w:webHidden/>
          </w:rPr>
          <w:instrText xml:space="preserve"> PAGEREF _Toc510597710 \h </w:instrText>
        </w:r>
        <w:r w:rsidR="006C7CAC">
          <w:rPr>
            <w:webHidden/>
          </w:rPr>
        </w:r>
        <w:r w:rsidR="006C7CAC">
          <w:rPr>
            <w:webHidden/>
          </w:rPr>
          <w:fldChar w:fldCharType="separate"/>
        </w:r>
        <w:r w:rsidR="001078F5">
          <w:rPr>
            <w:webHidden/>
          </w:rPr>
          <w:t>2</w:t>
        </w:r>
        <w:r w:rsidR="006C7CAC">
          <w:rPr>
            <w:webHidden/>
          </w:rPr>
          <w:fldChar w:fldCharType="end"/>
        </w:r>
      </w:hyperlink>
    </w:p>
    <w:p w14:paraId="5901E8F5" w14:textId="3F58A55F" w:rsidR="006C7CAC" w:rsidRDefault="008F56F9">
      <w:pPr>
        <w:pStyle w:val="TOC1"/>
        <w:rPr>
          <w:rFonts w:asciiTheme="minorHAnsi" w:eastAsiaTheme="minorEastAsia" w:hAnsiTheme="minorHAnsi" w:cstheme="minorBidi"/>
          <w:sz w:val="22"/>
        </w:rPr>
      </w:pPr>
      <w:hyperlink w:anchor="_Toc510597711" w:history="1">
        <w:r w:rsidR="006C7CAC" w:rsidRPr="007A4D7C">
          <w:rPr>
            <w:rStyle w:val="Hyperlink"/>
          </w:rPr>
          <w:t>References</w:t>
        </w:r>
        <w:r w:rsidR="006C7CAC">
          <w:rPr>
            <w:webHidden/>
          </w:rPr>
          <w:tab/>
        </w:r>
        <w:r w:rsidR="006C7CAC">
          <w:rPr>
            <w:webHidden/>
          </w:rPr>
          <w:fldChar w:fldCharType="begin"/>
        </w:r>
        <w:r w:rsidR="006C7CAC">
          <w:rPr>
            <w:webHidden/>
          </w:rPr>
          <w:instrText xml:space="preserve"> PAGEREF _Toc510597711 \h </w:instrText>
        </w:r>
        <w:r w:rsidR="006C7CAC">
          <w:rPr>
            <w:webHidden/>
          </w:rPr>
        </w:r>
        <w:r w:rsidR="006C7CAC">
          <w:rPr>
            <w:webHidden/>
          </w:rPr>
          <w:fldChar w:fldCharType="separate"/>
        </w:r>
        <w:r w:rsidR="001078F5">
          <w:rPr>
            <w:webHidden/>
          </w:rPr>
          <w:t>3</w:t>
        </w:r>
        <w:r w:rsidR="006C7CAC">
          <w:rPr>
            <w:webHidden/>
          </w:rPr>
          <w:fldChar w:fldCharType="end"/>
        </w:r>
      </w:hyperlink>
    </w:p>
    <w:p w14:paraId="3952D878" w14:textId="7BB530C4" w:rsidR="006C7CAC" w:rsidRDefault="008F56F9">
      <w:pPr>
        <w:pStyle w:val="TOC1"/>
        <w:rPr>
          <w:rFonts w:asciiTheme="minorHAnsi" w:eastAsiaTheme="minorEastAsia" w:hAnsiTheme="minorHAnsi" w:cstheme="minorBidi"/>
          <w:sz w:val="22"/>
        </w:rPr>
      </w:pPr>
      <w:hyperlink w:anchor="_Toc510597712" w:history="1">
        <w:r w:rsidR="006C7CAC" w:rsidRPr="007A4D7C">
          <w:rPr>
            <w:rStyle w:val="Hyperlink"/>
          </w:rPr>
          <w:t>Topic 1: General Information about PIES</w:t>
        </w:r>
        <w:r w:rsidR="006C7CAC">
          <w:rPr>
            <w:webHidden/>
          </w:rPr>
          <w:tab/>
        </w:r>
        <w:r w:rsidR="006C7CAC">
          <w:rPr>
            <w:webHidden/>
          </w:rPr>
          <w:fldChar w:fldCharType="begin"/>
        </w:r>
        <w:r w:rsidR="006C7CAC">
          <w:rPr>
            <w:webHidden/>
          </w:rPr>
          <w:instrText xml:space="preserve"> PAGEREF _Toc510597712 \h </w:instrText>
        </w:r>
        <w:r w:rsidR="006C7CAC">
          <w:rPr>
            <w:webHidden/>
          </w:rPr>
        </w:r>
        <w:r w:rsidR="006C7CAC">
          <w:rPr>
            <w:webHidden/>
          </w:rPr>
          <w:fldChar w:fldCharType="separate"/>
        </w:r>
        <w:r w:rsidR="001078F5">
          <w:rPr>
            <w:webHidden/>
          </w:rPr>
          <w:t>4</w:t>
        </w:r>
        <w:r w:rsidR="006C7CAC">
          <w:rPr>
            <w:webHidden/>
          </w:rPr>
          <w:fldChar w:fldCharType="end"/>
        </w:r>
      </w:hyperlink>
    </w:p>
    <w:p w14:paraId="3A4748CA" w14:textId="34FBD59B" w:rsidR="006C7CAC" w:rsidRDefault="008F56F9">
      <w:pPr>
        <w:pStyle w:val="TOC1"/>
        <w:rPr>
          <w:rFonts w:asciiTheme="minorHAnsi" w:eastAsiaTheme="minorEastAsia" w:hAnsiTheme="minorHAnsi" w:cstheme="minorBidi"/>
          <w:sz w:val="22"/>
        </w:rPr>
      </w:pPr>
      <w:hyperlink w:anchor="_Toc510597713" w:history="1">
        <w:r w:rsidR="006C7CAC" w:rsidRPr="007A4D7C">
          <w:rPr>
            <w:rStyle w:val="Hyperlink"/>
          </w:rPr>
          <w:t>Topic 2: PIES Request Codes</w:t>
        </w:r>
        <w:r w:rsidR="006C7CAC">
          <w:rPr>
            <w:webHidden/>
          </w:rPr>
          <w:tab/>
        </w:r>
        <w:r w:rsidR="006C7CAC">
          <w:rPr>
            <w:webHidden/>
          </w:rPr>
          <w:fldChar w:fldCharType="begin"/>
        </w:r>
        <w:r w:rsidR="006C7CAC">
          <w:rPr>
            <w:webHidden/>
          </w:rPr>
          <w:instrText xml:space="preserve"> PAGEREF _Toc510597713 \h </w:instrText>
        </w:r>
        <w:r w:rsidR="006C7CAC">
          <w:rPr>
            <w:webHidden/>
          </w:rPr>
        </w:r>
        <w:r w:rsidR="006C7CAC">
          <w:rPr>
            <w:webHidden/>
          </w:rPr>
          <w:fldChar w:fldCharType="separate"/>
        </w:r>
        <w:r w:rsidR="001078F5">
          <w:rPr>
            <w:webHidden/>
          </w:rPr>
          <w:t>10</w:t>
        </w:r>
        <w:r w:rsidR="006C7CAC">
          <w:rPr>
            <w:webHidden/>
          </w:rPr>
          <w:fldChar w:fldCharType="end"/>
        </w:r>
      </w:hyperlink>
    </w:p>
    <w:p w14:paraId="5BC03503" w14:textId="72FEBB02" w:rsidR="006C7CAC" w:rsidRDefault="008F56F9">
      <w:pPr>
        <w:pStyle w:val="TOC1"/>
        <w:rPr>
          <w:rFonts w:asciiTheme="minorHAnsi" w:eastAsiaTheme="minorEastAsia" w:hAnsiTheme="minorHAnsi" w:cstheme="minorBidi"/>
          <w:sz w:val="22"/>
        </w:rPr>
      </w:pPr>
      <w:hyperlink w:anchor="_Toc510597714" w:history="1">
        <w:r w:rsidR="006C7CAC" w:rsidRPr="007A4D7C">
          <w:rPr>
            <w:rStyle w:val="Hyperlink"/>
          </w:rPr>
          <w:t>Topic 3: PIES Status Codes</w:t>
        </w:r>
        <w:r w:rsidR="006C7CAC">
          <w:rPr>
            <w:webHidden/>
          </w:rPr>
          <w:tab/>
        </w:r>
        <w:r w:rsidR="006C7CAC">
          <w:rPr>
            <w:webHidden/>
          </w:rPr>
          <w:fldChar w:fldCharType="begin"/>
        </w:r>
        <w:r w:rsidR="006C7CAC">
          <w:rPr>
            <w:webHidden/>
          </w:rPr>
          <w:instrText xml:space="preserve"> PAGEREF _Toc510597714 \h </w:instrText>
        </w:r>
        <w:r w:rsidR="006C7CAC">
          <w:rPr>
            <w:webHidden/>
          </w:rPr>
        </w:r>
        <w:r w:rsidR="006C7CAC">
          <w:rPr>
            <w:webHidden/>
          </w:rPr>
          <w:fldChar w:fldCharType="separate"/>
        </w:r>
        <w:r w:rsidR="001078F5">
          <w:rPr>
            <w:webHidden/>
          </w:rPr>
          <w:t>14</w:t>
        </w:r>
        <w:r w:rsidR="006C7CAC">
          <w:rPr>
            <w:webHidden/>
          </w:rPr>
          <w:fldChar w:fldCharType="end"/>
        </w:r>
      </w:hyperlink>
    </w:p>
    <w:p w14:paraId="77BEA6CD" w14:textId="7BFC4641" w:rsidR="006C7CAC" w:rsidRDefault="008F56F9">
      <w:pPr>
        <w:pStyle w:val="TOC1"/>
        <w:rPr>
          <w:rFonts w:asciiTheme="minorHAnsi" w:eastAsiaTheme="minorEastAsia" w:hAnsiTheme="minorHAnsi" w:cstheme="minorBidi"/>
          <w:sz w:val="22"/>
        </w:rPr>
      </w:pPr>
      <w:hyperlink w:anchor="_Toc510597715" w:history="1">
        <w:r w:rsidR="006C7CAC" w:rsidRPr="007A4D7C">
          <w:rPr>
            <w:rStyle w:val="Hyperlink"/>
          </w:rPr>
          <w:t>Practical Exercise</w:t>
        </w:r>
        <w:r w:rsidR="006C7CAC">
          <w:rPr>
            <w:webHidden/>
          </w:rPr>
          <w:tab/>
        </w:r>
        <w:r w:rsidR="006C7CAC">
          <w:rPr>
            <w:webHidden/>
          </w:rPr>
          <w:fldChar w:fldCharType="begin"/>
        </w:r>
        <w:r w:rsidR="006C7CAC">
          <w:rPr>
            <w:webHidden/>
          </w:rPr>
          <w:instrText xml:space="preserve"> PAGEREF _Toc510597715 \h </w:instrText>
        </w:r>
        <w:r w:rsidR="006C7CAC">
          <w:rPr>
            <w:webHidden/>
          </w:rPr>
        </w:r>
        <w:r w:rsidR="006C7CAC">
          <w:rPr>
            <w:webHidden/>
          </w:rPr>
          <w:fldChar w:fldCharType="separate"/>
        </w:r>
        <w:r w:rsidR="001078F5">
          <w:rPr>
            <w:webHidden/>
          </w:rPr>
          <w:t>16</w:t>
        </w:r>
        <w:r w:rsidR="006C7CAC">
          <w:rPr>
            <w:webHidden/>
          </w:rPr>
          <w:fldChar w:fldCharType="end"/>
        </w:r>
      </w:hyperlink>
    </w:p>
    <w:p w14:paraId="05317964" w14:textId="77777777" w:rsidR="007A5600" w:rsidRPr="00D46C7F" w:rsidRDefault="007A5600">
      <w:pPr>
        <w:pStyle w:val="VBATopicHeading1"/>
        <w:rPr>
          <w:rFonts w:ascii="Times New Roman" w:hAnsi="Times New Roman"/>
          <w:sz w:val="24"/>
          <w:szCs w:val="24"/>
        </w:rPr>
      </w:pPr>
      <w:r w:rsidRPr="00D46C7F">
        <w:rPr>
          <w:rStyle w:val="Hyperlink"/>
          <w:bCs/>
          <w:color w:val="auto"/>
          <w:sz w:val="24"/>
          <w:szCs w:val="24"/>
        </w:rPr>
        <w:fldChar w:fldCharType="end"/>
      </w:r>
    </w:p>
    <w:p w14:paraId="05317965" w14:textId="77777777" w:rsidR="007A5600" w:rsidRPr="00D46C7F" w:rsidRDefault="007A5600">
      <w:pPr>
        <w:rPr>
          <w:szCs w:val="24"/>
        </w:rPr>
      </w:pPr>
    </w:p>
    <w:p w14:paraId="05317966" w14:textId="77777777" w:rsidR="007A5600" w:rsidRPr="00D46C7F" w:rsidRDefault="007A5600">
      <w:pPr>
        <w:rPr>
          <w:szCs w:val="24"/>
        </w:rPr>
      </w:pPr>
    </w:p>
    <w:p w14:paraId="05317967" w14:textId="77777777" w:rsidR="007A5600" w:rsidRPr="00D46C7F" w:rsidRDefault="007A5600">
      <w:pPr>
        <w:rPr>
          <w:szCs w:val="24"/>
        </w:rPr>
      </w:pPr>
    </w:p>
    <w:p w14:paraId="05317968" w14:textId="77777777" w:rsidR="007A5600" w:rsidRPr="00D46C7F" w:rsidRDefault="007A5600">
      <w:pPr>
        <w:rPr>
          <w:szCs w:val="24"/>
        </w:rPr>
      </w:pPr>
    </w:p>
    <w:p w14:paraId="05317969" w14:textId="77777777" w:rsidR="007A5600" w:rsidRPr="00D46C7F" w:rsidRDefault="007A5600">
      <w:pPr>
        <w:rPr>
          <w:szCs w:val="24"/>
        </w:rPr>
      </w:pPr>
    </w:p>
    <w:p w14:paraId="0531796A" w14:textId="77777777" w:rsidR="007A5600" w:rsidRPr="00D46C7F" w:rsidRDefault="007A5600">
      <w:pPr>
        <w:rPr>
          <w:szCs w:val="24"/>
        </w:rPr>
      </w:pPr>
    </w:p>
    <w:p w14:paraId="0531796B" w14:textId="77777777" w:rsidR="007A5600" w:rsidRPr="00D46C7F" w:rsidRDefault="007A5600">
      <w:pPr>
        <w:rPr>
          <w:szCs w:val="24"/>
        </w:rPr>
      </w:pPr>
    </w:p>
    <w:p w14:paraId="0531796C" w14:textId="77777777" w:rsidR="007A5600" w:rsidRPr="00D46C7F" w:rsidRDefault="007A5600">
      <w:pPr>
        <w:rPr>
          <w:szCs w:val="24"/>
        </w:rPr>
      </w:pPr>
    </w:p>
    <w:p w14:paraId="0531796D" w14:textId="77777777" w:rsidR="007A5600" w:rsidRPr="00D46C7F" w:rsidRDefault="007A5600">
      <w:pPr>
        <w:overflowPunct/>
        <w:autoSpaceDE/>
        <w:autoSpaceDN/>
        <w:adjustRightInd/>
        <w:spacing w:before="0"/>
        <w:rPr>
          <w:szCs w:val="24"/>
        </w:rPr>
      </w:pPr>
      <w:r w:rsidRPr="00D46C7F">
        <w:rPr>
          <w:szCs w:val="24"/>
        </w:rPr>
        <w:br w:type="page"/>
      </w:r>
    </w:p>
    <w:p w14:paraId="0531796E" w14:textId="77777777" w:rsidR="007A5600" w:rsidRPr="00D46C7F" w:rsidRDefault="007A5600" w:rsidP="00257FE7">
      <w:pPr>
        <w:pStyle w:val="VBATopicHeading1"/>
      </w:pPr>
      <w:bookmarkStart w:id="3" w:name="_Toc510597710"/>
      <w:bookmarkStart w:id="4" w:name="_Toc269888405"/>
      <w:bookmarkStart w:id="5" w:name="_Toc269888748"/>
      <w:bookmarkStart w:id="6" w:name="_Toc278291133"/>
      <w:r w:rsidRPr="00257FE7">
        <w:lastRenderedPageBreak/>
        <w:t>Objectives</w:t>
      </w:r>
      <w:bookmarkEnd w:id="3"/>
    </w:p>
    <w:p w14:paraId="4BE21210" w14:textId="77777777" w:rsidR="00257FE7" w:rsidRDefault="00257FE7" w:rsidP="00257FE7">
      <w:pPr>
        <w:pStyle w:val="VBAFirstLevelBullet"/>
        <w:numPr>
          <w:ilvl w:val="0"/>
          <w:numId w:val="0"/>
        </w:numPr>
        <w:ind w:left="720"/>
        <w:rPr>
          <w:szCs w:val="24"/>
        </w:rPr>
      </w:pPr>
    </w:p>
    <w:p w14:paraId="62FA0BF4" w14:textId="4402958B" w:rsidR="00257FE7" w:rsidRPr="00D46C7F" w:rsidRDefault="00D1015C" w:rsidP="00257FE7">
      <w:pPr>
        <w:pStyle w:val="VBAFirstLevelBullet"/>
        <w:rPr>
          <w:szCs w:val="24"/>
        </w:rPr>
      </w:pPr>
      <w:r>
        <w:rPr>
          <w:szCs w:val="24"/>
        </w:rPr>
        <w:t>Understand</w:t>
      </w:r>
      <w:r w:rsidR="00257FE7" w:rsidRPr="00D46C7F">
        <w:rPr>
          <w:szCs w:val="24"/>
        </w:rPr>
        <w:t xml:space="preserve"> the </w:t>
      </w:r>
      <w:r w:rsidR="00257FE7">
        <w:rPr>
          <w:szCs w:val="24"/>
        </w:rPr>
        <w:t>function</w:t>
      </w:r>
      <w:r>
        <w:rPr>
          <w:szCs w:val="24"/>
        </w:rPr>
        <w:t>ality</w:t>
      </w:r>
      <w:r w:rsidR="00257FE7">
        <w:rPr>
          <w:szCs w:val="24"/>
        </w:rPr>
        <w:t xml:space="preserve"> </w:t>
      </w:r>
      <w:r w:rsidR="00257FE7" w:rsidRPr="00D46C7F">
        <w:rPr>
          <w:szCs w:val="24"/>
        </w:rPr>
        <w:t xml:space="preserve">of the PIES application </w:t>
      </w:r>
    </w:p>
    <w:p w14:paraId="2DA980DC" w14:textId="77777777" w:rsidR="00257FE7" w:rsidRPr="00D46C7F" w:rsidRDefault="00257FE7" w:rsidP="00257FE7">
      <w:pPr>
        <w:pStyle w:val="VBAFirstLevelBullet"/>
        <w:numPr>
          <w:ilvl w:val="0"/>
          <w:numId w:val="0"/>
        </w:numPr>
        <w:ind w:left="720"/>
        <w:rPr>
          <w:szCs w:val="24"/>
        </w:rPr>
      </w:pPr>
    </w:p>
    <w:p w14:paraId="5AC13D01" w14:textId="62EDD160" w:rsidR="00257FE7" w:rsidRPr="00D46C7F" w:rsidRDefault="00257FE7" w:rsidP="00257FE7">
      <w:pPr>
        <w:pStyle w:val="VBAFirstLevelBullet"/>
        <w:spacing w:line="480" w:lineRule="auto"/>
        <w:rPr>
          <w:szCs w:val="24"/>
        </w:rPr>
      </w:pPr>
      <w:r w:rsidRPr="00D46C7F">
        <w:rPr>
          <w:szCs w:val="24"/>
        </w:rPr>
        <w:t>Identify the correct way to request the 3 types of service records from record</w:t>
      </w:r>
      <w:r w:rsidR="00966888">
        <w:rPr>
          <w:szCs w:val="24"/>
        </w:rPr>
        <w:t>s facilities</w:t>
      </w:r>
    </w:p>
    <w:p w14:paraId="424E3B56" w14:textId="2FB5CF3D" w:rsidR="00257FE7" w:rsidRPr="00D46C7F" w:rsidRDefault="00257FE7" w:rsidP="00257FE7">
      <w:pPr>
        <w:pStyle w:val="VBAFirstLevelBullet"/>
        <w:spacing w:line="480" w:lineRule="auto"/>
        <w:rPr>
          <w:szCs w:val="24"/>
        </w:rPr>
      </w:pPr>
      <w:r>
        <w:rPr>
          <w:szCs w:val="24"/>
        </w:rPr>
        <w:t xml:space="preserve">Recognize the purpose for the </w:t>
      </w:r>
      <w:r w:rsidRPr="007C04C5">
        <w:rPr>
          <w:szCs w:val="24"/>
        </w:rPr>
        <w:t xml:space="preserve">various </w:t>
      </w:r>
      <w:r w:rsidRPr="007C04C5">
        <w:rPr>
          <w:iCs/>
          <w:szCs w:val="24"/>
        </w:rPr>
        <w:t xml:space="preserve">PIES </w:t>
      </w:r>
      <w:r w:rsidRPr="007C04C5">
        <w:rPr>
          <w:szCs w:val="24"/>
        </w:rPr>
        <w:t>address</w:t>
      </w:r>
      <w:r>
        <w:rPr>
          <w:szCs w:val="24"/>
        </w:rPr>
        <w:t xml:space="preserve"> and status</w:t>
      </w:r>
      <w:r w:rsidR="00966888">
        <w:rPr>
          <w:szCs w:val="24"/>
        </w:rPr>
        <w:t xml:space="preserve"> codes</w:t>
      </w:r>
    </w:p>
    <w:p w14:paraId="05317973" w14:textId="77777777" w:rsidR="007A5600" w:rsidRPr="00D46C7F" w:rsidRDefault="007A5600" w:rsidP="00257FE7">
      <w:pPr>
        <w:pStyle w:val="VBATopicHeading1"/>
      </w:pPr>
      <w:r w:rsidRPr="00D46C7F">
        <w:br w:type="page"/>
      </w:r>
      <w:bookmarkStart w:id="7" w:name="_Toc510597711"/>
      <w:r w:rsidRPr="00257FE7">
        <w:lastRenderedPageBreak/>
        <w:t>References</w:t>
      </w:r>
      <w:bookmarkEnd w:id="7"/>
    </w:p>
    <w:p w14:paraId="1AB36EA6" w14:textId="77777777" w:rsidR="00257FE7" w:rsidRPr="00257FE7" w:rsidRDefault="00257FE7" w:rsidP="0061507E">
      <w:pPr>
        <w:pStyle w:val="NoSpacing"/>
      </w:pPr>
    </w:p>
    <w:p w14:paraId="0708B72D" w14:textId="77777777" w:rsidR="00257FE7" w:rsidRPr="0061507E" w:rsidRDefault="008F56F9" w:rsidP="00316AB9">
      <w:pPr>
        <w:pStyle w:val="NoSpacing"/>
        <w:numPr>
          <w:ilvl w:val="0"/>
          <w:numId w:val="28"/>
        </w:numPr>
        <w:rPr>
          <w:szCs w:val="24"/>
        </w:rPr>
      </w:pPr>
      <w:hyperlink r:id="rId12" w:history="1">
        <w:r w:rsidR="00257FE7" w:rsidRPr="0061507E">
          <w:rPr>
            <w:rStyle w:val="Hyperlink"/>
            <w:szCs w:val="24"/>
          </w:rPr>
          <w:t>M21-1, Part III, Subpart iii, 2.D</w:t>
        </w:r>
      </w:hyperlink>
      <w:r w:rsidR="00257FE7" w:rsidRPr="0061507E">
        <w:rPr>
          <w:rStyle w:val="Hyperlink"/>
          <w:color w:val="auto"/>
          <w:szCs w:val="24"/>
          <w:u w:val="none"/>
        </w:rPr>
        <w:t xml:space="preserve">, </w:t>
      </w:r>
      <w:r w:rsidR="00257FE7" w:rsidRPr="0061507E">
        <w:t>Requesting Information and Records Through the Personnel Information Exchange System (PIES)</w:t>
      </w:r>
    </w:p>
    <w:p w14:paraId="18FCBDA2" w14:textId="77777777" w:rsidR="0061507E" w:rsidRPr="0061507E" w:rsidRDefault="0061507E" w:rsidP="0061507E">
      <w:pPr>
        <w:pStyle w:val="NoSpacing"/>
        <w:ind w:left="720"/>
        <w:rPr>
          <w:rStyle w:val="Hyperlink"/>
          <w:color w:val="auto"/>
          <w:szCs w:val="24"/>
          <w:u w:val="none"/>
        </w:rPr>
      </w:pPr>
    </w:p>
    <w:p w14:paraId="51543391" w14:textId="77777777" w:rsidR="00257FE7" w:rsidRDefault="008F56F9" w:rsidP="00316AB9">
      <w:pPr>
        <w:pStyle w:val="NoSpacing"/>
        <w:numPr>
          <w:ilvl w:val="0"/>
          <w:numId w:val="28"/>
        </w:numPr>
      </w:pPr>
      <w:hyperlink r:id="rId13" w:history="1">
        <w:r w:rsidR="00257FE7" w:rsidRPr="0061507E">
          <w:rPr>
            <w:rStyle w:val="Hyperlink"/>
            <w:szCs w:val="24"/>
          </w:rPr>
          <w:t>M21-1, Part III, Subpart iii, 2.E</w:t>
        </w:r>
      </w:hyperlink>
      <w:r w:rsidR="00257FE7" w:rsidRPr="0061507E">
        <w:rPr>
          <w:rStyle w:val="Hyperlink"/>
          <w:color w:val="auto"/>
          <w:szCs w:val="24"/>
          <w:u w:val="none"/>
        </w:rPr>
        <w:t xml:space="preserve">, </w:t>
      </w:r>
      <w:r w:rsidR="00257FE7" w:rsidRPr="0061507E">
        <w:t>Unique Claims and Situations That Require Special Handling</w:t>
      </w:r>
    </w:p>
    <w:p w14:paraId="3303B7DC" w14:textId="77777777" w:rsidR="0061507E" w:rsidRPr="0061507E" w:rsidRDefault="0061507E" w:rsidP="0061507E">
      <w:pPr>
        <w:pStyle w:val="NoSpacing"/>
      </w:pPr>
    </w:p>
    <w:p w14:paraId="2A71285E" w14:textId="77777777" w:rsidR="00257FE7" w:rsidRPr="0061507E" w:rsidRDefault="008F56F9" w:rsidP="00316AB9">
      <w:pPr>
        <w:pStyle w:val="NoSpacing"/>
        <w:numPr>
          <w:ilvl w:val="0"/>
          <w:numId w:val="28"/>
        </w:numPr>
      </w:pPr>
      <w:hyperlink r:id="rId14" w:history="1">
        <w:r w:rsidR="00257FE7" w:rsidRPr="0061507E">
          <w:rPr>
            <w:rStyle w:val="Hyperlink"/>
            <w:szCs w:val="24"/>
          </w:rPr>
          <w:t>PIES User Guide</w:t>
        </w:r>
      </w:hyperlink>
    </w:p>
    <w:p w14:paraId="05317977" w14:textId="77777777" w:rsidR="007A5600" w:rsidRPr="00D46C7F" w:rsidRDefault="007A5600" w:rsidP="0061507E">
      <w:pPr>
        <w:rPr>
          <w:b/>
          <w:smallCaps/>
          <w:szCs w:val="24"/>
        </w:rPr>
      </w:pPr>
    </w:p>
    <w:bookmarkEnd w:id="4"/>
    <w:bookmarkEnd w:id="5"/>
    <w:bookmarkEnd w:id="6"/>
    <w:p w14:paraId="05317978" w14:textId="77777777" w:rsidR="007A5600" w:rsidRPr="00D46C7F" w:rsidRDefault="007A5600" w:rsidP="0061507E">
      <w:pPr>
        <w:rPr>
          <w:szCs w:val="24"/>
        </w:rPr>
      </w:pPr>
    </w:p>
    <w:p w14:paraId="05317979" w14:textId="77777777" w:rsidR="007A5600" w:rsidRPr="00D46C7F" w:rsidRDefault="007A5600">
      <w:pPr>
        <w:rPr>
          <w:szCs w:val="24"/>
        </w:rPr>
      </w:pPr>
    </w:p>
    <w:p w14:paraId="0531797A" w14:textId="77777777" w:rsidR="007A5600" w:rsidRPr="00D46C7F" w:rsidRDefault="007A5600">
      <w:pPr>
        <w:rPr>
          <w:szCs w:val="24"/>
        </w:rPr>
      </w:pPr>
    </w:p>
    <w:p w14:paraId="0531797B" w14:textId="77777777" w:rsidR="007A5600" w:rsidRPr="00D46C7F" w:rsidRDefault="007A5600">
      <w:pPr>
        <w:rPr>
          <w:szCs w:val="24"/>
        </w:rPr>
      </w:pPr>
    </w:p>
    <w:p w14:paraId="0531797C" w14:textId="77777777" w:rsidR="007A5600" w:rsidRPr="00D46C7F" w:rsidRDefault="007A5600">
      <w:pPr>
        <w:rPr>
          <w:szCs w:val="24"/>
        </w:rPr>
      </w:pPr>
    </w:p>
    <w:p w14:paraId="0531797D" w14:textId="77777777" w:rsidR="007A5600" w:rsidRPr="00D46C7F" w:rsidRDefault="007A5600">
      <w:pPr>
        <w:rPr>
          <w:szCs w:val="24"/>
        </w:rPr>
      </w:pPr>
    </w:p>
    <w:p w14:paraId="0531797E" w14:textId="77777777" w:rsidR="007A5600" w:rsidRPr="00D46C7F" w:rsidRDefault="007A5600">
      <w:pPr>
        <w:rPr>
          <w:szCs w:val="24"/>
        </w:rPr>
      </w:pPr>
    </w:p>
    <w:p w14:paraId="0531797F" w14:textId="77777777" w:rsidR="007A5600" w:rsidRPr="00D46C7F" w:rsidRDefault="007A5600">
      <w:pPr>
        <w:rPr>
          <w:szCs w:val="24"/>
        </w:rPr>
      </w:pPr>
    </w:p>
    <w:p w14:paraId="05317980" w14:textId="77777777" w:rsidR="007A5600" w:rsidRPr="00D46C7F" w:rsidRDefault="007A5600">
      <w:pPr>
        <w:rPr>
          <w:szCs w:val="24"/>
        </w:rPr>
      </w:pPr>
    </w:p>
    <w:p w14:paraId="05317981" w14:textId="77777777" w:rsidR="007A5600" w:rsidRPr="00D46C7F" w:rsidRDefault="007A5600">
      <w:pPr>
        <w:rPr>
          <w:szCs w:val="24"/>
        </w:rPr>
      </w:pPr>
    </w:p>
    <w:p w14:paraId="05317982" w14:textId="77777777" w:rsidR="007A5600" w:rsidRPr="00D46C7F" w:rsidRDefault="007A5600">
      <w:pPr>
        <w:rPr>
          <w:szCs w:val="24"/>
        </w:rPr>
      </w:pPr>
    </w:p>
    <w:p w14:paraId="05317983" w14:textId="77777777" w:rsidR="007A5600" w:rsidRPr="00D46C7F" w:rsidRDefault="007A5600">
      <w:pPr>
        <w:rPr>
          <w:szCs w:val="24"/>
        </w:rPr>
      </w:pPr>
    </w:p>
    <w:p w14:paraId="05317984" w14:textId="77777777" w:rsidR="007A5600" w:rsidRPr="00D46C7F" w:rsidRDefault="007A5600">
      <w:pPr>
        <w:rPr>
          <w:szCs w:val="24"/>
        </w:rPr>
      </w:pPr>
    </w:p>
    <w:p w14:paraId="05317985" w14:textId="77777777" w:rsidR="007A5600" w:rsidRPr="00D46C7F" w:rsidRDefault="007A5600">
      <w:pPr>
        <w:rPr>
          <w:szCs w:val="24"/>
        </w:rPr>
      </w:pPr>
    </w:p>
    <w:p w14:paraId="05317986" w14:textId="77777777" w:rsidR="007A5600" w:rsidRPr="00D46C7F" w:rsidRDefault="007A5600">
      <w:pPr>
        <w:rPr>
          <w:szCs w:val="24"/>
        </w:rPr>
      </w:pPr>
    </w:p>
    <w:p w14:paraId="05317987" w14:textId="77777777" w:rsidR="007A5600" w:rsidRPr="00D46C7F" w:rsidRDefault="007A5600">
      <w:pPr>
        <w:rPr>
          <w:szCs w:val="24"/>
        </w:rPr>
      </w:pPr>
    </w:p>
    <w:p w14:paraId="05317988" w14:textId="77777777" w:rsidR="007A5600" w:rsidRPr="00D46C7F" w:rsidRDefault="007A5600">
      <w:pPr>
        <w:rPr>
          <w:szCs w:val="24"/>
        </w:rPr>
      </w:pPr>
    </w:p>
    <w:p w14:paraId="05317989" w14:textId="77777777" w:rsidR="007A5600" w:rsidRPr="00D46C7F" w:rsidRDefault="007A5600">
      <w:pPr>
        <w:rPr>
          <w:szCs w:val="24"/>
        </w:rPr>
      </w:pPr>
    </w:p>
    <w:p w14:paraId="0531798A" w14:textId="77777777" w:rsidR="007A5600" w:rsidRPr="00D46C7F" w:rsidRDefault="007A5600">
      <w:pPr>
        <w:rPr>
          <w:szCs w:val="24"/>
        </w:rPr>
      </w:pPr>
    </w:p>
    <w:p w14:paraId="0531798B" w14:textId="77777777" w:rsidR="007A5600" w:rsidRPr="00D46C7F" w:rsidRDefault="007A5600">
      <w:pPr>
        <w:rPr>
          <w:szCs w:val="24"/>
        </w:rPr>
      </w:pPr>
    </w:p>
    <w:p w14:paraId="0531798C" w14:textId="77777777" w:rsidR="007A5600" w:rsidRPr="00D46C7F" w:rsidRDefault="007A5600">
      <w:pPr>
        <w:rPr>
          <w:szCs w:val="24"/>
        </w:rPr>
      </w:pPr>
    </w:p>
    <w:p w14:paraId="0531798D" w14:textId="77777777" w:rsidR="007A5600" w:rsidRPr="00D46C7F" w:rsidRDefault="007A5600">
      <w:pPr>
        <w:rPr>
          <w:szCs w:val="24"/>
        </w:rPr>
      </w:pPr>
    </w:p>
    <w:p w14:paraId="0531798E" w14:textId="77777777" w:rsidR="007A5600" w:rsidRPr="00D46C7F" w:rsidRDefault="007A5600">
      <w:pPr>
        <w:rPr>
          <w:szCs w:val="24"/>
        </w:rPr>
      </w:pPr>
    </w:p>
    <w:p w14:paraId="05317991" w14:textId="0B63751B" w:rsidR="00AA1A39" w:rsidRPr="00D46C7F" w:rsidRDefault="00606FE2" w:rsidP="00257FE7">
      <w:pPr>
        <w:pStyle w:val="VBATopicHeading1"/>
        <w:rPr>
          <w:bCs/>
          <w:i/>
        </w:rPr>
      </w:pPr>
      <w:bookmarkStart w:id="8" w:name="_Toc510597712"/>
      <w:r>
        <w:lastRenderedPageBreak/>
        <w:t xml:space="preserve">Topic 1: </w:t>
      </w:r>
      <w:r w:rsidR="00DD18FD" w:rsidRPr="00D46C7F">
        <w:t xml:space="preserve">General </w:t>
      </w:r>
      <w:r w:rsidR="00DD18FD" w:rsidRPr="00257FE7">
        <w:t>Information</w:t>
      </w:r>
      <w:r w:rsidR="00DD18FD" w:rsidRPr="00D46C7F">
        <w:t xml:space="preserve"> about PIES</w:t>
      </w:r>
      <w:bookmarkEnd w:id="8"/>
    </w:p>
    <w:p w14:paraId="05317992" w14:textId="77777777" w:rsidR="00DD18FD" w:rsidRPr="00D46C7F" w:rsidRDefault="00DD18FD" w:rsidP="00DD18FD">
      <w:pPr>
        <w:overflowPunct/>
        <w:autoSpaceDE/>
        <w:autoSpaceDN/>
        <w:adjustRightInd/>
        <w:spacing w:before="100" w:beforeAutospacing="1" w:after="100" w:afterAutospacing="1"/>
        <w:rPr>
          <w:szCs w:val="24"/>
        </w:rPr>
      </w:pPr>
      <w:r w:rsidRPr="00D46C7F">
        <w:rPr>
          <w:szCs w:val="24"/>
        </w:rPr>
        <w:t>The Department of Veterans Affairs (VA) primarily uses two applications to request the service information and records it requires to make entitlement decisions:</w:t>
      </w:r>
    </w:p>
    <w:p w14:paraId="05317993" w14:textId="77777777" w:rsidR="00DD18FD" w:rsidRPr="00D46C7F" w:rsidRDefault="00DD18FD" w:rsidP="00480386">
      <w:pPr>
        <w:numPr>
          <w:ilvl w:val="0"/>
          <w:numId w:val="2"/>
        </w:numPr>
        <w:overflowPunct/>
        <w:autoSpaceDE/>
        <w:autoSpaceDN/>
        <w:adjustRightInd/>
        <w:spacing w:before="100" w:beforeAutospacing="1" w:after="100" w:afterAutospacing="1"/>
        <w:rPr>
          <w:szCs w:val="24"/>
        </w:rPr>
      </w:pPr>
      <w:r w:rsidRPr="00D46C7F">
        <w:rPr>
          <w:szCs w:val="24"/>
        </w:rPr>
        <w:t>Personnel Information Exchange System (PIES), and</w:t>
      </w:r>
    </w:p>
    <w:p w14:paraId="05317994" w14:textId="77777777" w:rsidR="00DD18FD" w:rsidRPr="00D46C7F" w:rsidRDefault="00DD18FD" w:rsidP="00480386">
      <w:pPr>
        <w:numPr>
          <w:ilvl w:val="0"/>
          <w:numId w:val="2"/>
        </w:numPr>
        <w:overflowPunct/>
        <w:autoSpaceDE/>
        <w:autoSpaceDN/>
        <w:adjustRightInd/>
        <w:spacing w:before="100" w:beforeAutospacing="1" w:after="100" w:afterAutospacing="1"/>
        <w:rPr>
          <w:szCs w:val="24"/>
        </w:rPr>
      </w:pPr>
      <w:r w:rsidRPr="00D46C7F">
        <w:rPr>
          <w:szCs w:val="24"/>
        </w:rPr>
        <w:t>Defense Personnel Records Information Retrieval System (DPRIS).</w:t>
      </w:r>
    </w:p>
    <w:p w14:paraId="05317995" w14:textId="77777777" w:rsidR="00CB2F1E" w:rsidRPr="00D46C7F" w:rsidRDefault="00CB2F1E" w:rsidP="00CB2F1E">
      <w:pPr>
        <w:overflowPunct/>
        <w:autoSpaceDE/>
        <w:autoSpaceDN/>
        <w:adjustRightInd/>
        <w:spacing w:before="100" w:beforeAutospacing="1" w:after="100" w:afterAutospacing="1"/>
        <w:rPr>
          <w:szCs w:val="24"/>
        </w:rPr>
      </w:pPr>
      <w:r w:rsidRPr="00D46C7F">
        <w:rPr>
          <w:szCs w:val="24"/>
        </w:rPr>
        <w:t>PIES consists of the following two executable programs:</w:t>
      </w:r>
    </w:p>
    <w:p w14:paraId="05317996" w14:textId="77777777" w:rsidR="00CB2F1E" w:rsidRPr="00D46C7F" w:rsidRDefault="00CB2F1E" w:rsidP="00480386">
      <w:pPr>
        <w:numPr>
          <w:ilvl w:val="0"/>
          <w:numId w:val="3"/>
        </w:numPr>
        <w:overflowPunct/>
        <w:autoSpaceDE/>
        <w:autoSpaceDN/>
        <w:adjustRightInd/>
        <w:spacing w:before="100" w:beforeAutospacing="1" w:after="100" w:afterAutospacing="1"/>
        <w:rPr>
          <w:szCs w:val="24"/>
        </w:rPr>
      </w:pPr>
      <w:r w:rsidRPr="00D46C7F">
        <w:rPr>
          <w:szCs w:val="24"/>
        </w:rPr>
        <w:t>the PIES Create program that was developed for use by regional office (RO) and Records Management Center (RMC) users to create and submit requests, and</w:t>
      </w:r>
    </w:p>
    <w:p w14:paraId="05317997" w14:textId="77777777" w:rsidR="00CB2F1E" w:rsidRPr="00D46C7F" w:rsidRDefault="00CB2F1E" w:rsidP="00480386">
      <w:pPr>
        <w:numPr>
          <w:ilvl w:val="0"/>
          <w:numId w:val="3"/>
        </w:numPr>
        <w:overflowPunct/>
        <w:autoSpaceDE/>
        <w:autoSpaceDN/>
        <w:adjustRightInd/>
        <w:spacing w:before="100" w:beforeAutospacing="1" w:after="100" w:afterAutospacing="1"/>
        <w:rPr>
          <w:szCs w:val="24"/>
        </w:rPr>
      </w:pPr>
      <w:r w:rsidRPr="00D46C7F">
        <w:rPr>
          <w:szCs w:val="24"/>
        </w:rPr>
        <w:t>the PIES Respond program developed for use by the VA Liaison Office (VALO), which is</w:t>
      </w:r>
    </w:p>
    <w:p w14:paraId="05317998" w14:textId="77777777" w:rsidR="00CB2F1E" w:rsidRPr="00D46C7F" w:rsidRDefault="00CB2F1E" w:rsidP="00480386">
      <w:pPr>
        <w:numPr>
          <w:ilvl w:val="1"/>
          <w:numId w:val="3"/>
        </w:numPr>
        <w:overflowPunct/>
        <w:autoSpaceDE/>
        <w:autoSpaceDN/>
        <w:adjustRightInd/>
        <w:spacing w:before="100" w:beforeAutospacing="1" w:after="100" w:afterAutospacing="1"/>
        <w:rPr>
          <w:szCs w:val="24"/>
        </w:rPr>
      </w:pPr>
      <w:r w:rsidRPr="00D46C7F">
        <w:rPr>
          <w:szCs w:val="24"/>
        </w:rPr>
        <w:t>staffed by RMC employees,</w:t>
      </w:r>
    </w:p>
    <w:p w14:paraId="05317999" w14:textId="77777777" w:rsidR="00CB2F1E" w:rsidRPr="00D46C7F" w:rsidRDefault="00CB2F1E" w:rsidP="00480386">
      <w:pPr>
        <w:numPr>
          <w:ilvl w:val="1"/>
          <w:numId w:val="3"/>
        </w:numPr>
        <w:overflowPunct/>
        <w:autoSpaceDE/>
        <w:autoSpaceDN/>
        <w:adjustRightInd/>
        <w:spacing w:before="100" w:beforeAutospacing="1" w:after="100" w:afterAutospacing="1"/>
        <w:rPr>
          <w:szCs w:val="24"/>
        </w:rPr>
      </w:pPr>
      <w:r w:rsidRPr="00D46C7F">
        <w:rPr>
          <w:szCs w:val="24"/>
        </w:rPr>
        <w:t>collocated with NPRC, and</w:t>
      </w:r>
    </w:p>
    <w:p w14:paraId="0531799A" w14:textId="77777777" w:rsidR="00CB2F1E" w:rsidRPr="00D46C7F" w:rsidRDefault="00CB2F1E" w:rsidP="00480386">
      <w:pPr>
        <w:numPr>
          <w:ilvl w:val="1"/>
          <w:numId w:val="3"/>
        </w:numPr>
        <w:overflowPunct/>
        <w:autoSpaceDE/>
        <w:autoSpaceDN/>
        <w:adjustRightInd/>
        <w:spacing w:before="100" w:beforeAutospacing="1" w:after="100" w:afterAutospacing="1"/>
        <w:rPr>
          <w:szCs w:val="24"/>
        </w:rPr>
      </w:pPr>
      <w:r w:rsidRPr="00D46C7F">
        <w:rPr>
          <w:szCs w:val="24"/>
        </w:rPr>
        <w:t>responsible for responding to requests submitted through PIES Create.</w:t>
      </w:r>
    </w:p>
    <w:p w14:paraId="2B0941FF" w14:textId="77777777" w:rsidR="005F5643" w:rsidRDefault="005F5643" w:rsidP="000F6E6F"/>
    <w:p w14:paraId="0BF2C412" w14:textId="1925F811" w:rsidR="00784F0D" w:rsidRDefault="005F5643" w:rsidP="00784F0D">
      <w:pPr>
        <w:pStyle w:val="Default"/>
        <w:rPr>
          <w:b/>
          <w:bCs/>
          <w:color w:val="auto"/>
        </w:rPr>
      </w:pPr>
      <w:r>
        <w:rPr>
          <w:b/>
          <w:bCs/>
          <w:color w:val="auto"/>
        </w:rPr>
        <w:t xml:space="preserve">PIES </w:t>
      </w:r>
      <w:r w:rsidR="00570363">
        <w:rPr>
          <w:b/>
          <w:bCs/>
          <w:color w:val="auto"/>
        </w:rPr>
        <w:t>Help</w:t>
      </w:r>
    </w:p>
    <w:p w14:paraId="2F246A4B" w14:textId="568117FA" w:rsidR="005F5643" w:rsidRPr="005F5643" w:rsidRDefault="005F5643" w:rsidP="000F6E6F">
      <w:pPr>
        <w:rPr>
          <w:rFonts w:eastAsia="Calibri"/>
        </w:rPr>
      </w:pPr>
      <w:r w:rsidRPr="005F5643">
        <w:rPr>
          <w:rFonts w:eastAsia="Calibri"/>
        </w:rPr>
        <w:t>PIES Help screens are rich with details and can answer many questions regarding military and related records, as well as how to use PIES.</w:t>
      </w:r>
      <w:r w:rsidR="000F6E6F">
        <w:rPr>
          <w:rFonts w:eastAsia="Calibri"/>
        </w:rPr>
        <w:t xml:space="preserve"> This can be accessed once logged into PIES, by clicking on the yellow question mark icon at the top.</w:t>
      </w:r>
    </w:p>
    <w:p w14:paraId="53D7C564" w14:textId="13CD1869" w:rsidR="000F6E6F" w:rsidRPr="005F5643" w:rsidRDefault="00570363" w:rsidP="000F6E6F">
      <w:pPr>
        <w:rPr>
          <w:rFonts w:eastAsia="Calibri"/>
        </w:rPr>
      </w:pPr>
      <w:r>
        <w:rPr>
          <w:rFonts w:eastAsia="Calibri"/>
        </w:rPr>
        <w:t>PIES User Guide</w:t>
      </w:r>
      <w:r w:rsidRPr="005F5643">
        <w:rPr>
          <w:rFonts w:eastAsia="Calibri"/>
        </w:rPr>
        <w:t xml:space="preserve"> </w:t>
      </w:r>
      <w:r>
        <w:rPr>
          <w:rFonts w:eastAsia="Calibri"/>
        </w:rPr>
        <w:t xml:space="preserve">and </w:t>
      </w:r>
      <w:r w:rsidR="005F5643" w:rsidRPr="005F5643">
        <w:rPr>
          <w:rFonts w:eastAsia="Calibri"/>
        </w:rPr>
        <w:t>DPRIS Web to PIES Cross Reference Guide</w:t>
      </w:r>
      <w:r>
        <w:rPr>
          <w:rFonts w:eastAsia="Calibri"/>
        </w:rPr>
        <w:t xml:space="preserve"> </w:t>
      </w:r>
      <w:r w:rsidR="000F6E6F">
        <w:rPr>
          <w:rFonts w:eastAsia="Calibri"/>
        </w:rPr>
        <w:t>are</w:t>
      </w:r>
      <w:r w:rsidR="005F5643" w:rsidRPr="005F5643">
        <w:rPr>
          <w:rFonts w:eastAsia="Calibri"/>
        </w:rPr>
        <w:t xml:space="preserve"> available on the Compensation Service Intranet site under </w:t>
      </w:r>
      <w:r w:rsidR="000F6E6F">
        <w:rPr>
          <w:rFonts w:eastAsia="Calibri"/>
        </w:rPr>
        <w:t xml:space="preserve">Procedures (212), </w:t>
      </w:r>
      <w:hyperlink r:id="rId15" w:history="1">
        <w:r w:rsidR="000F6E6F" w:rsidRPr="000F6E6F">
          <w:rPr>
            <w:rStyle w:val="Hyperlink"/>
            <w:rFonts w:eastAsia="Calibri"/>
          </w:rPr>
          <w:t>PIES/DPRIS</w:t>
        </w:r>
      </w:hyperlink>
      <w:r w:rsidR="000F6E6F">
        <w:rPr>
          <w:rFonts w:eastAsia="Calibri"/>
        </w:rPr>
        <w:t xml:space="preserve">.  </w:t>
      </w:r>
    </w:p>
    <w:p w14:paraId="1E3444F0" w14:textId="77777777" w:rsidR="000F6E6F" w:rsidRDefault="000F6E6F" w:rsidP="0059796B">
      <w:pPr>
        <w:pStyle w:val="NoSpacing"/>
      </w:pPr>
    </w:p>
    <w:p w14:paraId="40D59661" w14:textId="77777777" w:rsidR="0059796B" w:rsidRPr="005F5643" w:rsidRDefault="0059796B" w:rsidP="0059796B">
      <w:pPr>
        <w:pStyle w:val="NoSpacing"/>
      </w:pPr>
    </w:p>
    <w:p w14:paraId="22AACFA8" w14:textId="0D9D1881" w:rsidR="002764B7" w:rsidRPr="00D10395" w:rsidRDefault="002764B7" w:rsidP="00784F0D">
      <w:pPr>
        <w:pStyle w:val="Default"/>
        <w:rPr>
          <w:b/>
          <w:bCs/>
          <w:color w:val="auto"/>
        </w:rPr>
      </w:pPr>
      <w:r w:rsidRPr="00D10395">
        <w:rPr>
          <w:b/>
          <w:bCs/>
          <w:color w:val="auto"/>
        </w:rPr>
        <w:t>Types of Records</w:t>
      </w:r>
    </w:p>
    <w:p w14:paraId="5C0000BC" w14:textId="77777777" w:rsidR="00784F0D" w:rsidRPr="00E755F6" w:rsidRDefault="00784F0D" w:rsidP="00E755F6">
      <w:pPr>
        <w:rPr>
          <w:i/>
        </w:rPr>
      </w:pPr>
      <w:r w:rsidRPr="00E755F6">
        <w:rPr>
          <w:i/>
        </w:rPr>
        <w:t xml:space="preserve">Service Records </w:t>
      </w:r>
    </w:p>
    <w:p w14:paraId="072903D1" w14:textId="77777777" w:rsidR="00784F0D" w:rsidRPr="00B91CF4" w:rsidRDefault="00784F0D" w:rsidP="00E755F6">
      <w:r>
        <w:t>T</w:t>
      </w:r>
      <w:r w:rsidRPr="00B91CF4">
        <w:t>he term “service record” is used not only for all records kept by the military but also for th</w:t>
      </w:r>
      <w:r>
        <w:t>o</w:t>
      </w:r>
      <w:r w:rsidRPr="00B91CF4">
        <w:t xml:space="preserve">se non-medical and non-financial service records we sometimes refer to as personnel records. </w:t>
      </w:r>
    </w:p>
    <w:p w14:paraId="4B842265" w14:textId="77777777" w:rsidR="00784F0D" w:rsidRDefault="00784F0D" w:rsidP="00E755F6"/>
    <w:p w14:paraId="272862BF" w14:textId="77777777" w:rsidR="00784F0D" w:rsidRDefault="00784F0D" w:rsidP="00784F0D">
      <w:pPr>
        <w:pStyle w:val="Default"/>
        <w:rPr>
          <w:rFonts w:eastAsia="Times New Roman"/>
          <w:color w:val="auto"/>
          <w:szCs w:val="20"/>
        </w:rPr>
      </w:pPr>
      <w:r w:rsidRPr="00B91CF4">
        <w:rPr>
          <w:rFonts w:eastAsia="Times New Roman"/>
          <w:color w:val="auto"/>
          <w:szCs w:val="20"/>
        </w:rPr>
        <w:t>Service Records include:</w:t>
      </w:r>
    </w:p>
    <w:p w14:paraId="4AB051D5" w14:textId="77777777" w:rsidR="00784F0D" w:rsidRPr="00D46C7F" w:rsidRDefault="00784F0D" w:rsidP="00316AB9">
      <w:pPr>
        <w:pStyle w:val="Default"/>
        <w:numPr>
          <w:ilvl w:val="0"/>
          <w:numId w:val="30"/>
        </w:numPr>
        <w:rPr>
          <w:color w:val="auto"/>
        </w:rPr>
      </w:pPr>
      <w:r w:rsidRPr="00D46C7F">
        <w:rPr>
          <w:color w:val="auto"/>
        </w:rPr>
        <w:t xml:space="preserve">Dates of Service </w:t>
      </w:r>
    </w:p>
    <w:p w14:paraId="69403D4E" w14:textId="77777777" w:rsidR="00784F0D" w:rsidRPr="00D46C7F" w:rsidRDefault="00784F0D" w:rsidP="00316AB9">
      <w:pPr>
        <w:pStyle w:val="Default"/>
        <w:numPr>
          <w:ilvl w:val="0"/>
          <w:numId w:val="30"/>
        </w:numPr>
        <w:rPr>
          <w:color w:val="auto"/>
        </w:rPr>
      </w:pPr>
      <w:r w:rsidRPr="00D46C7F">
        <w:rPr>
          <w:color w:val="auto"/>
        </w:rPr>
        <w:t xml:space="preserve">Character of Service </w:t>
      </w:r>
    </w:p>
    <w:p w14:paraId="607CCCE0" w14:textId="77777777" w:rsidR="00784F0D" w:rsidRPr="00D46C7F" w:rsidRDefault="00784F0D" w:rsidP="00316AB9">
      <w:pPr>
        <w:pStyle w:val="Default"/>
        <w:numPr>
          <w:ilvl w:val="0"/>
          <w:numId w:val="30"/>
        </w:numPr>
        <w:rPr>
          <w:color w:val="auto"/>
        </w:rPr>
      </w:pPr>
      <w:r w:rsidRPr="00D46C7F">
        <w:rPr>
          <w:color w:val="auto"/>
        </w:rPr>
        <w:t xml:space="preserve">Line of Duty Reports </w:t>
      </w:r>
    </w:p>
    <w:p w14:paraId="2ECC8AA9" w14:textId="77777777" w:rsidR="00784F0D" w:rsidRPr="00D46C7F" w:rsidRDefault="00784F0D" w:rsidP="00316AB9">
      <w:pPr>
        <w:pStyle w:val="Default"/>
        <w:numPr>
          <w:ilvl w:val="0"/>
          <w:numId w:val="30"/>
        </w:numPr>
        <w:rPr>
          <w:color w:val="auto"/>
        </w:rPr>
      </w:pPr>
      <w:r w:rsidRPr="00D46C7F">
        <w:rPr>
          <w:color w:val="auto"/>
        </w:rPr>
        <w:t xml:space="preserve">Facts and Circumstances </w:t>
      </w:r>
    </w:p>
    <w:p w14:paraId="77F054B3" w14:textId="77777777" w:rsidR="00784F0D" w:rsidRPr="00D46C7F" w:rsidRDefault="00784F0D" w:rsidP="00316AB9">
      <w:pPr>
        <w:pStyle w:val="Default"/>
        <w:numPr>
          <w:ilvl w:val="0"/>
          <w:numId w:val="30"/>
        </w:numPr>
        <w:rPr>
          <w:color w:val="auto"/>
        </w:rPr>
      </w:pPr>
      <w:r w:rsidRPr="00D46C7F">
        <w:rPr>
          <w:color w:val="auto"/>
        </w:rPr>
        <w:t xml:space="preserve">Conditional Discharge Information </w:t>
      </w:r>
    </w:p>
    <w:p w14:paraId="59EE5907" w14:textId="77777777" w:rsidR="00784F0D" w:rsidRPr="00D46C7F" w:rsidRDefault="00784F0D" w:rsidP="00316AB9">
      <w:pPr>
        <w:pStyle w:val="Default"/>
        <w:numPr>
          <w:ilvl w:val="0"/>
          <w:numId w:val="30"/>
        </w:numPr>
        <w:rPr>
          <w:color w:val="auto"/>
        </w:rPr>
      </w:pPr>
      <w:r w:rsidRPr="00D46C7F">
        <w:rPr>
          <w:color w:val="auto"/>
        </w:rPr>
        <w:t xml:space="preserve">Travel Time </w:t>
      </w:r>
    </w:p>
    <w:p w14:paraId="27DA4114" w14:textId="77777777" w:rsidR="00784F0D" w:rsidRPr="00D46C7F" w:rsidRDefault="00784F0D" w:rsidP="00316AB9">
      <w:pPr>
        <w:pStyle w:val="Default"/>
        <w:numPr>
          <w:ilvl w:val="0"/>
          <w:numId w:val="30"/>
        </w:numPr>
        <w:rPr>
          <w:color w:val="auto"/>
        </w:rPr>
      </w:pPr>
      <w:r w:rsidRPr="00D46C7F">
        <w:rPr>
          <w:color w:val="auto"/>
        </w:rPr>
        <w:t xml:space="preserve">Personnel Records </w:t>
      </w:r>
    </w:p>
    <w:p w14:paraId="7AFF6671" w14:textId="77777777" w:rsidR="00784F0D" w:rsidRPr="00D46C7F" w:rsidRDefault="00784F0D" w:rsidP="00316AB9">
      <w:pPr>
        <w:pStyle w:val="Default"/>
        <w:numPr>
          <w:ilvl w:val="0"/>
          <w:numId w:val="30"/>
        </w:numPr>
        <w:rPr>
          <w:color w:val="auto"/>
        </w:rPr>
      </w:pPr>
      <w:r w:rsidRPr="00D46C7F">
        <w:rPr>
          <w:color w:val="auto"/>
        </w:rPr>
        <w:t xml:space="preserve">DD Form 214 </w:t>
      </w:r>
    </w:p>
    <w:p w14:paraId="3309F683" w14:textId="77777777" w:rsidR="00784F0D" w:rsidRPr="00D46C7F" w:rsidRDefault="00784F0D" w:rsidP="00316AB9">
      <w:pPr>
        <w:pStyle w:val="Default"/>
        <w:numPr>
          <w:ilvl w:val="0"/>
          <w:numId w:val="30"/>
        </w:numPr>
        <w:rPr>
          <w:color w:val="auto"/>
        </w:rPr>
      </w:pPr>
      <w:r w:rsidRPr="00D46C7F">
        <w:rPr>
          <w:color w:val="auto"/>
        </w:rPr>
        <w:t xml:space="preserve">DD Form 1300 </w:t>
      </w:r>
    </w:p>
    <w:p w14:paraId="2042C400" w14:textId="77777777" w:rsidR="00784F0D" w:rsidRDefault="00784F0D" w:rsidP="00316AB9">
      <w:pPr>
        <w:pStyle w:val="Default"/>
        <w:numPr>
          <w:ilvl w:val="0"/>
          <w:numId w:val="30"/>
        </w:numPr>
        <w:rPr>
          <w:color w:val="auto"/>
        </w:rPr>
      </w:pPr>
      <w:r w:rsidRPr="00D46C7F">
        <w:rPr>
          <w:color w:val="auto"/>
        </w:rPr>
        <w:t xml:space="preserve">Morning Reports </w:t>
      </w:r>
    </w:p>
    <w:p w14:paraId="313F2D83" w14:textId="72478F8E" w:rsidR="00784F0D" w:rsidRDefault="00784F0D" w:rsidP="00784F0D">
      <w:pPr>
        <w:overflowPunct/>
        <w:autoSpaceDE/>
        <w:autoSpaceDN/>
        <w:adjustRightInd/>
        <w:spacing w:before="0"/>
        <w:rPr>
          <w:rFonts w:eastAsia="Calibri"/>
          <w:b/>
          <w:bCs/>
          <w:szCs w:val="24"/>
        </w:rPr>
      </w:pPr>
    </w:p>
    <w:p w14:paraId="5FC1D0C1" w14:textId="77777777" w:rsidR="00784F0D" w:rsidRPr="009F7348" w:rsidRDefault="00784F0D" w:rsidP="00784F0D">
      <w:pPr>
        <w:pStyle w:val="Default"/>
        <w:rPr>
          <w:bCs/>
          <w:i/>
          <w:color w:val="auto"/>
        </w:rPr>
      </w:pPr>
      <w:r w:rsidRPr="009F7348">
        <w:rPr>
          <w:bCs/>
          <w:i/>
          <w:color w:val="auto"/>
        </w:rPr>
        <w:t xml:space="preserve">Health Records </w:t>
      </w:r>
    </w:p>
    <w:p w14:paraId="072522E1" w14:textId="3181A6B7" w:rsidR="00C52B3F" w:rsidRPr="00AE7C25" w:rsidRDefault="004C4063" w:rsidP="00C52B3F">
      <w:r>
        <w:t>Health records</w:t>
      </w:r>
      <w:r w:rsidR="00C52B3F">
        <w:t>,</w:t>
      </w:r>
      <w:r>
        <w:t xml:space="preserve"> </w:t>
      </w:r>
      <w:r w:rsidR="00C52B3F">
        <w:t xml:space="preserve">or Service Treatment Records (STRs), </w:t>
      </w:r>
      <w:r>
        <w:t xml:space="preserve">may include </w:t>
      </w:r>
      <w:r w:rsidR="00C52B3F">
        <w:t>Medical Treatment Records</w:t>
      </w:r>
      <w:r>
        <w:t xml:space="preserve">, Dental Records, Clinical Records, and Other (i.e. </w:t>
      </w:r>
      <w:r w:rsidR="006E0EF5">
        <w:t>Army Surgeon General’s Office (</w:t>
      </w:r>
      <w:r>
        <w:t>SGO)</w:t>
      </w:r>
      <w:r w:rsidR="006E0EF5">
        <w:t xml:space="preserve">). </w:t>
      </w:r>
      <w:r w:rsidR="00C52B3F">
        <w:t>T</w:t>
      </w:r>
      <w:r w:rsidR="00C52B3F" w:rsidRPr="00AE7C25">
        <w:t xml:space="preserve">he </w:t>
      </w:r>
      <w:r w:rsidR="00C52B3F">
        <w:t>STR</w:t>
      </w:r>
      <w:r w:rsidR="00C52B3F" w:rsidRPr="00AE7C25">
        <w:t xml:space="preserve"> does not include inpatient treatment records (clinical), financ</w:t>
      </w:r>
      <w:r w:rsidR="00C52B3F">
        <w:t>ial</w:t>
      </w:r>
      <w:r w:rsidR="00C52B3F" w:rsidRPr="00AE7C25">
        <w:t xml:space="preserve"> records or the Military Personnel Records Jacket (MPRJ) file. </w:t>
      </w:r>
      <w:r w:rsidR="00C52B3F">
        <w:t xml:space="preserve"> </w:t>
      </w:r>
    </w:p>
    <w:p w14:paraId="2771489A" w14:textId="04DF5704" w:rsidR="00784F0D" w:rsidRDefault="00C52B3F" w:rsidP="00C52B3F">
      <w:r w:rsidRPr="00AE7C25">
        <w:rPr>
          <w:b/>
          <w:bCs/>
        </w:rPr>
        <w:t xml:space="preserve">Note: </w:t>
      </w:r>
      <w:r w:rsidRPr="00AE7C25">
        <w:rPr>
          <w:i/>
          <w:iCs/>
        </w:rPr>
        <w:t>The MPRJ sometimes duplicates information also found in the medical treatment record (i.e. MEB, PEB, entrance examinations)</w:t>
      </w:r>
    </w:p>
    <w:p w14:paraId="778D435D" w14:textId="77777777" w:rsidR="004C4063" w:rsidRDefault="004C4063" w:rsidP="00C52B3F"/>
    <w:p w14:paraId="78C96754" w14:textId="77777777" w:rsidR="003A33A5" w:rsidRPr="003A33A5" w:rsidRDefault="003A33A5" w:rsidP="00F105B1">
      <w:pPr>
        <w:ind w:left="360"/>
      </w:pPr>
      <w:r w:rsidRPr="003A33A5">
        <w:t xml:space="preserve">1. Medical Treatment Record </w:t>
      </w:r>
    </w:p>
    <w:p w14:paraId="618DE804" w14:textId="77777777" w:rsidR="003A33A5" w:rsidRPr="00AE7C25" w:rsidRDefault="003A33A5" w:rsidP="00F105B1">
      <w:pPr>
        <w:ind w:left="360"/>
      </w:pPr>
      <w:r w:rsidRPr="00AE7C25">
        <w:t xml:space="preserve">The military medical treatment record for each veteran typically includes the following: </w:t>
      </w:r>
    </w:p>
    <w:p w14:paraId="1C0ACDE0" w14:textId="77777777" w:rsidR="003A33A5" w:rsidRPr="00AE7C25" w:rsidRDefault="003A33A5" w:rsidP="00F105B1">
      <w:pPr>
        <w:pStyle w:val="ListParagraph"/>
        <w:numPr>
          <w:ilvl w:val="0"/>
          <w:numId w:val="29"/>
        </w:numPr>
        <w:ind w:left="1440"/>
      </w:pPr>
      <w:r w:rsidRPr="00AE7C25">
        <w:t xml:space="preserve">Physical examinations (including entrance and discharge physical examinations) </w:t>
      </w:r>
    </w:p>
    <w:p w14:paraId="6588DDD8" w14:textId="77777777" w:rsidR="003A33A5" w:rsidRPr="00AE7C25" w:rsidRDefault="003A33A5" w:rsidP="00F105B1">
      <w:pPr>
        <w:pStyle w:val="ListParagraph"/>
        <w:numPr>
          <w:ilvl w:val="0"/>
          <w:numId w:val="29"/>
        </w:numPr>
        <w:ind w:left="1440"/>
      </w:pPr>
      <w:r w:rsidRPr="00AE7C25">
        <w:t xml:space="preserve">Medical history </w:t>
      </w:r>
    </w:p>
    <w:p w14:paraId="4EB38EA5" w14:textId="77777777" w:rsidR="003A33A5" w:rsidRPr="00AE7C25" w:rsidRDefault="003A33A5" w:rsidP="00F105B1">
      <w:pPr>
        <w:pStyle w:val="ListParagraph"/>
        <w:numPr>
          <w:ilvl w:val="0"/>
          <w:numId w:val="29"/>
        </w:numPr>
        <w:ind w:left="1440"/>
      </w:pPr>
      <w:r w:rsidRPr="00AE7C25">
        <w:t>Clinical record cover sheets and summaries of inpatient treatment</w:t>
      </w:r>
    </w:p>
    <w:p w14:paraId="59742E5A" w14:textId="77777777" w:rsidR="003A33A5" w:rsidRPr="00AE7C25" w:rsidRDefault="003A33A5" w:rsidP="00F105B1">
      <w:pPr>
        <w:pStyle w:val="ListParagraph"/>
        <w:numPr>
          <w:ilvl w:val="0"/>
          <w:numId w:val="29"/>
        </w:numPr>
        <w:ind w:left="1440"/>
      </w:pPr>
      <w:r w:rsidRPr="00AE7C25">
        <w:t xml:space="preserve">Outpatient medical treatment </w:t>
      </w:r>
    </w:p>
    <w:p w14:paraId="59230770" w14:textId="77777777" w:rsidR="003A33A5" w:rsidRPr="00AE7C25" w:rsidRDefault="003A33A5" w:rsidP="00F105B1">
      <w:pPr>
        <w:pStyle w:val="ListParagraph"/>
        <w:numPr>
          <w:ilvl w:val="0"/>
          <w:numId w:val="29"/>
        </w:numPr>
        <w:ind w:left="1440"/>
      </w:pPr>
      <w:r w:rsidRPr="00AE7C25">
        <w:t>Physical profiles</w:t>
      </w:r>
    </w:p>
    <w:p w14:paraId="2FE13E3D" w14:textId="11992350" w:rsidR="003A33A5" w:rsidRPr="00AE7C25" w:rsidRDefault="0007402A" w:rsidP="00F105B1">
      <w:pPr>
        <w:pStyle w:val="ListParagraph"/>
        <w:numPr>
          <w:ilvl w:val="0"/>
          <w:numId w:val="29"/>
        </w:numPr>
        <w:ind w:left="1440"/>
      </w:pPr>
      <w:r>
        <w:t>Physical Evaluation Board (</w:t>
      </w:r>
      <w:r w:rsidR="003A33A5" w:rsidRPr="00AE7C25">
        <w:t>PEB )proceedings</w:t>
      </w:r>
    </w:p>
    <w:p w14:paraId="6F1D68DF" w14:textId="77777777" w:rsidR="003A33A5" w:rsidRPr="00AE7C25" w:rsidRDefault="003A33A5" w:rsidP="00F105B1">
      <w:pPr>
        <w:pStyle w:val="ListParagraph"/>
        <w:numPr>
          <w:ilvl w:val="0"/>
          <w:numId w:val="29"/>
        </w:numPr>
        <w:ind w:left="1440"/>
      </w:pPr>
      <w:r w:rsidRPr="00AE7C25">
        <w:t xml:space="preserve">Medical Evaluation Board (MEB) proceedings </w:t>
      </w:r>
    </w:p>
    <w:p w14:paraId="564D347D" w14:textId="77777777" w:rsidR="003A33A5" w:rsidRPr="00AE7C25" w:rsidRDefault="003A33A5" w:rsidP="00F105B1">
      <w:pPr>
        <w:pStyle w:val="ListParagraph"/>
        <w:numPr>
          <w:ilvl w:val="0"/>
          <w:numId w:val="29"/>
        </w:numPr>
        <w:ind w:left="1440"/>
      </w:pPr>
      <w:r w:rsidRPr="00AE7C25">
        <w:t xml:space="preserve">Prescriptions for eyeglasses and orthopedic footwear </w:t>
      </w:r>
    </w:p>
    <w:p w14:paraId="1851EF9C" w14:textId="77777777" w:rsidR="004C4063" w:rsidRDefault="004C4063" w:rsidP="00F105B1">
      <w:pPr>
        <w:ind w:left="720"/>
      </w:pPr>
    </w:p>
    <w:p w14:paraId="40048CE0" w14:textId="77777777" w:rsidR="003A33A5" w:rsidRPr="003A33A5" w:rsidRDefault="003A33A5" w:rsidP="00F105B1">
      <w:pPr>
        <w:ind w:left="360"/>
      </w:pPr>
      <w:r w:rsidRPr="003A33A5">
        <w:t xml:space="preserve">2. Dental Records </w:t>
      </w:r>
    </w:p>
    <w:p w14:paraId="099D3456" w14:textId="6D18A4A6" w:rsidR="003A33A5" w:rsidRPr="00AE7C25" w:rsidRDefault="003A33A5" w:rsidP="00F105B1">
      <w:pPr>
        <w:ind w:left="360"/>
        <w:rPr>
          <w:szCs w:val="24"/>
        </w:rPr>
      </w:pPr>
      <w:r>
        <w:rPr>
          <w:szCs w:val="24"/>
        </w:rPr>
        <w:t>Dental</w:t>
      </w:r>
      <w:r w:rsidRPr="00AE7C25">
        <w:rPr>
          <w:szCs w:val="24"/>
        </w:rPr>
        <w:t xml:space="preserve"> records are normally furnished with the health records, but may be requested separately if that is all that is needed. </w:t>
      </w:r>
    </w:p>
    <w:p w14:paraId="5818871F" w14:textId="77777777" w:rsidR="003A33A5" w:rsidRDefault="003A33A5" w:rsidP="00F105B1">
      <w:pPr>
        <w:ind w:left="720"/>
      </w:pPr>
    </w:p>
    <w:p w14:paraId="28873AE2" w14:textId="77777777" w:rsidR="003A33A5" w:rsidRPr="003A33A5" w:rsidRDefault="003A33A5" w:rsidP="00F105B1">
      <w:pPr>
        <w:ind w:left="360"/>
      </w:pPr>
      <w:r w:rsidRPr="003A33A5">
        <w:rPr>
          <w:bCs/>
        </w:rPr>
        <w:t xml:space="preserve">3. Clinical Records </w:t>
      </w:r>
    </w:p>
    <w:p w14:paraId="2CBC4C93" w14:textId="55E58C9A" w:rsidR="00784F0D" w:rsidRPr="00B54F7F" w:rsidRDefault="003A33A5" w:rsidP="00F105B1">
      <w:pPr>
        <w:ind w:left="360"/>
      </w:pPr>
      <w:r>
        <w:t>I</w:t>
      </w:r>
      <w:r w:rsidRPr="00AE7C25">
        <w:t xml:space="preserve">f a veteran was hospitalized as an inpatient in service, a summary of the hospitalization should appear in the veteran's individual health record. </w:t>
      </w:r>
      <w:r>
        <w:t xml:space="preserve">Clinical records </w:t>
      </w:r>
      <w:r w:rsidR="00784F0D">
        <w:t xml:space="preserve">consist </w:t>
      </w:r>
      <w:r w:rsidR="00784F0D" w:rsidRPr="00B54F7F">
        <w:t xml:space="preserve">of the inpatient </w:t>
      </w:r>
      <w:r w:rsidR="00784F0D">
        <w:t xml:space="preserve">hospitalized </w:t>
      </w:r>
      <w:r w:rsidR="00784F0D" w:rsidRPr="00B54F7F">
        <w:t xml:space="preserve">treatment </w:t>
      </w:r>
      <w:r w:rsidR="00784F0D">
        <w:t>a veteran received</w:t>
      </w:r>
      <w:r>
        <w:t>,</w:t>
      </w:r>
      <w:r w:rsidR="00784F0D">
        <w:t xml:space="preserve"> </w:t>
      </w:r>
      <w:r w:rsidR="00784F0D" w:rsidRPr="00B54F7F">
        <w:t>such as detailed daily treatment records</w:t>
      </w:r>
      <w:r>
        <w:t>,</w:t>
      </w:r>
      <w:r w:rsidR="00784F0D" w:rsidRPr="00B54F7F">
        <w:t xml:space="preserve"> nurse's notes</w:t>
      </w:r>
      <w:r>
        <w:t>,</w:t>
      </w:r>
      <w:r w:rsidR="00784F0D" w:rsidRPr="00B54F7F">
        <w:t xml:space="preserve"> and progress reports</w:t>
      </w:r>
      <w:r w:rsidR="00784F0D">
        <w:t>. The records a</w:t>
      </w:r>
      <w:r w:rsidR="00784F0D" w:rsidRPr="00B54F7F">
        <w:t xml:space="preserve">re retained by the treating facility and are not filed with the individual health record but are stored separately. </w:t>
      </w:r>
    </w:p>
    <w:p w14:paraId="4ED266D6" w14:textId="77777777" w:rsidR="00784F0D" w:rsidRDefault="00784F0D" w:rsidP="00F105B1">
      <w:pPr>
        <w:ind w:left="360"/>
      </w:pPr>
      <w:r>
        <w:t xml:space="preserve">It </w:t>
      </w:r>
      <w:r w:rsidRPr="00B54F7F">
        <w:t xml:space="preserve">is possible to request dependent medical records for the claimant. </w:t>
      </w:r>
      <w:r>
        <w:t xml:space="preserve">The records may be </w:t>
      </w:r>
      <w:r w:rsidRPr="00B54F7F">
        <w:t xml:space="preserve">necessary to request if the claimant </w:t>
      </w:r>
      <w:r>
        <w:t xml:space="preserve">was treated as a dependent and </w:t>
      </w:r>
      <w:r w:rsidRPr="00B54F7F">
        <w:t xml:space="preserve">had a pre-existing medical condition. These records are compiled when a military dependent is actually hospitalized. An overnight stay or admission generally makes a patient an inpatient. The resulting records from hospital care are called either clinical or inpatient records. Clinical (inpatient) records are filed by the name of the hospital in which the dependent was treated and by the date of treatment. Outpatient records are cumulative. </w:t>
      </w:r>
    </w:p>
    <w:p w14:paraId="78C00BDC" w14:textId="77777777" w:rsidR="00784F0D" w:rsidRDefault="00784F0D" w:rsidP="00F105B1">
      <w:pPr>
        <w:ind w:left="360"/>
      </w:pPr>
      <w:r w:rsidRPr="00B54F7F">
        <w:rPr>
          <w:b/>
        </w:rPr>
        <w:t>Note:</w:t>
      </w:r>
      <w:r>
        <w:t xml:space="preserve"> </w:t>
      </w:r>
      <w:r w:rsidRPr="00B54F7F">
        <w:t xml:space="preserve">Outpatient dependent records are filed by the name of the treating facility and the year the individual was last treated at that facility. </w:t>
      </w:r>
    </w:p>
    <w:p w14:paraId="05F6F48D" w14:textId="43685C79" w:rsidR="009353CC" w:rsidRDefault="009353CC" w:rsidP="00F105B1">
      <w:pPr>
        <w:pStyle w:val="Default"/>
        <w:ind w:left="360"/>
        <w:rPr>
          <w:color w:val="auto"/>
        </w:rPr>
      </w:pPr>
      <w:r w:rsidRPr="00AE7C25">
        <w:rPr>
          <w:color w:val="auto"/>
        </w:rPr>
        <w:lastRenderedPageBreak/>
        <w:t xml:space="preserve">When a Veteran indicates treatment as a military retiree or military dependent at a Military Treatment Facility (MTF) the Veterans Service Representative (VSR) can use the VistaWeb/DoD records sections in Compensation and Pension Record Interchange (CAPRI) </w:t>
      </w:r>
      <w:r>
        <w:rPr>
          <w:color w:val="auto"/>
        </w:rPr>
        <w:t xml:space="preserve">or Joint Legacy Viewer (JLV) </w:t>
      </w:r>
      <w:r w:rsidRPr="00AE7C25">
        <w:rPr>
          <w:color w:val="auto"/>
        </w:rPr>
        <w:t xml:space="preserve">to extract these treatment records. </w:t>
      </w:r>
      <w:r w:rsidR="00E92B57">
        <w:rPr>
          <w:color w:val="auto"/>
        </w:rPr>
        <w:t xml:space="preserve">VSRs should reference </w:t>
      </w:r>
      <w:hyperlink r:id="rId16" w:history="1">
        <w:r w:rsidR="00E92B57" w:rsidRPr="00815D7B">
          <w:rPr>
            <w:rStyle w:val="Hyperlink"/>
          </w:rPr>
          <w:t>M21-1, Part III, Subpart iii, 2.B.4.a</w:t>
        </w:r>
      </w:hyperlink>
      <w:r w:rsidR="00E92B57">
        <w:rPr>
          <w:color w:val="auto"/>
        </w:rPr>
        <w:t xml:space="preserve">, When Clinical Records are Retired, to determine appropriate jurisdiction. </w:t>
      </w:r>
    </w:p>
    <w:p w14:paraId="6E10685D" w14:textId="77777777" w:rsidR="009353CC" w:rsidRDefault="009353CC" w:rsidP="00F105B1">
      <w:pPr>
        <w:pStyle w:val="Default"/>
        <w:ind w:left="360"/>
        <w:rPr>
          <w:color w:val="auto"/>
        </w:rPr>
      </w:pPr>
    </w:p>
    <w:p w14:paraId="068098E5" w14:textId="77777777" w:rsidR="009353CC" w:rsidRPr="00DD79C8" w:rsidRDefault="009353CC" w:rsidP="00F105B1">
      <w:pPr>
        <w:ind w:left="360"/>
        <w:rPr>
          <w:b/>
        </w:rPr>
      </w:pPr>
      <w:r w:rsidRPr="00DD79C8">
        <w:rPr>
          <w:b/>
        </w:rPr>
        <w:t>Note:</w:t>
      </w:r>
      <w:r w:rsidRPr="00DD79C8">
        <w:rPr>
          <w:b/>
        </w:rPr>
        <w:tab/>
      </w:r>
    </w:p>
    <w:p w14:paraId="0E764C41" w14:textId="77777777" w:rsidR="009353CC" w:rsidRDefault="009353CC" w:rsidP="00F105B1">
      <w:pPr>
        <w:pStyle w:val="Default"/>
        <w:numPr>
          <w:ilvl w:val="0"/>
          <w:numId w:val="48"/>
        </w:numPr>
        <w:ind w:left="720"/>
        <w:rPr>
          <w:color w:val="auto"/>
        </w:rPr>
      </w:pPr>
      <w:r w:rsidRPr="003C5EDE">
        <w:rPr>
          <w:color w:val="auto"/>
        </w:rPr>
        <w:t>Claims processors can use JLV to access electronic copies of</w:t>
      </w:r>
    </w:p>
    <w:p w14:paraId="6B5822E4" w14:textId="77777777" w:rsidR="009353CC" w:rsidRDefault="009353CC" w:rsidP="00F105B1">
      <w:pPr>
        <w:pStyle w:val="Default"/>
        <w:numPr>
          <w:ilvl w:val="1"/>
          <w:numId w:val="48"/>
        </w:numPr>
        <w:rPr>
          <w:color w:val="auto"/>
        </w:rPr>
      </w:pPr>
      <w:r w:rsidRPr="003C5EDE">
        <w:rPr>
          <w:color w:val="auto"/>
        </w:rPr>
        <w:t>DoD records six weeks after a service member’s discharge, and</w:t>
      </w:r>
    </w:p>
    <w:p w14:paraId="77294989" w14:textId="2F3F7765" w:rsidR="009353CC" w:rsidRDefault="009353CC" w:rsidP="00F105B1">
      <w:pPr>
        <w:pStyle w:val="ListParagraph"/>
        <w:numPr>
          <w:ilvl w:val="1"/>
          <w:numId w:val="48"/>
        </w:numPr>
      </w:pPr>
      <w:r w:rsidRPr="003C5EDE">
        <w:t>records of treatment at any MTF after 2003.</w:t>
      </w:r>
    </w:p>
    <w:p w14:paraId="3E5B224A" w14:textId="77777777" w:rsidR="00B71710" w:rsidRPr="00B54F7F" w:rsidRDefault="00B71710" w:rsidP="00F105B1">
      <w:pPr>
        <w:ind w:left="720"/>
      </w:pPr>
    </w:p>
    <w:p w14:paraId="1A1A7130" w14:textId="28D1E02E" w:rsidR="00784F0D" w:rsidRPr="009F7348" w:rsidRDefault="009F7348" w:rsidP="00F105B1">
      <w:pPr>
        <w:ind w:left="360"/>
      </w:pPr>
      <w:r w:rsidRPr="009F7348">
        <w:t>4. Othe</w:t>
      </w:r>
      <w:r w:rsidR="00784F0D" w:rsidRPr="009F7348">
        <w:t xml:space="preserve">r </w:t>
      </w:r>
    </w:p>
    <w:p w14:paraId="0374F510" w14:textId="040BD8E8" w:rsidR="00784F0D" w:rsidRPr="00B54F7F" w:rsidRDefault="00B522AA" w:rsidP="00F105B1">
      <w:pPr>
        <w:ind w:left="360"/>
        <w:rPr>
          <w:b/>
        </w:rPr>
      </w:pPr>
      <w:r>
        <w:t>T</w:t>
      </w:r>
      <w:r w:rsidR="00784F0D" w:rsidRPr="00B54F7F">
        <w:t xml:space="preserve">hese include </w:t>
      </w:r>
      <w:r w:rsidR="00E83876">
        <w:t xml:space="preserve">Army </w:t>
      </w:r>
      <w:r w:rsidR="00784F0D" w:rsidRPr="00B54F7F">
        <w:t>Surgeon General’s Office (SGO) records, mental hygiene records, and Family Advocacy Program records.</w:t>
      </w:r>
    </w:p>
    <w:p w14:paraId="31E14B1E" w14:textId="77777777" w:rsidR="00B33A60" w:rsidRDefault="00B33A60" w:rsidP="009F7348">
      <w:pPr>
        <w:rPr>
          <w:i/>
        </w:rPr>
      </w:pPr>
    </w:p>
    <w:p w14:paraId="0A639F03" w14:textId="77777777" w:rsidR="00784F0D" w:rsidRPr="00737F2A" w:rsidRDefault="00784F0D" w:rsidP="009F7348">
      <w:pPr>
        <w:rPr>
          <w:i/>
        </w:rPr>
      </w:pPr>
      <w:r w:rsidRPr="00737F2A">
        <w:rPr>
          <w:i/>
        </w:rPr>
        <w:t>Financial Records</w:t>
      </w:r>
    </w:p>
    <w:p w14:paraId="2AD7EDB0" w14:textId="6E78CBA2" w:rsidR="00784F0D" w:rsidRPr="007A19DF" w:rsidRDefault="00784F0D" w:rsidP="009F7348">
      <w:r>
        <w:t xml:space="preserve">Requests for financial records </w:t>
      </w:r>
      <w:r w:rsidRPr="007A19DF">
        <w:t>may be made via PIES to Finance Centers, but the Finance Center address code</w:t>
      </w:r>
      <w:r w:rsidR="00131A07">
        <w:t xml:space="preserve"> </w:t>
      </w:r>
      <w:r w:rsidRPr="007A19DF">
        <w:t xml:space="preserve">must be manually entered. This type of request cannot have the address codes automatically assigned under the present PIES programming. </w:t>
      </w:r>
      <w:r w:rsidR="00737F2A">
        <w:t>Therefore, you will have to manually enter the address code when making these requests.</w:t>
      </w:r>
      <w:r w:rsidR="00687D8F">
        <w:t xml:space="preserve"> (See </w:t>
      </w:r>
      <w:hyperlink r:id="rId17" w:anchor="5d" w:history="1">
        <w:r w:rsidR="00687D8F" w:rsidRPr="00687D8F">
          <w:rPr>
            <w:rStyle w:val="Hyperlink"/>
          </w:rPr>
          <w:t>M21-1, Part III, Subpart iii, 2.J</w:t>
        </w:r>
      </w:hyperlink>
      <w:r w:rsidR="00687D8F">
        <w:t>, for information on which address code to use for Financial Records by branch of service.)</w:t>
      </w:r>
    </w:p>
    <w:p w14:paraId="2A1ABCB6" w14:textId="0CC145E2" w:rsidR="00784F0D" w:rsidRDefault="00784F0D" w:rsidP="009F7348">
      <w:pPr>
        <w:rPr>
          <w:szCs w:val="24"/>
        </w:rPr>
      </w:pPr>
      <w:r w:rsidRPr="007A19DF">
        <w:rPr>
          <w:szCs w:val="24"/>
        </w:rPr>
        <w:t>Since financial record information is maintained separately from other military service information (service and health</w:t>
      </w:r>
      <w:r w:rsidR="00420644">
        <w:rPr>
          <w:szCs w:val="24"/>
        </w:rPr>
        <w:t xml:space="preserve"> records</w:t>
      </w:r>
      <w:r w:rsidRPr="007A19DF">
        <w:rPr>
          <w:szCs w:val="24"/>
        </w:rPr>
        <w:t xml:space="preserve">), requests for finance related information cannot be combined with requests for service and/or medical information. </w:t>
      </w:r>
    </w:p>
    <w:p w14:paraId="13DC3296" w14:textId="2A9DC2A6" w:rsidR="00420644" w:rsidRDefault="00420644" w:rsidP="009F7348">
      <w:pPr>
        <w:rPr>
          <w:szCs w:val="24"/>
        </w:rPr>
      </w:pPr>
      <w:r w:rsidRPr="00420644">
        <w:rPr>
          <w:i/>
          <w:szCs w:val="24"/>
        </w:rPr>
        <w:t>Exception:</w:t>
      </w:r>
      <w:r>
        <w:rPr>
          <w:szCs w:val="24"/>
        </w:rPr>
        <w:t xml:space="preserve"> A PIES O50 request, which is used when processing a paperless claim, will request the entire STR and OMPF to be scanned into the eFolder. This will include any existing financial records.</w:t>
      </w:r>
    </w:p>
    <w:p w14:paraId="72804E2F" w14:textId="1D64A0D5" w:rsidR="009F7348" w:rsidRDefault="00784F0D" w:rsidP="009F7348">
      <w:r>
        <w:t>Finance records include:</w:t>
      </w:r>
    </w:p>
    <w:p w14:paraId="364C0C19" w14:textId="77777777" w:rsidR="00784F0D" w:rsidRPr="00D46C7F" w:rsidRDefault="00784F0D" w:rsidP="00316AB9">
      <w:pPr>
        <w:pStyle w:val="ListParagraph"/>
        <w:numPr>
          <w:ilvl w:val="0"/>
          <w:numId w:val="31"/>
        </w:numPr>
      </w:pPr>
      <w:r w:rsidRPr="00D46C7F">
        <w:t xml:space="preserve">Retired Pay </w:t>
      </w:r>
    </w:p>
    <w:p w14:paraId="1E78EFFA" w14:textId="77777777" w:rsidR="00784F0D" w:rsidRPr="00D46C7F" w:rsidRDefault="00784F0D" w:rsidP="00316AB9">
      <w:pPr>
        <w:pStyle w:val="ListParagraph"/>
        <w:numPr>
          <w:ilvl w:val="0"/>
          <w:numId w:val="31"/>
        </w:numPr>
      </w:pPr>
      <w:r w:rsidRPr="00D46C7F">
        <w:t xml:space="preserve">Severance Pay </w:t>
      </w:r>
    </w:p>
    <w:p w14:paraId="209B1BF2" w14:textId="77777777" w:rsidR="00784F0D" w:rsidRPr="00D46C7F" w:rsidRDefault="00784F0D" w:rsidP="00316AB9">
      <w:pPr>
        <w:pStyle w:val="ListParagraph"/>
        <w:numPr>
          <w:ilvl w:val="0"/>
          <w:numId w:val="31"/>
        </w:numPr>
      </w:pPr>
      <w:r w:rsidRPr="00D46C7F">
        <w:t xml:space="preserve">Separation Pay </w:t>
      </w:r>
    </w:p>
    <w:p w14:paraId="798BC962" w14:textId="77777777" w:rsidR="00784F0D" w:rsidRPr="00D46C7F" w:rsidRDefault="00784F0D" w:rsidP="00316AB9">
      <w:pPr>
        <w:pStyle w:val="ListParagraph"/>
        <w:numPr>
          <w:ilvl w:val="0"/>
          <w:numId w:val="31"/>
        </w:numPr>
      </w:pPr>
      <w:r w:rsidRPr="00D46C7F">
        <w:t xml:space="preserve">Voluntary Separation Incentive </w:t>
      </w:r>
    </w:p>
    <w:p w14:paraId="053179CD" w14:textId="7A6E643F" w:rsidR="007A5600" w:rsidRDefault="00F863BE" w:rsidP="00316AB9">
      <w:pPr>
        <w:pStyle w:val="ListParagraph"/>
        <w:numPr>
          <w:ilvl w:val="0"/>
          <w:numId w:val="31"/>
        </w:numPr>
      </w:pPr>
      <w:r w:rsidRPr="00D46C7F">
        <w:t>Special Separation Benefit</w:t>
      </w:r>
    </w:p>
    <w:p w14:paraId="3DC34207" w14:textId="77777777" w:rsidR="00784F0D" w:rsidRDefault="00784F0D" w:rsidP="009F7348"/>
    <w:p w14:paraId="1ABE6A52" w14:textId="77777777" w:rsidR="00784F0D" w:rsidRPr="00784F0D" w:rsidRDefault="00784F0D" w:rsidP="00784F0D">
      <w:pPr>
        <w:rPr>
          <w:b/>
        </w:rPr>
      </w:pPr>
      <w:r w:rsidRPr="00784F0D">
        <w:rPr>
          <w:b/>
        </w:rPr>
        <w:t>Where Records Are Stored</w:t>
      </w:r>
    </w:p>
    <w:p w14:paraId="53D235FC" w14:textId="77777777" w:rsidR="00784F0D" w:rsidRDefault="00784F0D" w:rsidP="00784F0D">
      <w:r>
        <w:t>T</w:t>
      </w:r>
      <w:r w:rsidRPr="007642F6">
        <w:t xml:space="preserve">here are a number of facilities that house service records, but </w:t>
      </w:r>
      <w:r>
        <w:t xml:space="preserve">we are going </w:t>
      </w:r>
      <w:r w:rsidRPr="007642F6">
        <w:t xml:space="preserve">to discuss the two main facilities, NPRC and RMC. </w:t>
      </w:r>
    </w:p>
    <w:p w14:paraId="0D272010" w14:textId="65600824" w:rsidR="00784F0D" w:rsidRPr="007642F6" w:rsidRDefault="00784F0D" w:rsidP="00784F0D">
      <w:r w:rsidRPr="007642F6">
        <w:t>Reference:</w:t>
      </w:r>
      <w:r>
        <w:t xml:space="preserve"> </w:t>
      </w:r>
      <w:hyperlink r:id="rId18" w:anchor="2" w:history="1">
        <w:r w:rsidR="00710678" w:rsidRPr="00710678">
          <w:rPr>
            <w:rStyle w:val="Hyperlink"/>
          </w:rPr>
          <w:t>M21-1, Part III, Subpart iii, 2.K</w:t>
        </w:r>
      </w:hyperlink>
      <w:r w:rsidRPr="007642F6">
        <w:t xml:space="preserve">, for a list of all facilities. </w:t>
      </w:r>
    </w:p>
    <w:p w14:paraId="3105AE20" w14:textId="21DFBDF4" w:rsidR="00784F0D" w:rsidRPr="007642F6" w:rsidRDefault="00784F0D" w:rsidP="00784F0D">
      <w:r w:rsidRPr="007642F6">
        <w:lastRenderedPageBreak/>
        <w:t xml:space="preserve">NPRC maintains an internet web page at </w:t>
      </w:r>
      <w:hyperlink r:id="rId19" w:history="1">
        <w:r w:rsidR="00F07695" w:rsidRPr="00F07695">
          <w:rPr>
            <w:rStyle w:val="Hyperlink"/>
          </w:rPr>
          <w:t>https://www.archives.gov/st-louis/military-personnel</w:t>
        </w:r>
      </w:hyperlink>
      <w:r w:rsidRPr="007642F6">
        <w:t xml:space="preserve">, which provides information about the facility. </w:t>
      </w:r>
    </w:p>
    <w:p w14:paraId="174B6FC6" w14:textId="77777777" w:rsidR="00784F0D" w:rsidRDefault="00784F0D" w:rsidP="00784F0D"/>
    <w:p w14:paraId="41F5D0D3" w14:textId="77777777" w:rsidR="00784F0D" w:rsidRPr="00511DF1" w:rsidRDefault="00784F0D" w:rsidP="00784F0D">
      <w:pPr>
        <w:rPr>
          <w:i/>
        </w:rPr>
      </w:pPr>
      <w:r w:rsidRPr="00511DF1">
        <w:rPr>
          <w:i/>
        </w:rPr>
        <w:t xml:space="preserve">National Personnel Records Center (NPRC, code 13) </w:t>
      </w:r>
    </w:p>
    <w:p w14:paraId="089EFBD6" w14:textId="77777777" w:rsidR="00784F0D" w:rsidRPr="007642F6" w:rsidRDefault="00784F0D" w:rsidP="00784F0D">
      <w:r w:rsidRPr="007642F6">
        <w:t xml:space="preserve">Most service records are in the possession of the NPRC in St. Louis, Missouri. </w:t>
      </w:r>
    </w:p>
    <w:p w14:paraId="0A81E575" w14:textId="77777777" w:rsidR="00784F0D" w:rsidRDefault="00784F0D" w:rsidP="00784F0D">
      <w:r w:rsidRPr="007642F6">
        <w:t>NPRC is not a VA facility nor is it a military facility. NPRC is under the auspices of the National Archives and Records Administration (NARA). NPRC has the custodial responsibility for maintaining military records for the Department of Defense (DoD).</w:t>
      </w:r>
    </w:p>
    <w:p w14:paraId="7BE16654" w14:textId="77777777" w:rsidR="00904AE6" w:rsidRDefault="00904AE6" w:rsidP="00784F0D"/>
    <w:p w14:paraId="6A2B70EE" w14:textId="2FE41F93" w:rsidR="00B94E97" w:rsidRDefault="00B94E97" w:rsidP="00784F0D">
      <w:r>
        <w:t>NPRC houses the following records:</w:t>
      </w:r>
    </w:p>
    <w:p w14:paraId="1F9846E2" w14:textId="4D4A8188" w:rsidR="00B94E97" w:rsidRDefault="00B94E97" w:rsidP="00316AB9">
      <w:pPr>
        <w:pStyle w:val="ListParagraph"/>
        <w:numPr>
          <w:ilvl w:val="0"/>
          <w:numId w:val="32"/>
        </w:numPr>
        <w:rPr>
          <w:szCs w:val="24"/>
        </w:rPr>
      </w:pPr>
      <w:r w:rsidRPr="00B94E97">
        <w:rPr>
          <w:szCs w:val="24"/>
        </w:rPr>
        <w:t xml:space="preserve">STRs of former service members whose service ended </w:t>
      </w:r>
      <w:r w:rsidRPr="00B94E97">
        <w:rPr>
          <w:i/>
          <w:iCs/>
          <w:szCs w:val="24"/>
        </w:rPr>
        <w:t>prior</w:t>
      </w:r>
      <w:r w:rsidRPr="00B94E97">
        <w:rPr>
          <w:szCs w:val="24"/>
        </w:rPr>
        <w:t xml:space="preserve"> to the dates shown</w:t>
      </w:r>
      <w:r>
        <w:rPr>
          <w:szCs w:val="24"/>
        </w:rPr>
        <w:t xml:space="preserve"> in the </w:t>
      </w:r>
      <w:r w:rsidR="00A61DB8">
        <w:rPr>
          <w:i/>
          <w:szCs w:val="24"/>
        </w:rPr>
        <w:t>Service Treatment Records</w:t>
      </w:r>
      <w:r w:rsidR="00A61DB8">
        <w:rPr>
          <w:szCs w:val="24"/>
        </w:rPr>
        <w:t xml:space="preserve"> table below</w:t>
      </w:r>
    </w:p>
    <w:p w14:paraId="16B068CB" w14:textId="7511ABE1" w:rsidR="00A61DB8" w:rsidRDefault="00A61DB8" w:rsidP="00316AB9">
      <w:pPr>
        <w:pStyle w:val="ListParagraph"/>
        <w:numPr>
          <w:ilvl w:val="0"/>
          <w:numId w:val="32"/>
        </w:numPr>
        <w:rPr>
          <w:szCs w:val="24"/>
        </w:rPr>
      </w:pPr>
      <w:r>
        <w:rPr>
          <w:szCs w:val="24"/>
        </w:rPr>
        <w:t>P</w:t>
      </w:r>
      <w:r w:rsidRPr="00A61DB8">
        <w:rPr>
          <w:szCs w:val="24"/>
        </w:rPr>
        <w:t xml:space="preserve">ersonnel records of former service members who had </w:t>
      </w:r>
      <w:r w:rsidRPr="00A61DB8">
        <w:rPr>
          <w:b/>
          <w:bCs/>
          <w:i/>
          <w:iCs/>
          <w:szCs w:val="24"/>
        </w:rPr>
        <w:t>no</w:t>
      </w:r>
      <w:r w:rsidRPr="00A61DB8">
        <w:rPr>
          <w:szCs w:val="24"/>
        </w:rPr>
        <w:t xml:space="preserve"> service (active duty </w:t>
      </w:r>
      <w:r w:rsidRPr="00A61DB8">
        <w:rPr>
          <w:b/>
          <w:bCs/>
          <w:i/>
          <w:iCs/>
          <w:szCs w:val="24"/>
        </w:rPr>
        <w:t>or</w:t>
      </w:r>
      <w:r w:rsidRPr="00A61DB8">
        <w:rPr>
          <w:szCs w:val="24"/>
        </w:rPr>
        <w:t xml:space="preserve"> otherwise) on or after the dates shown</w:t>
      </w:r>
      <w:r>
        <w:rPr>
          <w:szCs w:val="24"/>
        </w:rPr>
        <w:t xml:space="preserve"> in the </w:t>
      </w:r>
      <w:r>
        <w:rPr>
          <w:i/>
          <w:szCs w:val="24"/>
        </w:rPr>
        <w:t>Service Personnel Records</w:t>
      </w:r>
      <w:r>
        <w:rPr>
          <w:szCs w:val="24"/>
        </w:rPr>
        <w:t xml:space="preserve"> table below</w:t>
      </w:r>
    </w:p>
    <w:p w14:paraId="280EC23E" w14:textId="593E7BF8" w:rsidR="00A61DB8" w:rsidRPr="00A61DB8" w:rsidRDefault="00A61DB8" w:rsidP="00316AB9">
      <w:pPr>
        <w:pStyle w:val="ListParagraph"/>
        <w:numPr>
          <w:ilvl w:val="0"/>
          <w:numId w:val="32"/>
        </w:numPr>
        <w:rPr>
          <w:szCs w:val="24"/>
        </w:rPr>
      </w:pPr>
      <w:r>
        <w:rPr>
          <w:szCs w:val="24"/>
        </w:rPr>
        <w:t>Clinical records</w:t>
      </w:r>
    </w:p>
    <w:p w14:paraId="5A512F3B" w14:textId="70172A77" w:rsidR="00004258" w:rsidRDefault="00784F0D" w:rsidP="00904AE6">
      <w:r w:rsidRPr="00B94E97">
        <w:rPr>
          <w:szCs w:val="24"/>
        </w:rPr>
        <w:t xml:space="preserve"> </w:t>
      </w:r>
    </w:p>
    <w:p w14:paraId="28AE374F" w14:textId="092CCE22" w:rsidR="00A61DB8" w:rsidRDefault="00A61DB8" w:rsidP="00A61DB8">
      <w:pPr>
        <w:ind w:left="270"/>
      </w:pPr>
      <w:r w:rsidRPr="00A61DB8">
        <w:t xml:space="preserve">Service </w:t>
      </w:r>
      <w:r w:rsidRPr="000A6AB5">
        <w:rPr>
          <w:i/>
        </w:rPr>
        <w:t>Treatment</w:t>
      </w:r>
      <w:r w:rsidRPr="00A61DB8">
        <w:rPr>
          <w:b/>
        </w:rPr>
        <w:t xml:space="preserve"> </w:t>
      </w:r>
      <w:r>
        <w:t>R</w:t>
      </w:r>
      <w:r w:rsidRPr="00A61DB8">
        <w:t>ecords</w:t>
      </w:r>
      <w:r>
        <w:t xml:space="preserve"> at NPRC:</w:t>
      </w:r>
    </w:p>
    <w:tbl>
      <w:tblPr>
        <w:tblStyle w:val="MediumList1"/>
        <w:tblW w:w="0" w:type="auto"/>
        <w:tblInd w:w="570" w:type="dxa"/>
        <w:tblLook w:val="04A0" w:firstRow="1" w:lastRow="0" w:firstColumn="1" w:lastColumn="0" w:noHBand="0" w:noVBand="1"/>
      </w:tblPr>
      <w:tblGrid>
        <w:gridCol w:w="2148"/>
        <w:gridCol w:w="4860"/>
      </w:tblGrid>
      <w:tr w:rsidR="00DA0AF9" w:rsidRPr="00DA0AF9" w14:paraId="45E3F4FF" w14:textId="77777777" w:rsidTr="00316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shd w:val="clear" w:color="auto" w:fill="A6A6A6" w:themeFill="background1" w:themeFillShade="A6"/>
          </w:tcPr>
          <w:p w14:paraId="7631CA33" w14:textId="77777777" w:rsidR="00A61DB8" w:rsidRPr="00DA0AF9" w:rsidRDefault="00A61DB8" w:rsidP="004529E6">
            <w:pPr>
              <w:rPr>
                <w:rFonts w:ascii="Times New Roman" w:hAnsi="Times New Roman" w:cs="Times New Roman"/>
                <w:color w:val="auto"/>
                <w:szCs w:val="24"/>
              </w:rPr>
            </w:pPr>
            <w:r w:rsidRPr="00DA0AF9">
              <w:rPr>
                <w:rFonts w:ascii="Times New Roman" w:hAnsi="Times New Roman" w:cs="Times New Roman"/>
                <w:color w:val="auto"/>
                <w:szCs w:val="24"/>
              </w:rPr>
              <w:t>Branch of Service</w:t>
            </w:r>
          </w:p>
        </w:tc>
        <w:tc>
          <w:tcPr>
            <w:tcW w:w="4860" w:type="dxa"/>
            <w:shd w:val="clear" w:color="auto" w:fill="A6A6A6" w:themeFill="background1" w:themeFillShade="A6"/>
          </w:tcPr>
          <w:p w14:paraId="6F26FDD0" w14:textId="77777777" w:rsidR="00A61DB8" w:rsidRPr="00DA0AF9" w:rsidRDefault="00A61DB8" w:rsidP="004529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DA0AF9">
              <w:rPr>
                <w:rFonts w:ascii="Times New Roman" w:hAnsi="Times New Roman" w:cs="Times New Roman"/>
                <w:b/>
                <w:color w:val="auto"/>
                <w:szCs w:val="24"/>
              </w:rPr>
              <w:t>Service ended prior to…</w:t>
            </w:r>
          </w:p>
        </w:tc>
      </w:tr>
      <w:tr w:rsidR="00A61DB8" w:rsidRPr="001B59E5" w14:paraId="29485759" w14:textId="77777777" w:rsidTr="0042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shd w:val="clear" w:color="auto" w:fill="FFFFFF" w:themeFill="background1"/>
          </w:tcPr>
          <w:p w14:paraId="553AABC8" w14:textId="77777777" w:rsidR="00A61DB8" w:rsidRPr="001B59E5" w:rsidRDefault="00A61DB8" w:rsidP="004529E6">
            <w:pPr>
              <w:rPr>
                <w:szCs w:val="24"/>
              </w:rPr>
            </w:pPr>
            <w:r w:rsidRPr="001B59E5">
              <w:rPr>
                <w:szCs w:val="24"/>
              </w:rPr>
              <w:t>Army</w:t>
            </w:r>
          </w:p>
        </w:tc>
        <w:tc>
          <w:tcPr>
            <w:tcW w:w="4860" w:type="dxa"/>
            <w:shd w:val="clear" w:color="auto" w:fill="FFFFFF" w:themeFill="background1"/>
          </w:tcPr>
          <w:p w14:paraId="46DD0CFE" w14:textId="77777777" w:rsidR="00A61DB8" w:rsidRPr="001B59E5" w:rsidRDefault="00A61DB8" w:rsidP="004529E6">
            <w:pPr>
              <w:cnfStyle w:val="000000100000" w:firstRow="0" w:lastRow="0" w:firstColumn="0" w:lastColumn="0" w:oddVBand="0" w:evenVBand="0" w:oddHBand="1" w:evenHBand="0" w:firstRowFirstColumn="0" w:firstRowLastColumn="0" w:lastRowFirstColumn="0" w:lastRowLastColumn="0"/>
              <w:rPr>
                <w:szCs w:val="24"/>
              </w:rPr>
            </w:pPr>
            <w:r>
              <w:rPr>
                <w:szCs w:val="24"/>
              </w:rPr>
              <w:t>October 16, 1992</w:t>
            </w:r>
          </w:p>
        </w:tc>
      </w:tr>
      <w:tr w:rsidR="00A61DB8" w:rsidRPr="001B59E5" w14:paraId="37D450CE" w14:textId="77777777" w:rsidTr="00423625">
        <w:tc>
          <w:tcPr>
            <w:cnfStyle w:val="001000000000" w:firstRow="0" w:lastRow="0" w:firstColumn="1" w:lastColumn="0" w:oddVBand="0" w:evenVBand="0" w:oddHBand="0" w:evenHBand="0" w:firstRowFirstColumn="0" w:firstRowLastColumn="0" w:lastRowFirstColumn="0" w:lastRowLastColumn="0"/>
            <w:tcW w:w="2148" w:type="dxa"/>
            <w:shd w:val="clear" w:color="auto" w:fill="BFBFBF" w:themeFill="background1" w:themeFillShade="BF"/>
          </w:tcPr>
          <w:p w14:paraId="574BBA76" w14:textId="77777777" w:rsidR="00A61DB8" w:rsidRPr="001B59E5" w:rsidRDefault="00A61DB8" w:rsidP="004529E6">
            <w:pPr>
              <w:rPr>
                <w:szCs w:val="24"/>
              </w:rPr>
            </w:pPr>
            <w:r>
              <w:rPr>
                <w:szCs w:val="24"/>
              </w:rPr>
              <w:t>Navy</w:t>
            </w:r>
          </w:p>
        </w:tc>
        <w:tc>
          <w:tcPr>
            <w:tcW w:w="4860" w:type="dxa"/>
            <w:shd w:val="clear" w:color="auto" w:fill="BFBFBF" w:themeFill="background1" w:themeFillShade="BF"/>
          </w:tcPr>
          <w:p w14:paraId="0F3D2580" w14:textId="77777777" w:rsidR="00A61DB8" w:rsidRPr="001B59E5" w:rsidRDefault="00A61DB8" w:rsidP="004529E6">
            <w:pPr>
              <w:cnfStyle w:val="000000000000" w:firstRow="0" w:lastRow="0" w:firstColumn="0" w:lastColumn="0" w:oddVBand="0" w:evenVBand="0" w:oddHBand="0" w:evenHBand="0" w:firstRowFirstColumn="0" w:firstRowLastColumn="0" w:lastRowFirstColumn="0" w:lastRowLastColumn="0"/>
              <w:rPr>
                <w:szCs w:val="24"/>
              </w:rPr>
            </w:pPr>
            <w:r>
              <w:rPr>
                <w:szCs w:val="24"/>
              </w:rPr>
              <w:t>January 31, 1994</w:t>
            </w:r>
          </w:p>
        </w:tc>
      </w:tr>
      <w:tr w:rsidR="00A61DB8" w:rsidRPr="001B59E5" w14:paraId="0A8F149B" w14:textId="77777777" w:rsidTr="0042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shd w:val="clear" w:color="auto" w:fill="FFFFFF" w:themeFill="background1"/>
          </w:tcPr>
          <w:p w14:paraId="672CB63E" w14:textId="77777777" w:rsidR="00A61DB8" w:rsidRPr="001B59E5" w:rsidRDefault="00A61DB8" w:rsidP="004529E6">
            <w:pPr>
              <w:rPr>
                <w:szCs w:val="24"/>
              </w:rPr>
            </w:pPr>
            <w:r>
              <w:rPr>
                <w:szCs w:val="24"/>
              </w:rPr>
              <w:t>Air Force</w:t>
            </w:r>
          </w:p>
        </w:tc>
        <w:tc>
          <w:tcPr>
            <w:tcW w:w="4860" w:type="dxa"/>
            <w:shd w:val="clear" w:color="auto" w:fill="FFFFFF" w:themeFill="background1"/>
          </w:tcPr>
          <w:p w14:paraId="39584656" w14:textId="77777777" w:rsidR="00A61DB8" w:rsidRPr="001B59E5" w:rsidRDefault="00A61DB8" w:rsidP="004529E6">
            <w:pPr>
              <w:cnfStyle w:val="000000100000" w:firstRow="0" w:lastRow="0" w:firstColumn="0" w:lastColumn="0" w:oddVBand="0" w:evenVBand="0" w:oddHBand="1" w:evenHBand="0" w:firstRowFirstColumn="0" w:firstRowLastColumn="0" w:lastRowFirstColumn="0" w:lastRowLastColumn="0"/>
              <w:rPr>
                <w:szCs w:val="24"/>
              </w:rPr>
            </w:pPr>
            <w:r>
              <w:rPr>
                <w:szCs w:val="24"/>
              </w:rPr>
              <w:t>May 1, 1994 (Reserves or NG – June 1, 1994)</w:t>
            </w:r>
          </w:p>
        </w:tc>
      </w:tr>
      <w:tr w:rsidR="00A61DB8" w:rsidRPr="001B59E5" w14:paraId="05827E2F" w14:textId="77777777" w:rsidTr="00423625">
        <w:tc>
          <w:tcPr>
            <w:cnfStyle w:val="001000000000" w:firstRow="0" w:lastRow="0" w:firstColumn="1" w:lastColumn="0" w:oddVBand="0" w:evenVBand="0" w:oddHBand="0" w:evenHBand="0" w:firstRowFirstColumn="0" w:firstRowLastColumn="0" w:lastRowFirstColumn="0" w:lastRowLastColumn="0"/>
            <w:tcW w:w="2148" w:type="dxa"/>
            <w:shd w:val="clear" w:color="auto" w:fill="BFBFBF" w:themeFill="background1" w:themeFillShade="BF"/>
          </w:tcPr>
          <w:p w14:paraId="2E163D1A" w14:textId="77777777" w:rsidR="00A61DB8" w:rsidRPr="001B59E5" w:rsidRDefault="00A61DB8" w:rsidP="004529E6">
            <w:pPr>
              <w:rPr>
                <w:szCs w:val="24"/>
              </w:rPr>
            </w:pPr>
            <w:r>
              <w:rPr>
                <w:szCs w:val="24"/>
              </w:rPr>
              <w:t>Marine Corps</w:t>
            </w:r>
          </w:p>
        </w:tc>
        <w:tc>
          <w:tcPr>
            <w:tcW w:w="4860" w:type="dxa"/>
            <w:shd w:val="clear" w:color="auto" w:fill="BFBFBF" w:themeFill="background1" w:themeFillShade="BF"/>
          </w:tcPr>
          <w:p w14:paraId="2632CA2A" w14:textId="77777777" w:rsidR="00A61DB8" w:rsidRPr="001B59E5" w:rsidRDefault="00A61DB8" w:rsidP="004529E6">
            <w:pPr>
              <w:cnfStyle w:val="000000000000" w:firstRow="0" w:lastRow="0" w:firstColumn="0" w:lastColumn="0" w:oddVBand="0" w:evenVBand="0" w:oddHBand="0" w:evenHBand="0" w:firstRowFirstColumn="0" w:firstRowLastColumn="0" w:lastRowFirstColumn="0" w:lastRowLastColumn="0"/>
              <w:rPr>
                <w:szCs w:val="24"/>
              </w:rPr>
            </w:pPr>
            <w:r>
              <w:rPr>
                <w:szCs w:val="24"/>
              </w:rPr>
              <w:t>May 1, 1994</w:t>
            </w:r>
          </w:p>
        </w:tc>
      </w:tr>
      <w:tr w:rsidR="00A61DB8" w:rsidRPr="001B59E5" w14:paraId="68671EF5" w14:textId="77777777" w:rsidTr="0042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shd w:val="clear" w:color="auto" w:fill="FFFFFF" w:themeFill="background1"/>
          </w:tcPr>
          <w:p w14:paraId="7A2F8B24" w14:textId="77777777" w:rsidR="00A61DB8" w:rsidRPr="001B59E5" w:rsidRDefault="00A61DB8" w:rsidP="004529E6">
            <w:pPr>
              <w:rPr>
                <w:szCs w:val="24"/>
              </w:rPr>
            </w:pPr>
            <w:r>
              <w:rPr>
                <w:szCs w:val="24"/>
              </w:rPr>
              <w:t>Coast Guard</w:t>
            </w:r>
          </w:p>
        </w:tc>
        <w:tc>
          <w:tcPr>
            <w:tcW w:w="4860" w:type="dxa"/>
            <w:shd w:val="clear" w:color="auto" w:fill="FFFFFF" w:themeFill="background1"/>
          </w:tcPr>
          <w:p w14:paraId="0CF9DB84" w14:textId="77777777" w:rsidR="00A61DB8" w:rsidRPr="001B59E5" w:rsidRDefault="00A61DB8" w:rsidP="004529E6">
            <w:pPr>
              <w:cnfStyle w:val="000000100000" w:firstRow="0" w:lastRow="0" w:firstColumn="0" w:lastColumn="0" w:oddVBand="0" w:evenVBand="0" w:oddHBand="1" w:evenHBand="0" w:firstRowFirstColumn="0" w:firstRowLastColumn="0" w:lastRowFirstColumn="0" w:lastRowLastColumn="0"/>
              <w:rPr>
                <w:szCs w:val="24"/>
              </w:rPr>
            </w:pPr>
            <w:r>
              <w:rPr>
                <w:szCs w:val="24"/>
              </w:rPr>
              <w:t>May 1, 1998</w:t>
            </w:r>
          </w:p>
        </w:tc>
      </w:tr>
    </w:tbl>
    <w:p w14:paraId="26F3E8AC" w14:textId="77777777" w:rsidR="00A61DB8" w:rsidRDefault="00A61DB8" w:rsidP="00B71710">
      <w:pPr>
        <w:rPr>
          <w:szCs w:val="24"/>
        </w:rPr>
      </w:pPr>
    </w:p>
    <w:p w14:paraId="57305496" w14:textId="60F3580F" w:rsidR="00A61DB8" w:rsidRDefault="00A61DB8" w:rsidP="00A61DB8">
      <w:pPr>
        <w:ind w:left="270"/>
        <w:rPr>
          <w:szCs w:val="24"/>
        </w:rPr>
      </w:pPr>
      <w:r>
        <w:rPr>
          <w:szCs w:val="24"/>
        </w:rPr>
        <w:t xml:space="preserve">Service </w:t>
      </w:r>
      <w:r w:rsidRPr="000A6AB5">
        <w:rPr>
          <w:i/>
          <w:szCs w:val="24"/>
        </w:rPr>
        <w:t>Personnel</w:t>
      </w:r>
      <w:r>
        <w:rPr>
          <w:szCs w:val="24"/>
        </w:rPr>
        <w:t xml:space="preserve"> Records</w:t>
      </w:r>
      <w:r w:rsidR="00004258">
        <w:rPr>
          <w:szCs w:val="24"/>
        </w:rPr>
        <w:t xml:space="preserve"> </w:t>
      </w:r>
      <w:r>
        <w:rPr>
          <w:szCs w:val="24"/>
        </w:rPr>
        <w:t>at NPRC:</w:t>
      </w:r>
    </w:p>
    <w:tbl>
      <w:tblPr>
        <w:tblStyle w:val="MediumList1"/>
        <w:tblW w:w="0" w:type="auto"/>
        <w:tblInd w:w="570" w:type="dxa"/>
        <w:tblLook w:val="04A0" w:firstRow="1" w:lastRow="0" w:firstColumn="1" w:lastColumn="0" w:noHBand="0" w:noVBand="1"/>
      </w:tblPr>
      <w:tblGrid>
        <w:gridCol w:w="2148"/>
        <w:gridCol w:w="4860"/>
      </w:tblGrid>
      <w:tr w:rsidR="00A61DB8" w:rsidRPr="001B59E5" w14:paraId="6CD73BC1" w14:textId="77777777" w:rsidTr="00316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shd w:val="clear" w:color="auto" w:fill="A6A6A6" w:themeFill="background1" w:themeFillShade="A6"/>
          </w:tcPr>
          <w:p w14:paraId="1F38527E" w14:textId="77777777" w:rsidR="00A61DB8" w:rsidRPr="00DA0AF9" w:rsidRDefault="00A61DB8" w:rsidP="004529E6">
            <w:pPr>
              <w:rPr>
                <w:rFonts w:ascii="Times New Roman" w:hAnsi="Times New Roman" w:cs="Times New Roman"/>
                <w:color w:val="auto"/>
                <w:szCs w:val="24"/>
              </w:rPr>
            </w:pPr>
            <w:r w:rsidRPr="00DA0AF9">
              <w:rPr>
                <w:rFonts w:ascii="Times New Roman" w:hAnsi="Times New Roman" w:cs="Times New Roman"/>
                <w:color w:val="auto"/>
                <w:szCs w:val="24"/>
              </w:rPr>
              <w:t>Branch of Service</w:t>
            </w:r>
          </w:p>
        </w:tc>
        <w:tc>
          <w:tcPr>
            <w:tcW w:w="4860" w:type="dxa"/>
            <w:shd w:val="clear" w:color="auto" w:fill="A6A6A6" w:themeFill="background1" w:themeFillShade="A6"/>
          </w:tcPr>
          <w:p w14:paraId="4EC1689D" w14:textId="08B7F984" w:rsidR="00A61DB8" w:rsidRPr="00DA0AF9" w:rsidRDefault="00700837" w:rsidP="007008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Had no service</w:t>
            </w:r>
            <w:r w:rsidR="00A61DB8" w:rsidRPr="00DA0AF9">
              <w:rPr>
                <w:rFonts w:ascii="Times New Roman" w:hAnsi="Times New Roman" w:cs="Times New Roman"/>
                <w:b/>
                <w:color w:val="auto"/>
                <w:szCs w:val="24"/>
              </w:rPr>
              <w:t xml:space="preserve"> (active duty or otherwise) </w:t>
            </w:r>
            <w:r>
              <w:rPr>
                <w:rFonts w:ascii="Times New Roman" w:hAnsi="Times New Roman" w:cs="Times New Roman"/>
                <w:b/>
                <w:color w:val="auto"/>
                <w:szCs w:val="24"/>
              </w:rPr>
              <w:t>on or after</w:t>
            </w:r>
            <w:r w:rsidR="00A61DB8" w:rsidRPr="00DA0AF9">
              <w:rPr>
                <w:rFonts w:ascii="Times New Roman" w:hAnsi="Times New Roman" w:cs="Times New Roman"/>
                <w:b/>
                <w:color w:val="auto"/>
                <w:szCs w:val="24"/>
              </w:rPr>
              <w:t>…</w:t>
            </w:r>
          </w:p>
        </w:tc>
      </w:tr>
      <w:tr w:rsidR="00A61DB8" w:rsidRPr="001B59E5" w14:paraId="7E0EFB12" w14:textId="77777777" w:rsidTr="0042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shd w:val="clear" w:color="auto" w:fill="FFFFFF" w:themeFill="background1"/>
          </w:tcPr>
          <w:p w14:paraId="181C4A76" w14:textId="77777777" w:rsidR="00A61DB8" w:rsidRPr="001B59E5" w:rsidRDefault="00A61DB8" w:rsidP="004529E6">
            <w:pPr>
              <w:rPr>
                <w:szCs w:val="24"/>
              </w:rPr>
            </w:pPr>
            <w:r w:rsidRPr="001B59E5">
              <w:rPr>
                <w:szCs w:val="24"/>
              </w:rPr>
              <w:t>Army</w:t>
            </w:r>
          </w:p>
        </w:tc>
        <w:tc>
          <w:tcPr>
            <w:tcW w:w="4860" w:type="dxa"/>
            <w:shd w:val="clear" w:color="auto" w:fill="FFFFFF" w:themeFill="background1"/>
          </w:tcPr>
          <w:p w14:paraId="10614133" w14:textId="38C23CB3" w:rsidR="00A61DB8" w:rsidRPr="001B59E5" w:rsidRDefault="00A61DB8" w:rsidP="00365790">
            <w:pPr>
              <w:cnfStyle w:val="000000100000" w:firstRow="0" w:lastRow="0" w:firstColumn="0" w:lastColumn="0" w:oddVBand="0" w:evenVBand="0" w:oddHBand="1" w:evenHBand="0" w:firstRowFirstColumn="0" w:firstRowLastColumn="0" w:lastRowFirstColumn="0" w:lastRowLastColumn="0"/>
              <w:rPr>
                <w:szCs w:val="24"/>
              </w:rPr>
            </w:pPr>
            <w:r>
              <w:rPr>
                <w:szCs w:val="24"/>
              </w:rPr>
              <w:t>October 1</w:t>
            </w:r>
            <w:r w:rsidR="00365790">
              <w:rPr>
                <w:szCs w:val="24"/>
              </w:rPr>
              <w:t>, 1994</w:t>
            </w:r>
          </w:p>
        </w:tc>
      </w:tr>
      <w:tr w:rsidR="00A61DB8" w:rsidRPr="001B59E5" w14:paraId="02DC0CEB" w14:textId="77777777" w:rsidTr="00423625">
        <w:tc>
          <w:tcPr>
            <w:cnfStyle w:val="001000000000" w:firstRow="0" w:lastRow="0" w:firstColumn="1" w:lastColumn="0" w:oddVBand="0" w:evenVBand="0" w:oddHBand="0" w:evenHBand="0" w:firstRowFirstColumn="0" w:firstRowLastColumn="0" w:lastRowFirstColumn="0" w:lastRowLastColumn="0"/>
            <w:tcW w:w="2148" w:type="dxa"/>
            <w:shd w:val="clear" w:color="auto" w:fill="BFBFBF" w:themeFill="background1" w:themeFillShade="BF"/>
          </w:tcPr>
          <w:p w14:paraId="1FC2CE90" w14:textId="77777777" w:rsidR="00A61DB8" w:rsidRPr="001B59E5" w:rsidRDefault="00A61DB8" w:rsidP="004529E6">
            <w:pPr>
              <w:rPr>
                <w:szCs w:val="24"/>
              </w:rPr>
            </w:pPr>
            <w:r>
              <w:rPr>
                <w:szCs w:val="24"/>
              </w:rPr>
              <w:t>Navy</w:t>
            </w:r>
          </w:p>
        </w:tc>
        <w:tc>
          <w:tcPr>
            <w:tcW w:w="4860" w:type="dxa"/>
            <w:shd w:val="clear" w:color="auto" w:fill="BFBFBF" w:themeFill="background1" w:themeFillShade="BF"/>
          </w:tcPr>
          <w:p w14:paraId="0F7B28E2" w14:textId="4CA39372" w:rsidR="00A61DB8" w:rsidRPr="001B59E5" w:rsidRDefault="00365790" w:rsidP="004529E6">
            <w:pPr>
              <w:cnfStyle w:val="000000000000" w:firstRow="0" w:lastRow="0" w:firstColumn="0" w:lastColumn="0" w:oddVBand="0" w:evenVBand="0" w:oddHBand="0" w:evenHBand="0" w:firstRowFirstColumn="0" w:firstRowLastColumn="0" w:lastRowFirstColumn="0" w:lastRowLastColumn="0"/>
              <w:rPr>
                <w:szCs w:val="24"/>
              </w:rPr>
            </w:pPr>
            <w:r>
              <w:rPr>
                <w:szCs w:val="24"/>
              </w:rPr>
              <w:t>January 1, 1995</w:t>
            </w:r>
          </w:p>
        </w:tc>
      </w:tr>
      <w:tr w:rsidR="00A61DB8" w:rsidRPr="001B59E5" w14:paraId="3010803A" w14:textId="77777777" w:rsidTr="0042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shd w:val="clear" w:color="auto" w:fill="FFFFFF" w:themeFill="background1"/>
          </w:tcPr>
          <w:p w14:paraId="4EE84A4B" w14:textId="77777777" w:rsidR="00A61DB8" w:rsidRPr="001B59E5" w:rsidRDefault="00A61DB8" w:rsidP="004529E6">
            <w:pPr>
              <w:rPr>
                <w:szCs w:val="24"/>
              </w:rPr>
            </w:pPr>
            <w:r>
              <w:rPr>
                <w:szCs w:val="24"/>
              </w:rPr>
              <w:t>Air Force</w:t>
            </w:r>
          </w:p>
        </w:tc>
        <w:tc>
          <w:tcPr>
            <w:tcW w:w="4860" w:type="dxa"/>
            <w:shd w:val="clear" w:color="auto" w:fill="FFFFFF" w:themeFill="background1"/>
          </w:tcPr>
          <w:p w14:paraId="4076FE8F" w14:textId="0CD66947" w:rsidR="00A61DB8" w:rsidRPr="001B59E5" w:rsidRDefault="00365790" w:rsidP="004529E6">
            <w:pPr>
              <w:cnfStyle w:val="000000100000" w:firstRow="0" w:lastRow="0" w:firstColumn="0" w:lastColumn="0" w:oddVBand="0" w:evenVBand="0" w:oddHBand="1" w:evenHBand="0" w:firstRowFirstColumn="0" w:firstRowLastColumn="0" w:lastRowFirstColumn="0" w:lastRowLastColumn="0"/>
              <w:rPr>
                <w:szCs w:val="24"/>
              </w:rPr>
            </w:pPr>
            <w:r>
              <w:rPr>
                <w:szCs w:val="24"/>
              </w:rPr>
              <w:t>October 1, 2004</w:t>
            </w:r>
          </w:p>
        </w:tc>
      </w:tr>
      <w:tr w:rsidR="00A61DB8" w:rsidRPr="001B59E5" w14:paraId="35CF1BD8" w14:textId="77777777" w:rsidTr="00423625">
        <w:tc>
          <w:tcPr>
            <w:cnfStyle w:val="001000000000" w:firstRow="0" w:lastRow="0" w:firstColumn="1" w:lastColumn="0" w:oddVBand="0" w:evenVBand="0" w:oddHBand="0" w:evenHBand="0" w:firstRowFirstColumn="0" w:firstRowLastColumn="0" w:lastRowFirstColumn="0" w:lastRowLastColumn="0"/>
            <w:tcW w:w="2148" w:type="dxa"/>
            <w:shd w:val="clear" w:color="auto" w:fill="BFBFBF" w:themeFill="background1" w:themeFillShade="BF"/>
          </w:tcPr>
          <w:p w14:paraId="04140777" w14:textId="77777777" w:rsidR="00A61DB8" w:rsidRPr="001B59E5" w:rsidRDefault="00A61DB8" w:rsidP="004529E6">
            <w:pPr>
              <w:rPr>
                <w:szCs w:val="24"/>
              </w:rPr>
            </w:pPr>
            <w:r>
              <w:rPr>
                <w:szCs w:val="24"/>
              </w:rPr>
              <w:t>Marine Corps</w:t>
            </w:r>
          </w:p>
        </w:tc>
        <w:tc>
          <w:tcPr>
            <w:tcW w:w="4860" w:type="dxa"/>
            <w:shd w:val="clear" w:color="auto" w:fill="BFBFBF" w:themeFill="background1" w:themeFillShade="BF"/>
          </w:tcPr>
          <w:p w14:paraId="0F6F2445" w14:textId="467CEACD" w:rsidR="00A61DB8" w:rsidRPr="001B59E5" w:rsidRDefault="00365790" w:rsidP="004529E6">
            <w:pPr>
              <w:cnfStyle w:val="000000000000" w:firstRow="0" w:lastRow="0" w:firstColumn="0" w:lastColumn="0" w:oddVBand="0" w:evenVBand="0" w:oddHBand="0" w:evenHBand="0" w:firstRowFirstColumn="0" w:firstRowLastColumn="0" w:lastRowFirstColumn="0" w:lastRowLastColumn="0"/>
              <w:rPr>
                <w:szCs w:val="24"/>
              </w:rPr>
            </w:pPr>
            <w:r>
              <w:rPr>
                <w:szCs w:val="24"/>
              </w:rPr>
              <w:t>January 1, 1999</w:t>
            </w:r>
          </w:p>
        </w:tc>
      </w:tr>
    </w:tbl>
    <w:p w14:paraId="7429DC86" w14:textId="77777777" w:rsidR="00A61DB8" w:rsidRPr="00B94E97" w:rsidRDefault="00A61DB8" w:rsidP="00B71710">
      <w:pPr>
        <w:rPr>
          <w:szCs w:val="24"/>
        </w:rPr>
      </w:pPr>
    </w:p>
    <w:p w14:paraId="052342E5" w14:textId="77777777" w:rsidR="00C63718" w:rsidRDefault="00C63718">
      <w:pPr>
        <w:overflowPunct/>
        <w:autoSpaceDE/>
        <w:autoSpaceDN/>
        <w:adjustRightInd/>
        <w:spacing w:before="0"/>
        <w:rPr>
          <w:i/>
        </w:rPr>
      </w:pPr>
      <w:r>
        <w:rPr>
          <w:i/>
        </w:rPr>
        <w:br w:type="page"/>
      </w:r>
    </w:p>
    <w:p w14:paraId="727690EE" w14:textId="2AD6951D" w:rsidR="00784F0D" w:rsidRPr="00511DF1" w:rsidRDefault="00784F0D" w:rsidP="00784F0D">
      <w:pPr>
        <w:rPr>
          <w:i/>
        </w:rPr>
      </w:pPr>
      <w:r w:rsidRPr="00511DF1">
        <w:rPr>
          <w:i/>
        </w:rPr>
        <w:lastRenderedPageBreak/>
        <w:t xml:space="preserve">VA Records Management Center (RMC) </w:t>
      </w:r>
    </w:p>
    <w:p w14:paraId="0EAE5E21" w14:textId="06690ACC" w:rsidR="00784F0D" w:rsidRDefault="00784F0D" w:rsidP="00784F0D">
      <w:r>
        <w:t xml:space="preserve">The </w:t>
      </w:r>
      <w:r w:rsidRPr="007642F6">
        <w:t>Records Processing Center (RPC) and Service Medical Records Center (SMRC) were combined into the RMC on October 1, 1995</w:t>
      </w:r>
      <w:r w:rsidRPr="007642F6">
        <w:rPr>
          <w:iCs/>
        </w:rPr>
        <w:t xml:space="preserve">. </w:t>
      </w:r>
      <w:r w:rsidRPr="00983679">
        <w:rPr>
          <w:iCs/>
        </w:rPr>
        <w:t>S</w:t>
      </w:r>
      <w:r w:rsidRPr="007642F6">
        <w:t>tation locations 375, 376, St. Louis RMC, RPC,</w:t>
      </w:r>
      <w:r w:rsidR="00277B35">
        <w:t xml:space="preserve"> and SMRC (as reflected in Beneficiary Identification and Records Locator Subsystem (BIRLS)</w:t>
      </w:r>
      <w:r w:rsidRPr="007642F6">
        <w:t>) are all the same facility.</w:t>
      </w:r>
    </w:p>
    <w:p w14:paraId="634D7163" w14:textId="671D0377" w:rsidR="006166BC" w:rsidRDefault="006166BC" w:rsidP="00784F0D">
      <w:r>
        <w:t>RMC houses the following records:</w:t>
      </w:r>
    </w:p>
    <w:p w14:paraId="06041EC4" w14:textId="2CBFD1C5" w:rsidR="006166BC" w:rsidRDefault="006166BC" w:rsidP="00316AB9">
      <w:pPr>
        <w:pStyle w:val="ListParagraph"/>
        <w:numPr>
          <w:ilvl w:val="0"/>
          <w:numId w:val="33"/>
        </w:numPr>
      </w:pPr>
      <w:r w:rsidRPr="006166BC">
        <w:rPr>
          <w:i/>
        </w:rPr>
        <w:t xml:space="preserve">Inactive </w:t>
      </w:r>
      <w:r>
        <w:t>VA claims folders (which may contain copies of clinical records)</w:t>
      </w:r>
    </w:p>
    <w:p w14:paraId="7ABDD51D" w14:textId="33B82894" w:rsidR="006166BC" w:rsidRDefault="006166BC" w:rsidP="00316AB9">
      <w:pPr>
        <w:pStyle w:val="ListParagraph"/>
        <w:numPr>
          <w:ilvl w:val="0"/>
          <w:numId w:val="33"/>
        </w:numPr>
      </w:pPr>
      <w:r>
        <w:t xml:space="preserve">All original STRs belonging to former service </w:t>
      </w:r>
      <w:r w:rsidR="00760F1B">
        <w:t>members</w:t>
      </w:r>
      <w:r>
        <w:t xml:space="preserve"> whose service ended between the dates shown in the above Service Treatment Records table, and December 31, 2013</w:t>
      </w:r>
    </w:p>
    <w:p w14:paraId="6AF8E4C5" w14:textId="30CFF4E3" w:rsidR="00784F0D" w:rsidRPr="00A67F5B" w:rsidRDefault="00784F0D" w:rsidP="00784F0D">
      <w:pPr>
        <w:rPr>
          <w:i/>
          <w:szCs w:val="24"/>
        </w:rPr>
      </w:pPr>
      <w:r>
        <w:rPr>
          <w:b/>
          <w:i/>
          <w:szCs w:val="24"/>
        </w:rPr>
        <w:t>P</w:t>
      </w:r>
      <w:r w:rsidRPr="007642F6">
        <w:rPr>
          <w:b/>
          <w:i/>
          <w:szCs w:val="24"/>
        </w:rPr>
        <w:t xml:space="preserve">rior to January 1, 2014 </w:t>
      </w:r>
      <w:r>
        <w:rPr>
          <w:b/>
          <w:i/>
          <w:szCs w:val="24"/>
        </w:rPr>
        <w:t xml:space="preserve">the </w:t>
      </w:r>
      <w:r w:rsidRPr="007642F6">
        <w:rPr>
          <w:b/>
          <w:i/>
          <w:szCs w:val="24"/>
        </w:rPr>
        <w:t xml:space="preserve">Army, Navy, Air Force </w:t>
      </w:r>
      <w:r w:rsidR="00760F1B" w:rsidRPr="007642F6">
        <w:rPr>
          <w:b/>
          <w:i/>
          <w:szCs w:val="24"/>
        </w:rPr>
        <w:t xml:space="preserve">and </w:t>
      </w:r>
      <w:r w:rsidR="00760F1B">
        <w:rPr>
          <w:b/>
          <w:i/>
          <w:szCs w:val="24"/>
        </w:rPr>
        <w:t>Marine</w:t>
      </w:r>
      <w:r w:rsidR="00235690">
        <w:rPr>
          <w:b/>
          <w:i/>
          <w:szCs w:val="24"/>
        </w:rPr>
        <w:t xml:space="preserve"> Corps medical records w</w:t>
      </w:r>
      <w:r w:rsidRPr="007642F6">
        <w:rPr>
          <w:b/>
          <w:i/>
          <w:szCs w:val="24"/>
        </w:rPr>
        <w:t xml:space="preserve">ere forwarded to RMC on or after the </w:t>
      </w:r>
      <w:r w:rsidR="00A61DB8">
        <w:rPr>
          <w:b/>
          <w:i/>
          <w:szCs w:val="24"/>
        </w:rPr>
        <w:t>above</w:t>
      </w:r>
      <w:r w:rsidRPr="007642F6">
        <w:rPr>
          <w:b/>
          <w:i/>
          <w:szCs w:val="24"/>
        </w:rPr>
        <w:t xml:space="preserve"> schedule</w:t>
      </w:r>
      <w:r w:rsidR="00A61DB8">
        <w:rPr>
          <w:b/>
          <w:i/>
          <w:szCs w:val="24"/>
        </w:rPr>
        <w:t>s</w:t>
      </w:r>
      <w:r w:rsidRPr="007642F6">
        <w:rPr>
          <w:b/>
          <w:i/>
          <w:szCs w:val="24"/>
        </w:rPr>
        <w:t xml:space="preserve">. </w:t>
      </w:r>
      <w:r>
        <w:rPr>
          <w:b/>
          <w:i/>
          <w:szCs w:val="24"/>
        </w:rPr>
        <w:t xml:space="preserve">The </w:t>
      </w:r>
      <w:r w:rsidRPr="007642F6">
        <w:rPr>
          <w:b/>
          <w:i/>
          <w:szCs w:val="24"/>
        </w:rPr>
        <w:t xml:space="preserve">Coast Guard records continued </w:t>
      </w:r>
      <w:r w:rsidR="00F863BE" w:rsidRPr="007642F6">
        <w:rPr>
          <w:b/>
          <w:i/>
          <w:szCs w:val="24"/>
        </w:rPr>
        <w:t>until September</w:t>
      </w:r>
      <w:r w:rsidRPr="007642F6">
        <w:rPr>
          <w:b/>
          <w:i/>
          <w:szCs w:val="24"/>
        </w:rPr>
        <w:t xml:space="preserve"> 1, 2014. </w:t>
      </w:r>
      <w:r w:rsidR="00815D7B">
        <w:rPr>
          <w:b/>
          <w:i/>
          <w:szCs w:val="24"/>
        </w:rPr>
        <w:t xml:space="preserve">After these dates, they were scanned and uploaded into DoD’s Healthcare Artifacts and Images Management Solution (HAIMS) </w:t>
      </w:r>
      <w:r w:rsidRPr="00A67F5B">
        <w:rPr>
          <w:i/>
          <w:szCs w:val="24"/>
        </w:rPr>
        <w:t>(</w:t>
      </w:r>
      <w:hyperlink r:id="rId20" w:anchor="3" w:history="1">
        <w:r w:rsidRPr="00A67F5B">
          <w:rPr>
            <w:rStyle w:val="Hyperlink"/>
            <w:i/>
            <w:szCs w:val="24"/>
          </w:rPr>
          <w:t>M21-1</w:t>
        </w:r>
        <w:r w:rsidR="006166BC" w:rsidRPr="00A67F5B">
          <w:rPr>
            <w:rStyle w:val="Hyperlink"/>
            <w:i/>
            <w:szCs w:val="24"/>
          </w:rPr>
          <w:t xml:space="preserve">, </w:t>
        </w:r>
        <w:r w:rsidR="00E92B57" w:rsidRPr="00A67F5B">
          <w:rPr>
            <w:rStyle w:val="Hyperlink"/>
            <w:i/>
            <w:szCs w:val="24"/>
          </w:rPr>
          <w:t>Part III</w:t>
        </w:r>
        <w:r w:rsidR="006166BC" w:rsidRPr="00A67F5B">
          <w:rPr>
            <w:rStyle w:val="Hyperlink"/>
            <w:i/>
            <w:szCs w:val="24"/>
          </w:rPr>
          <w:t xml:space="preserve">, Subpart </w:t>
        </w:r>
        <w:r w:rsidRPr="00A67F5B">
          <w:rPr>
            <w:rStyle w:val="Hyperlink"/>
            <w:i/>
            <w:szCs w:val="24"/>
          </w:rPr>
          <w:t>iii</w:t>
        </w:r>
        <w:r w:rsidR="006166BC" w:rsidRPr="00A67F5B">
          <w:rPr>
            <w:rStyle w:val="Hyperlink"/>
            <w:i/>
            <w:szCs w:val="24"/>
          </w:rPr>
          <w:t>, 2.A.4.c</w:t>
        </w:r>
      </w:hyperlink>
      <w:r w:rsidRPr="00A67F5B">
        <w:rPr>
          <w:i/>
          <w:color w:val="000000"/>
          <w:szCs w:val="24"/>
        </w:rPr>
        <w:t>)</w:t>
      </w:r>
    </w:p>
    <w:p w14:paraId="25072DE7" w14:textId="77777777" w:rsidR="00B94E97" w:rsidRDefault="00B94E97" w:rsidP="00784F0D">
      <w:pPr>
        <w:rPr>
          <w:szCs w:val="24"/>
        </w:rPr>
      </w:pPr>
    </w:p>
    <w:p w14:paraId="1E3C8CF0" w14:textId="51B20A2C" w:rsidR="0006717A" w:rsidRDefault="0006717A" w:rsidP="006F6AC4">
      <w:pPr>
        <w:rPr>
          <w:b/>
        </w:rPr>
      </w:pPr>
      <w:r w:rsidRPr="006F6AC4">
        <w:rPr>
          <w:b/>
        </w:rPr>
        <w:t>Using PIES</w:t>
      </w:r>
    </w:p>
    <w:p w14:paraId="363D1FBD" w14:textId="61F762C2" w:rsidR="00A26486" w:rsidRPr="00A26486" w:rsidRDefault="00A26486" w:rsidP="006F6AC4">
      <w:pPr>
        <w:rPr>
          <w:i/>
        </w:rPr>
      </w:pPr>
      <w:r w:rsidRPr="00A26486">
        <w:rPr>
          <w:i/>
        </w:rPr>
        <w:t>BIRLS Information</w:t>
      </w:r>
    </w:p>
    <w:p w14:paraId="13F7877E" w14:textId="6C96E225" w:rsidR="0006717A" w:rsidRPr="00D46C7F" w:rsidRDefault="0006717A" w:rsidP="006F6AC4">
      <w:r w:rsidRPr="006F6AC4">
        <w:rPr>
          <w:b/>
          <w:i/>
        </w:rPr>
        <w:t>Important</w:t>
      </w:r>
      <w:r w:rsidRPr="006F6AC4">
        <w:rPr>
          <w:b/>
        </w:rPr>
        <w:t>:</w:t>
      </w:r>
      <w:r w:rsidRPr="00D46C7F">
        <w:t xml:space="preserve"> </w:t>
      </w:r>
      <w:r>
        <w:t>All employees should thoroughly review the electronic folder as well as physical folder</w:t>
      </w:r>
      <w:r w:rsidR="009D4384">
        <w:t>,</w:t>
      </w:r>
      <w:r>
        <w:t xml:space="preserve"> if applicable</w:t>
      </w:r>
      <w:r w:rsidR="009D4384">
        <w:t>,</w:t>
      </w:r>
      <w:r>
        <w:t xml:space="preserve"> to ensure all applicable service data is entered in BIRLS.</w:t>
      </w:r>
    </w:p>
    <w:p w14:paraId="1A159802" w14:textId="4A2A7214" w:rsidR="0006717A" w:rsidRPr="00D46C7F" w:rsidRDefault="0006717A" w:rsidP="00316AB9">
      <w:pPr>
        <w:pStyle w:val="ListParagraph"/>
        <w:numPr>
          <w:ilvl w:val="0"/>
          <w:numId w:val="22"/>
        </w:numPr>
      </w:pPr>
      <w:r w:rsidRPr="00D46C7F">
        <w:t>The information on the VETERAN IDENTIFICATION DATA</w:t>
      </w:r>
      <w:r w:rsidR="009D4384">
        <w:t xml:space="preserve"> (VID)</w:t>
      </w:r>
      <w:r w:rsidRPr="00D46C7F">
        <w:t xml:space="preserve"> screen in the BIRLS via the Share application must be accurate and complete, to include the Veteran’s service number, in order for PIES programming logic to function properly.</w:t>
      </w:r>
    </w:p>
    <w:p w14:paraId="49755726" w14:textId="77777777" w:rsidR="0006717A" w:rsidRDefault="0006717A" w:rsidP="00316AB9">
      <w:pPr>
        <w:pStyle w:val="ListParagraph"/>
        <w:numPr>
          <w:ilvl w:val="0"/>
          <w:numId w:val="22"/>
        </w:numPr>
      </w:pPr>
      <w:r w:rsidRPr="00D46C7F">
        <w:t xml:space="preserve">Requests that an RO user manually addresses are </w:t>
      </w:r>
      <w:r w:rsidRPr="006F6AC4">
        <w:rPr>
          <w:i/>
        </w:rPr>
        <w:t>not</w:t>
      </w:r>
      <w:r w:rsidRPr="00D46C7F">
        <w:t xml:space="preserve"> run against a registry of NPRC holdings (to determine whether a match exists between the record(s)/information the user is requesting and the records in NPRC custody), so the user must be certain to use the correct address code.</w:t>
      </w:r>
    </w:p>
    <w:p w14:paraId="28B768F0" w14:textId="77777777" w:rsidR="005401AC" w:rsidRPr="00D46C7F" w:rsidRDefault="005401AC" w:rsidP="005401AC">
      <w:pPr>
        <w:pStyle w:val="ListParagraph"/>
      </w:pPr>
    </w:p>
    <w:p w14:paraId="7263D177" w14:textId="7A67C068" w:rsidR="00A26486" w:rsidRPr="00A26486" w:rsidRDefault="00A26486" w:rsidP="006F6AC4">
      <w:pPr>
        <w:rPr>
          <w:i/>
        </w:rPr>
      </w:pPr>
      <w:r w:rsidRPr="00A26486">
        <w:rPr>
          <w:i/>
        </w:rPr>
        <w:t>Creating Request</w:t>
      </w:r>
    </w:p>
    <w:p w14:paraId="359D1F27" w14:textId="5E362C11" w:rsidR="0006717A" w:rsidRPr="00D46C7F" w:rsidRDefault="0006717A" w:rsidP="006F6AC4">
      <w:r w:rsidRPr="00D46C7F">
        <w:t xml:space="preserve">If a PIES request is </w:t>
      </w:r>
      <w:r w:rsidR="0036389C">
        <w:t>required for STRs and service personnel</w:t>
      </w:r>
      <w:r w:rsidRPr="00D46C7F">
        <w:t xml:space="preserve"> records</w:t>
      </w:r>
      <w:r w:rsidR="0036389C">
        <w:t>,</w:t>
      </w:r>
      <w:r>
        <w:t xml:space="preserve"> </w:t>
      </w:r>
      <w:r w:rsidRPr="00D46C7F">
        <w:t xml:space="preserve">then use the </w:t>
      </w:r>
      <w:r w:rsidRPr="00C16957">
        <w:rPr>
          <w:b/>
        </w:rPr>
        <w:t>PIES O50</w:t>
      </w:r>
      <w:r w:rsidRPr="00D46C7F">
        <w:t xml:space="preserve"> request code. The single O50 request will notify NPRC to acquire all of the claimant</w:t>
      </w:r>
      <w:r w:rsidR="0036389C">
        <w:t>’</w:t>
      </w:r>
      <w:r w:rsidRPr="00D46C7F">
        <w:t>s available STRs and OMPF records and scan and upload these records into the Veterans Benefits Management System (VBMS) electronic folder (eFolder).</w:t>
      </w:r>
    </w:p>
    <w:p w14:paraId="194A1A21" w14:textId="4E7AC075" w:rsidR="00B71710" w:rsidRDefault="00B71710">
      <w:pPr>
        <w:overflowPunct/>
        <w:autoSpaceDE/>
        <w:autoSpaceDN/>
        <w:adjustRightInd/>
        <w:spacing w:before="0"/>
      </w:pPr>
    </w:p>
    <w:tbl>
      <w:tblPr>
        <w:tblW w:w="9504" w:type="dxa"/>
        <w:tblCellMar>
          <w:left w:w="0" w:type="dxa"/>
          <w:right w:w="0" w:type="dxa"/>
        </w:tblCellMar>
        <w:tblLook w:val="0420" w:firstRow="1" w:lastRow="0" w:firstColumn="0" w:lastColumn="0" w:noHBand="0" w:noVBand="1"/>
      </w:tblPr>
      <w:tblGrid>
        <w:gridCol w:w="1494"/>
        <w:gridCol w:w="8010"/>
      </w:tblGrid>
      <w:tr w:rsidR="00316AB9" w:rsidRPr="00760F1B" w14:paraId="4A11A2C6" w14:textId="77777777" w:rsidTr="00120E58">
        <w:trPr>
          <w:trHeight w:val="313"/>
        </w:trPr>
        <w:tc>
          <w:tcPr>
            <w:tcW w:w="149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4BCE73FE" w14:textId="77777777" w:rsidR="00E40519" w:rsidRPr="00120E58" w:rsidRDefault="00316AB9" w:rsidP="00316AB9">
            <w:pPr>
              <w:overflowPunct/>
              <w:autoSpaceDE/>
              <w:autoSpaceDN/>
              <w:adjustRightInd/>
              <w:spacing w:before="0"/>
              <w:rPr>
                <w:color w:val="000000" w:themeColor="text1"/>
              </w:rPr>
            </w:pPr>
            <w:r w:rsidRPr="00120E58">
              <w:rPr>
                <w:b/>
                <w:bCs/>
                <w:color w:val="000000" w:themeColor="text1"/>
              </w:rPr>
              <w:t>Screen</w:t>
            </w:r>
          </w:p>
        </w:tc>
        <w:tc>
          <w:tcPr>
            <w:tcW w:w="801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4A44BCF3" w14:textId="77777777" w:rsidR="00E40519" w:rsidRPr="00120E58" w:rsidRDefault="00316AB9" w:rsidP="00316AB9">
            <w:pPr>
              <w:overflowPunct/>
              <w:autoSpaceDE/>
              <w:autoSpaceDN/>
              <w:adjustRightInd/>
              <w:spacing w:before="0"/>
              <w:rPr>
                <w:color w:val="000000" w:themeColor="text1"/>
              </w:rPr>
            </w:pPr>
            <w:r w:rsidRPr="00120E58">
              <w:rPr>
                <w:b/>
                <w:bCs/>
                <w:color w:val="000000" w:themeColor="text1"/>
              </w:rPr>
              <w:t>Input</w:t>
            </w:r>
          </w:p>
        </w:tc>
      </w:tr>
      <w:tr w:rsidR="00316AB9" w:rsidRPr="00760F1B" w14:paraId="7ED88411" w14:textId="77777777" w:rsidTr="00120E58">
        <w:trPr>
          <w:trHeight w:val="584"/>
        </w:trPr>
        <w:tc>
          <w:tcPr>
            <w:tcW w:w="14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19E605F" w14:textId="2D714323" w:rsidR="00E40519" w:rsidRPr="00760F1B" w:rsidRDefault="00120E58" w:rsidP="00316AB9">
            <w:pPr>
              <w:overflowPunct/>
              <w:autoSpaceDE/>
              <w:autoSpaceDN/>
              <w:adjustRightInd/>
              <w:spacing w:before="0"/>
              <w:rPr>
                <w:color w:val="000000" w:themeColor="text1"/>
                <w:highlight w:val="yellow"/>
              </w:rPr>
            </w:pPr>
            <w:r w:rsidRPr="00120E58">
              <w:rPr>
                <w:color w:val="000000" w:themeColor="text1"/>
              </w:rPr>
              <w:t>Main</w:t>
            </w:r>
          </w:p>
        </w:tc>
        <w:tc>
          <w:tcPr>
            <w:tcW w:w="801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1F3F4378" w14:textId="5915F5FB" w:rsidR="00760F1B" w:rsidRPr="00120E58" w:rsidRDefault="00120E58" w:rsidP="00316AB9">
            <w:pPr>
              <w:numPr>
                <w:ilvl w:val="0"/>
                <w:numId w:val="35"/>
              </w:numPr>
              <w:overflowPunct/>
              <w:autoSpaceDE/>
              <w:autoSpaceDN/>
              <w:adjustRightInd/>
              <w:spacing w:before="0"/>
              <w:rPr>
                <w:color w:val="000000" w:themeColor="text1"/>
              </w:rPr>
            </w:pPr>
            <w:r>
              <w:rPr>
                <w:color w:val="000000" w:themeColor="text1"/>
              </w:rPr>
              <w:t>C</w:t>
            </w:r>
            <w:r w:rsidR="00760F1B" w:rsidRPr="00120E58">
              <w:rPr>
                <w:color w:val="000000" w:themeColor="text1"/>
              </w:rPr>
              <w:t>lick “Create” on the left-hand side</w:t>
            </w:r>
          </w:p>
          <w:p w14:paraId="53E3D934" w14:textId="719DC05F" w:rsidR="00E40519" w:rsidRPr="00120E58" w:rsidRDefault="00DA0AF9" w:rsidP="00316AB9">
            <w:pPr>
              <w:numPr>
                <w:ilvl w:val="0"/>
                <w:numId w:val="35"/>
              </w:numPr>
              <w:overflowPunct/>
              <w:autoSpaceDE/>
              <w:autoSpaceDN/>
              <w:adjustRightInd/>
              <w:spacing w:before="0"/>
              <w:rPr>
                <w:color w:val="000000" w:themeColor="text1"/>
              </w:rPr>
            </w:pPr>
            <w:r w:rsidRPr="00120E58">
              <w:rPr>
                <w:color w:val="000000" w:themeColor="text1"/>
              </w:rPr>
              <w:t>Enter the file number</w:t>
            </w:r>
            <w:r w:rsidR="00355EEF" w:rsidRPr="00120E58">
              <w:rPr>
                <w:color w:val="000000" w:themeColor="text1"/>
              </w:rPr>
              <w:t xml:space="preserve"> and Social Security number (SSN)</w:t>
            </w:r>
            <w:r w:rsidR="00120E58" w:rsidRPr="00120E58">
              <w:rPr>
                <w:color w:val="000000" w:themeColor="text1"/>
              </w:rPr>
              <w:t>,</w:t>
            </w:r>
            <w:r w:rsidRPr="00120E58">
              <w:rPr>
                <w:color w:val="000000" w:themeColor="text1"/>
              </w:rPr>
              <w:t xml:space="preserve"> and click “Submit to PIES”</w:t>
            </w:r>
          </w:p>
          <w:p w14:paraId="4BE9E9AF" w14:textId="65CDE333" w:rsidR="00120E58" w:rsidRPr="00120E58" w:rsidRDefault="00120E58" w:rsidP="00316AB9">
            <w:pPr>
              <w:numPr>
                <w:ilvl w:val="0"/>
                <w:numId w:val="35"/>
              </w:numPr>
              <w:overflowPunct/>
              <w:autoSpaceDE/>
              <w:autoSpaceDN/>
              <w:adjustRightInd/>
              <w:spacing w:before="0"/>
              <w:rPr>
                <w:color w:val="000000" w:themeColor="text1"/>
              </w:rPr>
            </w:pPr>
            <w:r w:rsidRPr="00120E58">
              <w:rPr>
                <w:color w:val="000000" w:themeColor="text1"/>
              </w:rPr>
              <w:t>If this is the 1</w:t>
            </w:r>
            <w:r w:rsidRPr="00120E58">
              <w:rPr>
                <w:color w:val="000000" w:themeColor="text1"/>
                <w:vertAlign w:val="superscript"/>
              </w:rPr>
              <w:t>st</w:t>
            </w:r>
            <w:r w:rsidRPr="00120E58">
              <w:rPr>
                <w:color w:val="000000" w:themeColor="text1"/>
              </w:rPr>
              <w:t xml:space="preserve"> request for the Veteran, you will be asked if you want to search BIRLS.  Click yes.</w:t>
            </w:r>
          </w:p>
          <w:p w14:paraId="095FCE06" w14:textId="77777777" w:rsidR="00815D7B" w:rsidRDefault="00815D7B" w:rsidP="00815D7B">
            <w:pPr>
              <w:overflowPunct/>
              <w:autoSpaceDE/>
              <w:autoSpaceDN/>
              <w:adjustRightInd/>
              <w:spacing w:before="0"/>
              <w:ind w:left="720"/>
              <w:rPr>
                <w:color w:val="000000" w:themeColor="text1"/>
              </w:rPr>
            </w:pPr>
          </w:p>
          <w:p w14:paraId="3B6F6B16" w14:textId="77777777" w:rsidR="00815D7B" w:rsidRDefault="00815D7B" w:rsidP="00815D7B">
            <w:pPr>
              <w:overflowPunct/>
              <w:autoSpaceDE/>
              <w:autoSpaceDN/>
              <w:adjustRightInd/>
              <w:spacing w:before="0"/>
              <w:ind w:left="720"/>
              <w:rPr>
                <w:color w:val="000000" w:themeColor="text1"/>
              </w:rPr>
            </w:pPr>
          </w:p>
          <w:p w14:paraId="67107EAC" w14:textId="518C88E8" w:rsidR="00E40519" w:rsidRPr="00120E58" w:rsidRDefault="00DA0AF9" w:rsidP="00120E58">
            <w:pPr>
              <w:numPr>
                <w:ilvl w:val="0"/>
                <w:numId w:val="35"/>
              </w:numPr>
              <w:overflowPunct/>
              <w:autoSpaceDE/>
              <w:autoSpaceDN/>
              <w:adjustRightInd/>
              <w:spacing w:before="0"/>
              <w:rPr>
                <w:color w:val="000000" w:themeColor="text1"/>
              </w:rPr>
            </w:pPr>
            <w:r w:rsidRPr="00120E58">
              <w:rPr>
                <w:color w:val="000000" w:themeColor="text1"/>
              </w:rPr>
              <w:lastRenderedPageBreak/>
              <w:t xml:space="preserve">If this is not the </w:t>
            </w:r>
            <w:r w:rsidR="00120E58" w:rsidRPr="00120E58">
              <w:rPr>
                <w:color w:val="000000" w:themeColor="text1"/>
              </w:rPr>
              <w:t>1st</w:t>
            </w:r>
            <w:r w:rsidRPr="00120E58">
              <w:rPr>
                <w:color w:val="000000" w:themeColor="text1"/>
              </w:rPr>
              <w:t xml:space="preserve"> request for the Veteran, the Veteran’s name will show in the “PIES Returned Matches” block</w:t>
            </w:r>
            <w:r w:rsidR="00120E58" w:rsidRPr="00120E58">
              <w:rPr>
                <w:color w:val="000000" w:themeColor="text1"/>
              </w:rPr>
              <w:t>.  You will then need to click “Submit to BIRLS,” to create a new request.</w:t>
            </w:r>
          </w:p>
        </w:tc>
      </w:tr>
      <w:tr w:rsidR="00316AB9" w:rsidRPr="00760F1B" w14:paraId="381C5397" w14:textId="77777777" w:rsidTr="00120E58">
        <w:trPr>
          <w:trHeight w:val="584"/>
        </w:trPr>
        <w:tc>
          <w:tcPr>
            <w:tcW w:w="14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4F7C7B" w14:textId="2154111D" w:rsidR="00E40519" w:rsidRPr="00120E58" w:rsidRDefault="00120E58" w:rsidP="00316AB9">
            <w:pPr>
              <w:overflowPunct/>
              <w:autoSpaceDE/>
              <w:autoSpaceDN/>
              <w:adjustRightInd/>
              <w:spacing w:before="0"/>
              <w:rPr>
                <w:color w:val="000000" w:themeColor="text1"/>
              </w:rPr>
            </w:pPr>
            <w:r w:rsidRPr="00120E58">
              <w:rPr>
                <w:color w:val="000000" w:themeColor="text1"/>
              </w:rPr>
              <w:lastRenderedPageBreak/>
              <w:t>3101 Page 1</w:t>
            </w:r>
          </w:p>
        </w:tc>
        <w:tc>
          <w:tcPr>
            <w:tcW w:w="80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6761B6" w14:textId="77777777" w:rsidR="00E40519" w:rsidRPr="00120E58" w:rsidRDefault="00316AB9" w:rsidP="00316AB9">
            <w:pPr>
              <w:overflowPunct/>
              <w:autoSpaceDE/>
              <w:autoSpaceDN/>
              <w:adjustRightInd/>
              <w:spacing w:before="0"/>
              <w:rPr>
                <w:color w:val="000000" w:themeColor="text1"/>
              </w:rPr>
            </w:pPr>
            <w:r w:rsidRPr="00120E58">
              <w:rPr>
                <w:color w:val="000000" w:themeColor="text1"/>
              </w:rPr>
              <w:t>Input the date of claim and the end product.  Once entered, click on the curved black arrow at the top of the screen.</w:t>
            </w:r>
          </w:p>
        </w:tc>
      </w:tr>
      <w:tr w:rsidR="00316AB9" w:rsidRPr="00760F1B" w14:paraId="2D799C98" w14:textId="77777777" w:rsidTr="00120E58">
        <w:trPr>
          <w:trHeight w:val="584"/>
        </w:trPr>
        <w:tc>
          <w:tcPr>
            <w:tcW w:w="14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31BFA4D8" w14:textId="1EE5E4A5" w:rsidR="00E40519" w:rsidRPr="00760F1B" w:rsidRDefault="00120E58" w:rsidP="00316AB9">
            <w:pPr>
              <w:overflowPunct/>
              <w:autoSpaceDE/>
              <w:autoSpaceDN/>
              <w:adjustRightInd/>
              <w:spacing w:before="0"/>
              <w:rPr>
                <w:color w:val="000000" w:themeColor="text1"/>
                <w:highlight w:val="yellow"/>
              </w:rPr>
            </w:pPr>
            <w:r w:rsidRPr="00120E58">
              <w:rPr>
                <w:color w:val="000000" w:themeColor="text1"/>
              </w:rPr>
              <w:t>3101 Page</w:t>
            </w:r>
            <w:r>
              <w:rPr>
                <w:color w:val="000000" w:themeColor="text1"/>
              </w:rPr>
              <w:t xml:space="preserve"> 2</w:t>
            </w:r>
          </w:p>
        </w:tc>
        <w:tc>
          <w:tcPr>
            <w:tcW w:w="801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023B5E8" w14:textId="224C5C9E" w:rsidR="00E40519" w:rsidRPr="00120E58" w:rsidRDefault="00120E58" w:rsidP="00316AB9">
            <w:pPr>
              <w:numPr>
                <w:ilvl w:val="0"/>
                <w:numId w:val="36"/>
              </w:numPr>
              <w:overflowPunct/>
              <w:autoSpaceDE/>
              <w:autoSpaceDN/>
              <w:adjustRightInd/>
              <w:spacing w:before="0"/>
              <w:rPr>
                <w:color w:val="000000" w:themeColor="text1"/>
              </w:rPr>
            </w:pPr>
            <w:r w:rsidRPr="00120E58">
              <w:rPr>
                <w:color w:val="000000" w:themeColor="text1"/>
              </w:rPr>
              <w:t>Ensure you’re on the correct branch of service tab and that all information is correct, to include the service number, if applicable</w:t>
            </w:r>
          </w:p>
          <w:p w14:paraId="3FCE4683" w14:textId="77777777" w:rsidR="00E40519" w:rsidRPr="00120E58" w:rsidRDefault="00120E58" w:rsidP="00316AB9">
            <w:pPr>
              <w:numPr>
                <w:ilvl w:val="0"/>
                <w:numId w:val="36"/>
              </w:numPr>
              <w:overflowPunct/>
              <w:autoSpaceDE/>
              <w:autoSpaceDN/>
              <w:adjustRightInd/>
              <w:spacing w:before="0"/>
              <w:rPr>
                <w:color w:val="000000" w:themeColor="text1"/>
              </w:rPr>
            </w:pPr>
            <w:r w:rsidRPr="00120E58">
              <w:rPr>
                <w:color w:val="000000" w:themeColor="text1"/>
              </w:rPr>
              <w:t>Select the applicable request (usually O50) from the drop down and click “Add Request.”  The request will then show in the block below.</w:t>
            </w:r>
          </w:p>
          <w:p w14:paraId="15064B0B" w14:textId="3A55E87B" w:rsidR="00120E58" w:rsidRPr="00120E58" w:rsidRDefault="00120E58" w:rsidP="00316AB9">
            <w:pPr>
              <w:numPr>
                <w:ilvl w:val="0"/>
                <w:numId w:val="36"/>
              </w:numPr>
              <w:overflowPunct/>
              <w:autoSpaceDE/>
              <w:autoSpaceDN/>
              <w:adjustRightInd/>
              <w:spacing w:before="0"/>
              <w:rPr>
                <w:color w:val="000000" w:themeColor="text1"/>
              </w:rPr>
            </w:pPr>
            <w:r w:rsidRPr="00120E58">
              <w:rPr>
                <w:color w:val="000000" w:themeColor="text1"/>
              </w:rPr>
              <w:t>Click the yellow “Submit 3101” box icon in the upper left corner.  Message – “Request Submitted Successfully.”</w:t>
            </w:r>
          </w:p>
        </w:tc>
      </w:tr>
    </w:tbl>
    <w:p w14:paraId="2221EE81" w14:textId="4B3C358F" w:rsidR="008B1716" w:rsidRDefault="008B1716">
      <w:pPr>
        <w:overflowPunct/>
        <w:autoSpaceDE/>
        <w:autoSpaceDN/>
        <w:adjustRightInd/>
        <w:spacing w:before="0"/>
        <w:rPr>
          <w:i/>
        </w:rPr>
      </w:pPr>
    </w:p>
    <w:p w14:paraId="214C6E4A" w14:textId="5C8CD706" w:rsidR="008D76F6" w:rsidRPr="008D76F6" w:rsidRDefault="008D76F6" w:rsidP="00120E58">
      <w:pPr>
        <w:rPr>
          <w:i/>
        </w:rPr>
      </w:pPr>
      <w:r w:rsidRPr="008D76F6">
        <w:rPr>
          <w:i/>
        </w:rPr>
        <w:t>Printing Request</w:t>
      </w:r>
    </w:p>
    <w:p w14:paraId="0183C86D" w14:textId="77777777" w:rsidR="008D76F6" w:rsidRDefault="008D76F6" w:rsidP="008D76F6">
      <w:r w:rsidRPr="00D46C7F">
        <w:rPr>
          <w:b/>
          <w:bCs/>
          <w:i/>
          <w:iCs/>
        </w:rPr>
        <w:t>Important</w:t>
      </w:r>
      <w:r w:rsidRPr="00D46C7F">
        <w:t xml:space="preserve">: After submitting a PIES request for a VBMS claim, </w:t>
      </w:r>
      <w:r>
        <w:t>upload a copy of the 3101 print into the Veteran’s eFolder to show the request was made.</w:t>
      </w:r>
    </w:p>
    <w:p w14:paraId="0C2FDC16" w14:textId="77777777" w:rsidR="008D76F6" w:rsidRDefault="008D76F6" w:rsidP="00120E58"/>
    <w:tbl>
      <w:tblPr>
        <w:tblW w:w="9504" w:type="dxa"/>
        <w:tblCellMar>
          <w:left w:w="0" w:type="dxa"/>
          <w:right w:w="0" w:type="dxa"/>
        </w:tblCellMar>
        <w:tblLook w:val="0420" w:firstRow="1" w:lastRow="0" w:firstColumn="0" w:lastColumn="0" w:noHBand="0" w:noVBand="1"/>
      </w:tblPr>
      <w:tblGrid>
        <w:gridCol w:w="1854"/>
        <w:gridCol w:w="7650"/>
      </w:tblGrid>
      <w:tr w:rsidR="00A24C4F" w:rsidRPr="00120E58" w14:paraId="28015C57" w14:textId="77777777" w:rsidTr="00D652FE">
        <w:trPr>
          <w:trHeight w:val="313"/>
        </w:trPr>
        <w:tc>
          <w:tcPr>
            <w:tcW w:w="185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18EA1E02" w14:textId="77777777" w:rsidR="00A24C4F" w:rsidRPr="00120E58" w:rsidRDefault="00A24C4F" w:rsidP="00343399">
            <w:pPr>
              <w:overflowPunct/>
              <w:autoSpaceDE/>
              <w:autoSpaceDN/>
              <w:adjustRightInd/>
              <w:spacing w:before="0"/>
              <w:rPr>
                <w:color w:val="000000" w:themeColor="text1"/>
              </w:rPr>
            </w:pPr>
            <w:r w:rsidRPr="00120E58">
              <w:rPr>
                <w:b/>
                <w:bCs/>
                <w:color w:val="000000" w:themeColor="text1"/>
              </w:rPr>
              <w:t>Screen</w:t>
            </w:r>
          </w:p>
        </w:tc>
        <w:tc>
          <w:tcPr>
            <w:tcW w:w="765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688DEE71" w14:textId="77777777" w:rsidR="00A24C4F" w:rsidRPr="00120E58" w:rsidRDefault="00A24C4F" w:rsidP="00343399">
            <w:pPr>
              <w:overflowPunct/>
              <w:autoSpaceDE/>
              <w:autoSpaceDN/>
              <w:adjustRightInd/>
              <w:spacing w:before="0"/>
              <w:rPr>
                <w:color w:val="000000" w:themeColor="text1"/>
              </w:rPr>
            </w:pPr>
            <w:r w:rsidRPr="00120E58">
              <w:rPr>
                <w:b/>
                <w:bCs/>
                <w:color w:val="000000" w:themeColor="text1"/>
              </w:rPr>
              <w:t>Input</w:t>
            </w:r>
          </w:p>
        </w:tc>
      </w:tr>
      <w:tr w:rsidR="00A24C4F" w:rsidRPr="00120E58" w14:paraId="665A6936" w14:textId="77777777" w:rsidTr="00D652FE">
        <w:trPr>
          <w:trHeight w:val="584"/>
        </w:trPr>
        <w:tc>
          <w:tcPr>
            <w:tcW w:w="185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7402FAC" w14:textId="32DB244F" w:rsidR="00A24C4F" w:rsidRPr="00760F1B" w:rsidRDefault="00A24C4F" w:rsidP="00343399">
            <w:pPr>
              <w:overflowPunct/>
              <w:autoSpaceDE/>
              <w:autoSpaceDN/>
              <w:adjustRightInd/>
              <w:spacing w:before="0"/>
              <w:rPr>
                <w:color w:val="000000" w:themeColor="text1"/>
                <w:highlight w:val="yellow"/>
              </w:rPr>
            </w:pPr>
            <w:r w:rsidRPr="00A24C4F">
              <w:rPr>
                <w:color w:val="000000" w:themeColor="text1"/>
              </w:rPr>
              <w:t>Main</w:t>
            </w:r>
          </w:p>
        </w:tc>
        <w:tc>
          <w:tcPr>
            <w:tcW w:w="765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D7E5A9B" w14:textId="77777777" w:rsidR="00A24C4F" w:rsidRPr="00A24C4F" w:rsidRDefault="00A24C4F" w:rsidP="00343399">
            <w:pPr>
              <w:numPr>
                <w:ilvl w:val="0"/>
                <w:numId w:val="37"/>
              </w:numPr>
              <w:overflowPunct/>
              <w:autoSpaceDE/>
              <w:autoSpaceDN/>
              <w:adjustRightInd/>
              <w:spacing w:before="0"/>
              <w:rPr>
                <w:color w:val="000000" w:themeColor="text1"/>
              </w:rPr>
            </w:pPr>
            <w:r w:rsidRPr="00A24C4F">
              <w:rPr>
                <w:color w:val="000000" w:themeColor="text1"/>
              </w:rPr>
              <w:t>Click “Search Existing”</w:t>
            </w:r>
          </w:p>
          <w:p w14:paraId="6366A806" w14:textId="77777777" w:rsidR="00A24C4F" w:rsidRPr="00A24C4F" w:rsidRDefault="00A24C4F" w:rsidP="00343399">
            <w:pPr>
              <w:numPr>
                <w:ilvl w:val="0"/>
                <w:numId w:val="37"/>
              </w:numPr>
              <w:overflowPunct/>
              <w:autoSpaceDE/>
              <w:autoSpaceDN/>
              <w:adjustRightInd/>
              <w:spacing w:before="0"/>
              <w:rPr>
                <w:color w:val="000000" w:themeColor="text1"/>
              </w:rPr>
            </w:pPr>
            <w:r w:rsidRPr="00A24C4F">
              <w:rPr>
                <w:color w:val="000000" w:themeColor="text1"/>
              </w:rPr>
              <w:t>Enter the file number and SSN; click “Submit to PIES”</w:t>
            </w:r>
          </w:p>
          <w:p w14:paraId="18A75451" w14:textId="7448E576" w:rsidR="00A24C4F" w:rsidRPr="00120E58" w:rsidRDefault="00A24C4F" w:rsidP="00343399">
            <w:pPr>
              <w:numPr>
                <w:ilvl w:val="0"/>
                <w:numId w:val="35"/>
              </w:numPr>
              <w:overflowPunct/>
              <w:autoSpaceDE/>
              <w:autoSpaceDN/>
              <w:adjustRightInd/>
              <w:spacing w:before="0"/>
              <w:rPr>
                <w:color w:val="000000" w:themeColor="text1"/>
              </w:rPr>
            </w:pPr>
            <w:r w:rsidRPr="00A24C4F">
              <w:rPr>
                <w:color w:val="000000" w:themeColor="text1"/>
              </w:rPr>
              <w:t>Veteran’s information will show in the block below; double click on the Veteran</w:t>
            </w:r>
          </w:p>
        </w:tc>
      </w:tr>
      <w:tr w:rsidR="00A24C4F" w:rsidRPr="00120E58" w14:paraId="234A50D8" w14:textId="77777777" w:rsidTr="00D652FE">
        <w:trPr>
          <w:trHeight w:val="584"/>
        </w:trPr>
        <w:tc>
          <w:tcPr>
            <w:tcW w:w="1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8328E4" w14:textId="2B97E6AA" w:rsidR="00A24C4F" w:rsidRPr="00120E58" w:rsidRDefault="00A24C4F" w:rsidP="00343399">
            <w:pPr>
              <w:overflowPunct/>
              <w:autoSpaceDE/>
              <w:autoSpaceDN/>
              <w:adjustRightInd/>
              <w:spacing w:before="0"/>
              <w:rPr>
                <w:color w:val="000000" w:themeColor="text1"/>
              </w:rPr>
            </w:pPr>
            <w:r w:rsidRPr="00120E58">
              <w:rPr>
                <w:color w:val="000000" w:themeColor="text1"/>
              </w:rPr>
              <w:t>3101 Page 1</w:t>
            </w:r>
            <w:r>
              <w:rPr>
                <w:color w:val="000000" w:themeColor="text1"/>
              </w:rPr>
              <w:t xml:space="preserve"> (READ ONLY)</w:t>
            </w:r>
          </w:p>
        </w:tc>
        <w:tc>
          <w:tcPr>
            <w:tcW w:w="7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C09263" w14:textId="5D07A242" w:rsidR="00A24C4F" w:rsidRDefault="00BE186C" w:rsidP="00BE186C">
            <w:pPr>
              <w:overflowPunct/>
              <w:autoSpaceDE/>
              <w:autoSpaceDN/>
              <w:adjustRightInd/>
              <w:spacing w:before="0"/>
              <w:rPr>
                <w:color w:val="000000" w:themeColor="text1"/>
              </w:rPr>
            </w:pPr>
            <w:r>
              <w:rPr>
                <w:color w:val="000000" w:themeColor="text1"/>
              </w:rPr>
              <w:t xml:space="preserve">Change your default printer (under Devices and Printers on your computer) to Adobe PDF </w:t>
            </w:r>
            <w:r w:rsidRPr="00BE186C">
              <w:rPr>
                <w:b/>
                <w:i/>
                <w:color w:val="000000" w:themeColor="text1"/>
              </w:rPr>
              <w:t>before</w:t>
            </w:r>
            <w:r>
              <w:rPr>
                <w:color w:val="000000" w:themeColor="text1"/>
              </w:rPr>
              <w:t xml:space="preserve"> continuing.</w:t>
            </w:r>
          </w:p>
          <w:p w14:paraId="19909CA6" w14:textId="77777777" w:rsidR="00BE186C" w:rsidRDefault="00BE186C" w:rsidP="00BE186C">
            <w:pPr>
              <w:numPr>
                <w:ilvl w:val="0"/>
                <w:numId w:val="36"/>
              </w:numPr>
              <w:overflowPunct/>
              <w:autoSpaceDE/>
              <w:autoSpaceDN/>
              <w:adjustRightInd/>
              <w:spacing w:before="0"/>
              <w:rPr>
                <w:color w:val="000000" w:themeColor="text1"/>
              </w:rPr>
            </w:pPr>
            <w:r>
              <w:rPr>
                <w:color w:val="000000" w:themeColor="text1"/>
              </w:rPr>
              <w:t>Click “Print 3101” (the printer icon) at the top of the screen</w:t>
            </w:r>
          </w:p>
          <w:p w14:paraId="39A3757D" w14:textId="77777777" w:rsidR="00BE186C" w:rsidRDefault="00BE186C" w:rsidP="00BE186C">
            <w:pPr>
              <w:numPr>
                <w:ilvl w:val="0"/>
                <w:numId w:val="36"/>
              </w:numPr>
              <w:overflowPunct/>
              <w:autoSpaceDE/>
              <w:autoSpaceDN/>
              <w:adjustRightInd/>
              <w:spacing w:before="0"/>
              <w:rPr>
                <w:color w:val="000000" w:themeColor="text1"/>
              </w:rPr>
            </w:pPr>
            <w:r>
              <w:rPr>
                <w:color w:val="000000" w:themeColor="text1"/>
              </w:rPr>
              <w:t>Click on the “Selected Branch” or “All Branches,” whichever applies, then click “OK.”  Save the document when prompted.</w:t>
            </w:r>
          </w:p>
          <w:p w14:paraId="5D883C63" w14:textId="43CF8FEF" w:rsidR="00BE186C" w:rsidRDefault="00BE186C" w:rsidP="00BE186C">
            <w:pPr>
              <w:numPr>
                <w:ilvl w:val="0"/>
                <w:numId w:val="36"/>
              </w:numPr>
              <w:overflowPunct/>
              <w:autoSpaceDE/>
              <w:autoSpaceDN/>
              <w:adjustRightInd/>
              <w:spacing w:before="0"/>
              <w:rPr>
                <w:color w:val="000000" w:themeColor="text1"/>
              </w:rPr>
            </w:pPr>
            <w:r>
              <w:rPr>
                <w:color w:val="000000" w:themeColor="text1"/>
              </w:rPr>
              <w:t>You will receive a message when printing is complete; click “OK”</w:t>
            </w:r>
          </w:p>
          <w:p w14:paraId="03C4785E" w14:textId="16060F1E" w:rsidR="00BE186C" w:rsidRPr="00BE186C" w:rsidRDefault="00BE186C" w:rsidP="00322324">
            <w:pPr>
              <w:numPr>
                <w:ilvl w:val="0"/>
                <w:numId w:val="36"/>
              </w:numPr>
              <w:overflowPunct/>
              <w:autoSpaceDE/>
              <w:autoSpaceDN/>
              <w:adjustRightInd/>
              <w:spacing w:before="0"/>
              <w:rPr>
                <w:color w:val="000000" w:themeColor="text1"/>
              </w:rPr>
            </w:pPr>
            <w:r>
              <w:rPr>
                <w:color w:val="000000" w:themeColor="text1"/>
              </w:rPr>
              <w:t>Upload the PDF document to the eFolder (document type “</w:t>
            </w:r>
            <w:r w:rsidR="00322324" w:rsidRPr="00322324">
              <w:rPr>
                <w:color w:val="000000" w:themeColor="text1"/>
              </w:rPr>
              <w:t>Service Personnel Records: VA 21-3101 Request for Information</w:t>
            </w:r>
            <w:r>
              <w:rPr>
                <w:color w:val="000000" w:themeColor="text1"/>
              </w:rPr>
              <w:t>”)</w:t>
            </w:r>
          </w:p>
        </w:tc>
      </w:tr>
      <w:tr w:rsidR="00A24C4F" w:rsidRPr="00120E58" w14:paraId="387894D9" w14:textId="77777777" w:rsidTr="00D652FE">
        <w:trPr>
          <w:trHeight w:val="584"/>
        </w:trPr>
        <w:tc>
          <w:tcPr>
            <w:tcW w:w="185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50C25C3" w14:textId="4E819B46" w:rsidR="00A24C4F" w:rsidRPr="00760F1B" w:rsidRDefault="00A24C4F" w:rsidP="00343399">
            <w:pPr>
              <w:overflowPunct/>
              <w:autoSpaceDE/>
              <w:autoSpaceDN/>
              <w:adjustRightInd/>
              <w:spacing w:before="0"/>
              <w:rPr>
                <w:color w:val="000000" w:themeColor="text1"/>
                <w:highlight w:val="yellow"/>
              </w:rPr>
            </w:pPr>
            <w:r w:rsidRPr="00120E58">
              <w:rPr>
                <w:color w:val="000000" w:themeColor="text1"/>
              </w:rPr>
              <w:t>3101 Page</w:t>
            </w:r>
            <w:r>
              <w:rPr>
                <w:color w:val="000000" w:themeColor="text1"/>
              </w:rPr>
              <w:t xml:space="preserve"> 2 (READ ONLY)</w:t>
            </w:r>
          </w:p>
        </w:tc>
        <w:tc>
          <w:tcPr>
            <w:tcW w:w="765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149BCF9E" w14:textId="79668FED" w:rsidR="00A24C4F" w:rsidRPr="00120E58" w:rsidRDefault="00D652FE" w:rsidP="00D652FE">
            <w:pPr>
              <w:overflowPunct/>
              <w:autoSpaceDE/>
              <w:autoSpaceDN/>
              <w:adjustRightInd/>
              <w:spacing w:before="0"/>
              <w:rPr>
                <w:color w:val="000000" w:themeColor="text1"/>
              </w:rPr>
            </w:pPr>
            <w:r>
              <w:rPr>
                <w:color w:val="000000" w:themeColor="text1"/>
              </w:rPr>
              <w:t>The above actions can also be taken on the 3101 Page 2 (READ ONLY) screen.</w:t>
            </w:r>
            <w:r w:rsidR="00877133">
              <w:rPr>
                <w:color w:val="000000" w:themeColor="text1"/>
              </w:rPr>
              <w:t xml:space="preserve">  (On the 3101 Page 1 (READ ONLY) screen, click on the curved black arrow at the top of the screen to get to Page 2)</w:t>
            </w:r>
          </w:p>
        </w:tc>
      </w:tr>
    </w:tbl>
    <w:p w14:paraId="7ED5F597" w14:textId="77777777" w:rsidR="00A24C4F" w:rsidRDefault="00A24C4F" w:rsidP="00120E58"/>
    <w:p w14:paraId="6E59585B" w14:textId="54DC0F77" w:rsidR="0006717A" w:rsidRPr="00D46C7F" w:rsidRDefault="0006717A" w:rsidP="006F6AC4">
      <w:r w:rsidRPr="00D46C7F">
        <w:t>After submitting a request for records or information through PIES,</w:t>
      </w:r>
    </w:p>
    <w:p w14:paraId="749F908B" w14:textId="77777777" w:rsidR="0006717A" w:rsidRPr="00D46C7F" w:rsidRDefault="0006717A" w:rsidP="00316AB9">
      <w:pPr>
        <w:pStyle w:val="ListParagraph"/>
        <w:numPr>
          <w:ilvl w:val="0"/>
          <w:numId w:val="23"/>
        </w:numPr>
      </w:pPr>
      <w:r w:rsidRPr="00D46C7F">
        <w:t>notify the claimant of the request,</w:t>
      </w:r>
      <w:r>
        <w:t xml:space="preserve"> </w:t>
      </w:r>
      <w:r w:rsidRPr="00D46C7F">
        <w:t>and</w:t>
      </w:r>
    </w:p>
    <w:p w14:paraId="28791D82" w14:textId="77777777" w:rsidR="0006717A" w:rsidRPr="00D46C7F" w:rsidRDefault="0006717A" w:rsidP="00316AB9">
      <w:pPr>
        <w:pStyle w:val="ListParagraph"/>
        <w:numPr>
          <w:ilvl w:val="0"/>
          <w:numId w:val="23"/>
        </w:numPr>
      </w:pPr>
      <w:r w:rsidRPr="00D46C7F">
        <w:t xml:space="preserve">ask the claimant to provide VA with any relevant records in his/her possession. </w:t>
      </w:r>
    </w:p>
    <w:p w14:paraId="1332AEC9" w14:textId="28F56978" w:rsidR="0006717A" w:rsidRPr="005401AC" w:rsidRDefault="0006717A" w:rsidP="005401AC">
      <w:pPr>
        <w:rPr>
          <w:i/>
        </w:rPr>
      </w:pPr>
      <w:r w:rsidRPr="000E4DF8">
        <w:rPr>
          <w:b/>
          <w:bCs/>
          <w:i/>
          <w:iCs/>
        </w:rPr>
        <w:t>Exception</w:t>
      </w:r>
      <w:r w:rsidRPr="000E4DF8">
        <w:rPr>
          <w:i/>
        </w:rPr>
        <w:t>: Do not take this action if it has already been satisfied by a</w:t>
      </w:r>
      <w:r w:rsidR="005401AC">
        <w:rPr>
          <w:i/>
        </w:rPr>
        <w:t xml:space="preserve"> </w:t>
      </w:r>
      <w:r w:rsidRPr="005401AC">
        <w:rPr>
          <w:i/>
        </w:rPr>
        <w:t>Section 5103 notice sent to the claimant, or fully developed claim (FDC) submitted by the claimant.</w:t>
      </w:r>
    </w:p>
    <w:p w14:paraId="053179DB" w14:textId="55D4881B" w:rsidR="007A5600" w:rsidRPr="00D46C7F" w:rsidRDefault="009E1F7D" w:rsidP="009E1F7D">
      <w:pPr>
        <w:pStyle w:val="VBATopicHeading1"/>
      </w:pPr>
      <w:bookmarkStart w:id="9" w:name="_Toc510597713"/>
      <w:r>
        <w:lastRenderedPageBreak/>
        <w:t xml:space="preserve">Topic 2: </w:t>
      </w:r>
      <w:r w:rsidR="00CB2F1E" w:rsidRPr="00D46C7F">
        <w:t xml:space="preserve">PIES </w:t>
      </w:r>
      <w:r w:rsidR="00CB2F1E" w:rsidRPr="009E1F7D">
        <w:t>Request</w:t>
      </w:r>
      <w:r w:rsidR="00CB2F1E" w:rsidRPr="00D46C7F">
        <w:t xml:space="preserve"> Codes</w:t>
      </w:r>
      <w:bookmarkEnd w:id="9"/>
    </w:p>
    <w:p w14:paraId="4329AFD1" w14:textId="77777777" w:rsidR="009E1F7D" w:rsidRPr="00D46C7F" w:rsidRDefault="009E1F7D" w:rsidP="00BC3BA4">
      <w:r w:rsidRPr="00D46C7F">
        <w:t>The most common PIES requests have pre-formatted request codes. The use of these codes is beneficial because it ensures</w:t>
      </w:r>
    </w:p>
    <w:p w14:paraId="314AC955" w14:textId="77777777" w:rsidR="009E1F7D" w:rsidRPr="00D46C7F" w:rsidRDefault="009E1F7D" w:rsidP="00316AB9">
      <w:pPr>
        <w:pStyle w:val="ListParagraph"/>
        <w:numPr>
          <w:ilvl w:val="0"/>
          <w:numId w:val="26"/>
        </w:numPr>
      </w:pPr>
      <w:r w:rsidRPr="00D46C7F">
        <w:t>the request will be routed to the correct address, and</w:t>
      </w:r>
    </w:p>
    <w:p w14:paraId="1D1A84A4" w14:textId="77777777" w:rsidR="009E1F7D" w:rsidRDefault="009E1F7D" w:rsidP="00316AB9">
      <w:pPr>
        <w:pStyle w:val="ListParagraph"/>
        <w:numPr>
          <w:ilvl w:val="0"/>
          <w:numId w:val="26"/>
        </w:numPr>
      </w:pPr>
      <w:r w:rsidRPr="00D46C7F">
        <w:t>the proper record will be retrieved to respond to the request.</w:t>
      </w:r>
    </w:p>
    <w:p w14:paraId="5C65433A" w14:textId="77777777" w:rsidR="009A280D" w:rsidRDefault="009A280D" w:rsidP="009A280D">
      <w:r w:rsidRPr="009A280D">
        <w:rPr>
          <w:b/>
          <w:bCs/>
          <w:i/>
          <w:iCs/>
        </w:rPr>
        <w:t>Note</w:t>
      </w:r>
      <w:r w:rsidRPr="00D46C7F">
        <w:t xml:space="preserve">: When no request code exists for the specific information or record required, use request code </w:t>
      </w:r>
      <w:r w:rsidRPr="009A280D">
        <w:rPr>
          <w:i/>
          <w:iCs/>
        </w:rPr>
        <w:t>O99</w:t>
      </w:r>
      <w:r w:rsidRPr="00D46C7F">
        <w:t>, which allows submission of a request in free-text form.</w:t>
      </w:r>
    </w:p>
    <w:p w14:paraId="61499775" w14:textId="624FCCC8" w:rsidR="009A280D" w:rsidRDefault="000525DA" w:rsidP="00BC3BA4">
      <w:r>
        <w:t xml:space="preserve">Commonly used codes are listed in the tables below. </w:t>
      </w:r>
      <w:r w:rsidR="001C4505">
        <w:t xml:space="preserve">A list of all PIES Codes can be found in </w:t>
      </w:r>
      <w:hyperlink r:id="rId21" w:anchor="3" w:history="1">
        <w:r w:rsidR="001C4505" w:rsidRPr="001C4505">
          <w:rPr>
            <w:rStyle w:val="Hyperlink"/>
          </w:rPr>
          <w:t>M21-1, Part III, Subpart iii, 2.D.3</w:t>
        </w:r>
      </w:hyperlink>
      <w:r w:rsidR="001C4505">
        <w:t>.</w:t>
      </w:r>
    </w:p>
    <w:p w14:paraId="02F395E5" w14:textId="77777777" w:rsidR="001C4505" w:rsidRDefault="001C4505" w:rsidP="00BC3BA4"/>
    <w:p w14:paraId="43C3636B" w14:textId="77777777" w:rsidR="00BC3BA4" w:rsidRPr="00CF2310" w:rsidRDefault="00BC3BA4" w:rsidP="00BC3BA4">
      <w:r w:rsidRPr="00CF2310">
        <w:t>Users rarely need to enter an address code when submitting a PIES request, since PIES programming logic performs that function automatically.</w:t>
      </w:r>
    </w:p>
    <w:p w14:paraId="39C9E6E6" w14:textId="77777777" w:rsidR="00BC3BA4" w:rsidRPr="005D35AB" w:rsidRDefault="00BC3BA4" w:rsidP="00BC3BA4">
      <w:r w:rsidRPr="005D35AB">
        <w:rPr>
          <w:b/>
          <w:bCs/>
          <w:i/>
          <w:iCs/>
        </w:rPr>
        <w:t>Exception</w:t>
      </w:r>
      <w:r w:rsidRPr="005D35AB">
        <w:t>: Users must manually enter an address code for requests they submit through PIES to</w:t>
      </w:r>
    </w:p>
    <w:p w14:paraId="11ABD608" w14:textId="77777777" w:rsidR="00BC3BA4" w:rsidRPr="005D35AB" w:rsidRDefault="00BC3BA4" w:rsidP="00316AB9">
      <w:pPr>
        <w:pStyle w:val="ListParagraph"/>
        <w:numPr>
          <w:ilvl w:val="0"/>
          <w:numId w:val="27"/>
        </w:numPr>
      </w:pPr>
      <w:r w:rsidRPr="005D35AB">
        <w:t>address code 51 (for certain Coast Guard records), and</w:t>
      </w:r>
    </w:p>
    <w:p w14:paraId="083EA788" w14:textId="77777777" w:rsidR="00BC3BA4" w:rsidRDefault="00BC3BA4" w:rsidP="00316AB9">
      <w:pPr>
        <w:pStyle w:val="ListParagraph"/>
        <w:numPr>
          <w:ilvl w:val="0"/>
          <w:numId w:val="27"/>
        </w:numPr>
      </w:pPr>
      <w:r w:rsidRPr="005D35AB">
        <w:t>service department retired pay centers.</w:t>
      </w:r>
    </w:p>
    <w:p w14:paraId="7EDDA768" w14:textId="22D342AD" w:rsidR="009E1F7D" w:rsidRDefault="009E1F7D" w:rsidP="00BC3BA4">
      <w:pPr>
        <w:rPr>
          <w:b/>
        </w:rPr>
      </w:pPr>
      <w:r w:rsidRPr="001D6D88">
        <w:rPr>
          <w:b/>
          <w:i/>
        </w:rPr>
        <w:t>Note:</w:t>
      </w:r>
      <w:r>
        <w:t xml:space="preserve"> Code 13 does not use all codes listed. </w:t>
      </w:r>
      <w:r w:rsidR="002E3085">
        <w:t>They use only C01, C02, C03, C04, M05, S02, O20, O50 and O99</w:t>
      </w:r>
    </w:p>
    <w:p w14:paraId="186C2FE7" w14:textId="77777777" w:rsidR="009E1F7D" w:rsidRDefault="009E1F7D" w:rsidP="00BC3BA4"/>
    <w:p w14:paraId="053179DC" w14:textId="5AD8CBD8" w:rsidR="00CB2F1E" w:rsidRPr="009E1F7D" w:rsidRDefault="00CB2F1E" w:rsidP="009E1F7D">
      <w:pPr>
        <w:rPr>
          <w:b/>
        </w:rPr>
      </w:pPr>
      <w:r w:rsidRPr="009E1F7D">
        <w:rPr>
          <w:b/>
        </w:rPr>
        <w:t>Codes “C”</w:t>
      </w:r>
      <w:r w:rsidR="00035FDB">
        <w:rPr>
          <w:b/>
        </w:rPr>
        <w:t xml:space="preserve"> </w:t>
      </w:r>
      <w:r w:rsidR="00035FDB" w:rsidRPr="00035FDB">
        <w:t>(</w:t>
      </w:r>
      <w:r w:rsidR="00035FDB" w:rsidRPr="00035FDB">
        <w:rPr>
          <w:i/>
        </w:rPr>
        <w:t xml:space="preserve">Important: </w:t>
      </w:r>
      <w:r w:rsidR="00035FDB" w:rsidRPr="00035FDB">
        <w:t>for requests involving eFolders, use the “V” where applicable)</w:t>
      </w:r>
    </w:p>
    <w:tbl>
      <w:tblPr>
        <w:tblStyle w:val="TableGrid"/>
        <w:tblW w:w="0" w:type="auto"/>
        <w:tblLook w:val="04A0" w:firstRow="1" w:lastRow="0" w:firstColumn="1" w:lastColumn="0" w:noHBand="0" w:noVBand="1"/>
      </w:tblPr>
      <w:tblGrid>
        <w:gridCol w:w="1638"/>
        <w:gridCol w:w="7920"/>
      </w:tblGrid>
      <w:tr w:rsidR="009E1F7D" w:rsidRPr="00D46C7F" w14:paraId="280A2B8C" w14:textId="77777777" w:rsidTr="009E1F7D">
        <w:tc>
          <w:tcPr>
            <w:tcW w:w="1638" w:type="dxa"/>
            <w:shd w:val="clear" w:color="auto" w:fill="auto"/>
            <w:hideMark/>
          </w:tcPr>
          <w:p w14:paraId="794173F4" w14:textId="77777777" w:rsidR="009E1F7D" w:rsidRPr="00D46C7F" w:rsidRDefault="009E1F7D" w:rsidP="0076201D">
            <w:pPr>
              <w:pStyle w:val="NormalWeb"/>
            </w:pPr>
            <w:r w:rsidRPr="00D46C7F">
              <w:rPr>
                <w:rStyle w:val="Strong"/>
              </w:rPr>
              <w:t>Code</w:t>
            </w:r>
          </w:p>
        </w:tc>
        <w:tc>
          <w:tcPr>
            <w:tcW w:w="7920" w:type="dxa"/>
            <w:shd w:val="clear" w:color="auto" w:fill="auto"/>
            <w:hideMark/>
          </w:tcPr>
          <w:p w14:paraId="5F0A451C" w14:textId="77777777" w:rsidR="009E1F7D" w:rsidRPr="00D46C7F" w:rsidRDefault="009E1F7D" w:rsidP="0076201D">
            <w:pPr>
              <w:pStyle w:val="NormalWeb"/>
            </w:pPr>
            <w:r w:rsidRPr="00D46C7F">
              <w:rPr>
                <w:rStyle w:val="Strong"/>
              </w:rPr>
              <w:t>When to Use</w:t>
            </w:r>
          </w:p>
        </w:tc>
      </w:tr>
      <w:tr w:rsidR="009E1F7D" w:rsidRPr="00D46C7F" w14:paraId="5E8A832B" w14:textId="77777777" w:rsidTr="00035FDB">
        <w:trPr>
          <w:trHeight w:val="1592"/>
        </w:trPr>
        <w:tc>
          <w:tcPr>
            <w:tcW w:w="1638" w:type="dxa"/>
            <w:shd w:val="clear" w:color="auto" w:fill="auto"/>
            <w:hideMark/>
          </w:tcPr>
          <w:p w14:paraId="293574AD" w14:textId="77777777" w:rsidR="009E1F7D" w:rsidRPr="00D46C7F" w:rsidRDefault="009E1F7D" w:rsidP="0076201D">
            <w:r w:rsidRPr="00D46C7F">
              <w:t>C01, C01-V</w:t>
            </w:r>
          </w:p>
        </w:tc>
        <w:tc>
          <w:tcPr>
            <w:tcW w:w="7920" w:type="dxa"/>
            <w:shd w:val="clear" w:color="auto" w:fill="auto"/>
            <w:hideMark/>
          </w:tcPr>
          <w:p w14:paraId="02C9CA06" w14:textId="77777777" w:rsidR="009E1F7D" w:rsidRPr="00D46C7F" w:rsidRDefault="009E1F7D" w:rsidP="0076201D">
            <w:r w:rsidRPr="00D46C7F">
              <w:t>When inpatient clinical records are needed because outpatient treatment records do not contain any or sufficient documentation about hospitalization.</w:t>
            </w:r>
          </w:p>
          <w:p w14:paraId="0C1D63CE" w14:textId="5696FA5A" w:rsidR="009E1F7D" w:rsidRPr="00D46C7F" w:rsidRDefault="009E1F7D" w:rsidP="0076201D">
            <w:r w:rsidRPr="008F36A5">
              <w:rPr>
                <w:b/>
                <w:bCs/>
                <w:i/>
                <w:iCs/>
              </w:rPr>
              <w:t>Reference</w:t>
            </w:r>
            <w:r w:rsidRPr="008F36A5">
              <w:t xml:space="preserve">:  For more information on clinical records, see </w:t>
            </w:r>
            <w:hyperlink r:id="rId22" w:history="1">
              <w:r w:rsidRPr="00A67F5B">
                <w:rPr>
                  <w:rStyle w:val="Hyperlink"/>
                </w:rPr>
                <w:t>M21-1, Part III, Subpart iii, 2.B.4</w:t>
              </w:r>
            </w:hyperlink>
            <w:r w:rsidRPr="008F36A5">
              <w:t>.</w:t>
            </w:r>
          </w:p>
        </w:tc>
      </w:tr>
      <w:tr w:rsidR="009E1F7D" w:rsidRPr="0065060A" w14:paraId="1C338875" w14:textId="77777777" w:rsidTr="00035FDB">
        <w:trPr>
          <w:trHeight w:val="2078"/>
        </w:trPr>
        <w:tc>
          <w:tcPr>
            <w:tcW w:w="1638" w:type="dxa"/>
            <w:shd w:val="clear" w:color="auto" w:fill="auto"/>
            <w:hideMark/>
          </w:tcPr>
          <w:p w14:paraId="02D6DE58" w14:textId="77777777" w:rsidR="009E1F7D" w:rsidRPr="00D46C7F" w:rsidRDefault="009E1F7D" w:rsidP="0076201D">
            <w:r w:rsidRPr="00D46C7F">
              <w:t>C02, C02-V</w:t>
            </w:r>
          </w:p>
        </w:tc>
        <w:tc>
          <w:tcPr>
            <w:tcW w:w="7920" w:type="dxa"/>
            <w:shd w:val="clear" w:color="auto" w:fill="auto"/>
            <w:hideMark/>
          </w:tcPr>
          <w:p w14:paraId="081C81A8" w14:textId="77777777" w:rsidR="009E1F7D" w:rsidRPr="00D46C7F" w:rsidRDefault="009E1F7D" w:rsidP="0076201D">
            <w:r w:rsidRPr="00D46C7F">
              <w:t>When post-separation treatment records for retirees are needed.</w:t>
            </w:r>
          </w:p>
          <w:p w14:paraId="517CFFA3" w14:textId="77777777" w:rsidR="009E1F7D" w:rsidRDefault="009E1F7D" w:rsidP="0076201D">
            <w:r w:rsidRPr="001D6D88">
              <w:rPr>
                <w:b/>
                <w:i/>
                <w:szCs w:val="24"/>
              </w:rPr>
              <w:t>Note:</w:t>
            </w:r>
            <w:r>
              <w:rPr>
                <w:szCs w:val="24"/>
              </w:rPr>
              <w:t xml:space="preserve"> </w:t>
            </w:r>
            <w:r>
              <w:t>Retiree records are all stored under last year treated.</w:t>
            </w:r>
          </w:p>
          <w:p w14:paraId="4367F9CA" w14:textId="77777777" w:rsidR="009E1F7D" w:rsidRDefault="009E1F7D" w:rsidP="0076201D">
            <w:r w:rsidRPr="001D6D88">
              <w:rPr>
                <w:b/>
                <w:i/>
              </w:rPr>
              <w:t>Note:</w:t>
            </w:r>
            <w:r>
              <w:rPr>
                <w:b/>
                <w:i/>
              </w:rPr>
              <w:t xml:space="preserve"> </w:t>
            </w:r>
            <w:r>
              <w:t>Claims processors can use JLV to access electronic copies of</w:t>
            </w:r>
          </w:p>
          <w:p w14:paraId="06E6919A" w14:textId="77777777" w:rsidR="009E1F7D" w:rsidRDefault="009E1F7D" w:rsidP="00316AB9">
            <w:pPr>
              <w:pStyle w:val="ListParagraph"/>
              <w:numPr>
                <w:ilvl w:val="0"/>
                <w:numId w:val="11"/>
              </w:numPr>
            </w:pPr>
            <w:r>
              <w:t>DoD records six weeks after a service member’s discharge, and</w:t>
            </w:r>
          </w:p>
          <w:p w14:paraId="566C84E7" w14:textId="77777777" w:rsidR="009E1F7D" w:rsidRPr="0065060A" w:rsidRDefault="009E1F7D" w:rsidP="00316AB9">
            <w:pPr>
              <w:pStyle w:val="ListParagraph"/>
              <w:numPr>
                <w:ilvl w:val="0"/>
                <w:numId w:val="11"/>
              </w:numPr>
              <w:rPr>
                <w:szCs w:val="24"/>
              </w:rPr>
            </w:pPr>
            <w:r>
              <w:t>records of treatment at any MTF after 2003.</w:t>
            </w:r>
          </w:p>
        </w:tc>
      </w:tr>
      <w:tr w:rsidR="009E1F7D" w:rsidRPr="00D46C7F" w14:paraId="201D9CC6" w14:textId="77777777" w:rsidTr="00035FDB">
        <w:trPr>
          <w:trHeight w:val="1610"/>
        </w:trPr>
        <w:tc>
          <w:tcPr>
            <w:tcW w:w="1638" w:type="dxa"/>
            <w:shd w:val="clear" w:color="auto" w:fill="auto"/>
            <w:hideMark/>
          </w:tcPr>
          <w:p w14:paraId="0006B19F" w14:textId="77777777" w:rsidR="009E1F7D" w:rsidRPr="00D46C7F" w:rsidRDefault="009E1F7D" w:rsidP="0076201D">
            <w:r w:rsidRPr="00D46C7F">
              <w:t>C03, C03-V</w:t>
            </w:r>
          </w:p>
        </w:tc>
        <w:tc>
          <w:tcPr>
            <w:tcW w:w="7920" w:type="dxa"/>
            <w:shd w:val="clear" w:color="auto" w:fill="auto"/>
            <w:hideMark/>
          </w:tcPr>
          <w:p w14:paraId="1BD8CE52" w14:textId="77777777" w:rsidR="009E1F7D" w:rsidRPr="00D46C7F" w:rsidRDefault="009E1F7D" w:rsidP="0076201D">
            <w:r w:rsidRPr="00D46C7F">
              <w:t xml:space="preserve">When the inpatient treatment records of a Veteran’s dependent, who later entered service and is now claiming entitlement to VA benefits, is required. </w:t>
            </w:r>
          </w:p>
          <w:p w14:paraId="524AF173" w14:textId="77777777" w:rsidR="009E1F7D" w:rsidRPr="00D46C7F" w:rsidRDefault="009E1F7D" w:rsidP="0076201D">
            <w:r w:rsidRPr="00D46C7F">
              <w:rPr>
                <w:rStyle w:val="Emphasis"/>
                <w:b/>
                <w:bCs/>
              </w:rPr>
              <w:t>Note</w:t>
            </w:r>
            <w:r w:rsidRPr="00D46C7F">
              <w:t>: These records are often useful in determining whether a pre-existing disability was aggravated by service.</w:t>
            </w:r>
          </w:p>
        </w:tc>
      </w:tr>
      <w:tr w:rsidR="009E1F7D" w:rsidRPr="00D46C7F" w14:paraId="5FC69670" w14:textId="77777777" w:rsidTr="00035FDB">
        <w:trPr>
          <w:trHeight w:val="1520"/>
        </w:trPr>
        <w:tc>
          <w:tcPr>
            <w:tcW w:w="1638" w:type="dxa"/>
            <w:shd w:val="clear" w:color="auto" w:fill="auto"/>
            <w:hideMark/>
          </w:tcPr>
          <w:p w14:paraId="2B142329" w14:textId="77777777" w:rsidR="009E1F7D" w:rsidRPr="00D46C7F" w:rsidRDefault="009E1F7D" w:rsidP="0076201D">
            <w:r w:rsidRPr="00D46C7F">
              <w:lastRenderedPageBreak/>
              <w:t>C04, C04-V</w:t>
            </w:r>
          </w:p>
        </w:tc>
        <w:tc>
          <w:tcPr>
            <w:tcW w:w="7920" w:type="dxa"/>
            <w:shd w:val="clear" w:color="auto" w:fill="auto"/>
            <w:hideMark/>
          </w:tcPr>
          <w:p w14:paraId="3E959D75" w14:textId="77777777" w:rsidR="009E1F7D" w:rsidRPr="00D46C7F" w:rsidRDefault="009E1F7D" w:rsidP="0076201D">
            <w:pPr>
              <w:pStyle w:val="NormalWeb"/>
            </w:pPr>
            <w:r w:rsidRPr="00D46C7F">
              <w:t xml:space="preserve">When the outpatient treatment records of a Veteran’s dependent, who later entered service and is now claiming entitlement to VA benefits, is required. </w:t>
            </w:r>
          </w:p>
          <w:p w14:paraId="469BBDA1" w14:textId="77777777" w:rsidR="009E1F7D" w:rsidRPr="00D46C7F" w:rsidRDefault="009E1F7D" w:rsidP="0076201D">
            <w:pPr>
              <w:pStyle w:val="NormalWeb"/>
            </w:pPr>
            <w:r w:rsidRPr="00D46C7F">
              <w:rPr>
                <w:rStyle w:val="Emphasis"/>
                <w:b/>
                <w:bCs/>
              </w:rPr>
              <w:t>Note</w:t>
            </w:r>
            <w:r w:rsidRPr="00D46C7F">
              <w:t xml:space="preserve">: These records are often useful in determining whether a pre-existing disability was aggravated by service. </w:t>
            </w:r>
          </w:p>
        </w:tc>
      </w:tr>
    </w:tbl>
    <w:p w14:paraId="221D4DF6" w14:textId="77777777" w:rsidR="00FA15F2" w:rsidRDefault="00FA15F2"/>
    <w:p w14:paraId="397A4106" w14:textId="29D83847" w:rsidR="00FA15F2" w:rsidRPr="00FA15F2" w:rsidRDefault="00FA15F2">
      <w:pPr>
        <w:rPr>
          <w:b/>
        </w:rPr>
      </w:pPr>
      <w:r w:rsidRPr="00FA15F2">
        <w:rPr>
          <w:b/>
        </w:rPr>
        <w:t>Codes “M”</w:t>
      </w:r>
      <w:r w:rsidR="00035FDB">
        <w:rPr>
          <w:b/>
        </w:rPr>
        <w:t xml:space="preserve"> </w:t>
      </w:r>
      <w:r w:rsidR="00035FDB" w:rsidRPr="00035FDB">
        <w:t>(</w:t>
      </w:r>
      <w:r w:rsidR="00035FDB" w:rsidRPr="00035FDB">
        <w:rPr>
          <w:i/>
        </w:rPr>
        <w:t xml:space="preserve">Important: </w:t>
      </w:r>
      <w:r w:rsidR="00035FDB" w:rsidRPr="00035FDB">
        <w:t xml:space="preserve">for requests involving eFolders, use the “V” </w:t>
      </w:r>
      <w:r w:rsidR="00035FDB">
        <w:t xml:space="preserve">code </w:t>
      </w:r>
      <w:r w:rsidR="00035FDB" w:rsidRPr="00035FDB">
        <w:t>where applicable)</w:t>
      </w:r>
    </w:p>
    <w:tbl>
      <w:tblPr>
        <w:tblStyle w:val="TableGrid"/>
        <w:tblW w:w="0" w:type="auto"/>
        <w:tblLook w:val="04A0" w:firstRow="1" w:lastRow="0" w:firstColumn="1" w:lastColumn="0" w:noHBand="0" w:noVBand="1"/>
      </w:tblPr>
      <w:tblGrid>
        <w:gridCol w:w="1908"/>
        <w:gridCol w:w="7668"/>
      </w:tblGrid>
      <w:tr w:rsidR="00FA15F2" w:rsidRPr="00D46C7F" w14:paraId="07245C4C" w14:textId="77777777" w:rsidTr="00A96A70">
        <w:trPr>
          <w:trHeight w:val="413"/>
        </w:trPr>
        <w:tc>
          <w:tcPr>
            <w:tcW w:w="1908" w:type="dxa"/>
            <w:shd w:val="clear" w:color="auto" w:fill="auto"/>
          </w:tcPr>
          <w:p w14:paraId="2222235D" w14:textId="79CB0F34" w:rsidR="00FA15F2" w:rsidRPr="00FA15F2" w:rsidRDefault="00FA15F2" w:rsidP="0076201D">
            <w:pPr>
              <w:rPr>
                <w:b/>
              </w:rPr>
            </w:pPr>
            <w:r w:rsidRPr="00FA15F2">
              <w:rPr>
                <w:b/>
              </w:rPr>
              <w:t>Code</w:t>
            </w:r>
          </w:p>
        </w:tc>
        <w:tc>
          <w:tcPr>
            <w:tcW w:w="7668" w:type="dxa"/>
            <w:shd w:val="clear" w:color="auto" w:fill="auto"/>
          </w:tcPr>
          <w:p w14:paraId="12B36487" w14:textId="7E132C8E" w:rsidR="00FA15F2" w:rsidRPr="00FA15F2" w:rsidRDefault="00FA15F2" w:rsidP="0076201D">
            <w:pPr>
              <w:pStyle w:val="NormalWeb"/>
              <w:rPr>
                <w:b/>
              </w:rPr>
            </w:pPr>
            <w:r w:rsidRPr="00FA15F2">
              <w:rPr>
                <w:b/>
              </w:rPr>
              <w:t>When to Use</w:t>
            </w:r>
          </w:p>
        </w:tc>
      </w:tr>
      <w:tr w:rsidR="00FA15F2" w:rsidRPr="00D46C7F" w14:paraId="5F8A10B0" w14:textId="77777777" w:rsidTr="003E3749">
        <w:trPr>
          <w:trHeight w:val="5147"/>
        </w:trPr>
        <w:tc>
          <w:tcPr>
            <w:tcW w:w="1908" w:type="dxa"/>
            <w:shd w:val="clear" w:color="auto" w:fill="auto"/>
          </w:tcPr>
          <w:p w14:paraId="5BED91DE" w14:textId="77777777" w:rsidR="00FA15F2" w:rsidRDefault="00FA15F2" w:rsidP="00FA15F2">
            <w:r w:rsidRPr="00D46C7F">
              <w:t>M05, M05-V</w:t>
            </w:r>
          </w:p>
          <w:p w14:paraId="4401E184" w14:textId="33BD8510" w:rsidR="00FA15F2" w:rsidRDefault="00FA15F2" w:rsidP="00FA15F2">
            <w:r>
              <w:t>Medical/Dental &amp;</w:t>
            </w:r>
            <w:r w:rsidR="00856EA8">
              <w:t xml:space="preserve"> </w:t>
            </w:r>
            <w:r>
              <w:t>SGO</w:t>
            </w:r>
            <w:r w:rsidR="00856EA8">
              <w:t>s</w:t>
            </w:r>
            <w:r>
              <w:t xml:space="preserve"> furnish Medical/Dental (Potential Fire-Related Case). If no medical/dental records or SGO</w:t>
            </w:r>
            <w:r w:rsidR="00DB12FA">
              <w:t>s</w:t>
            </w:r>
            <w:r>
              <w:t xml:space="preserve"> exist, search sick/morning reports.</w:t>
            </w:r>
          </w:p>
          <w:p w14:paraId="0D602C63" w14:textId="17356610" w:rsidR="00FA15F2" w:rsidRDefault="00FA15F2" w:rsidP="00FA15F2">
            <w:r w:rsidRPr="00C07C91">
              <w:rPr>
                <w:b/>
              </w:rPr>
              <w:t xml:space="preserve">Note: </w:t>
            </w:r>
            <w:r>
              <w:rPr>
                <w:b/>
              </w:rPr>
              <w:t xml:space="preserve">Morning reports for </w:t>
            </w:r>
            <w:r w:rsidRPr="00137443">
              <w:rPr>
                <w:b/>
              </w:rPr>
              <w:t>Army – there is very little after 1974</w:t>
            </w:r>
          </w:p>
        </w:tc>
        <w:tc>
          <w:tcPr>
            <w:tcW w:w="7668" w:type="dxa"/>
            <w:shd w:val="clear" w:color="auto" w:fill="auto"/>
          </w:tcPr>
          <w:p w14:paraId="115099BF" w14:textId="77777777" w:rsidR="00FA15F2" w:rsidRDefault="00FA15F2" w:rsidP="00FA15F2">
            <w:r w:rsidRPr="00D46C7F">
              <w:t>When requesting records to supplement the medical records of Army and Air Force Veterans that were destroyed in a fire at the NPRC in 1973.</w:t>
            </w:r>
          </w:p>
          <w:p w14:paraId="67241A82" w14:textId="7459FE1C" w:rsidR="00E525F5" w:rsidRDefault="006F23C4" w:rsidP="00C44948">
            <w:r w:rsidRPr="00C44948">
              <w:t xml:space="preserve">Only submit when an initial PIES request was made and NPRC response requests a copy of NA </w:t>
            </w:r>
            <w:r w:rsidR="005E3588">
              <w:t>13055/</w:t>
            </w:r>
            <w:r w:rsidRPr="00C44948">
              <w:t>13075, DD214, or identifies the claim as fire-related</w:t>
            </w:r>
            <w:r w:rsidR="00DB12FA">
              <w:t>.</w:t>
            </w:r>
          </w:p>
          <w:p w14:paraId="17C5F824" w14:textId="51DA916B" w:rsidR="000B7F94" w:rsidRPr="00443A77" w:rsidRDefault="000B7F94" w:rsidP="000B7F94">
            <w:pPr>
              <w:rPr>
                <w:i/>
              </w:rPr>
            </w:pPr>
            <w:r>
              <w:rPr>
                <w:i/>
              </w:rPr>
              <w:t xml:space="preserve"> At the time you submit the initial PIES O50 request,</w:t>
            </w:r>
            <w:r w:rsidRPr="00443A77">
              <w:rPr>
                <w:i/>
              </w:rPr>
              <w:t xml:space="preserve"> a corresponding NA Form 13055/13075 should </w:t>
            </w:r>
            <w:r w:rsidR="00E92B57" w:rsidRPr="00443A77">
              <w:rPr>
                <w:i/>
              </w:rPr>
              <w:t>simultaneously</w:t>
            </w:r>
            <w:r w:rsidRPr="00443A77">
              <w:rPr>
                <w:i/>
              </w:rPr>
              <w:t xml:space="preserve"> be sent to veteran requesting they provide applicable evidence and return </w:t>
            </w:r>
            <w:r>
              <w:rPr>
                <w:i/>
              </w:rPr>
              <w:t xml:space="preserve">the </w:t>
            </w:r>
            <w:r w:rsidRPr="00443A77">
              <w:rPr>
                <w:i/>
              </w:rPr>
              <w:t xml:space="preserve">form within 30 days.  </w:t>
            </w:r>
          </w:p>
          <w:p w14:paraId="510F0814" w14:textId="77777777" w:rsidR="00FA15F2" w:rsidRPr="00D46C7F" w:rsidRDefault="00FA15F2" w:rsidP="00FA15F2">
            <w:r w:rsidRPr="00D46C7F">
              <w:rPr>
                <w:rStyle w:val="Emphasis"/>
                <w:b/>
                <w:bCs/>
              </w:rPr>
              <w:t>Notes</w:t>
            </w:r>
            <w:r w:rsidRPr="00D46C7F">
              <w:t>:</w:t>
            </w:r>
          </w:p>
          <w:p w14:paraId="48B5BDF5" w14:textId="2180961A" w:rsidR="00FA15F2" w:rsidRPr="004A337B" w:rsidRDefault="00FA15F2" w:rsidP="00316AB9">
            <w:pPr>
              <w:pStyle w:val="ListParagraph"/>
              <w:numPr>
                <w:ilvl w:val="0"/>
                <w:numId w:val="14"/>
              </w:numPr>
              <w:rPr>
                <w:szCs w:val="24"/>
              </w:rPr>
            </w:pPr>
            <w:r w:rsidRPr="004A337B">
              <w:rPr>
                <w:szCs w:val="24"/>
              </w:rPr>
              <w:t xml:space="preserve">Obtain information from the claimant to complete the </w:t>
            </w:r>
            <w:r w:rsidR="00F863BE" w:rsidRPr="004A337B">
              <w:rPr>
                <w:szCs w:val="24"/>
              </w:rPr>
              <w:t>sub grid</w:t>
            </w:r>
            <w:r w:rsidRPr="004A337B">
              <w:rPr>
                <w:szCs w:val="24"/>
              </w:rPr>
              <w:t>, if necessary, before submitting a request.</w:t>
            </w:r>
          </w:p>
          <w:p w14:paraId="7F453FE9" w14:textId="72544942" w:rsidR="00FA15F2" w:rsidRPr="004A337B" w:rsidRDefault="00FA15F2" w:rsidP="00316AB9">
            <w:pPr>
              <w:pStyle w:val="ListParagraph"/>
              <w:numPr>
                <w:ilvl w:val="0"/>
                <w:numId w:val="14"/>
              </w:numPr>
              <w:rPr>
                <w:szCs w:val="24"/>
              </w:rPr>
            </w:pPr>
            <w:r w:rsidRPr="004A337B">
              <w:rPr>
                <w:szCs w:val="24"/>
              </w:rPr>
              <w:t xml:space="preserve">Failure to provide sufficient information in the </w:t>
            </w:r>
            <w:r w:rsidR="00F863BE" w:rsidRPr="004A337B">
              <w:rPr>
                <w:szCs w:val="24"/>
              </w:rPr>
              <w:t>sub grid</w:t>
            </w:r>
            <w:r w:rsidRPr="004A337B">
              <w:rPr>
                <w:szCs w:val="24"/>
              </w:rPr>
              <w:t xml:space="preserve"> may result in a negative finding and request to submit an M01 request code. Do not submit the M01 request code.</w:t>
            </w:r>
          </w:p>
          <w:p w14:paraId="1EB1BAAB" w14:textId="77777777" w:rsidR="00FA15F2" w:rsidRPr="004A337B" w:rsidRDefault="00FA15F2" w:rsidP="00316AB9">
            <w:pPr>
              <w:pStyle w:val="ListParagraph"/>
              <w:numPr>
                <w:ilvl w:val="0"/>
                <w:numId w:val="14"/>
              </w:numPr>
              <w:rPr>
                <w:szCs w:val="24"/>
              </w:rPr>
            </w:pPr>
            <w:r w:rsidRPr="004A337B">
              <w:rPr>
                <w:szCs w:val="24"/>
              </w:rPr>
              <w:t>If the service in question does not meet the definition of fire-related, then use the O50 request code. If an O50 request code has previously been submitted, then no further action is required.</w:t>
            </w:r>
          </w:p>
          <w:p w14:paraId="3D93860A" w14:textId="066E6664" w:rsidR="00FA15F2" w:rsidRDefault="00FA15F2" w:rsidP="00035FDB">
            <w:pPr>
              <w:pStyle w:val="ListParagraph"/>
              <w:numPr>
                <w:ilvl w:val="0"/>
                <w:numId w:val="14"/>
              </w:numPr>
            </w:pPr>
            <w:r w:rsidRPr="004A337B">
              <w:rPr>
                <w:szCs w:val="24"/>
              </w:rPr>
              <w:t xml:space="preserve">On May 18, 1990, NPRC began automatically searching for records from the Army Surgeon General’s Office (SGO) prior to responding to requests for records/information. </w:t>
            </w:r>
          </w:p>
        </w:tc>
      </w:tr>
      <w:tr w:rsidR="00FA15F2" w:rsidRPr="00D46C7F" w14:paraId="651B267F" w14:textId="77777777" w:rsidTr="00A96A70">
        <w:trPr>
          <w:trHeight w:val="413"/>
        </w:trPr>
        <w:tc>
          <w:tcPr>
            <w:tcW w:w="1908" w:type="dxa"/>
            <w:shd w:val="clear" w:color="auto" w:fill="auto"/>
          </w:tcPr>
          <w:p w14:paraId="05CC1BBB" w14:textId="30FBDD1E" w:rsidR="00FA15F2" w:rsidRPr="00D46C7F" w:rsidRDefault="00FA15F2" w:rsidP="00FA15F2">
            <w:r w:rsidRPr="00D46C7F">
              <w:t>M06, M06-V</w:t>
            </w:r>
          </w:p>
        </w:tc>
        <w:tc>
          <w:tcPr>
            <w:tcW w:w="7668" w:type="dxa"/>
            <w:shd w:val="clear" w:color="auto" w:fill="auto"/>
          </w:tcPr>
          <w:p w14:paraId="49B1A5CE" w14:textId="77777777" w:rsidR="00FA15F2" w:rsidRPr="00D46C7F" w:rsidRDefault="00FA15F2" w:rsidP="00FA15F2">
            <w:r w:rsidRPr="00D46C7F">
              <w:t>When documentation contained in the claims folder indicates</w:t>
            </w:r>
          </w:p>
          <w:p w14:paraId="3F32A4CE" w14:textId="77777777" w:rsidR="00FA15F2" w:rsidRPr="004A337B" w:rsidRDefault="00FA15F2" w:rsidP="00316AB9">
            <w:pPr>
              <w:pStyle w:val="ListParagraph"/>
              <w:numPr>
                <w:ilvl w:val="0"/>
                <w:numId w:val="15"/>
              </w:numPr>
              <w:rPr>
                <w:szCs w:val="24"/>
              </w:rPr>
            </w:pPr>
            <w:r w:rsidRPr="004A337B">
              <w:rPr>
                <w:szCs w:val="24"/>
              </w:rPr>
              <w:t>VA submitted a request for records/information to NPRC between</w:t>
            </w:r>
          </w:p>
          <w:p w14:paraId="14E94BEE" w14:textId="77777777" w:rsidR="00FA15F2" w:rsidRPr="004A337B" w:rsidRDefault="00FA15F2" w:rsidP="00316AB9">
            <w:pPr>
              <w:pStyle w:val="ListParagraph"/>
              <w:numPr>
                <w:ilvl w:val="0"/>
                <w:numId w:val="16"/>
              </w:numPr>
              <w:ind w:left="1080"/>
              <w:rPr>
                <w:szCs w:val="24"/>
              </w:rPr>
            </w:pPr>
            <w:r w:rsidRPr="004A337B">
              <w:rPr>
                <w:szCs w:val="24"/>
              </w:rPr>
              <w:t>July 13, 1973, and</w:t>
            </w:r>
          </w:p>
          <w:p w14:paraId="55129BD0" w14:textId="77777777" w:rsidR="00FA15F2" w:rsidRPr="004A337B" w:rsidRDefault="00FA15F2" w:rsidP="00316AB9">
            <w:pPr>
              <w:pStyle w:val="ListParagraph"/>
              <w:numPr>
                <w:ilvl w:val="0"/>
                <w:numId w:val="16"/>
              </w:numPr>
              <w:ind w:left="1080"/>
              <w:rPr>
                <w:szCs w:val="24"/>
              </w:rPr>
            </w:pPr>
            <w:r w:rsidRPr="004A337B">
              <w:rPr>
                <w:szCs w:val="24"/>
              </w:rPr>
              <w:t>May 17, 1990, and</w:t>
            </w:r>
          </w:p>
          <w:p w14:paraId="45F056CD" w14:textId="77777777" w:rsidR="00FA15F2" w:rsidRPr="004A337B" w:rsidRDefault="00FA15F2" w:rsidP="00316AB9">
            <w:pPr>
              <w:pStyle w:val="ListParagraph"/>
              <w:numPr>
                <w:ilvl w:val="0"/>
                <w:numId w:val="15"/>
              </w:numPr>
              <w:rPr>
                <w:szCs w:val="24"/>
              </w:rPr>
            </w:pPr>
            <w:r w:rsidRPr="004A337B">
              <w:rPr>
                <w:szCs w:val="24"/>
              </w:rPr>
              <w:t xml:space="preserve">NPRC subsequently responded by stating the records/information were destroyed by a fire at the facility (on July 12, 1973). </w:t>
            </w:r>
          </w:p>
          <w:p w14:paraId="27F99399" w14:textId="77777777" w:rsidR="00FA15F2" w:rsidRPr="00D46C7F" w:rsidRDefault="00FA15F2" w:rsidP="00FA15F2">
            <w:r w:rsidRPr="00D46C7F">
              <w:rPr>
                <w:rStyle w:val="Emphasis"/>
                <w:b/>
                <w:bCs/>
              </w:rPr>
              <w:t>Notes</w:t>
            </w:r>
            <w:r w:rsidRPr="00D46C7F">
              <w:t xml:space="preserve">: </w:t>
            </w:r>
          </w:p>
          <w:p w14:paraId="2CA0195E" w14:textId="77777777" w:rsidR="00FA15F2" w:rsidRPr="004A337B" w:rsidRDefault="00FA15F2" w:rsidP="00316AB9">
            <w:pPr>
              <w:pStyle w:val="ListParagraph"/>
              <w:numPr>
                <w:ilvl w:val="0"/>
                <w:numId w:val="25"/>
              </w:numPr>
              <w:rPr>
                <w:szCs w:val="24"/>
              </w:rPr>
            </w:pPr>
            <w:r w:rsidRPr="004A337B">
              <w:rPr>
                <w:szCs w:val="24"/>
              </w:rPr>
              <w:t>On May 18, 1990, NPRC began automatically searching for SGO records prior to responding to requests for records/information.</w:t>
            </w:r>
          </w:p>
          <w:p w14:paraId="14F9FB40" w14:textId="77777777" w:rsidR="00FA15F2" w:rsidRPr="004A337B" w:rsidRDefault="00FA15F2" w:rsidP="00316AB9">
            <w:pPr>
              <w:pStyle w:val="ListParagraph"/>
              <w:numPr>
                <w:ilvl w:val="0"/>
                <w:numId w:val="25"/>
              </w:numPr>
              <w:rPr>
                <w:szCs w:val="24"/>
              </w:rPr>
            </w:pPr>
            <w:r w:rsidRPr="004A337B">
              <w:rPr>
                <w:szCs w:val="24"/>
              </w:rPr>
              <w:t>If the VALO posts the following response:</w:t>
            </w:r>
          </w:p>
          <w:p w14:paraId="0C8682DA" w14:textId="77777777" w:rsidR="004D0DF5" w:rsidRDefault="004D0DF5" w:rsidP="00AB5057">
            <w:pPr>
              <w:ind w:left="702"/>
              <w:rPr>
                <w:rStyle w:val="Emphasis"/>
              </w:rPr>
            </w:pPr>
          </w:p>
          <w:p w14:paraId="55288065" w14:textId="461D0833" w:rsidR="00FA15F2" w:rsidRPr="00D46C7F" w:rsidRDefault="00FA15F2" w:rsidP="00AB5057">
            <w:pPr>
              <w:ind w:left="702"/>
            </w:pPr>
            <w:r w:rsidRPr="00D46C7F">
              <w:rPr>
                <w:rStyle w:val="Emphasis"/>
              </w:rPr>
              <w:lastRenderedPageBreak/>
              <w:t xml:space="preserve">Cannot identify a record based on information </w:t>
            </w:r>
            <w:r w:rsidR="00F863BE" w:rsidRPr="00D46C7F">
              <w:rPr>
                <w:rStyle w:val="Emphasis"/>
              </w:rPr>
              <w:t>furnished. If</w:t>
            </w:r>
            <w:r w:rsidRPr="00D46C7F">
              <w:rPr>
                <w:rStyle w:val="Emphasis"/>
              </w:rPr>
              <w:t xml:space="preserve"> additional information can be obtained, resubmit using PIES request code S02/S02-V</w:t>
            </w:r>
            <w:r w:rsidRPr="00D46C7F">
              <w:t>,</w:t>
            </w:r>
          </w:p>
          <w:p w14:paraId="02507EBF" w14:textId="0DD27ABC" w:rsidR="00FA15F2" w:rsidRPr="00D46C7F" w:rsidRDefault="00FA15F2" w:rsidP="00AB5057">
            <w:pPr>
              <w:ind w:left="702"/>
            </w:pPr>
            <w:r w:rsidRPr="00D46C7F">
              <w:t>resubmit the request using the appropriate S02/S02-V request code based on the type of claims folder (paper or eFolder, respectively).</w:t>
            </w:r>
          </w:p>
        </w:tc>
      </w:tr>
    </w:tbl>
    <w:p w14:paraId="545ABEDA" w14:textId="77777777" w:rsidR="00035FDB" w:rsidRDefault="00035FDB"/>
    <w:p w14:paraId="2187B279" w14:textId="55E9EECE" w:rsidR="00FA15F2" w:rsidRPr="00B12139" w:rsidRDefault="00FA15F2">
      <w:pPr>
        <w:rPr>
          <w:b/>
        </w:rPr>
      </w:pPr>
      <w:r w:rsidRPr="00B12139">
        <w:rPr>
          <w:b/>
        </w:rPr>
        <w:t>Codes “O”</w:t>
      </w:r>
      <w:r w:rsidR="009B69EA">
        <w:rPr>
          <w:b/>
        </w:rPr>
        <w:t xml:space="preserve"> </w:t>
      </w:r>
      <w:r w:rsidR="009B69EA" w:rsidRPr="00035FDB">
        <w:t>(</w:t>
      </w:r>
      <w:r w:rsidR="009B69EA" w:rsidRPr="00035FDB">
        <w:rPr>
          <w:i/>
        </w:rPr>
        <w:t xml:space="preserve">Important: </w:t>
      </w:r>
      <w:r w:rsidR="009B69EA" w:rsidRPr="00035FDB">
        <w:t>for requests involving eFolders, use the “V” where applicable)</w:t>
      </w:r>
    </w:p>
    <w:tbl>
      <w:tblPr>
        <w:tblStyle w:val="TableGrid"/>
        <w:tblW w:w="0" w:type="auto"/>
        <w:tblLook w:val="04A0" w:firstRow="1" w:lastRow="0" w:firstColumn="1" w:lastColumn="0" w:noHBand="0" w:noVBand="1"/>
      </w:tblPr>
      <w:tblGrid>
        <w:gridCol w:w="1908"/>
        <w:gridCol w:w="7668"/>
      </w:tblGrid>
      <w:tr w:rsidR="00FA15F2" w:rsidRPr="00D46C7F" w14:paraId="78BF9ADC" w14:textId="77777777" w:rsidTr="00FA15F2">
        <w:trPr>
          <w:trHeight w:val="413"/>
        </w:trPr>
        <w:tc>
          <w:tcPr>
            <w:tcW w:w="1908" w:type="dxa"/>
            <w:shd w:val="clear" w:color="auto" w:fill="auto"/>
          </w:tcPr>
          <w:p w14:paraId="56A1F7A7" w14:textId="59A6EBA6" w:rsidR="00FA15F2" w:rsidRPr="00D46C7F" w:rsidRDefault="00FA15F2" w:rsidP="00FA15F2">
            <w:r w:rsidRPr="009819B0">
              <w:rPr>
                <w:rStyle w:val="Strong"/>
                <w:bCs w:val="0"/>
              </w:rPr>
              <w:t>Code</w:t>
            </w:r>
          </w:p>
        </w:tc>
        <w:tc>
          <w:tcPr>
            <w:tcW w:w="7668" w:type="dxa"/>
            <w:shd w:val="clear" w:color="auto" w:fill="auto"/>
          </w:tcPr>
          <w:p w14:paraId="1EA69C1C" w14:textId="2CF3CF10" w:rsidR="00FA15F2" w:rsidRPr="00D46C7F" w:rsidRDefault="00FA15F2" w:rsidP="00FA15F2">
            <w:r w:rsidRPr="009819B0">
              <w:rPr>
                <w:rStyle w:val="Strong"/>
                <w:bCs w:val="0"/>
              </w:rPr>
              <w:t>When to Use</w:t>
            </w:r>
          </w:p>
        </w:tc>
      </w:tr>
      <w:tr w:rsidR="00FA15F2" w:rsidRPr="00D46C7F" w14:paraId="46EE2961" w14:textId="77777777" w:rsidTr="003E3749">
        <w:trPr>
          <w:trHeight w:val="4382"/>
        </w:trPr>
        <w:tc>
          <w:tcPr>
            <w:tcW w:w="1908" w:type="dxa"/>
            <w:shd w:val="clear" w:color="auto" w:fill="auto"/>
          </w:tcPr>
          <w:p w14:paraId="6286C752" w14:textId="77777777" w:rsidR="00FA15F2" w:rsidRDefault="00FA15F2" w:rsidP="00FA15F2">
            <w:r w:rsidRPr="00D46C7F">
              <w:t>O20, O20-V</w:t>
            </w:r>
          </w:p>
          <w:p w14:paraId="67997140" w14:textId="77777777" w:rsidR="00FA15F2" w:rsidRDefault="00FA15F2" w:rsidP="00FA15F2"/>
          <w:p w14:paraId="049A83A3" w14:textId="77777777" w:rsidR="00FA15F2" w:rsidRDefault="00FA15F2" w:rsidP="00FA15F2">
            <w:pPr>
              <w:rPr>
                <w:b/>
              </w:rPr>
            </w:pPr>
            <w:r w:rsidRPr="00C07C91">
              <w:rPr>
                <w:b/>
              </w:rPr>
              <w:t>Note:</w:t>
            </w:r>
          </w:p>
          <w:p w14:paraId="45342CA7" w14:textId="36B8C075" w:rsidR="00FA15F2" w:rsidRPr="00D46C7F" w:rsidRDefault="00FA15F2" w:rsidP="00FA15F2">
            <w:r w:rsidRPr="00A75095">
              <w:rPr>
                <w:i/>
              </w:rPr>
              <w:t>Morning reports for Army – there is very little after 1974</w:t>
            </w:r>
          </w:p>
        </w:tc>
        <w:tc>
          <w:tcPr>
            <w:tcW w:w="7668" w:type="dxa"/>
            <w:shd w:val="clear" w:color="auto" w:fill="auto"/>
          </w:tcPr>
          <w:p w14:paraId="3BD5F46A" w14:textId="77777777" w:rsidR="00FA15F2" w:rsidRPr="00D46C7F" w:rsidRDefault="00FA15F2" w:rsidP="00FA15F2">
            <w:r>
              <w:t>W</w:t>
            </w:r>
            <w:r w:rsidRPr="00D46C7F">
              <w:t>hen evidence to support alleged injury or illness of Army and Air Force</w:t>
            </w:r>
            <w:r>
              <w:t xml:space="preserve"> </w:t>
            </w:r>
            <w:r w:rsidRPr="00D46C7F">
              <w:t>Veterans is not found in STRs.</w:t>
            </w:r>
          </w:p>
          <w:p w14:paraId="18981454" w14:textId="77777777" w:rsidR="00FA15F2" w:rsidRPr="00D46C7F" w:rsidRDefault="00FA15F2" w:rsidP="00FA15F2">
            <w:r w:rsidRPr="00D46C7F">
              <w:rPr>
                <w:rStyle w:val="Emphasis"/>
                <w:b/>
                <w:bCs/>
              </w:rPr>
              <w:t>Notes</w:t>
            </w:r>
            <w:r w:rsidRPr="00D46C7F">
              <w:t xml:space="preserve">: </w:t>
            </w:r>
          </w:p>
          <w:p w14:paraId="1D509184" w14:textId="77777777" w:rsidR="00FA15F2" w:rsidRDefault="00FA15F2" w:rsidP="00316AB9">
            <w:pPr>
              <w:pStyle w:val="ListParagraph"/>
              <w:numPr>
                <w:ilvl w:val="0"/>
                <w:numId w:val="18"/>
              </w:numPr>
              <w:rPr>
                <w:szCs w:val="24"/>
              </w:rPr>
            </w:pPr>
            <w:r w:rsidRPr="004A337B">
              <w:rPr>
                <w:szCs w:val="24"/>
              </w:rPr>
              <w:t>Ensure that the request includes the complete organizational assignment down to the company level.</w:t>
            </w:r>
          </w:p>
          <w:p w14:paraId="36EB34DE" w14:textId="77777777" w:rsidR="00FA15F2" w:rsidRPr="004A337B" w:rsidRDefault="00FA15F2" w:rsidP="00316AB9">
            <w:pPr>
              <w:pStyle w:val="ListParagraph"/>
              <w:numPr>
                <w:ilvl w:val="0"/>
                <w:numId w:val="18"/>
              </w:numPr>
              <w:rPr>
                <w:szCs w:val="24"/>
              </w:rPr>
            </w:pPr>
            <w:r w:rsidRPr="004A337B">
              <w:rPr>
                <w:szCs w:val="24"/>
              </w:rPr>
              <w:t xml:space="preserve">If the VALO posts the following response: </w:t>
            </w:r>
          </w:p>
          <w:p w14:paraId="78580029" w14:textId="0542575E" w:rsidR="00FA15F2" w:rsidRPr="00D46C7F" w:rsidRDefault="00FA15F2" w:rsidP="00FA15F2">
            <w:pPr>
              <w:ind w:left="705"/>
            </w:pPr>
            <w:r w:rsidRPr="00D46C7F">
              <w:rPr>
                <w:rStyle w:val="Emphasis"/>
              </w:rPr>
              <w:t xml:space="preserve">Cannot identify a record based on information </w:t>
            </w:r>
            <w:r w:rsidR="00F863BE" w:rsidRPr="00D46C7F">
              <w:rPr>
                <w:rStyle w:val="Emphasis"/>
              </w:rPr>
              <w:t>furnished. If</w:t>
            </w:r>
            <w:r w:rsidRPr="00D46C7F">
              <w:rPr>
                <w:rStyle w:val="Emphasis"/>
              </w:rPr>
              <w:t xml:space="preserve"> additional information can be obtained, resubmit using PIES request code S02/S02-V,</w:t>
            </w:r>
          </w:p>
          <w:p w14:paraId="7DA1E57F" w14:textId="385897B3" w:rsidR="00FA15F2" w:rsidRPr="00D46C7F" w:rsidRDefault="00FA15F2" w:rsidP="00AB5057">
            <w:pPr>
              <w:ind w:left="702"/>
            </w:pPr>
            <w:r w:rsidRPr="00D46C7F">
              <w:t>resubmit the request using the appropriate S02/S02-V request code based on the type of claims folder (paper or eFolder, respectively).</w:t>
            </w:r>
            <w:r w:rsidR="00035FDB">
              <w:t xml:space="preserve"> </w:t>
            </w:r>
            <w:r w:rsidRPr="00D46C7F">
              <w:rPr>
                <w:rStyle w:val="Emphasis"/>
                <w:b/>
                <w:bCs/>
              </w:rPr>
              <w:t>Reference</w:t>
            </w:r>
            <w:r w:rsidRPr="00D46C7F">
              <w:t xml:space="preserve">: For information about the organizational structure of each service department, see </w:t>
            </w:r>
            <w:hyperlink r:id="rId23" w:anchor="!agent/portal/554400000001034/article/554400000014164/M21-1, Part III, Subpart iii, Chapter 2, Section J - Service Department Organizational Structures and Service Record Address Codes" w:history="1">
              <w:r w:rsidRPr="00D46C7F">
                <w:rPr>
                  <w:rStyle w:val="Hyperlink"/>
                  <w:color w:val="auto"/>
                </w:rPr>
                <w:t>M21-1, Part III, Subpart iii, 2.J.1 through 4</w:t>
              </w:r>
            </w:hyperlink>
            <w:r w:rsidRPr="00D46C7F">
              <w:t>.</w:t>
            </w:r>
          </w:p>
        </w:tc>
      </w:tr>
      <w:tr w:rsidR="00FA15F2" w:rsidRPr="00D46C7F" w14:paraId="748248E7" w14:textId="77777777" w:rsidTr="003E3749">
        <w:trPr>
          <w:trHeight w:val="2600"/>
        </w:trPr>
        <w:tc>
          <w:tcPr>
            <w:tcW w:w="1908" w:type="dxa"/>
            <w:shd w:val="clear" w:color="auto" w:fill="auto"/>
          </w:tcPr>
          <w:p w14:paraId="301AF734" w14:textId="54817029" w:rsidR="00FA15F2" w:rsidRPr="00D46C7F" w:rsidRDefault="00FA15F2" w:rsidP="00FA15F2">
            <w:r w:rsidRPr="00D46C7F">
              <w:t>O38, O38-V</w:t>
            </w:r>
          </w:p>
        </w:tc>
        <w:tc>
          <w:tcPr>
            <w:tcW w:w="7668" w:type="dxa"/>
            <w:shd w:val="clear" w:color="auto" w:fill="auto"/>
          </w:tcPr>
          <w:p w14:paraId="70E1038F" w14:textId="77777777" w:rsidR="00FA15F2" w:rsidRPr="00D46C7F" w:rsidRDefault="00FA15F2" w:rsidP="00FA15F2">
            <w:r w:rsidRPr="00D46C7F">
              <w:t>When requesting verification of the evidence of an affiant who alleges personal knowledge of certain occurrences while in service with the Veteran.</w:t>
            </w:r>
          </w:p>
          <w:p w14:paraId="18ED599D" w14:textId="77777777" w:rsidR="00FA15F2" w:rsidRPr="00D46C7F" w:rsidRDefault="00FA15F2" w:rsidP="00FA15F2">
            <w:r w:rsidRPr="00D46C7F">
              <w:rPr>
                <w:rStyle w:val="Emphasis"/>
                <w:b/>
                <w:bCs/>
              </w:rPr>
              <w:t>Note</w:t>
            </w:r>
            <w:r w:rsidRPr="00D46C7F">
              <w:t>: If a response from the VALO is posted and it reads,</w:t>
            </w:r>
          </w:p>
          <w:p w14:paraId="649399B3" w14:textId="77777777" w:rsidR="00FA15F2" w:rsidRPr="00D46C7F" w:rsidRDefault="00FA15F2" w:rsidP="00BC3BA4">
            <w:r w:rsidRPr="00D46C7F">
              <w:rPr>
                <w:rStyle w:val="Emphasis"/>
              </w:rPr>
              <w:t>Cannot identify a record based on information furnished. If additional information can be obtained, resubmit using PIES request code S02/S02-V,</w:t>
            </w:r>
          </w:p>
          <w:p w14:paraId="158A44E9" w14:textId="0D7C54AD" w:rsidR="00FA15F2" w:rsidRDefault="00FA15F2" w:rsidP="00BC3BA4">
            <w:r w:rsidRPr="00D46C7F">
              <w:t>then resubmit using the appropriate S02/S02-V request code based on the type of claims folder (paper or eFolder respectively).</w:t>
            </w:r>
          </w:p>
        </w:tc>
      </w:tr>
      <w:tr w:rsidR="00FA15F2" w:rsidRPr="00D46C7F" w14:paraId="38EB910C" w14:textId="77777777" w:rsidTr="003E3749">
        <w:trPr>
          <w:trHeight w:val="1520"/>
        </w:trPr>
        <w:tc>
          <w:tcPr>
            <w:tcW w:w="1908" w:type="dxa"/>
            <w:shd w:val="clear" w:color="auto" w:fill="auto"/>
          </w:tcPr>
          <w:p w14:paraId="1ADC97D5" w14:textId="2C020AE4" w:rsidR="00FA15F2" w:rsidRPr="00D46C7F" w:rsidRDefault="00854064" w:rsidP="00FA15F2">
            <w:r w:rsidRPr="00D46C7F">
              <w:t>O50</w:t>
            </w:r>
          </w:p>
        </w:tc>
        <w:tc>
          <w:tcPr>
            <w:tcW w:w="7668" w:type="dxa"/>
            <w:shd w:val="clear" w:color="auto" w:fill="auto"/>
          </w:tcPr>
          <w:p w14:paraId="0EE0EED7" w14:textId="77777777" w:rsidR="00854064" w:rsidRPr="00D46C7F" w:rsidRDefault="00854064" w:rsidP="00BC3BA4">
            <w:r w:rsidRPr="00D46C7F">
              <w:t>When requesting that the entire STR and OMPF be scanned into the eFolder.</w:t>
            </w:r>
          </w:p>
          <w:p w14:paraId="1BB9908F" w14:textId="66377A28" w:rsidR="00FA15F2" w:rsidRPr="00D46C7F" w:rsidRDefault="00854064" w:rsidP="00BC3BA4">
            <w:r w:rsidRPr="00BC3BA4">
              <w:rPr>
                <w:rStyle w:val="Strong"/>
                <w:i/>
              </w:rPr>
              <w:t>Note:</w:t>
            </w:r>
            <w:r w:rsidRPr="00D46C7F">
              <w:t xml:space="preserve"> Multiple O50 requests for the same branch of service should not be submitted unless there is evidence that records requested under a previous O50 may now be available.</w:t>
            </w:r>
          </w:p>
        </w:tc>
      </w:tr>
      <w:tr w:rsidR="00854064" w:rsidRPr="00D46C7F" w14:paraId="311ADFFB" w14:textId="77777777" w:rsidTr="003E3749">
        <w:trPr>
          <w:trHeight w:val="1970"/>
        </w:trPr>
        <w:tc>
          <w:tcPr>
            <w:tcW w:w="1908" w:type="dxa"/>
            <w:shd w:val="clear" w:color="auto" w:fill="auto"/>
          </w:tcPr>
          <w:p w14:paraId="03DFBB06" w14:textId="6F0F6318" w:rsidR="00854064" w:rsidRPr="00D46C7F" w:rsidRDefault="00854064" w:rsidP="00FA15F2">
            <w:r w:rsidRPr="00D46C7F">
              <w:rPr>
                <w:szCs w:val="24"/>
              </w:rPr>
              <w:lastRenderedPageBreak/>
              <w:t>O99</w:t>
            </w:r>
          </w:p>
        </w:tc>
        <w:tc>
          <w:tcPr>
            <w:tcW w:w="7668" w:type="dxa"/>
            <w:shd w:val="clear" w:color="auto" w:fill="auto"/>
          </w:tcPr>
          <w:p w14:paraId="78245B30" w14:textId="77777777" w:rsidR="00854064" w:rsidRPr="00D46C7F" w:rsidRDefault="00854064" w:rsidP="00854064">
            <w:r w:rsidRPr="00D46C7F">
              <w:t>When a request code for the information/records required does not exist. The user is allowed to compose a request in a “free-text” space.</w:t>
            </w:r>
          </w:p>
          <w:p w14:paraId="25CB3A7F" w14:textId="77777777" w:rsidR="00854064" w:rsidRPr="00D46C7F" w:rsidRDefault="00854064" w:rsidP="00854064">
            <w:r w:rsidRPr="00D46C7F">
              <w:t>This code can be used when processing claims in both paper claims folders and eFolders.</w:t>
            </w:r>
          </w:p>
          <w:p w14:paraId="39168C8D" w14:textId="008FEFEF" w:rsidR="00854064" w:rsidRPr="00D46C7F" w:rsidRDefault="00854064" w:rsidP="00854064">
            <w:r w:rsidRPr="00D46C7F">
              <w:rPr>
                <w:rStyle w:val="Emphasis"/>
                <w:b/>
                <w:bCs/>
                <w:szCs w:val="24"/>
              </w:rPr>
              <w:t>Note</w:t>
            </w:r>
            <w:r w:rsidRPr="00D46C7F">
              <w:rPr>
                <w:szCs w:val="24"/>
              </w:rPr>
              <w:t>: Request code O99 should be used rarely.</w:t>
            </w:r>
          </w:p>
        </w:tc>
      </w:tr>
    </w:tbl>
    <w:p w14:paraId="3FB5F44C" w14:textId="77777777" w:rsidR="00B12139" w:rsidRDefault="00B12139"/>
    <w:p w14:paraId="42F4ADA2" w14:textId="0A98009E" w:rsidR="00B12139" w:rsidRPr="00B12139" w:rsidRDefault="00B12139">
      <w:pPr>
        <w:rPr>
          <w:b/>
        </w:rPr>
      </w:pPr>
      <w:r w:rsidRPr="00B12139">
        <w:rPr>
          <w:b/>
        </w:rPr>
        <w:t>Other Codes</w:t>
      </w:r>
      <w:r w:rsidR="003E3749">
        <w:rPr>
          <w:b/>
        </w:rPr>
        <w:t xml:space="preserve"> </w:t>
      </w:r>
      <w:r w:rsidR="003E3749" w:rsidRPr="00035FDB">
        <w:t>(</w:t>
      </w:r>
      <w:r w:rsidR="003E3749" w:rsidRPr="00035FDB">
        <w:rPr>
          <w:i/>
        </w:rPr>
        <w:t xml:space="preserve">Important: </w:t>
      </w:r>
      <w:r w:rsidR="003E3749" w:rsidRPr="00035FDB">
        <w:t>for requests involving eFolders, use the “V” where applicable)</w:t>
      </w:r>
    </w:p>
    <w:tbl>
      <w:tblPr>
        <w:tblStyle w:val="TableGrid"/>
        <w:tblW w:w="0" w:type="auto"/>
        <w:tblLook w:val="04A0" w:firstRow="1" w:lastRow="0" w:firstColumn="1" w:lastColumn="0" w:noHBand="0" w:noVBand="1"/>
      </w:tblPr>
      <w:tblGrid>
        <w:gridCol w:w="1908"/>
        <w:gridCol w:w="7668"/>
      </w:tblGrid>
      <w:tr w:rsidR="00B12139" w:rsidRPr="00B12139" w14:paraId="3C5D3108" w14:textId="77777777" w:rsidTr="00FA15F2">
        <w:trPr>
          <w:trHeight w:val="413"/>
        </w:trPr>
        <w:tc>
          <w:tcPr>
            <w:tcW w:w="1908" w:type="dxa"/>
            <w:shd w:val="clear" w:color="auto" w:fill="auto"/>
          </w:tcPr>
          <w:p w14:paraId="4F42062A" w14:textId="24BECCA3" w:rsidR="00B12139" w:rsidRPr="00B12139" w:rsidRDefault="00B12139" w:rsidP="00FA15F2">
            <w:pPr>
              <w:rPr>
                <w:b/>
                <w:szCs w:val="24"/>
              </w:rPr>
            </w:pPr>
            <w:r w:rsidRPr="00B12139">
              <w:rPr>
                <w:b/>
                <w:szCs w:val="24"/>
              </w:rPr>
              <w:t>Code</w:t>
            </w:r>
          </w:p>
        </w:tc>
        <w:tc>
          <w:tcPr>
            <w:tcW w:w="7668" w:type="dxa"/>
            <w:shd w:val="clear" w:color="auto" w:fill="auto"/>
          </w:tcPr>
          <w:p w14:paraId="32F356FF" w14:textId="46BD48AE" w:rsidR="00B12139" w:rsidRPr="00B12139" w:rsidRDefault="00B12139" w:rsidP="00854064">
            <w:pPr>
              <w:rPr>
                <w:b/>
              </w:rPr>
            </w:pPr>
            <w:r w:rsidRPr="00B12139">
              <w:rPr>
                <w:b/>
              </w:rPr>
              <w:t>When to Use</w:t>
            </w:r>
          </w:p>
        </w:tc>
      </w:tr>
      <w:tr w:rsidR="00B12139" w:rsidRPr="00D46C7F" w14:paraId="4456F1F9" w14:textId="77777777" w:rsidTr="003E3749">
        <w:trPr>
          <w:trHeight w:val="1538"/>
        </w:trPr>
        <w:tc>
          <w:tcPr>
            <w:tcW w:w="1908" w:type="dxa"/>
            <w:shd w:val="clear" w:color="auto" w:fill="auto"/>
          </w:tcPr>
          <w:p w14:paraId="70DED37F" w14:textId="3FEC19F2" w:rsidR="00B12139" w:rsidRDefault="00B12139" w:rsidP="00FA15F2">
            <w:pPr>
              <w:rPr>
                <w:szCs w:val="24"/>
              </w:rPr>
            </w:pPr>
            <w:r w:rsidRPr="00D46C7F">
              <w:rPr>
                <w:szCs w:val="24"/>
              </w:rPr>
              <w:t>NG1</w:t>
            </w:r>
          </w:p>
        </w:tc>
        <w:tc>
          <w:tcPr>
            <w:tcW w:w="7668" w:type="dxa"/>
            <w:shd w:val="clear" w:color="auto" w:fill="auto"/>
          </w:tcPr>
          <w:p w14:paraId="5FAC3A18" w14:textId="77777777" w:rsidR="00B12139" w:rsidRPr="00D46C7F" w:rsidRDefault="00B12139" w:rsidP="003E3749">
            <w:r w:rsidRPr="00D46C7F">
              <w:t>When requesting STRs</w:t>
            </w:r>
          </w:p>
          <w:p w14:paraId="20435781" w14:textId="77777777" w:rsidR="00FD37FA" w:rsidRPr="00FD37FA" w:rsidRDefault="00B12139" w:rsidP="003E3749">
            <w:pPr>
              <w:pStyle w:val="ListParagraph"/>
              <w:numPr>
                <w:ilvl w:val="0"/>
                <w:numId w:val="38"/>
              </w:numPr>
            </w:pPr>
            <w:r w:rsidRPr="00D46C7F">
              <w:t xml:space="preserve">for a Veteran </w:t>
            </w:r>
            <w:r w:rsidRPr="002D4008">
              <w:rPr>
                <w:b/>
              </w:rPr>
              <w:t>actively</w:t>
            </w:r>
            <w:r w:rsidRPr="00D46C7F">
              <w:t xml:space="preserve"> serving in the National Guard, or</w:t>
            </w:r>
          </w:p>
          <w:p w14:paraId="2F64AD3E" w14:textId="5280B83E" w:rsidR="00B12139" w:rsidRDefault="00B12139" w:rsidP="003E3749">
            <w:pPr>
              <w:pStyle w:val="ListParagraph"/>
              <w:numPr>
                <w:ilvl w:val="0"/>
                <w:numId w:val="38"/>
              </w:numPr>
            </w:pPr>
            <w:r w:rsidRPr="00D46C7F">
              <w:t>not otherwise located for a Veteran recently separated/retired from a National Guard unit (within the last 12 months).</w:t>
            </w:r>
          </w:p>
        </w:tc>
      </w:tr>
      <w:tr w:rsidR="00B12139" w:rsidRPr="00D46C7F" w14:paraId="66274046" w14:textId="77777777" w:rsidTr="003E3749">
        <w:trPr>
          <w:trHeight w:val="1610"/>
        </w:trPr>
        <w:tc>
          <w:tcPr>
            <w:tcW w:w="1908" w:type="dxa"/>
            <w:shd w:val="clear" w:color="auto" w:fill="auto"/>
          </w:tcPr>
          <w:p w14:paraId="0AA99447" w14:textId="0AD99A45" w:rsidR="00B12139" w:rsidRPr="00D46C7F" w:rsidRDefault="00B12139" w:rsidP="00FA15F2">
            <w:pPr>
              <w:rPr>
                <w:szCs w:val="24"/>
              </w:rPr>
            </w:pPr>
            <w:r w:rsidRPr="00D46C7F">
              <w:rPr>
                <w:szCs w:val="24"/>
              </w:rPr>
              <w:t>RV1</w:t>
            </w:r>
          </w:p>
        </w:tc>
        <w:tc>
          <w:tcPr>
            <w:tcW w:w="7668" w:type="dxa"/>
            <w:shd w:val="clear" w:color="auto" w:fill="auto"/>
          </w:tcPr>
          <w:p w14:paraId="58FFFE90" w14:textId="3D21BCE6" w:rsidR="00B12139" w:rsidRPr="00D46C7F" w:rsidRDefault="00B12139" w:rsidP="003E3749">
            <w:r w:rsidRPr="00D46C7F">
              <w:t>When requesting STRs</w:t>
            </w:r>
            <w:r w:rsidR="00A1014E">
              <w:t xml:space="preserve"> for</w:t>
            </w:r>
          </w:p>
          <w:p w14:paraId="55126EAD" w14:textId="5258A70F" w:rsidR="00FD37FA" w:rsidRDefault="00B12139" w:rsidP="003E3749">
            <w:pPr>
              <w:pStyle w:val="ListParagraph"/>
              <w:numPr>
                <w:ilvl w:val="0"/>
                <w:numId w:val="39"/>
              </w:numPr>
            </w:pPr>
            <w:r w:rsidRPr="00D46C7F">
              <w:t xml:space="preserve">a Veteran </w:t>
            </w:r>
            <w:r w:rsidRPr="002D4008">
              <w:rPr>
                <w:b/>
              </w:rPr>
              <w:t>actively</w:t>
            </w:r>
            <w:r w:rsidRPr="00D46C7F">
              <w:t xml:space="preserve"> serving in the Reserves, or</w:t>
            </w:r>
          </w:p>
          <w:p w14:paraId="26AA1653" w14:textId="401D3FB4" w:rsidR="00B12139" w:rsidRPr="00D46C7F" w:rsidRDefault="00A1014E" w:rsidP="003E3749">
            <w:pPr>
              <w:pStyle w:val="ListParagraph"/>
              <w:numPr>
                <w:ilvl w:val="0"/>
                <w:numId w:val="39"/>
              </w:numPr>
            </w:pPr>
            <w:r>
              <w:t xml:space="preserve">records </w:t>
            </w:r>
            <w:r w:rsidR="00B12139" w:rsidRPr="00D46C7F">
              <w:t>not otherwise located for a Veteran recently separated/retired from a Reserve unit (within the last 12 months).</w:t>
            </w:r>
          </w:p>
        </w:tc>
      </w:tr>
      <w:tr w:rsidR="00B12139" w:rsidRPr="00D46C7F" w14:paraId="1C5256F0" w14:textId="77777777" w:rsidTr="003E3749">
        <w:trPr>
          <w:trHeight w:val="1520"/>
        </w:trPr>
        <w:tc>
          <w:tcPr>
            <w:tcW w:w="1908" w:type="dxa"/>
            <w:shd w:val="clear" w:color="auto" w:fill="auto"/>
          </w:tcPr>
          <w:p w14:paraId="5414C408" w14:textId="1DDDF3C1" w:rsidR="00B12139" w:rsidRPr="00D46C7F" w:rsidRDefault="00B12139" w:rsidP="00FA15F2">
            <w:pPr>
              <w:rPr>
                <w:szCs w:val="24"/>
              </w:rPr>
            </w:pPr>
            <w:r w:rsidRPr="00D46C7F">
              <w:rPr>
                <w:szCs w:val="24"/>
              </w:rPr>
              <w:t>S01</w:t>
            </w:r>
          </w:p>
        </w:tc>
        <w:tc>
          <w:tcPr>
            <w:tcW w:w="7668" w:type="dxa"/>
            <w:shd w:val="clear" w:color="auto" w:fill="auto"/>
          </w:tcPr>
          <w:p w14:paraId="66DD004A" w14:textId="77777777" w:rsidR="00B12139" w:rsidRPr="00D46C7F" w:rsidRDefault="00B12139" w:rsidP="003E3749">
            <w:r w:rsidRPr="00D46C7F">
              <w:t>When verification of active duty is needed. If the only service is active duty for training, the response will indicate that fact.</w:t>
            </w:r>
          </w:p>
          <w:p w14:paraId="3BB14FE2" w14:textId="4760F42B" w:rsidR="00B12139" w:rsidRPr="00D46C7F" w:rsidRDefault="00B12139" w:rsidP="003E3749">
            <w:r w:rsidRPr="00D46C7F">
              <w:rPr>
                <w:b/>
                <w:bCs/>
                <w:i/>
                <w:iCs/>
              </w:rPr>
              <w:t>Note</w:t>
            </w:r>
            <w:r w:rsidRPr="00D46C7F">
              <w:t>: Request code should only be used when processing a claim in a paper claims folder.</w:t>
            </w:r>
          </w:p>
        </w:tc>
      </w:tr>
      <w:tr w:rsidR="00B12139" w:rsidRPr="00D46C7F" w14:paraId="2A49FBBC" w14:textId="77777777" w:rsidTr="003E3749">
        <w:trPr>
          <w:trHeight w:val="1160"/>
        </w:trPr>
        <w:tc>
          <w:tcPr>
            <w:tcW w:w="1908" w:type="dxa"/>
            <w:shd w:val="clear" w:color="auto" w:fill="auto"/>
          </w:tcPr>
          <w:p w14:paraId="2353E09E" w14:textId="54C59CC8" w:rsidR="00B12139" w:rsidRPr="00D46C7F" w:rsidRDefault="00B12139" w:rsidP="00FA15F2">
            <w:pPr>
              <w:rPr>
                <w:szCs w:val="24"/>
              </w:rPr>
            </w:pPr>
            <w:r w:rsidRPr="00D46C7F">
              <w:rPr>
                <w:szCs w:val="24"/>
              </w:rPr>
              <w:t>S02, S02-V</w:t>
            </w:r>
          </w:p>
        </w:tc>
        <w:tc>
          <w:tcPr>
            <w:tcW w:w="7668" w:type="dxa"/>
            <w:shd w:val="clear" w:color="auto" w:fill="auto"/>
          </w:tcPr>
          <w:p w14:paraId="236B3D9E" w14:textId="77777777" w:rsidR="00B12139" w:rsidRPr="00D46C7F" w:rsidRDefault="00B12139" w:rsidP="003E3749">
            <w:pPr>
              <w:pStyle w:val="ListParagraph"/>
              <w:numPr>
                <w:ilvl w:val="0"/>
                <w:numId w:val="40"/>
              </w:numPr>
            </w:pPr>
            <w:r w:rsidRPr="00D46C7F">
              <w:t>When verification of all periods of service is needed, or</w:t>
            </w:r>
          </w:p>
          <w:p w14:paraId="63DCD7A7" w14:textId="1D1C22DD" w:rsidR="00B12139" w:rsidRPr="00D46C7F" w:rsidRDefault="00B12139" w:rsidP="003E3749">
            <w:pPr>
              <w:pStyle w:val="ListParagraph"/>
              <w:numPr>
                <w:ilvl w:val="0"/>
                <w:numId w:val="40"/>
              </w:numPr>
            </w:pPr>
            <w:r w:rsidRPr="00D46C7F">
              <w:t xml:space="preserve">when providing additional information to assist in identifying or reconstructing a record that could not be located. </w:t>
            </w:r>
          </w:p>
        </w:tc>
      </w:tr>
    </w:tbl>
    <w:p w14:paraId="3A469D6F" w14:textId="77777777" w:rsidR="003C2781" w:rsidRDefault="003C2781">
      <w:r>
        <w:br w:type="page"/>
      </w:r>
    </w:p>
    <w:p w14:paraId="28A2CD15" w14:textId="7268ABEC" w:rsidR="008A1E7F" w:rsidRPr="00D46C7F" w:rsidRDefault="00FC7C32" w:rsidP="008A1E7F">
      <w:pPr>
        <w:pStyle w:val="VBATopicHeading1"/>
      </w:pPr>
      <w:bookmarkStart w:id="10" w:name="_Toc510597714"/>
      <w:r>
        <w:lastRenderedPageBreak/>
        <w:t xml:space="preserve">Topic 3: </w:t>
      </w:r>
      <w:r w:rsidR="00A91837">
        <w:t xml:space="preserve">PIES </w:t>
      </w:r>
      <w:r w:rsidR="008A1E7F" w:rsidRPr="00854064">
        <w:t>Status</w:t>
      </w:r>
      <w:r w:rsidR="008A1E7F" w:rsidRPr="00D46C7F">
        <w:t xml:space="preserve"> Codes</w:t>
      </w:r>
      <w:bookmarkEnd w:id="10"/>
    </w:p>
    <w:p w14:paraId="0946795D" w14:textId="77777777" w:rsidR="002714F8" w:rsidRPr="00D46C7F" w:rsidRDefault="002714F8" w:rsidP="002714F8">
      <w:pPr>
        <w:pStyle w:val="NormalWeb"/>
      </w:pPr>
      <w:r w:rsidRPr="00D46C7F">
        <w:t>The table below lists and describes the various PIES overall status codes.</w:t>
      </w:r>
    </w:p>
    <w:p w14:paraId="6FAA9CD4" w14:textId="366C209D" w:rsidR="002714F8" w:rsidRPr="00D46C7F" w:rsidRDefault="002714F8" w:rsidP="002714F8">
      <w:pPr>
        <w:pStyle w:val="NormalWeb"/>
      </w:pPr>
      <w:r w:rsidRPr="00D46C7F">
        <w:rPr>
          <w:rStyle w:val="Emphasis"/>
          <w:b/>
          <w:bCs/>
        </w:rPr>
        <w:t>Note</w:t>
      </w:r>
      <w:r w:rsidRPr="00D46C7F">
        <w:t xml:space="preserve">: Only submit a follow-up PIES request to the </w:t>
      </w:r>
      <w:hyperlink r:id="rId24" w:history="1">
        <w:r w:rsidRPr="00D46C7F">
          <w:rPr>
            <w:rStyle w:val="Hyperlink"/>
            <w:color w:val="auto"/>
          </w:rPr>
          <w:t>VAVBASTL/RMC/VBMS</w:t>
        </w:r>
      </w:hyperlink>
      <w:r w:rsidRPr="00D46C7F">
        <w:t xml:space="preserve"> mailbox if the request status shows </w:t>
      </w:r>
      <w:r w:rsidRPr="00D46C7F">
        <w:rPr>
          <w:rStyle w:val="Emphasis"/>
        </w:rPr>
        <w:t>Open</w:t>
      </w:r>
      <w:r w:rsidRPr="00D46C7F">
        <w:t xml:space="preserve"> and the response </w:t>
      </w:r>
      <w:r w:rsidRPr="0081217D">
        <w:rPr>
          <w:rStyle w:val="Emphasis"/>
          <w:i w:val="0"/>
        </w:rPr>
        <w:t xml:space="preserve">has </w:t>
      </w:r>
      <w:r w:rsidRPr="0081217D">
        <w:rPr>
          <w:rStyle w:val="Emphasis"/>
        </w:rPr>
        <w:t>been pending at least</w:t>
      </w:r>
      <w:r>
        <w:rPr>
          <w:rStyle w:val="Emphasis"/>
        </w:rPr>
        <w:t xml:space="preserve"> </w:t>
      </w:r>
      <w:r w:rsidRPr="00D46C7F">
        <w:t>45 days.</w:t>
      </w:r>
    </w:p>
    <w:p w14:paraId="7F4F6C1F" w14:textId="77777777" w:rsidR="002714F8" w:rsidRDefault="002714F8" w:rsidP="002714F8"/>
    <w:tbl>
      <w:tblPr>
        <w:tblStyle w:val="TableGrid"/>
        <w:tblW w:w="0" w:type="auto"/>
        <w:tblLook w:val="04A0" w:firstRow="1" w:lastRow="0" w:firstColumn="1" w:lastColumn="0" w:noHBand="0" w:noVBand="1"/>
      </w:tblPr>
      <w:tblGrid>
        <w:gridCol w:w="828"/>
        <w:gridCol w:w="2250"/>
        <w:gridCol w:w="6498"/>
      </w:tblGrid>
      <w:tr w:rsidR="002714F8" w:rsidRPr="00D46C7F" w14:paraId="3896CA6B" w14:textId="77777777" w:rsidTr="00343399">
        <w:trPr>
          <w:trHeight w:val="413"/>
        </w:trPr>
        <w:tc>
          <w:tcPr>
            <w:tcW w:w="828" w:type="dxa"/>
            <w:shd w:val="clear" w:color="auto" w:fill="auto"/>
            <w:vAlign w:val="bottom"/>
          </w:tcPr>
          <w:p w14:paraId="24F3CBE3" w14:textId="77777777" w:rsidR="002714F8" w:rsidRPr="008A1E7F" w:rsidRDefault="002714F8" w:rsidP="00343399">
            <w:pPr>
              <w:jc w:val="both"/>
              <w:rPr>
                <w:b/>
                <w:szCs w:val="24"/>
              </w:rPr>
            </w:pPr>
            <w:r w:rsidRPr="008A1E7F">
              <w:rPr>
                <w:b/>
                <w:szCs w:val="24"/>
              </w:rPr>
              <w:t>Code</w:t>
            </w:r>
          </w:p>
        </w:tc>
        <w:tc>
          <w:tcPr>
            <w:tcW w:w="2250" w:type="dxa"/>
            <w:vAlign w:val="bottom"/>
          </w:tcPr>
          <w:p w14:paraId="37E18939" w14:textId="77777777" w:rsidR="002714F8" w:rsidRPr="008A1E7F" w:rsidRDefault="002714F8" w:rsidP="00343399">
            <w:pPr>
              <w:overflowPunct/>
              <w:autoSpaceDE/>
              <w:autoSpaceDN/>
              <w:adjustRightInd/>
              <w:spacing w:before="100" w:beforeAutospacing="1" w:after="100" w:afterAutospacing="1"/>
              <w:jc w:val="both"/>
              <w:rPr>
                <w:b/>
                <w:szCs w:val="24"/>
              </w:rPr>
            </w:pPr>
            <w:r w:rsidRPr="008A1E7F">
              <w:rPr>
                <w:b/>
                <w:szCs w:val="24"/>
              </w:rPr>
              <w:t>What it Stands for</w:t>
            </w:r>
          </w:p>
        </w:tc>
        <w:tc>
          <w:tcPr>
            <w:tcW w:w="6498" w:type="dxa"/>
            <w:shd w:val="clear" w:color="auto" w:fill="auto"/>
            <w:vAlign w:val="bottom"/>
          </w:tcPr>
          <w:p w14:paraId="625A2DAA" w14:textId="77777777" w:rsidR="002714F8" w:rsidRPr="008A1E7F" w:rsidRDefault="002714F8" w:rsidP="00343399">
            <w:pPr>
              <w:overflowPunct/>
              <w:autoSpaceDE/>
              <w:autoSpaceDN/>
              <w:adjustRightInd/>
              <w:spacing w:before="100" w:beforeAutospacing="1" w:after="100" w:afterAutospacing="1"/>
              <w:jc w:val="both"/>
              <w:rPr>
                <w:b/>
                <w:szCs w:val="24"/>
              </w:rPr>
            </w:pPr>
            <w:r w:rsidRPr="008A1E7F">
              <w:rPr>
                <w:b/>
                <w:szCs w:val="24"/>
              </w:rPr>
              <w:t>What it Means</w:t>
            </w:r>
          </w:p>
        </w:tc>
      </w:tr>
      <w:tr w:rsidR="002714F8" w:rsidRPr="00D46C7F" w14:paraId="1F941F6A" w14:textId="77777777" w:rsidTr="00343399">
        <w:trPr>
          <w:trHeight w:val="683"/>
        </w:trPr>
        <w:tc>
          <w:tcPr>
            <w:tcW w:w="828" w:type="dxa"/>
            <w:shd w:val="clear" w:color="auto" w:fill="auto"/>
          </w:tcPr>
          <w:p w14:paraId="0BE047C9" w14:textId="77777777" w:rsidR="002714F8" w:rsidRPr="008A1E7F" w:rsidRDefault="002714F8" w:rsidP="00343399">
            <w:pPr>
              <w:rPr>
                <w:szCs w:val="24"/>
              </w:rPr>
            </w:pPr>
            <w:r w:rsidRPr="008A1E7F">
              <w:rPr>
                <w:szCs w:val="24"/>
              </w:rPr>
              <w:t>CO</w:t>
            </w:r>
          </w:p>
        </w:tc>
        <w:tc>
          <w:tcPr>
            <w:tcW w:w="2250" w:type="dxa"/>
          </w:tcPr>
          <w:p w14:paraId="362EA67D" w14:textId="77777777" w:rsidR="002714F8" w:rsidRPr="008A1E7F" w:rsidRDefault="002714F8" w:rsidP="00343399">
            <w:r w:rsidRPr="008A1E7F">
              <w:rPr>
                <w:b/>
              </w:rPr>
              <w:t>Co</w:t>
            </w:r>
            <w:r>
              <w:t>mplete</w:t>
            </w:r>
          </w:p>
        </w:tc>
        <w:tc>
          <w:tcPr>
            <w:tcW w:w="6498" w:type="dxa"/>
            <w:shd w:val="clear" w:color="auto" w:fill="auto"/>
          </w:tcPr>
          <w:p w14:paraId="36B5D34A" w14:textId="77777777" w:rsidR="002714F8" w:rsidRDefault="002714F8" w:rsidP="00343399">
            <w:pPr>
              <w:pStyle w:val="ListParagraph"/>
              <w:numPr>
                <w:ilvl w:val="0"/>
                <w:numId w:val="20"/>
              </w:numPr>
            </w:pPr>
            <w:r>
              <w:t>There is a response for each part of the request, and</w:t>
            </w:r>
          </w:p>
          <w:p w14:paraId="78779B77" w14:textId="77777777" w:rsidR="002714F8" w:rsidRPr="008A1E7F" w:rsidRDefault="002714F8" w:rsidP="00343399">
            <w:pPr>
              <w:pStyle w:val="ListParagraph"/>
              <w:numPr>
                <w:ilvl w:val="0"/>
                <w:numId w:val="20"/>
              </w:numPr>
            </w:pPr>
            <w:r>
              <w:t>each part of the request has been closed out.</w:t>
            </w:r>
          </w:p>
        </w:tc>
      </w:tr>
      <w:tr w:rsidR="002714F8" w:rsidRPr="00D46C7F" w14:paraId="3867E6A1" w14:textId="77777777" w:rsidTr="00343399">
        <w:trPr>
          <w:trHeight w:val="683"/>
        </w:trPr>
        <w:tc>
          <w:tcPr>
            <w:tcW w:w="828" w:type="dxa"/>
            <w:shd w:val="clear" w:color="auto" w:fill="auto"/>
          </w:tcPr>
          <w:p w14:paraId="1085F0AA" w14:textId="77777777" w:rsidR="002714F8" w:rsidRPr="008A1E7F" w:rsidRDefault="002714F8" w:rsidP="00343399">
            <w:r>
              <w:t>DL</w:t>
            </w:r>
          </w:p>
        </w:tc>
        <w:tc>
          <w:tcPr>
            <w:tcW w:w="2250" w:type="dxa"/>
          </w:tcPr>
          <w:p w14:paraId="7D6E6459" w14:textId="77777777" w:rsidR="002714F8" w:rsidRPr="008A1E7F" w:rsidRDefault="002714F8" w:rsidP="00343399">
            <w:r w:rsidRPr="008A1E7F">
              <w:rPr>
                <w:b/>
              </w:rPr>
              <w:t>D</w:t>
            </w:r>
            <w:r w:rsidRPr="008A1E7F">
              <w:t>e</w:t>
            </w:r>
            <w:r w:rsidRPr="008A1E7F">
              <w:rPr>
                <w:b/>
              </w:rPr>
              <w:t>l</w:t>
            </w:r>
            <w:r w:rsidRPr="008A1E7F">
              <w:t>eted</w:t>
            </w:r>
          </w:p>
        </w:tc>
        <w:tc>
          <w:tcPr>
            <w:tcW w:w="6498" w:type="dxa"/>
            <w:shd w:val="clear" w:color="auto" w:fill="auto"/>
          </w:tcPr>
          <w:p w14:paraId="0F0CAC30" w14:textId="77777777" w:rsidR="002714F8" w:rsidRDefault="002714F8" w:rsidP="00343399">
            <w:r>
              <w:t>A request has been deleted before</w:t>
            </w:r>
          </w:p>
          <w:p w14:paraId="743658AB" w14:textId="77777777" w:rsidR="002714F8" w:rsidRDefault="002714F8" w:rsidP="00343399">
            <w:pPr>
              <w:pStyle w:val="ListParagraph"/>
              <w:numPr>
                <w:ilvl w:val="0"/>
                <w:numId w:val="21"/>
              </w:numPr>
            </w:pPr>
            <w:r>
              <w:t>it was printed at NPRC or RMC, and</w:t>
            </w:r>
          </w:p>
          <w:p w14:paraId="63F490E7" w14:textId="77777777" w:rsidR="002714F8" w:rsidRPr="008A1E7F" w:rsidRDefault="002714F8" w:rsidP="00343399">
            <w:pPr>
              <w:pStyle w:val="ListParagraph"/>
              <w:numPr>
                <w:ilvl w:val="0"/>
                <w:numId w:val="21"/>
              </w:numPr>
            </w:pPr>
            <w:r>
              <w:t xml:space="preserve">the branch-of-service status code was changed to </w:t>
            </w:r>
            <w:r w:rsidRPr="008A1E7F">
              <w:rPr>
                <w:i/>
              </w:rPr>
              <w:t>IP</w:t>
            </w:r>
            <w:r>
              <w:t>.</w:t>
            </w:r>
          </w:p>
        </w:tc>
      </w:tr>
      <w:tr w:rsidR="002714F8" w:rsidRPr="00D46C7F" w14:paraId="22880E1C" w14:textId="77777777" w:rsidTr="00343399">
        <w:trPr>
          <w:trHeight w:val="467"/>
        </w:trPr>
        <w:tc>
          <w:tcPr>
            <w:tcW w:w="828" w:type="dxa"/>
            <w:shd w:val="clear" w:color="auto" w:fill="auto"/>
          </w:tcPr>
          <w:p w14:paraId="050779DF" w14:textId="77777777" w:rsidR="002714F8" w:rsidRDefault="002714F8" w:rsidP="00343399">
            <w:r>
              <w:t>IC</w:t>
            </w:r>
          </w:p>
        </w:tc>
        <w:tc>
          <w:tcPr>
            <w:tcW w:w="2250" w:type="dxa"/>
          </w:tcPr>
          <w:p w14:paraId="0ADB0927" w14:textId="77777777" w:rsidR="002714F8" w:rsidRPr="008A1E7F" w:rsidRDefault="002714F8" w:rsidP="00343399">
            <w:r w:rsidRPr="0055267E">
              <w:rPr>
                <w:b/>
              </w:rPr>
              <w:t>I</w:t>
            </w:r>
            <w:r w:rsidRPr="008A1E7F">
              <w:t>n</w:t>
            </w:r>
            <w:r w:rsidRPr="0055267E">
              <w:rPr>
                <w:b/>
              </w:rPr>
              <w:t>c</w:t>
            </w:r>
            <w:r w:rsidRPr="008A1E7F">
              <w:t>omplete</w:t>
            </w:r>
          </w:p>
        </w:tc>
        <w:tc>
          <w:tcPr>
            <w:tcW w:w="6498" w:type="dxa"/>
            <w:shd w:val="clear" w:color="auto" w:fill="auto"/>
          </w:tcPr>
          <w:p w14:paraId="0FFAC5EF" w14:textId="77777777" w:rsidR="002714F8" w:rsidRDefault="002714F8" w:rsidP="00343399">
            <w:r>
              <w:t>At least one of the requested items has not been provided.</w:t>
            </w:r>
          </w:p>
        </w:tc>
      </w:tr>
      <w:tr w:rsidR="002714F8" w:rsidRPr="00D46C7F" w14:paraId="25F92246" w14:textId="77777777" w:rsidTr="00343399">
        <w:trPr>
          <w:trHeight w:val="467"/>
        </w:trPr>
        <w:tc>
          <w:tcPr>
            <w:tcW w:w="828" w:type="dxa"/>
            <w:shd w:val="clear" w:color="auto" w:fill="auto"/>
          </w:tcPr>
          <w:p w14:paraId="5892090F" w14:textId="77777777" w:rsidR="002714F8" w:rsidRPr="0055267E" w:rsidRDefault="002714F8" w:rsidP="00343399">
            <w:r w:rsidRPr="0055267E">
              <w:t>MD</w:t>
            </w:r>
          </w:p>
        </w:tc>
        <w:tc>
          <w:tcPr>
            <w:tcW w:w="2250" w:type="dxa"/>
          </w:tcPr>
          <w:p w14:paraId="757269D3" w14:textId="77777777" w:rsidR="002714F8" w:rsidRPr="0055267E" w:rsidRDefault="002714F8" w:rsidP="00343399">
            <w:r w:rsidRPr="0055267E">
              <w:rPr>
                <w:b/>
              </w:rPr>
              <w:t>M</w:t>
            </w:r>
            <w:r w:rsidRPr="0055267E">
              <w:t xml:space="preserve">arked for </w:t>
            </w:r>
            <w:r w:rsidRPr="0055267E">
              <w:rPr>
                <w:b/>
              </w:rPr>
              <w:t>D</w:t>
            </w:r>
            <w:r w:rsidRPr="0055267E">
              <w:t>eletion</w:t>
            </w:r>
          </w:p>
        </w:tc>
        <w:tc>
          <w:tcPr>
            <w:tcW w:w="6498" w:type="dxa"/>
            <w:shd w:val="clear" w:color="auto" w:fill="auto"/>
          </w:tcPr>
          <w:p w14:paraId="4152BAA4" w14:textId="77777777" w:rsidR="002714F8" w:rsidRDefault="002714F8" w:rsidP="00343399">
            <w:r>
              <w:t>Shortly after submitting a request, an RO user has decided to delete it.</w:t>
            </w:r>
          </w:p>
          <w:p w14:paraId="1DCEEA24" w14:textId="77777777" w:rsidR="002714F8" w:rsidRPr="0055267E" w:rsidRDefault="002714F8" w:rsidP="00343399">
            <w:r w:rsidRPr="0055267E">
              <w:rPr>
                <w:b/>
                <w:i/>
              </w:rPr>
              <w:t>Note:</w:t>
            </w:r>
            <w:r>
              <w:t xml:space="preserve"> if the MARK FOR DELETION icon is active (displaying a red </w:t>
            </w:r>
            <w:r w:rsidRPr="0055267E">
              <w:rPr>
                <w:i/>
              </w:rPr>
              <w:t>X</w:t>
            </w:r>
            <w:r>
              <w:t>) on the top, left-hand corner of either the 3101 – PAGE 1 or 3101 – PAGE 2 screen, an RO user may remove the request from others that are pending by clicking on the icon.</w:t>
            </w:r>
          </w:p>
        </w:tc>
      </w:tr>
      <w:tr w:rsidR="002714F8" w:rsidRPr="00D46C7F" w14:paraId="3022D4D5" w14:textId="77777777" w:rsidTr="00343399">
        <w:trPr>
          <w:trHeight w:val="467"/>
        </w:trPr>
        <w:tc>
          <w:tcPr>
            <w:tcW w:w="828" w:type="dxa"/>
            <w:shd w:val="clear" w:color="auto" w:fill="auto"/>
          </w:tcPr>
          <w:p w14:paraId="61A49DEF" w14:textId="77777777" w:rsidR="002714F8" w:rsidRPr="0055267E" w:rsidRDefault="002714F8" w:rsidP="00343399">
            <w:r>
              <w:t>SU</w:t>
            </w:r>
          </w:p>
        </w:tc>
        <w:tc>
          <w:tcPr>
            <w:tcW w:w="2250" w:type="dxa"/>
          </w:tcPr>
          <w:p w14:paraId="034BD71C" w14:textId="77777777" w:rsidR="002714F8" w:rsidRPr="0055267E" w:rsidRDefault="002714F8" w:rsidP="00343399">
            <w:r w:rsidRPr="0055267E">
              <w:rPr>
                <w:b/>
              </w:rPr>
              <w:t>Su</w:t>
            </w:r>
            <w:r w:rsidRPr="0055267E">
              <w:t>bmitted</w:t>
            </w:r>
          </w:p>
        </w:tc>
        <w:tc>
          <w:tcPr>
            <w:tcW w:w="6498" w:type="dxa"/>
            <w:shd w:val="clear" w:color="auto" w:fill="auto"/>
          </w:tcPr>
          <w:p w14:paraId="0F87F543" w14:textId="77777777" w:rsidR="002714F8" w:rsidRDefault="002714F8" w:rsidP="00343399">
            <w:r>
              <w:t>An RO user has submitted a request that NPRC or RMC has not yet printed.</w:t>
            </w:r>
          </w:p>
          <w:p w14:paraId="6DD8C5A2" w14:textId="77777777" w:rsidR="002714F8" w:rsidRDefault="002714F8" w:rsidP="00343399">
            <w:r w:rsidRPr="0055267E">
              <w:rPr>
                <w:b/>
                <w:i/>
              </w:rPr>
              <w:t>Note:</w:t>
            </w:r>
            <w:r>
              <w:t xml:space="preserve"> An RO user may cancel (by clicking on the MARK FOR DELETION icon) any PIES request that is in the status.</w:t>
            </w:r>
          </w:p>
        </w:tc>
      </w:tr>
    </w:tbl>
    <w:p w14:paraId="5372725F" w14:textId="77777777" w:rsidR="002714F8" w:rsidRDefault="002714F8" w:rsidP="002E3085"/>
    <w:p w14:paraId="113751BA" w14:textId="77777777" w:rsidR="00BE10C9" w:rsidRDefault="00BE10C9" w:rsidP="002E3085"/>
    <w:p w14:paraId="241CBD50" w14:textId="77777777" w:rsidR="00DB11E2" w:rsidRDefault="00DB11E2" w:rsidP="00DB11E2">
      <w:pPr>
        <w:rPr>
          <w:b/>
        </w:rPr>
      </w:pPr>
      <w:r w:rsidRPr="00F65EAF">
        <w:rPr>
          <w:b/>
        </w:rPr>
        <w:t>Checking the Status in PIES</w:t>
      </w:r>
    </w:p>
    <w:p w14:paraId="60EE36E6" w14:textId="77777777" w:rsidR="002714F8" w:rsidRDefault="002714F8" w:rsidP="00DB11E2">
      <w:pPr>
        <w:rPr>
          <w:b/>
        </w:rPr>
      </w:pPr>
    </w:p>
    <w:tbl>
      <w:tblPr>
        <w:tblW w:w="9504" w:type="dxa"/>
        <w:tblCellMar>
          <w:left w:w="0" w:type="dxa"/>
          <w:right w:w="0" w:type="dxa"/>
        </w:tblCellMar>
        <w:tblLook w:val="0420" w:firstRow="1" w:lastRow="0" w:firstColumn="0" w:lastColumn="0" w:noHBand="0" w:noVBand="1"/>
      </w:tblPr>
      <w:tblGrid>
        <w:gridCol w:w="1854"/>
        <w:gridCol w:w="7650"/>
      </w:tblGrid>
      <w:tr w:rsidR="00DB11E2" w:rsidRPr="00120E58" w14:paraId="28899B9C" w14:textId="77777777" w:rsidTr="00343399">
        <w:trPr>
          <w:trHeight w:val="313"/>
        </w:trPr>
        <w:tc>
          <w:tcPr>
            <w:tcW w:w="185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7D9764ED" w14:textId="77777777" w:rsidR="00DB11E2" w:rsidRPr="00120E58" w:rsidRDefault="00DB11E2" w:rsidP="00343399">
            <w:pPr>
              <w:overflowPunct/>
              <w:autoSpaceDE/>
              <w:autoSpaceDN/>
              <w:adjustRightInd/>
              <w:spacing w:before="0"/>
              <w:rPr>
                <w:color w:val="000000" w:themeColor="text1"/>
              </w:rPr>
            </w:pPr>
            <w:r w:rsidRPr="00120E58">
              <w:rPr>
                <w:b/>
                <w:bCs/>
                <w:color w:val="000000" w:themeColor="text1"/>
              </w:rPr>
              <w:t>Screen</w:t>
            </w:r>
          </w:p>
        </w:tc>
        <w:tc>
          <w:tcPr>
            <w:tcW w:w="765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3407C126" w14:textId="77777777" w:rsidR="00DB11E2" w:rsidRPr="00120E58" w:rsidRDefault="00DB11E2" w:rsidP="00343399">
            <w:pPr>
              <w:overflowPunct/>
              <w:autoSpaceDE/>
              <w:autoSpaceDN/>
              <w:adjustRightInd/>
              <w:spacing w:before="0"/>
              <w:rPr>
                <w:color w:val="000000" w:themeColor="text1"/>
              </w:rPr>
            </w:pPr>
            <w:r w:rsidRPr="00120E58">
              <w:rPr>
                <w:b/>
                <w:bCs/>
                <w:color w:val="000000" w:themeColor="text1"/>
              </w:rPr>
              <w:t>Input</w:t>
            </w:r>
          </w:p>
        </w:tc>
      </w:tr>
      <w:tr w:rsidR="00DB11E2" w:rsidRPr="00120E58" w14:paraId="4C4AC80A" w14:textId="77777777" w:rsidTr="00343399">
        <w:trPr>
          <w:trHeight w:val="584"/>
        </w:trPr>
        <w:tc>
          <w:tcPr>
            <w:tcW w:w="185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2236A1E" w14:textId="77777777" w:rsidR="00DB11E2" w:rsidRPr="00760F1B" w:rsidRDefault="00DB11E2" w:rsidP="00343399">
            <w:pPr>
              <w:overflowPunct/>
              <w:autoSpaceDE/>
              <w:autoSpaceDN/>
              <w:adjustRightInd/>
              <w:spacing w:before="0"/>
              <w:rPr>
                <w:color w:val="000000" w:themeColor="text1"/>
                <w:highlight w:val="yellow"/>
              </w:rPr>
            </w:pPr>
            <w:r w:rsidRPr="00A24C4F">
              <w:rPr>
                <w:color w:val="000000" w:themeColor="text1"/>
              </w:rPr>
              <w:t>Main</w:t>
            </w:r>
          </w:p>
        </w:tc>
        <w:tc>
          <w:tcPr>
            <w:tcW w:w="765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63AACE73" w14:textId="77777777" w:rsidR="00DB11E2" w:rsidRPr="00A24C4F" w:rsidRDefault="00DB11E2" w:rsidP="00DB11E2">
            <w:pPr>
              <w:numPr>
                <w:ilvl w:val="0"/>
                <w:numId w:val="37"/>
              </w:numPr>
              <w:overflowPunct/>
              <w:autoSpaceDE/>
              <w:autoSpaceDN/>
              <w:adjustRightInd/>
              <w:spacing w:before="0"/>
              <w:rPr>
                <w:color w:val="000000" w:themeColor="text1"/>
              </w:rPr>
            </w:pPr>
            <w:r w:rsidRPr="00A24C4F">
              <w:rPr>
                <w:color w:val="000000" w:themeColor="text1"/>
              </w:rPr>
              <w:t>Click “Search Existing”</w:t>
            </w:r>
          </w:p>
          <w:p w14:paraId="2ABEEB8B" w14:textId="77777777" w:rsidR="00DB11E2" w:rsidRPr="00A24C4F" w:rsidRDefault="00DB11E2" w:rsidP="00DB11E2">
            <w:pPr>
              <w:numPr>
                <w:ilvl w:val="0"/>
                <w:numId w:val="37"/>
              </w:numPr>
              <w:overflowPunct/>
              <w:autoSpaceDE/>
              <w:autoSpaceDN/>
              <w:adjustRightInd/>
              <w:spacing w:before="0"/>
              <w:rPr>
                <w:color w:val="000000" w:themeColor="text1"/>
              </w:rPr>
            </w:pPr>
            <w:r w:rsidRPr="00A24C4F">
              <w:rPr>
                <w:color w:val="000000" w:themeColor="text1"/>
              </w:rPr>
              <w:t>Enter the file number and SSN; click “Submit to PIES”</w:t>
            </w:r>
          </w:p>
          <w:p w14:paraId="795EFE32" w14:textId="77777777" w:rsidR="00DB11E2" w:rsidRPr="00120E58" w:rsidRDefault="00DB11E2" w:rsidP="00DB11E2">
            <w:pPr>
              <w:numPr>
                <w:ilvl w:val="0"/>
                <w:numId w:val="35"/>
              </w:numPr>
              <w:overflowPunct/>
              <w:autoSpaceDE/>
              <w:autoSpaceDN/>
              <w:adjustRightInd/>
              <w:spacing w:before="0"/>
              <w:rPr>
                <w:color w:val="000000" w:themeColor="text1"/>
              </w:rPr>
            </w:pPr>
            <w:r w:rsidRPr="00A24C4F">
              <w:rPr>
                <w:color w:val="000000" w:themeColor="text1"/>
              </w:rPr>
              <w:t>Veteran’s information will show in the block below; double click on the Veteran</w:t>
            </w:r>
          </w:p>
        </w:tc>
      </w:tr>
      <w:tr w:rsidR="00DB11E2" w:rsidRPr="00120E58" w14:paraId="4DE9AA85" w14:textId="77777777" w:rsidTr="00343399">
        <w:trPr>
          <w:trHeight w:val="584"/>
        </w:trPr>
        <w:tc>
          <w:tcPr>
            <w:tcW w:w="1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E8F57B" w14:textId="77777777" w:rsidR="00DB11E2" w:rsidRPr="00120E58" w:rsidRDefault="00DB11E2" w:rsidP="00343399">
            <w:pPr>
              <w:overflowPunct/>
              <w:autoSpaceDE/>
              <w:autoSpaceDN/>
              <w:adjustRightInd/>
              <w:spacing w:before="0"/>
              <w:rPr>
                <w:color w:val="000000" w:themeColor="text1"/>
              </w:rPr>
            </w:pPr>
            <w:r w:rsidRPr="00120E58">
              <w:rPr>
                <w:color w:val="000000" w:themeColor="text1"/>
              </w:rPr>
              <w:t>3101 Page 1</w:t>
            </w:r>
            <w:r>
              <w:rPr>
                <w:color w:val="000000" w:themeColor="text1"/>
              </w:rPr>
              <w:t xml:space="preserve"> (READ ONLY)</w:t>
            </w:r>
          </w:p>
        </w:tc>
        <w:tc>
          <w:tcPr>
            <w:tcW w:w="76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1E6552" w14:textId="77777777" w:rsidR="00DB11E2" w:rsidRDefault="00DB11E2" w:rsidP="00DB11E2">
            <w:pPr>
              <w:numPr>
                <w:ilvl w:val="0"/>
                <w:numId w:val="36"/>
              </w:numPr>
              <w:overflowPunct/>
              <w:autoSpaceDE/>
              <w:autoSpaceDN/>
              <w:adjustRightInd/>
              <w:spacing w:before="0"/>
              <w:rPr>
                <w:color w:val="000000" w:themeColor="text1"/>
              </w:rPr>
            </w:pPr>
            <w:r>
              <w:rPr>
                <w:color w:val="000000" w:themeColor="text1"/>
              </w:rPr>
              <w:t>Input the date of claim and the end product</w:t>
            </w:r>
          </w:p>
          <w:p w14:paraId="2021DB60" w14:textId="77777777" w:rsidR="00DB11E2" w:rsidRPr="00BE186C" w:rsidRDefault="00DB11E2" w:rsidP="00DB11E2">
            <w:pPr>
              <w:numPr>
                <w:ilvl w:val="0"/>
                <w:numId w:val="36"/>
              </w:numPr>
              <w:overflowPunct/>
              <w:autoSpaceDE/>
              <w:autoSpaceDN/>
              <w:adjustRightInd/>
              <w:spacing w:before="0"/>
              <w:rPr>
                <w:color w:val="000000" w:themeColor="text1"/>
              </w:rPr>
            </w:pPr>
            <w:r>
              <w:rPr>
                <w:color w:val="000000" w:themeColor="text1"/>
              </w:rPr>
              <w:t>Click on the curved black arrow at the top of the screen</w:t>
            </w:r>
          </w:p>
        </w:tc>
      </w:tr>
    </w:tbl>
    <w:p w14:paraId="1599B219" w14:textId="77777777" w:rsidR="008D2072" w:rsidRDefault="008D2072">
      <w:r>
        <w:br w:type="page"/>
      </w:r>
    </w:p>
    <w:tbl>
      <w:tblPr>
        <w:tblW w:w="9504" w:type="dxa"/>
        <w:tblCellMar>
          <w:left w:w="0" w:type="dxa"/>
          <w:right w:w="0" w:type="dxa"/>
        </w:tblCellMar>
        <w:tblLook w:val="0420" w:firstRow="1" w:lastRow="0" w:firstColumn="0" w:lastColumn="0" w:noHBand="0" w:noVBand="1"/>
      </w:tblPr>
      <w:tblGrid>
        <w:gridCol w:w="1854"/>
        <w:gridCol w:w="7650"/>
      </w:tblGrid>
      <w:tr w:rsidR="00DB11E2" w:rsidRPr="00120E58" w14:paraId="4F358FA2" w14:textId="77777777" w:rsidTr="00343399">
        <w:trPr>
          <w:trHeight w:val="584"/>
        </w:trPr>
        <w:tc>
          <w:tcPr>
            <w:tcW w:w="185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183F9672" w14:textId="69D7C47C" w:rsidR="00DB11E2" w:rsidRPr="00760F1B" w:rsidRDefault="00DB11E2" w:rsidP="00343399">
            <w:pPr>
              <w:overflowPunct/>
              <w:autoSpaceDE/>
              <w:autoSpaceDN/>
              <w:adjustRightInd/>
              <w:spacing w:before="0"/>
              <w:rPr>
                <w:color w:val="000000" w:themeColor="text1"/>
                <w:highlight w:val="yellow"/>
              </w:rPr>
            </w:pPr>
            <w:r w:rsidRPr="00120E58">
              <w:rPr>
                <w:color w:val="000000" w:themeColor="text1"/>
              </w:rPr>
              <w:lastRenderedPageBreak/>
              <w:t>3101 Page</w:t>
            </w:r>
            <w:r>
              <w:rPr>
                <w:color w:val="000000" w:themeColor="text1"/>
              </w:rPr>
              <w:t xml:space="preserve"> 2 (READ ONLY)</w:t>
            </w:r>
          </w:p>
        </w:tc>
        <w:tc>
          <w:tcPr>
            <w:tcW w:w="765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5A7B5CFE" w14:textId="77777777" w:rsidR="00DB11E2" w:rsidRDefault="00DB11E2" w:rsidP="00DB11E2">
            <w:pPr>
              <w:numPr>
                <w:ilvl w:val="0"/>
                <w:numId w:val="36"/>
              </w:numPr>
              <w:overflowPunct/>
              <w:autoSpaceDE/>
              <w:autoSpaceDN/>
              <w:adjustRightInd/>
              <w:spacing w:before="0"/>
              <w:rPr>
                <w:color w:val="000000" w:themeColor="text1"/>
              </w:rPr>
            </w:pPr>
            <w:r>
              <w:rPr>
                <w:color w:val="000000" w:themeColor="text1"/>
              </w:rPr>
              <w:t>The status/response is shown next to the request that was previously submitted</w:t>
            </w:r>
          </w:p>
          <w:p w14:paraId="49AB6459" w14:textId="77777777" w:rsidR="00DB11E2" w:rsidRPr="0071448C" w:rsidRDefault="00DB11E2" w:rsidP="00DB11E2">
            <w:pPr>
              <w:numPr>
                <w:ilvl w:val="0"/>
                <w:numId w:val="36"/>
              </w:numPr>
              <w:overflowPunct/>
              <w:autoSpaceDE/>
              <w:autoSpaceDN/>
              <w:adjustRightInd/>
              <w:spacing w:before="0"/>
              <w:rPr>
                <w:color w:val="000000" w:themeColor="text1"/>
              </w:rPr>
            </w:pPr>
            <w:r>
              <w:rPr>
                <w:color w:val="000000" w:themeColor="text1"/>
              </w:rPr>
              <w:t>To review the full message, you can scroll over or print the 3101 to a PDF (the message will look like below.)</w:t>
            </w:r>
          </w:p>
        </w:tc>
      </w:tr>
    </w:tbl>
    <w:p w14:paraId="48BFAB0F" w14:textId="77777777" w:rsidR="002714F8" w:rsidRDefault="002714F8"/>
    <w:p w14:paraId="5F7C8313" w14:textId="7C123FED" w:rsidR="002714F8" w:rsidRDefault="002714F8">
      <w:r w:rsidRPr="00A55062">
        <w:rPr>
          <w:noProof/>
        </w:rPr>
        <w:drawing>
          <wp:inline distT="0" distB="0" distL="0" distR="0" wp14:anchorId="632B735D" wp14:editId="009B11F9">
            <wp:extent cx="5943600" cy="549910"/>
            <wp:effectExtent l="19050" t="19050" r="19050" b="2159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49910"/>
                    </a:xfrm>
                    <a:prstGeom prst="rect">
                      <a:avLst/>
                    </a:prstGeom>
                    <a:noFill/>
                    <a:ln w="9525">
                      <a:solidFill>
                        <a:schemeClr val="tx1"/>
                      </a:solidFill>
                      <a:miter lim="800000"/>
                      <a:headEnd/>
                      <a:tailEnd/>
                    </a:ln>
                    <a:extLst/>
                  </pic:spPr>
                </pic:pic>
              </a:graphicData>
            </a:graphic>
          </wp:inline>
        </w:drawing>
      </w:r>
      <w:r>
        <w:br w:type="page"/>
      </w:r>
    </w:p>
    <w:p w14:paraId="05317B9E" w14:textId="6BD6C905" w:rsidR="00AC689F" w:rsidRPr="00D46C7F" w:rsidRDefault="00BB4682" w:rsidP="0055267E">
      <w:pPr>
        <w:pStyle w:val="VBATopicHeading1"/>
      </w:pPr>
      <w:bookmarkStart w:id="11" w:name="_Toc510597715"/>
      <w:r>
        <w:lastRenderedPageBreak/>
        <w:t>Practical</w:t>
      </w:r>
      <w:r w:rsidR="00AC689F" w:rsidRPr="00D46C7F">
        <w:t xml:space="preserve"> Exercise</w:t>
      </w:r>
      <w:bookmarkEnd w:id="11"/>
    </w:p>
    <w:p w14:paraId="05317B9F" w14:textId="6BAEE3D4" w:rsidR="00AC689F" w:rsidRPr="00D46C7F" w:rsidRDefault="00AC689F" w:rsidP="00AC689F">
      <w:pPr>
        <w:rPr>
          <w:szCs w:val="24"/>
        </w:rPr>
      </w:pPr>
      <w:r w:rsidRPr="00D46C7F">
        <w:rPr>
          <w:szCs w:val="24"/>
        </w:rPr>
        <w:t xml:space="preserve">Directions: </w:t>
      </w:r>
      <w:r w:rsidRPr="00D46C7F">
        <w:rPr>
          <w:i/>
          <w:iCs/>
          <w:szCs w:val="24"/>
        </w:rPr>
        <w:t>Please individually complete the following review. You will be allowed 1</w:t>
      </w:r>
      <w:r w:rsidR="00950E06">
        <w:rPr>
          <w:i/>
          <w:iCs/>
          <w:szCs w:val="24"/>
        </w:rPr>
        <w:t>0</w:t>
      </w:r>
      <w:r w:rsidRPr="00D46C7F">
        <w:rPr>
          <w:i/>
          <w:iCs/>
          <w:szCs w:val="24"/>
        </w:rPr>
        <w:t xml:space="preserve"> minutes to complete this task.</w:t>
      </w:r>
    </w:p>
    <w:p w14:paraId="05317BA0" w14:textId="77777777" w:rsidR="00AC689F" w:rsidRPr="00D46C7F" w:rsidRDefault="00AC689F" w:rsidP="008A1CD3">
      <w:pPr>
        <w:spacing w:before="0"/>
        <w:rPr>
          <w:szCs w:val="24"/>
        </w:rPr>
      </w:pPr>
    </w:p>
    <w:p w14:paraId="05317BA1" w14:textId="77777777" w:rsidR="00AC689F" w:rsidRPr="00D46C7F" w:rsidRDefault="00AC689F" w:rsidP="008A1CD3">
      <w:pPr>
        <w:pStyle w:val="Default"/>
        <w:rPr>
          <w:color w:val="auto"/>
        </w:rPr>
      </w:pPr>
    </w:p>
    <w:p w14:paraId="00DA0DA6" w14:textId="77777777" w:rsidR="00EB58BE" w:rsidRPr="00D46C7F" w:rsidRDefault="00EB58BE" w:rsidP="008A1CD3">
      <w:pPr>
        <w:pStyle w:val="Default"/>
        <w:numPr>
          <w:ilvl w:val="0"/>
          <w:numId w:val="47"/>
        </w:numPr>
        <w:ind w:left="360"/>
        <w:rPr>
          <w:color w:val="auto"/>
        </w:rPr>
      </w:pPr>
      <w:r w:rsidRPr="00D46C7F">
        <w:rPr>
          <w:color w:val="auto"/>
        </w:rPr>
        <w:t>Wh</w:t>
      </w:r>
      <w:r>
        <w:rPr>
          <w:color w:val="auto"/>
        </w:rPr>
        <w:t>ich</w:t>
      </w:r>
      <w:r w:rsidRPr="00D46C7F">
        <w:rPr>
          <w:color w:val="auto"/>
        </w:rPr>
        <w:t xml:space="preserve"> request is required for STR’s and personnel related records for VBMS? </w:t>
      </w:r>
    </w:p>
    <w:p w14:paraId="484A418A" w14:textId="77777777" w:rsidR="00EB58BE" w:rsidRDefault="00EB58BE" w:rsidP="008A1CD3">
      <w:pPr>
        <w:pStyle w:val="Default"/>
        <w:ind w:left="360"/>
        <w:rPr>
          <w:color w:val="auto"/>
        </w:rPr>
      </w:pPr>
    </w:p>
    <w:p w14:paraId="06D07DC6" w14:textId="77777777" w:rsidR="00EB58BE" w:rsidRPr="00D46C7F" w:rsidRDefault="00EB58BE" w:rsidP="008A1CD3">
      <w:pPr>
        <w:pStyle w:val="Default"/>
        <w:ind w:left="360"/>
        <w:rPr>
          <w:color w:val="auto"/>
        </w:rPr>
      </w:pPr>
    </w:p>
    <w:p w14:paraId="0775C94F" w14:textId="77777777" w:rsidR="00EB58BE" w:rsidRPr="00D46C7F" w:rsidRDefault="00EB58BE" w:rsidP="008A1CD3">
      <w:pPr>
        <w:pStyle w:val="Default"/>
        <w:ind w:left="360"/>
        <w:rPr>
          <w:color w:val="auto"/>
        </w:rPr>
      </w:pPr>
    </w:p>
    <w:p w14:paraId="4CB88DE7" w14:textId="77777777" w:rsidR="00EB58BE" w:rsidRDefault="00EB58BE" w:rsidP="008A1CD3">
      <w:pPr>
        <w:pStyle w:val="Default"/>
        <w:numPr>
          <w:ilvl w:val="0"/>
          <w:numId w:val="47"/>
        </w:numPr>
        <w:ind w:left="360"/>
        <w:rPr>
          <w:color w:val="auto"/>
        </w:rPr>
      </w:pPr>
      <w:r w:rsidRPr="00D46C7F">
        <w:rPr>
          <w:color w:val="auto"/>
        </w:rPr>
        <w:t xml:space="preserve">What is the exception for the address code for requests sent through PIES? </w:t>
      </w:r>
    </w:p>
    <w:p w14:paraId="5F28A537" w14:textId="77777777" w:rsidR="00EB58BE" w:rsidRDefault="00EB58BE" w:rsidP="008A1CD3">
      <w:pPr>
        <w:pStyle w:val="Default"/>
        <w:rPr>
          <w:color w:val="auto"/>
        </w:rPr>
      </w:pPr>
    </w:p>
    <w:p w14:paraId="6BA8DC08" w14:textId="77777777" w:rsidR="00EB58BE" w:rsidRPr="00D46C7F" w:rsidRDefault="00EB58BE" w:rsidP="008A1CD3">
      <w:pPr>
        <w:pStyle w:val="Default"/>
        <w:ind w:left="360"/>
        <w:rPr>
          <w:color w:val="auto"/>
        </w:rPr>
      </w:pPr>
    </w:p>
    <w:p w14:paraId="480E002A" w14:textId="77777777" w:rsidR="00EB58BE" w:rsidRPr="00D46C7F" w:rsidRDefault="00EB58BE" w:rsidP="008A1CD3">
      <w:pPr>
        <w:pStyle w:val="Default"/>
        <w:ind w:left="360"/>
        <w:rPr>
          <w:color w:val="auto"/>
        </w:rPr>
      </w:pPr>
    </w:p>
    <w:p w14:paraId="5C291C41" w14:textId="0B99EEDC" w:rsidR="00EB58BE" w:rsidRDefault="00EB58BE" w:rsidP="008A1CD3">
      <w:pPr>
        <w:pStyle w:val="Default"/>
        <w:numPr>
          <w:ilvl w:val="0"/>
          <w:numId w:val="47"/>
        </w:numPr>
        <w:ind w:left="360"/>
        <w:rPr>
          <w:color w:val="auto"/>
        </w:rPr>
      </w:pPr>
      <w:r w:rsidRPr="00D46C7F">
        <w:rPr>
          <w:color w:val="auto"/>
        </w:rPr>
        <w:t>Wh</w:t>
      </w:r>
      <w:r>
        <w:rPr>
          <w:color w:val="auto"/>
        </w:rPr>
        <w:t xml:space="preserve">ich </w:t>
      </w:r>
      <w:r w:rsidRPr="00D46C7F">
        <w:rPr>
          <w:color w:val="auto"/>
        </w:rPr>
        <w:t>bran</w:t>
      </w:r>
      <w:r>
        <w:rPr>
          <w:color w:val="auto"/>
        </w:rPr>
        <w:t xml:space="preserve">ch of service corresponds to each </w:t>
      </w:r>
      <w:r w:rsidRPr="00D46C7F">
        <w:rPr>
          <w:color w:val="auto"/>
        </w:rPr>
        <w:t xml:space="preserve">listed </w:t>
      </w:r>
      <w:r>
        <w:rPr>
          <w:color w:val="auto"/>
        </w:rPr>
        <w:t>s</w:t>
      </w:r>
      <w:r w:rsidRPr="00D46C7F">
        <w:rPr>
          <w:color w:val="auto"/>
        </w:rPr>
        <w:t xml:space="preserve">eparation date for </w:t>
      </w:r>
      <w:r>
        <w:rPr>
          <w:color w:val="auto"/>
        </w:rPr>
        <w:t xml:space="preserve">Service Treatment Records requests through </w:t>
      </w:r>
      <w:r w:rsidR="00E92B57" w:rsidRPr="00D46C7F">
        <w:rPr>
          <w:color w:val="auto"/>
        </w:rPr>
        <w:t>PIES</w:t>
      </w:r>
      <w:r w:rsidR="00E92B57">
        <w:rPr>
          <w:color w:val="auto"/>
        </w:rPr>
        <w:t xml:space="preserve">? </w:t>
      </w:r>
    </w:p>
    <w:p w14:paraId="302DD104" w14:textId="77777777" w:rsidR="00EB58BE" w:rsidRPr="00D46C7F" w:rsidRDefault="00EB58BE" w:rsidP="008A1CD3">
      <w:pPr>
        <w:pStyle w:val="Default"/>
        <w:rPr>
          <w:color w:val="auto"/>
        </w:rPr>
      </w:pPr>
    </w:p>
    <w:p w14:paraId="68B85367" w14:textId="2DFB1F74" w:rsidR="00EB58BE" w:rsidRPr="008A1CD3" w:rsidRDefault="00EB58BE" w:rsidP="008A1CD3">
      <w:pPr>
        <w:pStyle w:val="Default"/>
        <w:numPr>
          <w:ilvl w:val="0"/>
          <w:numId w:val="45"/>
        </w:numPr>
        <w:rPr>
          <w:color w:val="auto"/>
        </w:rPr>
      </w:pPr>
      <w:r w:rsidRPr="008A1CD3">
        <w:rPr>
          <w:color w:val="auto"/>
        </w:rPr>
        <w:t>prior to January 31, 1994</w:t>
      </w:r>
      <w:r w:rsidRPr="008A1CD3">
        <w:rPr>
          <w:color w:val="auto"/>
        </w:rPr>
        <w:tab/>
      </w:r>
      <w:r w:rsidRPr="008A1CD3">
        <w:rPr>
          <w:color w:val="auto"/>
        </w:rPr>
        <w:tab/>
      </w:r>
      <w:r w:rsidRPr="008A1CD3">
        <w:rPr>
          <w:color w:val="auto"/>
        </w:rPr>
        <w:tab/>
      </w:r>
      <w:r w:rsidRPr="008A1CD3">
        <w:rPr>
          <w:color w:val="auto"/>
        </w:rPr>
        <w:tab/>
      </w:r>
      <w:r w:rsidRPr="008A1CD3">
        <w:rPr>
          <w:color w:val="auto"/>
        </w:rPr>
        <w:tab/>
      </w:r>
    </w:p>
    <w:p w14:paraId="0264852B" w14:textId="2010578A" w:rsidR="00EB58BE" w:rsidRPr="008A1CD3" w:rsidRDefault="00EB58BE" w:rsidP="008A1CD3">
      <w:pPr>
        <w:pStyle w:val="Default"/>
        <w:numPr>
          <w:ilvl w:val="0"/>
          <w:numId w:val="45"/>
        </w:numPr>
        <w:rPr>
          <w:color w:val="auto"/>
        </w:rPr>
      </w:pPr>
      <w:r w:rsidRPr="008A1CD3">
        <w:rPr>
          <w:color w:val="auto"/>
        </w:rPr>
        <w:t>prior to May 1, 1994 (Reserves/NG June 1, 1994)</w:t>
      </w:r>
      <w:r w:rsidRPr="008A1CD3">
        <w:rPr>
          <w:color w:val="auto"/>
        </w:rPr>
        <w:tab/>
      </w:r>
      <w:r w:rsidRPr="008A1CD3">
        <w:rPr>
          <w:color w:val="auto"/>
        </w:rPr>
        <w:tab/>
      </w:r>
    </w:p>
    <w:p w14:paraId="65556191" w14:textId="57562D2F" w:rsidR="00EB58BE" w:rsidRPr="008A1CD3" w:rsidRDefault="00EB58BE" w:rsidP="008A1CD3">
      <w:pPr>
        <w:pStyle w:val="Default"/>
        <w:numPr>
          <w:ilvl w:val="0"/>
          <w:numId w:val="45"/>
        </w:numPr>
        <w:rPr>
          <w:color w:val="auto"/>
        </w:rPr>
      </w:pPr>
      <w:r w:rsidRPr="008A1CD3">
        <w:rPr>
          <w:color w:val="auto"/>
        </w:rPr>
        <w:t>prior to May 1, 1998</w:t>
      </w:r>
      <w:r w:rsidRPr="008A1CD3">
        <w:rPr>
          <w:color w:val="auto"/>
        </w:rPr>
        <w:tab/>
      </w:r>
      <w:r w:rsidRPr="008A1CD3">
        <w:rPr>
          <w:color w:val="auto"/>
        </w:rPr>
        <w:tab/>
      </w:r>
      <w:r w:rsidRPr="008A1CD3">
        <w:rPr>
          <w:color w:val="auto"/>
        </w:rPr>
        <w:tab/>
      </w:r>
      <w:r w:rsidRPr="008A1CD3">
        <w:rPr>
          <w:color w:val="auto"/>
        </w:rPr>
        <w:tab/>
      </w:r>
      <w:r w:rsidRPr="008A1CD3">
        <w:rPr>
          <w:color w:val="auto"/>
        </w:rPr>
        <w:tab/>
      </w:r>
      <w:r w:rsidRPr="008A1CD3">
        <w:rPr>
          <w:color w:val="auto"/>
        </w:rPr>
        <w:tab/>
      </w:r>
    </w:p>
    <w:p w14:paraId="178CD232" w14:textId="3A5B303B" w:rsidR="00EB58BE" w:rsidRPr="008A1CD3" w:rsidRDefault="00EB58BE" w:rsidP="008A1CD3">
      <w:pPr>
        <w:pStyle w:val="Default"/>
        <w:numPr>
          <w:ilvl w:val="0"/>
          <w:numId w:val="45"/>
        </w:numPr>
        <w:rPr>
          <w:color w:val="auto"/>
        </w:rPr>
      </w:pPr>
      <w:r w:rsidRPr="008A1CD3">
        <w:rPr>
          <w:color w:val="auto"/>
        </w:rPr>
        <w:t>prior to October 16, 1992</w:t>
      </w:r>
      <w:r w:rsidRPr="008A1CD3">
        <w:rPr>
          <w:color w:val="auto"/>
        </w:rPr>
        <w:tab/>
      </w:r>
      <w:r w:rsidRPr="008A1CD3">
        <w:rPr>
          <w:color w:val="auto"/>
        </w:rPr>
        <w:tab/>
      </w:r>
      <w:r w:rsidRPr="008A1CD3">
        <w:rPr>
          <w:color w:val="auto"/>
        </w:rPr>
        <w:tab/>
      </w:r>
      <w:r w:rsidRPr="008A1CD3">
        <w:rPr>
          <w:color w:val="auto"/>
        </w:rPr>
        <w:tab/>
      </w:r>
      <w:r w:rsidRPr="008A1CD3">
        <w:rPr>
          <w:color w:val="auto"/>
        </w:rPr>
        <w:tab/>
      </w:r>
    </w:p>
    <w:p w14:paraId="10687C78" w14:textId="40593BE2" w:rsidR="00EB58BE" w:rsidRPr="008A1CD3" w:rsidRDefault="00EB58BE" w:rsidP="008A1CD3">
      <w:pPr>
        <w:pStyle w:val="Default"/>
        <w:numPr>
          <w:ilvl w:val="0"/>
          <w:numId w:val="45"/>
        </w:numPr>
        <w:rPr>
          <w:color w:val="auto"/>
        </w:rPr>
      </w:pPr>
      <w:r w:rsidRPr="008A1CD3">
        <w:rPr>
          <w:color w:val="auto"/>
        </w:rPr>
        <w:t>prior to May 1, 1994</w:t>
      </w:r>
      <w:r w:rsidRPr="008A1CD3">
        <w:rPr>
          <w:color w:val="auto"/>
        </w:rPr>
        <w:tab/>
      </w:r>
      <w:r w:rsidRPr="008A1CD3">
        <w:rPr>
          <w:color w:val="auto"/>
        </w:rPr>
        <w:tab/>
      </w:r>
      <w:r w:rsidRPr="008A1CD3">
        <w:rPr>
          <w:color w:val="auto"/>
        </w:rPr>
        <w:tab/>
      </w:r>
      <w:r w:rsidRPr="008A1CD3">
        <w:rPr>
          <w:color w:val="auto"/>
        </w:rPr>
        <w:tab/>
      </w:r>
      <w:r w:rsidRPr="008A1CD3">
        <w:rPr>
          <w:color w:val="auto"/>
        </w:rPr>
        <w:tab/>
      </w:r>
      <w:r w:rsidRPr="008A1CD3">
        <w:rPr>
          <w:color w:val="auto"/>
        </w:rPr>
        <w:tab/>
      </w:r>
    </w:p>
    <w:p w14:paraId="137BB2D5" w14:textId="77777777" w:rsidR="00EB58BE" w:rsidRPr="00720322" w:rsidRDefault="00EB58BE" w:rsidP="008A1CD3">
      <w:pPr>
        <w:spacing w:before="0"/>
        <w:rPr>
          <w:color w:val="1D1B11"/>
        </w:rPr>
      </w:pPr>
    </w:p>
    <w:p w14:paraId="0B884171" w14:textId="539FB8EF" w:rsidR="00EB58BE" w:rsidRDefault="00EB58BE" w:rsidP="008A1CD3">
      <w:pPr>
        <w:pStyle w:val="ListParagraph"/>
        <w:numPr>
          <w:ilvl w:val="0"/>
          <w:numId w:val="47"/>
        </w:numPr>
        <w:spacing w:before="0"/>
        <w:ind w:left="360"/>
      </w:pPr>
      <w:r>
        <w:t>When using PIES to make a records request, which program and screen within that program must be updated prior to creating a request?</w:t>
      </w:r>
    </w:p>
    <w:p w14:paraId="7EC97CA5" w14:textId="7901D457" w:rsidR="00EB58BE" w:rsidRDefault="00EB58BE" w:rsidP="008A1CD3">
      <w:pPr>
        <w:spacing w:before="0"/>
      </w:pPr>
    </w:p>
    <w:p w14:paraId="563C1334" w14:textId="77777777" w:rsidR="008A1CD3" w:rsidRDefault="008A1CD3" w:rsidP="008A1CD3">
      <w:pPr>
        <w:spacing w:before="0"/>
      </w:pPr>
    </w:p>
    <w:p w14:paraId="15F26236" w14:textId="77777777" w:rsidR="00EB58BE" w:rsidRDefault="00EB58BE" w:rsidP="008A1CD3">
      <w:pPr>
        <w:spacing w:before="0"/>
      </w:pPr>
    </w:p>
    <w:p w14:paraId="12BFBBCF" w14:textId="77777777" w:rsidR="00EB58BE" w:rsidRDefault="00EB58BE" w:rsidP="008A1CD3">
      <w:pPr>
        <w:pStyle w:val="ListParagraph"/>
        <w:numPr>
          <w:ilvl w:val="0"/>
          <w:numId w:val="47"/>
        </w:numPr>
        <w:spacing w:before="0"/>
        <w:ind w:left="360"/>
        <w:rPr>
          <w:color w:val="1D1B11"/>
          <w:szCs w:val="24"/>
        </w:rPr>
      </w:pPr>
      <w:r w:rsidRPr="00720322">
        <w:rPr>
          <w:color w:val="1D1B11"/>
          <w:szCs w:val="24"/>
        </w:rPr>
        <w:t>What</w:t>
      </w:r>
      <w:r>
        <w:rPr>
          <w:color w:val="1D1B11"/>
          <w:szCs w:val="24"/>
        </w:rPr>
        <w:t xml:space="preserve"> must be uploaded into VBMS after the PIES request is submitted?</w:t>
      </w:r>
    </w:p>
    <w:p w14:paraId="05317BB9" w14:textId="37B138E9" w:rsidR="00AC689F" w:rsidRPr="00D46C7F" w:rsidRDefault="00AC689F" w:rsidP="008A1CD3">
      <w:pPr>
        <w:spacing w:before="0"/>
        <w:rPr>
          <w:szCs w:val="24"/>
        </w:rPr>
      </w:pPr>
    </w:p>
    <w:p w14:paraId="0D1621B9" w14:textId="0D8F163B" w:rsidR="00B83ECB" w:rsidRPr="00D46C7F" w:rsidRDefault="00B83ECB" w:rsidP="008A1CD3">
      <w:pPr>
        <w:pStyle w:val="Default"/>
        <w:rPr>
          <w:color w:val="auto"/>
        </w:rPr>
      </w:pPr>
    </w:p>
    <w:p w14:paraId="05317BBA" w14:textId="77777777" w:rsidR="00AC689F" w:rsidRPr="00D46C7F" w:rsidRDefault="00AC689F" w:rsidP="00D77C72">
      <w:pPr>
        <w:rPr>
          <w:szCs w:val="24"/>
        </w:rPr>
      </w:pPr>
    </w:p>
    <w:sectPr w:rsidR="00AC689F" w:rsidRPr="00D46C7F">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45B28" w14:textId="77777777" w:rsidR="008F56F9" w:rsidRDefault="008F56F9">
      <w:pPr>
        <w:spacing w:before="0"/>
      </w:pPr>
      <w:r>
        <w:separator/>
      </w:r>
    </w:p>
  </w:endnote>
  <w:endnote w:type="continuationSeparator" w:id="0">
    <w:p w14:paraId="5AD595A2" w14:textId="77777777" w:rsidR="008F56F9" w:rsidRDefault="008F56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7BBF" w14:textId="1409AD4E" w:rsidR="00F65EAF" w:rsidRDefault="008927B8">
    <w:pPr>
      <w:pStyle w:val="VBAFooter"/>
    </w:pPr>
    <w:r>
      <w:t>April</w:t>
    </w:r>
    <w:r w:rsidR="00F65EAF">
      <w:t xml:space="preserve"> 2018   </w:t>
    </w:r>
    <w:r w:rsidR="00F65EAF">
      <w:tab/>
    </w:r>
    <w:r w:rsidR="00F65EAF">
      <w:tab/>
      <w:t xml:space="preserve">Page </w:t>
    </w:r>
    <w:r w:rsidR="00F65EAF">
      <w:fldChar w:fldCharType="begin"/>
    </w:r>
    <w:r w:rsidR="00F65EAF">
      <w:instrText xml:space="preserve"> PAGE   \* MERGEFORMAT </w:instrText>
    </w:r>
    <w:r w:rsidR="00F65EAF">
      <w:fldChar w:fldCharType="separate"/>
    </w:r>
    <w:r w:rsidR="00D1015C">
      <w:rPr>
        <w:noProof/>
      </w:rPr>
      <w:t>2</w:t>
    </w:r>
    <w:r w:rsidR="00F65EAF">
      <w:fldChar w:fldCharType="end"/>
    </w:r>
  </w:p>
  <w:p w14:paraId="05317BC0" w14:textId="77777777" w:rsidR="00F65EAF" w:rsidRDefault="00F65EAF">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FAA07" w14:textId="77777777" w:rsidR="008F56F9" w:rsidRDefault="008F56F9">
      <w:pPr>
        <w:spacing w:before="0"/>
      </w:pPr>
      <w:r>
        <w:separator/>
      </w:r>
    </w:p>
  </w:footnote>
  <w:footnote w:type="continuationSeparator" w:id="0">
    <w:p w14:paraId="5DB4DA16" w14:textId="77777777" w:rsidR="008F56F9" w:rsidRDefault="008F56F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D21"/>
    <w:multiLevelType w:val="hybridMultilevel"/>
    <w:tmpl w:val="4732AB34"/>
    <w:lvl w:ilvl="0" w:tplc="67687114">
      <w:start w:val="1"/>
      <w:numFmt w:val="bullet"/>
      <w:lvlText w:val="−"/>
      <w:lvlJc w:val="left"/>
      <w:pPr>
        <w:tabs>
          <w:tab w:val="num" w:pos="720"/>
        </w:tabs>
        <w:ind w:left="720" w:hanging="360"/>
      </w:pPr>
      <w:rPr>
        <w:rFonts w:ascii="Times New Roman" w:hAnsi="Times New Roman" w:hint="default"/>
      </w:rPr>
    </w:lvl>
    <w:lvl w:ilvl="1" w:tplc="AA5AB4D0">
      <w:start w:val="1"/>
      <w:numFmt w:val="bullet"/>
      <w:lvlText w:val="−"/>
      <w:lvlJc w:val="left"/>
      <w:pPr>
        <w:tabs>
          <w:tab w:val="num" w:pos="1440"/>
        </w:tabs>
        <w:ind w:left="1440" w:hanging="360"/>
      </w:pPr>
      <w:rPr>
        <w:rFonts w:ascii="Times New Roman" w:hAnsi="Times New Roman" w:hint="default"/>
      </w:rPr>
    </w:lvl>
    <w:lvl w:ilvl="2" w:tplc="2966A292" w:tentative="1">
      <w:start w:val="1"/>
      <w:numFmt w:val="bullet"/>
      <w:lvlText w:val="−"/>
      <w:lvlJc w:val="left"/>
      <w:pPr>
        <w:tabs>
          <w:tab w:val="num" w:pos="2160"/>
        </w:tabs>
        <w:ind w:left="2160" w:hanging="360"/>
      </w:pPr>
      <w:rPr>
        <w:rFonts w:ascii="Times New Roman" w:hAnsi="Times New Roman" w:hint="default"/>
      </w:rPr>
    </w:lvl>
    <w:lvl w:ilvl="3" w:tplc="3FF88564" w:tentative="1">
      <w:start w:val="1"/>
      <w:numFmt w:val="bullet"/>
      <w:lvlText w:val="−"/>
      <w:lvlJc w:val="left"/>
      <w:pPr>
        <w:tabs>
          <w:tab w:val="num" w:pos="2880"/>
        </w:tabs>
        <w:ind w:left="2880" w:hanging="360"/>
      </w:pPr>
      <w:rPr>
        <w:rFonts w:ascii="Times New Roman" w:hAnsi="Times New Roman" w:hint="default"/>
      </w:rPr>
    </w:lvl>
    <w:lvl w:ilvl="4" w:tplc="F31E6E76" w:tentative="1">
      <w:start w:val="1"/>
      <w:numFmt w:val="bullet"/>
      <w:lvlText w:val="−"/>
      <w:lvlJc w:val="left"/>
      <w:pPr>
        <w:tabs>
          <w:tab w:val="num" w:pos="3600"/>
        </w:tabs>
        <w:ind w:left="3600" w:hanging="360"/>
      </w:pPr>
      <w:rPr>
        <w:rFonts w:ascii="Times New Roman" w:hAnsi="Times New Roman" w:hint="default"/>
      </w:rPr>
    </w:lvl>
    <w:lvl w:ilvl="5" w:tplc="07C44A58" w:tentative="1">
      <w:start w:val="1"/>
      <w:numFmt w:val="bullet"/>
      <w:lvlText w:val="−"/>
      <w:lvlJc w:val="left"/>
      <w:pPr>
        <w:tabs>
          <w:tab w:val="num" w:pos="4320"/>
        </w:tabs>
        <w:ind w:left="4320" w:hanging="360"/>
      </w:pPr>
      <w:rPr>
        <w:rFonts w:ascii="Times New Roman" w:hAnsi="Times New Roman" w:hint="default"/>
      </w:rPr>
    </w:lvl>
    <w:lvl w:ilvl="6" w:tplc="86340F9A" w:tentative="1">
      <w:start w:val="1"/>
      <w:numFmt w:val="bullet"/>
      <w:lvlText w:val="−"/>
      <w:lvlJc w:val="left"/>
      <w:pPr>
        <w:tabs>
          <w:tab w:val="num" w:pos="5040"/>
        </w:tabs>
        <w:ind w:left="5040" w:hanging="360"/>
      </w:pPr>
      <w:rPr>
        <w:rFonts w:ascii="Times New Roman" w:hAnsi="Times New Roman" w:hint="default"/>
      </w:rPr>
    </w:lvl>
    <w:lvl w:ilvl="7" w:tplc="D7CC67C4" w:tentative="1">
      <w:start w:val="1"/>
      <w:numFmt w:val="bullet"/>
      <w:lvlText w:val="−"/>
      <w:lvlJc w:val="left"/>
      <w:pPr>
        <w:tabs>
          <w:tab w:val="num" w:pos="5760"/>
        </w:tabs>
        <w:ind w:left="5760" w:hanging="360"/>
      </w:pPr>
      <w:rPr>
        <w:rFonts w:ascii="Times New Roman" w:hAnsi="Times New Roman" w:hint="default"/>
      </w:rPr>
    </w:lvl>
    <w:lvl w:ilvl="8" w:tplc="65CC9E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B2CAF"/>
    <w:multiLevelType w:val="hybridMultilevel"/>
    <w:tmpl w:val="E8C2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C2A44"/>
    <w:multiLevelType w:val="hybridMultilevel"/>
    <w:tmpl w:val="7264E31E"/>
    <w:lvl w:ilvl="0" w:tplc="9D705E80">
      <w:start w:val="1"/>
      <w:numFmt w:val="bullet"/>
      <w:lvlText w:val="•"/>
      <w:lvlJc w:val="left"/>
      <w:pPr>
        <w:tabs>
          <w:tab w:val="num" w:pos="720"/>
        </w:tabs>
        <w:ind w:left="720" w:hanging="360"/>
      </w:pPr>
      <w:rPr>
        <w:rFonts w:ascii="Arial" w:hAnsi="Arial" w:hint="default"/>
      </w:rPr>
    </w:lvl>
    <w:lvl w:ilvl="1" w:tplc="E7762C2C" w:tentative="1">
      <w:start w:val="1"/>
      <w:numFmt w:val="bullet"/>
      <w:lvlText w:val="•"/>
      <w:lvlJc w:val="left"/>
      <w:pPr>
        <w:tabs>
          <w:tab w:val="num" w:pos="1440"/>
        </w:tabs>
        <w:ind w:left="1440" w:hanging="360"/>
      </w:pPr>
      <w:rPr>
        <w:rFonts w:ascii="Arial" w:hAnsi="Arial" w:hint="default"/>
      </w:rPr>
    </w:lvl>
    <w:lvl w:ilvl="2" w:tplc="EF289434" w:tentative="1">
      <w:start w:val="1"/>
      <w:numFmt w:val="bullet"/>
      <w:lvlText w:val="•"/>
      <w:lvlJc w:val="left"/>
      <w:pPr>
        <w:tabs>
          <w:tab w:val="num" w:pos="2160"/>
        </w:tabs>
        <w:ind w:left="2160" w:hanging="360"/>
      </w:pPr>
      <w:rPr>
        <w:rFonts w:ascii="Arial" w:hAnsi="Arial" w:hint="default"/>
      </w:rPr>
    </w:lvl>
    <w:lvl w:ilvl="3" w:tplc="2CC61CE6" w:tentative="1">
      <w:start w:val="1"/>
      <w:numFmt w:val="bullet"/>
      <w:lvlText w:val="•"/>
      <w:lvlJc w:val="left"/>
      <w:pPr>
        <w:tabs>
          <w:tab w:val="num" w:pos="2880"/>
        </w:tabs>
        <w:ind w:left="2880" w:hanging="360"/>
      </w:pPr>
      <w:rPr>
        <w:rFonts w:ascii="Arial" w:hAnsi="Arial" w:hint="default"/>
      </w:rPr>
    </w:lvl>
    <w:lvl w:ilvl="4" w:tplc="05E8FDDC" w:tentative="1">
      <w:start w:val="1"/>
      <w:numFmt w:val="bullet"/>
      <w:lvlText w:val="•"/>
      <w:lvlJc w:val="left"/>
      <w:pPr>
        <w:tabs>
          <w:tab w:val="num" w:pos="3600"/>
        </w:tabs>
        <w:ind w:left="3600" w:hanging="360"/>
      </w:pPr>
      <w:rPr>
        <w:rFonts w:ascii="Arial" w:hAnsi="Arial" w:hint="default"/>
      </w:rPr>
    </w:lvl>
    <w:lvl w:ilvl="5" w:tplc="98A8E164" w:tentative="1">
      <w:start w:val="1"/>
      <w:numFmt w:val="bullet"/>
      <w:lvlText w:val="•"/>
      <w:lvlJc w:val="left"/>
      <w:pPr>
        <w:tabs>
          <w:tab w:val="num" w:pos="4320"/>
        </w:tabs>
        <w:ind w:left="4320" w:hanging="360"/>
      </w:pPr>
      <w:rPr>
        <w:rFonts w:ascii="Arial" w:hAnsi="Arial" w:hint="default"/>
      </w:rPr>
    </w:lvl>
    <w:lvl w:ilvl="6" w:tplc="70749B70" w:tentative="1">
      <w:start w:val="1"/>
      <w:numFmt w:val="bullet"/>
      <w:lvlText w:val="•"/>
      <w:lvlJc w:val="left"/>
      <w:pPr>
        <w:tabs>
          <w:tab w:val="num" w:pos="5040"/>
        </w:tabs>
        <w:ind w:left="5040" w:hanging="360"/>
      </w:pPr>
      <w:rPr>
        <w:rFonts w:ascii="Arial" w:hAnsi="Arial" w:hint="default"/>
      </w:rPr>
    </w:lvl>
    <w:lvl w:ilvl="7" w:tplc="8B70D250" w:tentative="1">
      <w:start w:val="1"/>
      <w:numFmt w:val="bullet"/>
      <w:lvlText w:val="•"/>
      <w:lvlJc w:val="left"/>
      <w:pPr>
        <w:tabs>
          <w:tab w:val="num" w:pos="5760"/>
        </w:tabs>
        <w:ind w:left="5760" w:hanging="360"/>
      </w:pPr>
      <w:rPr>
        <w:rFonts w:ascii="Arial" w:hAnsi="Arial" w:hint="default"/>
      </w:rPr>
    </w:lvl>
    <w:lvl w:ilvl="8" w:tplc="F0CC55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33380"/>
    <w:multiLevelType w:val="hybridMultilevel"/>
    <w:tmpl w:val="F15A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B7217"/>
    <w:multiLevelType w:val="hybridMultilevel"/>
    <w:tmpl w:val="57B8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A0B99"/>
    <w:multiLevelType w:val="hybridMultilevel"/>
    <w:tmpl w:val="4402824E"/>
    <w:lvl w:ilvl="0" w:tplc="55E4A728">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15773"/>
    <w:multiLevelType w:val="hybridMultilevel"/>
    <w:tmpl w:val="2A64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83142"/>
    <w:multiLevelType w:val="hybridMultilevel"/>
    <w:tmpl w:val="BA4A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C273D"/>
    <w:multiLevelType w:val="hybridMultilevel"/>
    <w:tmpl w:val="149AC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E5DE1"/>
    <w:multiLevelType w:val="hybridMultilevel"/>
    <w:tmpl w:val="8836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41614"/>
    <w:multiLevelType w:val="multilevel"/>
    <w:tmpl w:val="3FBC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F7DB7"/>
    <w:multiLevelType w:val="multilevel"/>
    <w:tmpl w:val="746A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97F76"/>
    <w:multiLevelType w:val="multilevel"/>
    <w:tmpl w:val="6D7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846E5"/>
    <w:multiLevelType w:val="hybridMultilevel"/>
    <w:tmpl w:val="163E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A5AA6"/>
    <w:multiLevelType w:val="hybridMultilevel"/>
    <w:tmpl w:val="DA7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36F22"/>
    <w:multiLevelType w:val="hybridMultilevel"/>
    <w:tmpl w:val="7ACE9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E4EE2"/>
    <w:multiLevelType w:val="hybridMultilevel"/>
    <w:tmpl w:val="14F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C2B2F"/>
    <w:multiLevelType w:val="hybridMultilevel"/>
    <w:tmpl w:val="CB74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80877"/>
    <w:multiLevelType w:val="hybridMultilevel"/>
    <w:tmpl w:val="C232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06193"/>
    <w:multiLevelType w:val="hybridMultilevel"/>
    <w:tmpl w:val="10108DCC"/>
    <w:lvl w:ilvl="0" w:tplc="67B87A26">
      <w:start w:val="1"/>
      <w:numFmt w:val="bullet"/>
      <w:lvlText w:val="•"/>
      <w:lvlJc w:val="left"/>
      <w:pPr>
        <w:tabs>
          <w:tab w:val="num" w:pos="720"/>
        </w:tabs>
        <w:ind w:left="720" w:hanging="360"/>
      </w:pPr>
      <w:rPr>
        <w:rFonts w:ascii="Arial" w:hAnsi="Arial" w:hint="default"/>
      </w:rPr>
    </w:lvl>
    <w:lvl w:ilvl="1" w:tplc="9022E1E6" w:tentative="1">
      <w:start w:val="1"/>
      <w:numFmt w:val="bullet"/>
      <w:lvlText w:val="•"/>
      <w:lvlJc w:val="left"/>
      <w:pPr>
        <w:tabs>
          <w:tab w:val="num" w:pos="1440"/>
        </w:tabs>
        <w:ind w:left="1440" w:hanging="360"/>
      </w:pPr>
      <w:rPr>
        <w:rFonts w:ascii="Arial" w:hAnsi="Arial" w:hint="default"/>
      </w:rPr>
    </w:lvl>
    <w:lvl w:ilvl="2" w:tplc="B07C1CEA" w:tentative="1">
      <w:start w:val="1"/>
      <w:numFmt w:val="bullet"/>
      <w:lvlText w:val="•"/>
      <w:lvlJc w:val="left"/>
      <w:pPr>
        <w:tabs>
          <w:tab w:val="num" w:pos="2160"/>
        </w:tabs>
        <w:ind w:left="2160" w:hanging="360"/>
      </w:pPr>
      <w:rPr>
        <w:rFonts w:ascii="Arial" w:hAnsi="Arial" w:hint="default"/>
      </w:rPr>
    </w:lvl>
    <w:lvl w:ilvl="3" w:tplc="B3BA93DE" w:tentative="1">
      <w:start w:val="1"/>
      <w:numFmt w:val="bullet"/>
      <w:lvlText w:val="•"/>
      <w:lvlJc w:val="left"/>
      <w:pPr>
        <w:tabs>
          <w:tab w:val="num" w:pos="2880"/>
        </w:tabs>
        <w:ind w:left="2880" w:hanging="360"/>
      </w:pPr>
      <w:rPr>
        <w:rFonts w:ascii="Arial" w:hAnsi="Arial" w:hint="default"/>
      </w:rPr>
    </w:lvl>
    <w:lvl w:ilvl="4" w:tplc="4940A0E8" w:tentative="1">
      <w:start w:val="1"/>
      <w:numFmt w:val="bullet"/>
      <w:lvlText w:val="•"/>
      <w:lvlJc w:val="left"/>
      <w:pPr>
        <w:tabs>
          <w:tab w:val="num" w:pos="3600"/>
        </w:tabs>
        <w:ind w:left="3600" w:hanging="360"/>
      </w:pPr>
      <w:rPr>
        <w:rFonts w:ascii="Arial" w:hAnsi="Arial" w:hint="default"/>
      </w:rPr>
    </w:lvl>
    <w:lvl w:ilvl="5" w:tplc="52C0E948" w:tentative="1">
      <w:start w:val="1"/>
      <w:numFmt w:val="bullet"/>
      <w:lvlText w:val="•"/>
      <w:lvlJc w:val="left"/>
      <w:pPr>
        <w:tabs>
          <w:tab w:val="num" w:pos="4320"/>
        </w:tabs>
        <w:ind w:left="4320" w:hanging="360"/>
      </w:pPr>
      <w:rPr>
        <w:rFonts w:ascii="Arial" w:hAnsi="Arial" w:hint="default"/>
      </w:rPr>
    </w:lvl>
    <w:lvl w:ilvl="6" w:tplc="0F7A1E46" w:tentative="1">
      <w:start w:val="1"/>
      <w:numFmt w:val="bullet"/>
      <w:lvlText w:val="•"/>
      <w:lvlJc w:val="left"/>
      <w:pPr>
        <w:tabs>
          <w:tab w:val="num" w:pos="5040"/>
        </w:tabs>
        <w:ind w:left="5040" w:hanging="360"/>
      </w:pPr>
      <w:rPr>
        <w:rFonts w:ascii="Arial" w:hAnsi="Arial" w:hint="default"/>
      </w:rPr>
    </w:lvl>
    <w:lvl w:ilvl="7" w:tplc="B41C4528" w:tentative="1">
      <w:start w:val="1"/>
      <w:numFmt w:val="bullet"/>
      <w:lvlText w:val="•"/>
      <w:lvlJc w:val="left"/>
      <w:pPr>
        <w:tabs>
          <w:tab w:val="num" w:pos="5760"/>
        </w:tabs>
        <w:ind w:left="5760" w:hanging="360"/>
      </w:pPr>
      <w:rPr>
        <w:rFonts w:ascii="Arial" w:hAnsi="Arial" w:hint="default"/>
      </w:rPr>
    </w:lvl>
    <w:lvl w:ilvl="8" w:tplc="A056AC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F97D35"/>
    <w:multiLevelType w:val="hybridMultilevel"/>
    <w:tmpl w:val="56F6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147CD"/>
    <w:multiLevelType w:val="hybridMultilevel"/>
    <w:tmpl w:val="8E00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F210F"/>
    <w:multiLevelType w:val="hybridMultilevel"/>
    <w:tmpl w:val="E400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62054"/>
    <w:multiLevelType w:val="hybridMultilevel"/>
    <w:tmpl w:val="FBEAE750"/>
    <w:lvl w:ilvl="0" w:tplc="E488E36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B82B3E"/>
    <w:multiLevelType w:val="hybridMultilevel"/>
    <w:tmpl w:val="48BC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F25A2"/>
    <w:multiLevelType w:val="hybridMultilevel"/>
    <w:tmpl w:val="CD90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865BD"/>
    <w:multiLevelType w:val="hybridMultilevel"/>
    <w:tmpl w:val="9F72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B4666"/>
    <w:multiLevelType w:val="hybridMultilevel"/>
    <w:tmpl w:val="F922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A2699"/>
    <w:multiLevelType w:val="hybridMultilevel"/>
    <w:tmpl w:val="ECB8D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969A4"/>
    <w:multiLevelType w:val="hybridMultilevel"/>
    <w:tmpl w:val="32AE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13901"/>
    <w:multiLevelType w:val="hybridMultilevel"/>
    <w:tmpl w:val="5824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C751F"/>
    <w:multiLevelType w:val="multilevel"/>
    <w:tmpl w:val="D9DC8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C75827"/>
    <w:multiLevelType w:val="hybridMultilevel"/>
    <w:tmpl w:val="1D9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C0504"/>
    <w:multiLevelType w:val="multilevel"/>
    <w:tmpl w:val="4E60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5508C7"/>
    <w:multiLevelType w:val="hybridMultilevel"/>
    <w:tmpl w:val="C2FA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30711"/>
    <w:multiLevelType w:val="hybridMultilevel"/>
    <w:tmpl w:val="8E68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D350A"/>
    <w:multiLevelType w:val="hybridMultilevel"/>
    <w:tmpl w:val="1E3C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F578B"/>
    <w:multiLevelType w:val="multilevel"/>
    <w:tmpl w:val="54A2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9578A"/>
    <w:multiLevelType w:val="hybridMultilevel"/>
    <w:tmpl w:val="443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34D46"/>
    <w:multiLevelType w:val="hybridMultilevel"/>
    <w:tmpl w:val="8916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33B56"/>
    <w:multiLevelType w:val="hybridMultilevel"/>
    <w:tmpl w:val="48A65D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F26FE1"/>
    <w:multiLevelType w:val="hybridMultilevel"/>
    <w:tmpl w:val="B5A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054FF"/>
    <w:multiLevelType w:val="hybridMultilevel"/>
    <w:tmpl w:val="12E4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074F5"/>
    <w:multiLevelType w:val="hybridMultilevel"/>
    <w:tmpl w:val="57A84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F11A2"/>
    <w:multiLevelType w:val="hybridMultilevel"/>
    <w:tmpl w:val="64C8D608"/>
    <w:lvl w:ilvl="0" w:tplc="79400F5A">
      <w:start w:val="1"/>
      <w:numFmt w:val="bullet"/>
      <w:lvlText w:val="•"/>
      <w:lvlJc w:val="left"/>
      <w:pPr>
        <w:tabs>
          <w:tab w:val="num" w:pos="720"/>
        </w:tabs>
        <w:ind w:left="720" w:hanging="360"/>
      </w:pPr>
      <w:rPr>
        <w:rFonts w:ascii="Arial" w:hAnsi="Arial" w:hint="default"/>
      </w:rPr>
    </w:lvl>
    <w:lvl w:ilvl="1" w:tplc="2BCECC50" w:tentative="1">
      <w:start w:val="1"/>
      <w:numFmt w:val="bullet"/>
      <w:lvlText w:val="•"/>
      <w:lvlJc w:val="left"/>
      <w:pPr>
        <w:tabs>
          <w:tab w:val="num" w:pos="1440"/>
        </w:tabs>
        <w:ind w:left="1440" w:hanging="360"/>
      </w:pPr>
      <w:rPr>
        <w:rFonts w:ascii="Arial" w:hAnsi="Arial" w:hint="default"/>
      </w:rPr>
    </w:lvl>
    <w:lvl w:ilvl="2" w:tplc="CDAAA856" w:tentative="1">
      <w:start w:val="1"/>
      <w:numFmt w:val="bullet"/>
      <w:lvlText w:val="•"/>
      <w:lvlJc w:val="left"/>
      <w:pPr>
        <w:tabs>
          <w:tab w:val="num" w:pos="2160"/>
        </w:tabs>
        <w:ind w:left="2160" w:hanging="360"/>
      </w:pPr>
      <w:rPr>
        <w:rFonts w:ascii="Arial" w:hAnsi="Arial" w:hint="default"/>
      </w:rPr>
    </w:lvl>
    <w:lvl w:ilvl="3" w:tplc="72348FAE" w:tentative="1">
      <w:start w:val="1"/>
      <w:numFmt w:val="bullet"/>
      <w:lvlText w:val="•"/>
      <w:lvlJc w:val="left"/>
      <w:pPr>
        <w:tabs>
          <w:tab w:val="num" w:pos="2880"/>
        </w:tabs>
        <w:ind w:left="2880" w:hanging="360"/>
      </w:pPr>
      <w:rPr>
        <w:rFonts w:ascii="Arial" w:hAnsi="Arial" w:hint="default"/>
      </w:rPr>
    </w:lvl>
    <w:lvl w:ilvl="4" w:tplc="918AD7EE" w:tentative="1">
      <w:start w:val="1"/>
      <w:numFmt w:val="bullet"/>
      <w:lvlText w:val="•"/>
      <w:lvlJc w:val="left"/>
      <w:pPr>
        <w:tabs>
          <w:tab w:val="num" w:pos="3600"/>
        </w:tabs>
        <w:ind w:left="3600" w:hanging="360"/>
      </w:pPr>
      <w:rPr>
        <w:rFonts w:ascii="Arial" w:hAnsi="Arial" w:hint="default"/>
      </w:rPr>
    </w:lvl>
    <w:lvl w:ilvl="5" w:tplc="5C92DB46" w:tentative="1">
      <w:start w:val="1"/>
      <w:numFmt w:val="bullet"/>
      <w:lvlText w:val="•"/>
      <w:lvlJc w:val="left"/>
      <w:pPr>
        <w:tabs>
          <w:tab w:val="num" w:pos="4320"/>
        </w:tabs>
        <w:ind w:left="4320" w:hanging="360"/>
      </w:pPr>
      <w:rPr>
        <w:rFonts w:ascii="Arial" w:hAnsi="Arial" w:hint="default"/>
      </w:rPr>
    </w:lvl>
    <w:lvl w:ilvl="6" w:tplc="CE4017B2" w:tentative="1">
      <w:start w:val="1"/>
      <w:numFmt w:val="bullet"/>
      <w:lvlText w:val="•"/>
      <w:lvlJc w:val="left"/>
      <w:pPr>
        <w:tabs>
          <w:tab w:val="num" w:pos="5040"/>
        </w:tabs>
        <w:ind w:left="5040" w:hanging="360"/>
      </w:pPr>
      <w:rPr>
        <w:rFonts w:ascii="Arial" w:hAnsi="Arial" w:hint="default"/>
      </w:rPr>
    </w:lvl>
    <w:lvl w:ilvl="7" w:tplc="845EA052" w:tentative="1">
      <w:start w:val="1"/>
      <w:numFmt w:val="bullet"/>
      <w:lvlText w:val="•"/>
      <w:lvlJc w:val="left"/>
      <w:pPr>
        <w:tabs>
          <w:tab w:val="num" w:pos="5760"/>
        </w:tabs>
        <w:ind w:left="5760" w:hanging="360"/>
      </w:pPr>
      <w:rPr>
        <w:rFonts w:ascii="Arial" w:hAnsi="Arial" w:hint="default"/>
      </w:rPr>
    </w:lvl>
    <w:lvl w:ilvl="8" w:tplc="ED22F25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5D0759"/>
    <w:multiLevelType w:val="multilevel"/>
    <w:tmpl w:val="0DD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540FC"/>
    <w:multiLevelType w:val="hybridMultilevel"/>
    <w:tmpl w:val="FB1C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6"/>
  </w:num>
  <w:num w:numId="3">
    <w:abstractNumId w:val="32"/>
  </w:num>
  <w:num w:numId="4">
    <w:abstractNumId w:val="38"/>
  </w:num>
  <w:num w:numId="5">
    <w:abstractNumId w:val="13"/>
  </w:num>
  <w:num w:numId="6">
    <w:abstractNumId w:val="12"/>
  </w:num>
  <w:num w:numId="7">
    <w:abstractNumId w:val="11"/>
  </w:num>
  <w:num w:numId="8">
    <w:abstractNumId w:val="34"/>
  </w:num>
  <w:num w:numId="9">
    <w:abstractNumId w:val="14"/>
  </w:num>
  <w:num w:numId="10">
    <w:abstractNumId w:val="23"/>
  </w:num>
  <w:num w:numId="11">
    <w:abstractNumId w:val="40"/>
  </w:num>
  <w:num w:numId="12">
    <w:abstractNumId w:val="43"/>
  </w:num>
  <w:num w:numId="13">
    <w:abstractNumId w:val="1"/>
  </w:num>
  <w:num w:numId="14">
    <w:abstractNumId w:val="30"/>
  </w:num>
  <w:num w:numId="15">
    <w:abstractNumId w:val="47"/>
  </w:num>
  <w:num w:numId="16">
    <w:abstractNumId w:val="9"/>
  </w:num>
  <w:num w:numId="17">
    <w:abstractNumId w:val="31"/>
  </w:num>
  <w:num w:numId="18">
    <w:abstractNumId w:val="19"/>
  </w:num>
  <w:num w:numId="19">
    <w:abstractNumId w:val="33"/>
  </w:num>
  <w:num w:numId="20">
    <w:abstractNumId w:val="22"/>
  </w:num>
  <w:num w:numId="21">
    <w:abstractNumId w:val="8"/>
  </w:num>
  <w:num w:numId="22">
    <w:abstractNumId w:val="10"/>
  </w:num>
  <w:num w:numId="23">
    <w:abstractNumId w:val="18"/>
  </w:num>
  <w:num w:numId="24">
    <w:abstractNumId w:val="17"/>
  </w:num>
  <w:num w:numId="25">
    <w:abstractNumId w:val="26"/>
  </w:num>
  <w:num w:numId="26">
    <w:abstractNumId w:val="37"/>
  </w:num>
  <w:num w:numId="27">
    <w:abstractNumId w:val="36"/>
  </w:num>
  <w:num w:numId="28">
    <w:abstractNumId w:val="25"/>
  </w:num>
  <w:num w:numId="29">
    <w:abstractNumId w:val="39"/>
  </w:num>
  <w:num w:numId="30">
    <w:abstractNumId w:val="35"/>
  </w:num>
  <w:num w:numId="31">
    <w:abstractNumId w:val="15"/>
  </w:num>
  <w:num w:numId="32">
    <w:abstractNumId w:val="28"/>
  </w:num>
  <w:num w:numId="33">
    <w:abstractNumId w:val="29"/>
  </w:num>
  <w:num w:numId="34">
    <w:abstractNumId w:val="5"/>
  </w:num>
  <w:num w:numId="35">
    <w:abstractNumId w:val="20"/>
  </w:num>
  <w:num w:numId="36">
    <w:abstractNumId w:val="45"/>
  </w:num>
  <w:num w:numId="37">
    <w:abstractNumId w:val="2"/>
  </w:num>
  <w:num w:numId="38">
    <w:abstractNumId w:val="27"/>
  </w:num>
  <w:num w:numId="39">
    <w:abstractNumId w:val="21"/>
  </w:num>
  <w:num w:numId="40">
    <w:abstractNumId w:val="7"/>
  </w:num>
  <w:num w:numId="41">
    <w:abstractNumId w:val="42"/>
  </w:num>
  <w:num w:numId="42">
    <w:abstractNumId w:val="6"/>
  </w:num>
  <w:num w:numId="43">
    <w:abstractNumId w:val="0"/>
  </w:num>
  <w:num w:numId="44">
    <w:abstractNumId w:val="41"/>
  </w:num>
  <w:num w:numId="45">
    <w:abstractNumId w:val="16"/>
  </w:num>
  <w:num w:numId="46">
    <w:abstractNumId w:val="44"/>
  </w:num>
  <w:num w:numId="47">
    <w:abstractNumId w:val="4"/>
  </w:num>
  <w:num w:numId="48">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4258"/>
    <w:rsid w:val="000247D3"/>
    <w:rsid w:val="00035FDB"/>
    <w:rsid w:val="000525DA"/>
    <w:rsid w:val="00055EE1"/>
    <w:rsid w:val="000650E6"/>
    <w:rsid w:val="0006717A"/>
    <w:rsid w:val="0007402A"/>
    <w:rsid w:val="00080D23"/>
    <w:rsid w:val="000978A0"/>
    <w:rsid w:val="000A6AB5"/>
    <w:rsid w:val="000B44D3"/>
    <w:rsid w:val="000B7F94"/>
    <w:rsid w:val="000C5A4C"/>
    <w:rsid w:val="000E3279"/>
    <w:rsid w:val="000E4DF8"/>
    <w:rsid w:val="000F6E6F"/>
    <w:rsid w:val="001026F8"/>
    <w:rsid w:val="001078F5"/>
    <w:rsid w:val="001146D5"/>
    <w:rsid w:val="0011544F"/>
    <w:rsid w:val="00120D8F"/>
    <w:rsid w:val="00120E58"/>
    <w:rsid w:val="001218B6"/>
    <w:rsid w:val="001279E4"/>
    <w:rsid w:val="00131A07"/>
    <w:rsid w:val="00132B2C"/>
    <w:rsid w:val="00132F94"/>
    <w:rsid w:val="00141FC0"/>
    <w:rsid w:val="0014457E"/>
    <w:rsid w:val="001458D0"/>
    <w:rsid w:val="001625DB"/>
    <w:rsid w:val="0018479E"/>
    <w:rsid w:val="0018613A"/>
    <w:rsid w:val="001948B1"/>
    <w:rsid w:val="00194AE6"/>
    <w:rsid w:val="00197769"/>
    <w:rsid w:val="001B0BD1"/>
    <w:rsid w:val="001B59E5"/>
    <w:rsid w:val="001C38D3"/>
    <w:rsid w:val="001C4505"/>
    <w:rsid w:val="001E10D5"/>
    <w:rsid w:val="002132DF"/>
    <w:rsid w:val="0022673C"/>
    <w:rsid w:val="00235690"/>
    <w:rsid w:val="00244857"/>
    <w:rsid w:val="00251DAE"/>
    <w:rsid w:val="00252604"/>
    <w:rsid w:val="0025658B"/>
    <w:rsid w:val="00257603"/>
    <w:rsid w:val="00257FE7"/>
    <w:rsid w:val="002714F8"/>
    <w:rsid w:val="002764B7"/>
    <w:rsid w:val="00277B35"/>
    <w:rsid w:val="00285998"/>
    <w:rsid w:val="002A7D21"/>
    <w:rsid w:val="002C77B7"/>
    <w:rsid w:val="002D4008"/>
    <w:rsid w:val="002E3085"/>
    <w:rsid w:val="002F4181"/>
    <w:rsid w:val="00316AB9"/>
    <w:rsid w:val="00322324"/>
    <w:rsid w:val="00325452"/>
    <w:rsid w:val="00335191"/>
    <w:rsid w:val="00346315"/>
    <w:rsid w:val="00347F2F"/>
    <w:rsid w:val="00354264"/>
    <w:rsid w:val="00355EEF"/>
    <w:rsid w:val="0036389C"/>
    <w:rsid w:val="003656F2"/>
    <w:rsid w:val="00365790"/>
    <w:rsid w:val="00375E4E"/>
    <w:rsid w:val="00376D8F"/>
    <w:rsid w:val="0038692C"/>
    <w:rsid w:val="003A33A5"/>
    <w:rsid w:val="003B11BD"/>
    <w:rsid w:val="003C2781"/>
    <w:rsid w:val="003C2E05"/>
    <w:rsid w:val="003C3F7E"/>
    <w:rsid w:val="003E3749"/>
    <w:rsid w:val="003F7729"/>
    <w:rsid w:val="00420644"/>
    <w:rsid w:val="00423625"/>
    <w:rsid w:val="00430F6E"/>
    <w:rsid w:val="0043504A"/>
    <w:rsid w:val="0044073B"/>
    <w:rsid w:val="00443D9A"/>
    <w:rsid w:val="0045141A"/>
    <w:rsid w:val="00452381"/>
    <w:rsid w:val="00460A5E"/>
    <w:rsid w:val="004670D2"/>
    <w:rsid w:val="00480386"/>
    <w:rsid w:val="0049749C"/>
    <w:rsid w:val="004C4063"/>
    <w:rsid w:val="004D0DF5"/>
    <w:rsid w:val="004E77A9"/>
    <w:rsid w:val="004F2C01"/>
    <w:rsid w:val="00511DF1"/>
    <w:rsid w:val="00514B14"/>
    <w:rsid w:val="005175F0"/>
    <w:rsid w:val="00521DFF"/>
    <w:rsid w:val="0052286D"/>
    <w:rsid w:val="005315CC"/>
    <w:rsid w:val="005361DF"/>
    <w:rsid w:val="00536E35"/>
    <w:rsid w:val="005401AC"/>
    <w:rsid w:val="005514CB"/>
    <w:rsid w:val="0055267E"/>
    <w:rsid w:val="00570363"/>
    <w:rsid w:val="0059633D"/>
    <w:rsid w:val="00596AF6"/>
    <w:rsid w:val="0059796B"/>
    <w:rsid w:val="005C154E"/>
    <w:rsid w:val="005C4C17"/>
    <w:rsid w:val="005E3588"/>
    <w:rsid w:val="005E5636"/>
    <w:rsid w:val="005E6CC5"/>
    <w:rsid w:val="005F33E7"/>
    <w:rsid w:val="005F5643"/>
    <w:rsid w:val="00605D20"/>
    <w:rsid w:val="00606FE2"/>
    <w:rsid w:val="00610FAF"/>
    <w:rsid w:val="006115B8"/>
    <w:rsid w:val="00614A6A"/>
    <w:rsid w:val="0061507E"/>
    <w:rsid w:val="006166BC"/>
    <w:rsid w:val="00637594"/>
    <w:rsid w:val="00686075"/>
    <w:rsid w:val="00687D8F"/>
    <w:rsid w:val="006A13DE"/>
    <w:rsid w:val="006A6633"/>
    <w:rsid w:val="006B0C0F"/>
    <w:rsid w:val="006C2974"/>
    <w:rsid w:val="006C299E"/>
    <w:rsid w:val="006C7CAC"/>
    <w:rsid w:val="006E0EF5"/>
    <w:rsid w:val="006E6DF2"/>
    <w:rsid w:val="006F23C4"/>
    <w:rsid w:val="006F6AC4"/>
    <w:rsid w:val="00700837"/>
    <w:rsid w:val="00710678"/>
    <w:rsid w:val="0071448C"/>
    <w:rsid w:val="00721F79"/>
    <w:rsid w:val="00730DE4"/>
    <w:rsid w:val="00737F2A"/>
    <w:rsid w:val="00760F1B"/>
    <w:rsid w:val="0076175B"/>
    <w:rsid w:val="00784F0D"/>
    <w:rsid w:val="007A5600"/>
    <w:rsid w:val="007F1D27"/>
    <w:rsid w:val="0080240A"/>
    <w:rsid w:val="0081217D"/>
    <w:rsid w:val="00815D7B"/>
    <w:rsid w:val="00854064"/>
    <w:rsid w:val="00856EA8"/>
    <w:rsid w:val="00857609"/>
    <w:rsid w:val="00867478"/>
    <w:rsid w:val="00877133"/>
    <w:rsid w:val="008927B8"/>
    <w:rsid w:val="008A1CD3"/>
    <w:rsid w:val="008A1E7F"/>
    <w:rsid w:val="008B1716"/>
    <w:rsid w:val="008C1BAE"/>
    <w:rsid w:val="008D2072"/>
    <w:rsid w:val="008D2244"/>
    <w:rsid w:val="008D76F6"/>
    <w:rsid w:val="008F56F9"/>
    <w:rsid w:val="00904AE6"/>
    <w:rsid w:val="00933205"/>
    <w:rsid w:val="009353CC"/>
    <w:rsid w:val="00950E06"/>
    <w:rsid w:val="009604B5"/>
    <w:rsid w:val="00966888"/>
    <w:rsid w:val="00974D69"/>
    <w:rsid w:val="00975461"/>
    <w:rsid w:val="009A280D"/>
    <w:rsid w:val="009A671D"/>
    <w:rsid w:val="009B69EA"/>
    <w:rsid w:val="009D0623"/>
    <w:rsid w:val="009D4384"/>
    <w:rsid w:val="009E1F7D"/>
    <w:rsid w:val="009F7348"/>
    <w:rsid w:val="00A031FE"/>
    <w:rsid w:val="00A1014E"/>
    <w:rsid w:val="00A12069"/>
    <w:rsid w:val="00A24C4F"/>
    <w:rsid w:val="00A26486"/>
    <w:rsid w:val="00A26F18"/>
    <w:rsid w:val="00A2759D"/>
    <w:rsid w:val="00A30330"/>
    <w:rsid w:val="00A30524"/>
    <w:rsid w:val="00A34E0B"/>
    <w:rsid w:val="00A35B05"/>
    <w:rsid w:val="00A535BD"/>
    <w:rsid w:val="00A55062"/>
    <w:rsid w:val="00A61DB8"/>
    <w:rsid w:val="00A67F5B"/>
    <w:rsid w:val="00A713CE"/>
    <w:rsid w:val="00A746E2"/>
    <w:rsid w:val="00A91837"/>
    <w:rsid w:val="00A9570A"/>
    <w:rsid w:val="00A96A70"/>
    <w:rsid w:val="00AA1A39"/>
    <w:rsid w:val="00AB5057"/>
    <w:rsid w:val="00AC689F"/>
    <w:rsid w:val="00AD2F0B"/>
    <w:rsid w:val="00AF360A"/>
    <w:rsid w:val="00B119E7"/>
    <w:rsid w:val="00B11B27"/>
    <w:rsid w:val="00B12139"/>
    <w:rsid w:val="00B12D13"/>
    <w:rsid w:val="00B33A60"/>
    <w:rsid w:val="00B522AA"/>
    <w:rsid w:val="00B67BE3"/>
    <w:rsid w:val="00B71710"/>
    <w:rsid w:val="00B746D1"/>
    <w:rsid w:val="00B774B8"/>
    <w:rsid w:val="00B83ECB"/>
    <w:rsid w:val="00B94E97"/>
    <w:rsid w:val="00B95CB4"/>
    <w:rsid w:val="00BB4682"/>
    <w:rsid w:val="00BC3BA4"/>
    <w:rsid w:val="00BD181F"/>
    <w:rsid w:val="00BD4DD5"/>
    <w:rsid w:val="00BE10C9"/>
    <w:rsid w:val="00BE186C"/>
    <w:rsid w:val="00BF067F"/>
    <w:rsid w:val="00C064C6"/>
    <w:rsid w:val="00C06D60"/>
    <w:rsid w:val="00C16957"/>
    <w:rsid w:val="00C446A9"/>
    <w:rsid w:val="00C44948"/>
    <w:rsid w:val="00C52B3F"/>
    <w:rsid w:val="00C63718"/>
    <w:rsid w:val="00C7114B"/>
    <w:rsid w:val="00CB2F1E"/>
    <w:rsid w:val="00CC1A09"/>
    <w:rsid w:val="00CD71E8"/>
    <w:rsid w:val="00D05745"/>
    <w:rsid w:val="00D1015C"/>
    <w:rsid w:val="00D10395"/>
    <w:rsid w:val="00D14BE7"/>
    <w:rsid w:val="00D46C7F"/>
    <w:rsid w:val="00D652FE"/>
    <w:rsid w:val="00D77C72"/>
    <w:rsid w:val="00D90DC8"/>
    <w:rsid w:val="00DA0AF9"/>
    <w:rsid w:val="00DA38DE"/>
    <w:rsid w:val="00DB11E2"/>
    <w:rsid w:val="00DB12FA"/>
    <w:rsid w:val="00DD0548"/>
    <w:rsid w:val="00DD18FD"/>
    <w:rsid w:val="00DF51D4"/>
    <w:rsid w:val="00E35C8B"/>
    <w:rsid w:val="00E40519"/>
    <w:rsid w:val="00E41A9C"/>
    <w:rsid w:val="00E45692"/>
    <w:rsid w:val="00E525F5"/>
    <w:rsid w:val="00E7188D"/>
    <w:rsid w:val="00E72692"/>
    <w:rsid w:val="00E755F6"/>
    <w:rsid w:val="00E83876"/>
    <w:rsid w:val="00E92B57"/>
    <w:rsid w:val="00EA1FB6"/>
    <w:rsid w:val="00EB58BE"/>
    <w:rsid w:val="00EC4154"/>
    <w:rsid w:val="00EE182A"/>
    <w:rsid w:val="00EE4835"/>
    <w:rsid w:val="00EE6901"/>
    <w:rsid w:val="00EF1EEB"/>
    <w:rsid w:val="00F04839"/>
    <w:rsid w:val="00F07695"/>
    <w:rsid w:val="00F105B1"/>
    <w:rsid w:val="00F20154"/>
    <w:rsid w:val="00F47561"/>
    <w:rsid w:val="00F478C1"/>
    <w:rsid w:val="00F543F8"/>
    <w:rsid w:val="00F56CF9"/>
    <w:rsid w:val="00F65EAF"/>
    <w:rsid w:val="00F863BE"/>
    <w:rsid w:val="00F86C93"/>
    <w:rsid w:val="00F9663A"/>
    <w:rsid w:val="00FA15F2"/>
    <w:rsid w:val="00FB5A59"/>
    <w:rsid w:val="00FC5E5C"/>
    <w:rsid w:val="00FC6897"/>
    <w:rsid w:val="00FC7C32"/>
    <w:rsid w:val="00FD37FA"/>
    <w:rsid w:val="00FF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7958"/>
  <w15:docId w15:val="{F736798D-411B-4ADE-8CE2-8E205869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character" w:styleId="Strong">
    <w:name w:val="Strong"/>
    <w:basedOn w:val="DefaultParagraphFont"/>
    <w:uiPriority w:val="22"/>
    <w:qFormat/>
    <w:rsid w:val="00CB2F1E"/>
    <w:rPr>
      <w:b/>
      <w:bCs/>
    </w:rPr>
  </w:style>
  <w:style w:type="paragraph" w:customStyle="1" w:styleId="Default">
    <w:name w:val="Default"/>
    <w:rsid w:val="00AC689F"/>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C4C17"/>
    <w:rPr>
      <w:color w:val="800080" w:themeColor="followedHyperlink"/>
      <w:u w:val="single"/>
    </w:rPr>
  </w:style>
  <w:style w:type="paragraph" w:styleId="ListParagraph">
    <w:name w:val="List Paragraph"/>
    <w:basedOn w:val="Normal"/>
    <w:uiPriority w:val="34"/>
    <w:qFormat/>
    <w:rsid w:val="001146D5"/>
    <w:pPr>
      <w:ind w:left="720"/>
      <w:contextualSpacing/>
    </w:pPr>
  </w:style>
  <w:style w:type="paragraph" w:styleId="PlainText">
    <w:name w:val="Plain Text"/>
    <w:basedOn w:val="Normal"/>
    <w:link w:val="PlainTextChar"/>
    <w:semiHidden/>
    <w:rsid w:val="00480386"/>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480386"/>
    <w:rPr>
      <w:rFonts w:ascii="Courier New" w:eastAsia="Times New Roman" w:hAnsi="Courier New" w:cs="Courier New"/>
      <w:sz w:val="24"/>
    </w:rPr>
  </w:style>
  <w:style w:type="table" w:styleId="TableGrid">
    <w:name w:val="Table Grid"/>
    <w:basedOn w:val="TableNormal"/>
    <w:uiPriority w:val="59"/>
    <w:rsid w:val="009E1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507E"/>
    <w:pPr>
      <w:overflowPunct w:val="0"/>
      <w:autoSpaceDE w:val="0"/>
      <w:autoSpaceDN w:val="0"/>
      <w:adjustRightInd w:val="0"/>
    </w:pPr>
    <w:rPr>
      <w:rFonts w:eastAsia="Times New Roman"/>
      <w:sz w:val="24"/>
    </w:rPr>
  </w:style>
  <w:style w:type="table" w:styleId="MediumGrid2">
    <w:name w:val="Medium Grid 2"/>
    <w:basedOn w:val="TableNormal"/>
    <w:uiPriority w:val="68"/>
    <w:rsid w:val="001B59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rsid w:val="001B59E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201">
      <w:bodyDiv w:val="1"/>
      <w:marLeft w:val="0"/>
      <w:marRight w:val="0"/>
      <w:marTop w:val="0"/>
      <w:marBottom w:val="0"/>
      <w:divBdr>
        <w:top w:val="none" w:sz="0" w:space="0" w:color="auto"/>
        <w:left w:val="none" w:sz="0" w:space="0" w:color="auto"/>
        <w:bottom w:val="none" w:sz="0" w:space="0" w:color="auto"/>
        <w:right w:val="none" w:sz="0" w:space="0" w:color="auto"/>
      </w:divBdr>
      <w:divsChild>
        <w:div w:id="116066967">
          <w:marLeft w:val="446"/>
          <w:marRight w:val="0"/>
          <w:marTop w:val="0"/>
          <w:marBottom w:val="0"/>
          <w:divBdr>
            <w:top w:val="none" w:sz="0" w:space="0" w:color="auto"/>
            <w:left w:val="none" w:sz="0" w:space="0" w:color="auto"/>
            <w:bottom w:val="none" w:sz="0" w:space="0" w:color="auto"/>
            <w:right w:val="none" w:sz="0" w:space="0" w:color="auto"/>
          </w:divBdr>
        </w:div>
        <w:div w:id="1599825486">
          <w:marLeft w:val="446"/>
          <w:marRight w:val="0"/>
          <w:marTop w:val="0"/>
          <w:marBottom w:val="0"/>
          <w:divBdr>
            <w:top w:val="none" w:sz="0" w:space="0" w:color="auto"/>
            <w:left w:val="none" w:sz="0" w:space="0" w:color="auto"/>
            <w:bottom w:val="none" w:sz="0" w:space="0" w:color="auto"/>
            <w:right w:val="none" w:sz="0" w:space="0" w:color="auto"/>
          </w:divBdr>
        </w:div>
        <w:div w:id="1806655196">
          <w:marLeft w:val="547"/>
          <w:marRight w:val="0"/>
          <w:marTop w:val="0"/>
          <w:marBottom w:val="0"/>
          <w:divBdr>
            <w:top w:val="none" w:sz="0" w:space="0" w:color="auto"/>
            <w:left w:val="none" w:sz="0" w:space="0" w:color="auto"/>
            <w:bottom w:val="none" w:sz="0" w:space="0" w:color="auto"/>
            <w:right w:val="none" w:sz="0" w:space="0" w:color="auto"/>
          </w:divBdr>
        </w:div>
        <w:div w:id="1759642855">
          <w:marLeft w:val="547"/>
          <w:marRight w:val="0"/>
          <w:marTop w:val="0"/>
          <w:marBottom w:val="0"/>
          <w:divBdr>
            <w:top w:val="none" w:sz="0" w:space="0" w:color="auto"/>
            <w:left w:val="none" w:sz="0" w:space="0" w:color="auto"/>
            <w:bottom w:val="none" w:sz="0" w:space="0" w:color="auto"/>
            <w:right w:val="none" w:sz="0" w:space="0" w:color="auto"/>
          </w:divBdr>
        </w:div>
        <w:div w:id="1989435457">
          <w:marLeft w:val="547"/>
          <w:marRight w:val="0"/>
          <w:marTop w:val="0"/>
          <w:marBottom w:val="0"/>
          <w:divBdr>
            <w:top w:val="none" w:sz="0" w:space="0" w:color="auto"/>
            <w:left w:val="none" w:sz="0" w:space="0" w:color="auto"/>
            <w:bottom w:val="none" w:sz="0" w:space="0" w:color="auto"/>
            <w:right w:val="none" w:sz="0" w:space="0" w:color="auto"/>
          </w:divBdr>
        </w:div>
        <w:div w:id="976490374">
          <w:marLeft w:val="547"/>
          <w:marRight w:val="0"/>
          <w:marTop w:val="0"/>
          <w:marBottom w:val="0"/>
          <w:divBdr>
            <w:top w:val="none" w:sz="0" w:space="0" w:color="auto"/>
            <w:left w:val="none" w:sz="0" w:space="0" w:color="auto"/>
            <w:bottom w:val="none" w:sz="0" w:space="0" w:color="auto"/>
            <w:right w:val="none" w:sz="0" w:space="0" w:color="auto"/>
          </w:divBdr>
        </w:div>
      </w:divsChild>
    </w:div>
    <w:div w:id="505024159">
      <w:bodyDiv w:val="1"/>
      <w:marLeft w:val="0"/>
      <w:marRight w:val="0"/>
      <w:marTop w:val="0"/>
      <w:marBottom w:val="0"/>
      <w:divBdr>
        <w:top w:val="none" w:sz="0" w:space="0" w:color="auto"/>
        <w:left w:val="none" w:sz="0" w:space="0" w:color="auto"/>
        <w:bottom w:val="none" w:sz="0" w:space="0" w:color="auto"/>
        <w:right w:val="none" w:sz="0" w:space="0" w:color="auto"/>
      </w:divBdr>
      <w:divsChild>
        <w:div w:id="1261643336">
          <w:marLeft w:val="1166"/>
          <w:marRight w:val="0"/>
          <w:marTop w:val="115"/>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8641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59/M21-1-Part-III-Subpart-iii-Chapter-2-Section-E-Unique-Claims-and-Situations-That-Require-Special-Handling" TargetMode="External"/><Relationship Id="rId18" Type="http://schemas.openxmlformats.org/officeDocument/2006/relationships/hyperlink" Target="https://vaww.vrm.km.va.gov/system/templates/selfservice/va_kanew/help/agent/locale/en-US/portal/554400000001034/content/554400000014165/M21-1-Part-III-Subpart-iii-Chapter-2-Section-K-Other-Contact-and-Reference-Inform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58/M21-1-Part-III-Subpart-iii-Chapter-2-Section-D-Requesting-Information-and-Records-Through-the-Personnel-Information-Exchange-System-PIES?query=%22PIES%20codes%22"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158/M21-1-Part-III-Subpart-iii-Chapter-2-Section-D-Requesting-Information-and-Records-Through-the-Personnel-Information-Exchange-System-PIES" TargetMode="External"/><Relationship Id="rId17" Type="http://schemas.openxmlformats.org/officeDocument/2006/relationships/hyperlink" Target="https://vaww.vrm.km.va.gov/system/templates/selfservice/va_kanew/help/agent/locale/en-US/portal/554400000001034/content/554400000014164/M21-1-Part-III-Subpart-iii-Chapter-2-Section-J-Service-Department-Organizational-Structures-and-Service-Record-Address-Codes"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20"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BMS.VBARMC@va.gov" TargetMode="External"/><Relationship Id="rId5" Type="http://schemas.openxmlformats.org/officeDocument/2006/relationships/customXml" Target="../customXml/item5.xml"/><Relationship Id="rId15" Type="http://schemas.openxmlformats.org/officeDocument/2006/relationships/hyperlink" Target="https://vbaw.vba.va.gov/bl/21/Products/piesdpris.htm"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rchives.gov/st-louis/military-personne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baw.vba.va.gov/bl/21/Products/piesdpris.htm" TargetMode="External"/><Relationship Id="rId22"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RO317-839076992-11228</_dlc_DocId>
    <_dlc_DocIdUrl xmlns="b62c6c12-24c5-4d47-ac4d-c5cc93bcdf7b">
      <Url>https://vaww.vashare.vba.va.gov/sites/SPTNCIO/focusedveterans/training/VSRvirtualtraining/_layouts/15/DocIdRedir.aspx?ID=RO317-839076992-11228</Url>
      <Description>RO317-839076992-11228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68393012-BA4C-4D36-B9B2-EE82DBE4492E}">
  <ds:schemaRefs>
    <ds:schemaRef ds:uri="http://schemas.microsoft.com/sharepoint/event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2B9DA448-B12B-4ACC-AF61-A0EA77EA5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463013-5273-4E98-9888-78D72BAA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1397</TotalTime>
  <Pages>16</Pages>
  <Words>3766</Words>
  <Characters>21469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PIES Demo Handout</vt:lpstr>
    </vt:vector>
  </TitlesOfParts>
  <Company>Veterans Benefits Administration</Company>
  <LinksUpToDate>false</LinksUpToDate>
  <CharactersWithSpaces>25185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PIES Demo Handout</dc:title>
  <dc:subject>VSR</dc:subject>
  <dc:creator>Department of Veterans Affairs, Veterans Benefits Administration, Compensation Service, STAFF</dc:creator>
  <cp:keywords>PIES,personnel information exchange system,claim,national guard records,reserve records,request records,address codes</cp:keywords>
  <dc:description>The purpose of this lesson is to introduce employees to the Personnel Information Exchange System (PIES) and allow them to practice their skills on actual cases.</dc:description>
  <cp:lastModifiedBy>Kathy Poole</cp:lastModifiedBy>
  <cp:revision>130</cp:revision>
  <dcterms:created xsi:type="dcterms:W3CDTF">2018-03-05T19:32:00Z</dcterms:created>
  <dcterms:modified xsi:type="dcterms:W3CDTF">2018-04-16T13:22:00Z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274cd1e5-734e-40de-9a51-49959bf4602b</vt:lpwstr>
  </property>
</Properties>
</file>