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F411C" w14:textId="0FAD96A3" w:rsidR="009B2F5A" w:rsidRPr="00556A70" w:rsidRDefault="002C3DD7">
      <w:pPr>
        <w:pStyle w:val="VBALessonPlanName"/>
        <w:rPr>
          <w:b w:val="0"/>
          <w:bCs/>
          <w:color w:val="auto"/>
        </w:rPr>
      </w:pPr>
      <w:r w:rsidRPr="00556A70">
        <w:rPr>
          <w:b w:val="0"/>
          <w:bCs/>
          <w:color w:val="auto"/>
        </w:rPr>
        <w:t xml:space="preserve">Development </w:t>
      </w:r>
      <w:r w:rsidR="005A44F9">
        <w:rPr>
          <w:b w:val="0"/>
          <w:bCs/>
          <w:color w:val="auto"/>
        </w:rPr>
        <w:t>B</w:t>
      </w:r>
      <w:r w:rsidRPr="00556A70">
        <w:rPr>
          <w:b w:val="0"/>
          <w:bCs/>
          <w:color w:val="auto"/>
        </w:rPr>
        <w:t xml:space="preserve">ased </w:t>
      </w:r>
      <w:r w:rsidR="00AF5F1D">
        <w:rPr>
          <w:b w:val="0"/>
          <w:bCs/>
          <w:color w:val="auto"/>
        </w:rPr>
        <w:t>o</w:t>
      </w:r>
      <w:r w:rsidRPr="00556A70">
        <w:rPr>
          <w:b w:val="0"/>
          <w:bCs/>
          <w:color w:val="auto"/>
        </w:rPr>
        <w:t xml:space="preserve">n </w:t>
      </w:r>
      <w:r w:rsidR="005A44F9">
        <w:rPr>
          <w:b w:val="0"/>
          <w:bCs/>
          <w:color w:val="auto"/>
        </w:rPr>
        <w:t>G</w:t>
      </w:r>
      <w:r w:rsidRPr="00556A70">
        <w:rPr>
          <w:b w:val="0"/>
          <w:bCs/>
          <w:color w:val="auto"/>
        </w:rPr>
        <w:t xml:space="preserve">ulf </w:t>
      </w:r>
      <w:r w:rsidR="005A44F9">
        <w:rPr>
          <w:b w:val="0"/>
          <w:bCs/>
          <w:color w:val="auto"/>
        </w:rPr>
        <w:t>W</w:t>
      </w:r>
      <w:r w:rsidRPr="00556A70">
        <w:rPr>
          <w:b w:val="0"/>
          <w:bCs/>
          <w:color w:val="auto"/>
        </w:rPr>
        <w:t xml:space="preserve">ar </w:t>
      </w:r>
      <w:r w:rsidR="005A44F9">
        <w:rPr>
          <w:b w:val="0"/>
          <w:bCs/>
          <w:color w:val="auto"/>
        </w:rPr>
        <w:t>V</w:t>
      </w:r>
      <w:r w:rsidR="006149CD">
        <w:rPr>
          <w:b w:val="0"/>
          <w:bCs/>
          <w:color w:val="auto"/>
        </w:rPr>
        <w:t xml:space="preserve">eterans </w:t>
      </w:r>
      <w:r w:rsidR="00AF5F1D">
        <w:rPr>
          <w:b w:val="0"/>
          <w:bCs/>
          <w:color w:val="auto"/>
        </w:rPr>
        <w:t>w</w:t>
      </w:r>
      <w:r w:rsidR="006149CD">
        <w:rPr>
          <w:b w:val="0"/>
          <w:bCs/>
          <w:color w:val="auto"/>
        </w:rPr>
        <w:t xml:space="preserve">ith </w:t>
      </w:r>
      <w:r w:rsidR="005A44F9">
        <w:rPr>
          <w:b w:val="0"/>
          <w:bCs/>
          <w:color w:val="auto"/>
        </w:rPr>
        <w:t>S</w:t>
      </w:r>
      <w:r w:rsidR="006149CD">
        <w:rPr>
          <w:b w:val="0"/>
          <w:bCs/>
          <w:color w:val="auto"/>
        </w:rPr>
        <w:t xml:space="preserve">outhwest </w:t>
      </w:r>
      <w:r w:rsidR="005A44F9">
        <w:rPr>
          <w:b w:val="0"/>
          <w:bCs/>
          <w:color w:val="auto"/>
        </w:rPr>
        <w:t>A</w:t>
      </w:r>
      <w:r w:rsidR="006149CD">
        <w:rPr>
          <w:b w:val="0"/>
          <w:bCs/>
          <w:color w:val="auto"/>
        </w:rPr>
        <w:t>sia</w:t>
      </w:r>
      <w:r w:rsidRPr="00556A70">
        <w:rPr>
          <w:b w:val="0"/>
          <w:bCs/>
          <w:color w:val="auto"/>
        </w:rPr>
        <w:t xml:space="preserve"> </w:t>
      </w:r>
      <w:r w:rsidR="005A44F9">
        <w:rPr>
          <w:b w:val="0"/>
          <w:bCs/>
          <w:color w:val="auto"/>
        </w:rPr>
        <w:t>S</w:t>
      </w:r>
      <w:r w:rsidRPr="00556A70">
        <w:rPr>
          <w:b w:val="0"/>
          <w:bCs/>
          <w:color w:val="auto"/>
        </w:rPr>
        <w:t>ervice</w:t>
      </w:r>
    </w:p>
    <w:p w14:paraId="235F411D" w14:textId="77777777" w:rsidR="009B2F5A" w:rsidRDefault="009B2F5A">
      <w:pPr>
        <w:pStyle w:val="VBALessonPlanTitle"/>
        <w:rPr>
          <w:color w:val="auto"/>
        </w:rPr>
      </w:pPr>
      <w:bookmarkStart w:id="0" w:name="_Toc277338715"/>
      <w:r>
        <w:rPr>
          <w:color w:val="auto"/>
        </w:rPr>
        <w:t>Instructor Lesson Plan</w:t>
      </w:r>
      <w:bookmarkEnd w:id="0"/>
    </w:p>
    <w:p w14:paraId="235F411E" w14:textId="6D4082E6" w:rsidR="009B2F5A" w:rsidRDefault="009B2F5A">
      <w:pPr>
        <w:pStyle w:val="VBALessonPlanName"/>
      </w:pPr>
      <w:bookmarkStart w:id="1" w:name="_Toc269888738"/>
      <w:bookmarkStart w:id="2" w:name="_Toc269888786"/>
      <w:bookmarkStart w:id="3" w:name="_Toc277338716"/>
      <w:r>
        <w:rPr>
          <w:color w:val="auto"/>
        </w:rPr>
        <w:t>Time Required:</w:t>
      </w:r>
      <w:r>
        <w:t xml:space="preserve"> </w:t>
      </w:r>
      <w:r w:rsidR="00534182" w:rsidRPr="00556A70">
        <w:rPr>
          <w:b w:val="0"/>
          <w:bCs/>
          <w:color w:val="auto"/>
        </w:rPr>
        <w:t>1.</w:t>
      </w:r>
      <w:r w:rsidR="009040A5">
        <w:rPr>
          <w:b w:val="0"/>
          <w:bCs/>
          <w:color w:val="auto"/>
        </w:rPr>
        <w:t>5</w:t>
      </w:r>
      <w:r w:rsidRPr="00556A70">
        <w:rPr>
          <w:color w:val="auto"/>
        </w:rPr>
        <w:t xml:space="preserve"> </w:t>
      </w:r>
      <w:r>
        <w:rPr>
          <w:color w:val="auto"/>
        </w:rPr>
        <w:t>Hour</w:t>
      </w:r>
      <w:bookmarkEnd w:id="1"/>
      <w:bookmarkEnd w:id="2"/>
      <w:bookmarkEnd w:id="3"/>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4" w:name="_Toc277338717"/>
      <w:r>
        <w:rPr>
          <w:rFonts w:ascii="Times New Roman Bold" w:hAnsi="Times New Roman Bold"/>
          <w:b/>
          <w:sz w:val="28"/>
          <w:szCs w:val="28"/>
        </w:rPr>
        <w:t>Table of Contents</w:t>
      </w:r>
      <w:bookmarkEnd w:id="4"/>
    </w:p>
    <w:p w14:paraId="235F4121" w14:textId="77777777" w:rsidR="009B2F5A" w:rsidRDefault="009B2F5A"/>
    <w:p w14:paraId="39F10FB7" w14:textId="2F56C4DB" w:rsidR="00495FD4"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8749206" w:history="1">
        <w:r w:rsidR="00495FD4" w:rsidRPr="008D3815">
          <w:rPr>
            <w:rStyle w:val="Hyperlink"/>
          </w:rPr>
          <w:t>Lesson Description</w:t>
        </w:r>
        <w:r w:rsidR="00495FD4">
          <w:rPr>
            <w:webHidden/>
          </w:rPr>
          <w:tab/>
        </w:r>
        <w:r w:rsidR="00495FD4">
          <w:rPr>
            <w:webHidden/>
          </w:rPr>
          <w:fldChar w:fldCharType="begin"/>
        </w:r>
        <w:r w:rsidR="00495FD4">
          <w:rPr>
            <w:webHidden/>
          </w:rPr>
          <w:instrText xml:space="preserve"> PAGEREF _Toc48749206 \h </w:instrText>
        </w:r>
        <w:r w:rsidR="00495FD4">
          <w:rPr>
            <w:webHidden/>
          </w:rPr>
        </w:r>
        <w:r w:rsidR="00495FD4">
          <w:rPr>
            <w:webHidden/>
          </w:rPr>
          <w:fldChar w:fldCharType="separate"/>
        </w:r>
        <w:r w:rsidR="00495FD4">
          <w:rPr>
            <w:webHidden/>
          </w:rPr>
          <w:t>2</w:t>
        </w:r>
        <w:r w:rsidR="00495FD4">
          <w:rPr>
            <w:webHidden/>
          </w:rPr>
          <w:fldChar w:fldCharType="end"/>
        </w:r>
      </w:hyperlink>
    </w:p>
    <w:p w14:paraId="6FF4A4F0" w14:textId="7956E35D" w:rsidR="00495FD4" w:rsidRDefault="00EB6CDD">
      <w:pPr>
        <w:pStyle w:val="TOC1"/>
        <w:rPr>
          <w:rFonts w:asciiTheme="minorHAnsi" w:eastAsiaTheme="minorEastAsia" w:hAnsiTheme="minorHAnsi" w:cstheme="minorBidi"/>
          <w:sz w:val="22"/>
        </w:rPr>
      </w:pPr>
      <w:hyperlink w:anchor="_Toc48749207" w:history="1">
        <w:r w:rsidR="00495FD4" w:rsidRPr="008D3815">
          <w:rPr>
            <w:rStyle w:val="Hyperlink"/>
          </w:rPr>
          <w:t xml:space="preserve">Introduction to </w:t>
        </w:r>
        <w:r w:rsidR="00495FD4" w:rsidRPr="008D3815">
          <w:rPr>
            <w:rStyle w:val="Hyperlink"/>
            <w:bCs/>
          </w:rPr>
          <w:t xml:space="preserve">Development Based on </w:t>
        </w:r>
        <w:r w:rsidR="008678EB">
          <w:rPr>
            <w:rStyle w:val="Hyperlink"/>
            <w:bCs/>
          </w:rPr>
          <w:t>Gulf War</w:t>
        </w:r>
        <w:r w:rsidR="00495FD4" w:rsidRPr="008D3815">
          <w:rPr>
            <w:rStyle w:val="Hyperlink"/>
            <w:bCs/>
          </w:rPr>
          <w:t xml:space="preserve"> </w:t>
        </w:r>
        <w:r w:rsidR="008678EB">
          <w:rPr>
            <w:rStyle w:val="Hyperlink"/>
            <w:bCs/>
          </w:rPr>
          <w:t>V</w:t>
        </w:r>
        <w:r w:rsidR="00495FD4" w:rsidRPr="008D3815">
          <w:rPr>
            <w:rStyle w:val="Hyperlink"/>
            <w:bCs/>
          </w:rPr>
          <w:t>eterans</w:t>
        </w:r>
        <w:r w:rsidR="008678EB">
          <w:rPr>
            <w:rStyle w:val="Hyperlink"/>
            <w:bCs/>
          </w:rPr>
          <w:t xml:space="preserve"> </w:t>
        </w:r>
        <w:r w:rsidR="00495FD4" w:rsidRPr="008D3815">
          <w:rPr>
            <w:rStyle w:val="Hyperlink"/>
            <w:bCs/>
          </w:rPr>
          <w:t xml:space="preserve">with </w:t>
        </w:r>
        <w:r w:rsidR="008678EB">
          <w:rPr>
            <w:rStyle w:val="Hyperlink"/>
            <w:bCs/>
          </w:rPr>
          <w:t>Southwest Asia</w:t>
        </w:r>
        <w:r w:rsidR="00495FD4" w:rsidRPr="008D3815">
          <w:rPr>
            <w:rStyle w:val="Hyperlink"/>
            <w:bCs/>
          </w:rPr>
          <w:t xml:space="preserve"> </w:t>
        </w:r>
        <w:r w:rsidR="008678EB">
          <w:rPr>
            <w:rStyle w:val="Hyperlink"/>
            <w:bCs/>
          </w:rPr>
          <w:t>S</w:t>
        </w:r>
        <w:r w:rsidR="00495FD4" w:rsidRPr="008D3815">
          <w:rPr>
            <w:rStyle w:val="Hyperlink"/>
            <w:bCs/>
          </w:rPr>
          <w:t>ervice</w:t>
        </w:r>
        <w:r w:rsidR="00495FD4">
          <w:rPr>
            <w:webHidden/>
          </w:rPr>
          <w:tab/>
        </w:r>
        <w:r w:rsidR="00495FD4">
          <w:rPr>
            <w:webHidden/>
          </w:rPr>
          <w:fldChar w:fldCharType="begin"/>
        </w:r>
        <w:r w:rsidR="00495FD4">
          <w:rPr>
            <w:webHidden/>
          </w:rPr>
          <w:instrText xml:space="preserve"> PAGEREF _Toc48749207 \h </w:instrText>
        </w:r>
        <w:r w:rsidR="00495FD4">
          <w:rPr>
            <w:webHidden/>
          </w:rPr>
        </w:r>
        <w:r w:rsidR="00495FD4">
          <w:rPr>
            <w:webHidden/>
          </w:rPr>
          <w:fldChar w:fldCharType="separate"/>
        </w:r>
        <w:r w:rsidR="00495FD4">
          <w:rPr>
            <w:webHidden/>
          </w:rPr>
          <w:t>4</w:t>
        </w:r>
        <w:r w:rsidR="00495FD4">
          <w:rPr>
            <w:webHidden/>
          </w:rPr>
          <w:fldChar w:fldCharType="end"/>
        </w:r>
      </w:hyperlink>
    </w:p>
    <w:bookmarkStart w:id="5" w:name="_Hlk52272911"/>
    <w:p w14:paraId="176873A4" w14:textId="35009FC6" w:rsidR="00495FD4" w:rsidRDefault="00CF6995">
      <w:pPr>
        <w:pStyle w:val="TOC1"/>
        <w:rPr>
          <w:rFonts w:asciiTheme="minorHAnsi" w:eastAsiaTheme="minorEastAsia" w:hAnsiTheme="minorHAnsi" w:cstheme="minorBidi"/>
          <w:sz w:val="22"/>
        </w:rPr>
      </w:pPr>
      <w:r>
        <w:fldChar w:fldCharType="begin"/>
      </w:r>
      <w:r>
        <w:instrText xml:space="preserve"> HYPERLINK \l "_Toc48749208" </w:instrText>
      </w:r>
      <w:r>
        <w:fldChar w:fldCharType="separate"/>
      </w:r>
      <w:r w:rsidR="00495FD4" w:rsidRPr="008D3815">
        <w:rPr>
          <w:rStyle w:val="Hyperlink"/>
        </w:rPr>
        <w:t xml:space="preserve">Topic </w:t>
      </w:r>
      <w:r w:rsidR="00495FD4" w:rsidRPr="008D3815">
        <w:rPr>
          <w:rStyle w:val="Hyperlink"/>
          <w:bCs/>
        </w:rPr>
        <w:t xml:space="preserve">1: Verification of Southwest </w:t>
      </w:r>
      <w:r w:rsidR="008678EB">
        <w:rPr>
          <w:rStyle w:val="Hyperlink"/>
          <w:bCs/>
        </w:rPr>
        <w:t>A</w:t>
      </w:r>
      <w:r w:rsidR="00495FD4" w:rsidRPr="008D3815">
        <w:rPr>
          <w:rStyle w:val="Hyperlink"/>
          <w:bCs/>
        </w:rPr>
        <w:t>sia Service</w:t>
      </w:r>
      <w:r w:rsidR="00495FD4">
        <w:rPr>
          <w:webHidden/>
        </w:rPr>
        <w:tab/>
      </w:r>
      <w:r w:rsidR="00723802">
        <w:rPr>
          <w:webHidden/>
        </w:rPr>
        <w:t>6</w:t>
      </w:r>
      <w:r>
        <w:fldChar w:fldCharType="end"/>
      </w:r>
    </w:p>
    <w:p w14:paraId="1D291626" w14:textId="7B0E5719" w:rsidR="00495FD4" w:rsidRDefault="00EB6CDD">
      <w:pPr>
        <w:pStyle w:val="TOC1"/>
        <w:rPr>
          <w:rFonts w:asciiTheme="minorHAnsi" w:eastAsiaTheme="minorEastAsia" w:hAnsiTheme="minorHAnsi" w:cstheme="minorBidi"/>
          <w:sz w:val="22"/>
        </w:rPr>
      </w:pPr>
      <w:hyperlink w:anchor="_Toc48749209" w:history="1">
        <w:r w:rsidR="00495FD4" w:rsidRPr="008D3815">
          <w:rPr>
            <w:rStyle w:val="Hyperlink"/>
          </w:rPr>
          <w:t xml:space="preserve">Topic 2: </w:t>
        </w:r>
        <w:r w:rsidR="00495FD4">
          <w:rPr>
            <w:rStyle w:val="Hyperlink"/>
          </w:rPr>
          <w:t>Overview of Southwest Asia Examinations</w:t>
        </w:r>
        <w:r w:rsidR="00495FD4">
          <w:rPr>
            <w:webHidden/>
          </w:rPr>
          <w:tab/>
        </w:r>
        <w:r w:rsidR="00723802">
          <w:rPr>
            <w:webHidden/>
          </w:rPr>
          <w:t>9</w:t>
        </w:r>
      </w:hyperlink>
    </w:p>
    <w:p w14:paraId="4C4372CA" w14:textId="5ACC715D" w:rsidR="00495FD4" w:rsidRDefault="00EB6CDD">
      <w:pPr>
        <w:pStyle w:val="TOC1"/>
        <w:rPr>
          <w:rFonts w:asciiTheme="minorHAnsi" w:eastAsiaTheme="minorEastAsia" w:hAnsiTheme="minorHAnsi" w:cstheme="minorBidi"/>
          <w:sz w:val="22"/>
        </w:rPr>
      </w:pPr>
      <w:hyperlink w:anchor="_Toc48749210" w:history="1">
        <w:r w:rsidR="00495FD4" w:rsidRPr="008D3815">
          <w:rPr>
            <w:rStyle w:val="Hyperlink"/>
          </w:rPr>
          <w:t>Topic 3: Requesting Southwest Asia Examinations</w:t>
        </w:r>
        <w:r w:rsidR="00495FD4">
          <w:rPr>
            <w:webHidden/>
          </w:rPr>
          <w:tab/>
        </w:r>
        <w:r w:rsidR="00723802">
          <w:rPr>
            <w:webHidden/>
          </w:rPr>
          <w:t>12</w:t>
        </w:r>
      </w:hyperlink>
    </w:p>
    <w:bookmarkEnd w:id="5"/>
    <w:p w14:paraId="5297980F" w14:textId="7DFF37F4" w:rsidR="00495FD4" w:rsidRDefault="00CF6995">
      <w:pPr>
        <w:pStyle w:val="TOC1"/>
        <w:rPr>
          <w:rFonts w:asciiTheme="minorHAnsi" w:eastAsiaTheme="minorEastAsia" w:hAnsiTheme="minorHAnsi" w:cstheme="minorBidi"/>
          <w:sz w:val="22"/>
        </w:rPr>
      </w:pPr>
      <w:r>
        <w:fldChar w:fldCharType="begin"/>
      </w:r>
      <w:r>
        <w:instrText xml:space="preserve"> HYPERLINK \l "_Toc48749211" </w:instrText>
      </w:r>
      <w:r>
        <w:fldChar w:fldCharType="separate"/>
      </w:r>
      <w:r w:rsidR="00495FD4" w:rsidRPr="008D3815">
        <w:rPr>
          <w:rStyle w:val="Hyperlink"/>
        </w:rPr>
        <w:t>Practical Exercise</w:t>
      </w:r>
      <w:r w:rsidR="00495FD4">
        <w:rPr>
          <w:webHidden/>
        </w:rPr>
        <w:tab/>
      </w:r>
      <w:r w:rsidR="00723802">
        <w:rPr>
          <w:webHidden/>
        </w:rPr>
        <w:t>15</w:t>
      </w:r>
      <w:r>
        <w:fldChar w:fldCharType="end"/>
      </w:r>
    </w:p>
    <w:p w14:paraId="1CB147C6" w14:textId="7F82E927" w:rsidR="00495FD4" w:rsidRDefault="00EB6CDD">
      <w:pPr>
        <w:pStyle w:val="TOC1"/>
        <w:rPr>
          <w:rFonts w:asciiTheme="minorHAnsi" w:eastAsiaTheme="minorEastAsia" w:hAnsiTheme="minorHAnsi" w:cstheme="minorBidi"/>
          <w:sz w:val="22"/>
        </w:rPr>
      </w:pPr>
      <w:hyperlink w:anchor="_Toc48749212" w:history="1">
        <w:r w:rsidR="00495FD4" w:rsidRPr="008D3815">
          <w:rPr>
            <w:rStyle w:val="Hyperlink"/>
          </w:rPr>
          <w:t>Lesson Review, Assessment, and Wrap-up</w:t>
        </w:r>
        <w:r w:rsidR="00495FD4">
          <w:rPr>
            <w:webHidden/>
          </w:rPr>
          <w:tab/>
        </w:r>
        <w:r w:rsidR="00723802">
          <w:rPr>
            <w:webHidden/>
          </w:rPr>
          <w:t>15</w:t>
        </w:r>
      </w:hyperlink>
    </w:p>
    <w:p w14:paraId="235F4129" w14:textId="581B45FA"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rsidTr="009040A5">
        <w:tc>
          <w:tcPr>
            <w:tcW w:w="9572" w:type="dxa"/>
            <w:gridSpan w:val="2"/>
          </w:tcPr>
          <w:p w14:paraId="235F412B" w14:textId="77777777" w:rsidR="009B2F5A" w:rsidRDefault="009B2F5A">
            <w:pPr>
              <w:pStyle w:val="VBALessonTopicTitle"/>
              <w:rPr>
                <w:color w:val="auto"/>
              </w:rPr>
            </w:pPr>
            <w:bookmarkStart w:id="6" w:name="_Toc271527085"/>
            <w:bookmarkStart w:id="7" w:name="_Toc48749206"/>
            <w:r>
              <w:rPr>
                <w:color w:val="auto"/>
              </w:rPr>
              <w:lastRenderedPageBreak/>
              <w:t>Lesson Description</w:t>
            </w:r>
            <w:bookmarkEnd w:id="6"/>
            <w:bookmarkEnd w:id="7"/>
          </w:p>
        </w:tc>
      </w:tr>
      <w:tr w:rsidR="009B2F5A" w14:paraId="235F412E" w14:textId="77777777" w:rsidTr="009040A5">
        <w:tc>
          <w:tcPr>
            <w:tcW w:w="9572" w:type="dxa"/>
            <w:gridSpan w:val="2"/>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rsidTr="009040A5">
        <w:trPr>
          <w:trHeight w:val="80"/>
        </w:trPr>
        <w:tc>
          <w:tcPr>
            <w:tcW w:w="2348" w:type="dxa"/>
          </w:tcPr>
          <w:p w14:paraId="235F412F" w14:textId="77777777" w:rsidR="009B2F5A" w:rsidRDefault="000F1A72">
            <w:pPr>
              <w:pStyle w:val="VBALevel1Heading"/>
              <w:spacing w:after="120"/>
            </w:pPr>
            <w:r>
              <w:t>TMS</w:t>
            </w:r>
            <w:r w:rsidR="009B2F5A">
              <w:t xml:space="preserve"> #</w:t>
            </w:r>
          </w:p>
        </w:tc>
        <w:tc>
          <w:tcPr>
            <w:tcW w:w="7224" w:type="dxa"/>
          </w:tcPr>
          <w:p w14:paraId="235F4130" w14:textId="54542D05" w:rsidR="009B2F5A" w:rsidRDefault="00AF5F1D">
            <w:pPr>
              <w:pStyle w:val="VBALMS"/>
            </w:pPr>
            <w:r>
              <w:rPr>
                <w:color w:val="auto"/>
              </w:rPr>
              <w:t>4560</w:t>
            </w:r>
            <w:r w:rsidR="00310BAA">
              <w:rPr>
                <w:color w:val="auto"/>
              </w:rPr>
              <w:t>607</w:t>
            </w:r>
          </w:p>
        </w:tc>
      </w:tr>
      <w:tr w:rsidR="009B2F5A" w14:paraId="235F4134" w14:textId="77777777" w:rsidTr="009040A5">
        <w:trPr>
          <w:trHeight w:val="1296"/>
        </w:trPr>
        <w:tc>
          <w:tcPr>
            <w:tcW w:w="2348" w:type="dxa"/>
          </w:tcPr>
          <w:p w14:paraId="235F4132" w14:textId="29431C13" w:rsidR="009B2F5A" w:rsidRDefault="009B2F5A">
            <w:pPr>
              <w:pStyle w:val="VBALevel1Heading"/>
            </w:pPr>
            <w:bookmarkStart w:id="8" w:name="_Toc269888397"/>
            <w:bookmarkStart w:id="9" w:name="_Toc269888740"/>
            <w:r>
              <w:t>Prerequisites</w:t>
            </w:r>
            <w:bookmarkEnd w:id="8"/>
            <w:bookmarkEnd w:id="9"/>
          </w:p>
        </w:tc>
        <w:tc>
          <w:tcPr>
            <w:tcW w:w="7224" w:type="dxa"/>
          </w:tcPr>
          <w:p w14:paraId="235F4133" w14:textId="1CC7EAA5" w:rsidR="009B2F5A" w:rsidRDefault="009B2F5A">
            <w:pPr>
              <w:pStyle w:val="VBABodyText"/>
              <w:rPr>
                <w:b/>
                <w:color w:val="000000"/>
                <w:sz w:val="36"/>
                <w:szCs w:val="36"/>
              </w:rPr>
            </w:pPr>
            <w:r>
              <w:rPr>
                <w:color w:val="auto"/>
              </w:rPr>
              <w:t>Prior to this lesson,</w:t>
            </w:r>
            <w:r w:rsidR="00F513D6">
              <w:rPr>
                <w:color w:val="auto"/>
              </w:rPr>
              <w:t xml:space="preserve"> </w:t>
            </w:r>
            <w:r w:rsidR="00F513D6" w:rsidRPr="004B11A3">
              <w:rPr>
                <w:color w:val="auto"/>
              </w:rPr>
              <w:t xml:space="preserve">the </w:t>
            </w:r>
            <w:r w:rsidR="00F513D6">
              <w:rPr>
                <w:color w:val="auto"/>
              </w:rPr>
              <w:t>student</w:t>
            </w:r>
            <w:r w:rsidR="00F513D6" w:rsidRPr="004B11A3">
              <w:rPr>
                <w:color w:val="auto"/>
              </w:rPr>
              <w:t xml:space="preserve"> should have completed Challenge</w:t>
            </w:r>
            <w:r w:rsidR="00534182">
              <w:rPr>
                <w:color w:val="auto"/>
              </w:rPr>
              <w:t xml:space="preserve"> Training</w:t>
            </w:r>
            <w:r w:rsidR="00F513D6">
              <w:rPr>
                <w:color w:val="auto"/>
              </w:rPr>
              <w:t>.</w:t>
            </w:r>
          </w:p>
        </w:tc>
      </w:tr>
      <w:tr w:rsidR="009B2F5A" w14:paraId="235F4138" w14:textId="77777777" w:rsidTr="009040A5">
        <w:trPr>
          <w:trHeight w:val="1296"/>
        </w:trPr>
        <w:tc>
          <w:tcPr>
            <w:tcW w:w="2348" w:type="dxa"/>
          </w:tcPr>
          <w:p w14:paraId="235F4135" w14:textId="77777777" w:rsidR="009B2F5A" w:rsidRDefault="009B2F5A">
            <w:pPr>
              <w:pStyle w:val="VBALevel1Heading"/>
            </w:pPr>
            <w:r>
              <w:t>target audience</w:t>
            </w:r>
          </w:p>
        </w:tc>
        <w:tc>
          <w:tcPr>
            <w:tcW w:w="7224" w:type="dxa"/>
          </w:tcPr>
          <w:p w14:paraId="235F4136" w14:textId="15ECC6A5" w:rsidR="009B2F5A" w:rsidRDefault="009B2F5A">
            <w:pPr>
              <w:pStyle w:val="VBABodyText"/>
              <w:rPr>
                <w:iCs/>
                <w:color w:val="auto"/>
              </w:rPr>
            </w:pPr>
            <w:r>
              <w:rPr>
                <w:color w:val="auto"/>
              </w:rPr>
              <w:t>The target audience for</w:t>
            </w:r>
            <w:r w:rsidR="00210E01">
              <w:rPr>
                <w:color w:val="auto"/>
              </w:rPr>
              <w:t xml:space="preserve"> Development Based on Gulf War Veterans with </w:t>
            </w:r>
            <w:r w:rsidR="00DB6553">
              <w:rPr>
                <w:color w:val="auto"/>
              </w:rPr>
              <w:t>Southwest Asia (</w:t>
            </w:r>
            <w:r w:rsidR="00210E01">
              <w:rPr>
                <w:color w:val="auto"/>
              </w:rPr>
              <w:t>SWA</w:t>
            </w:r>
            <w:r w:rsidR="00DB6553">
              <w:rPr>
                <w:color w:val="auto"/>
              </w:rPr>
              <w:t>)</w:t>
            </w:r>
            <w:r w:rsidR="00210E01">
              <w:rPr>
                <w:color w:val="auto"/>
              </w:rPr>
              <w:t xml:space="preserve"> Service</w:t>
            </w:r>
            <w:r>
              <w:rPr>
                <w:iCs/>
              </w:rPr>
              <w:t xml:space="preserve"> </w:t>
            </w:r>
            <w:r>
              <w:rPr>
                <w:iCs/>
                <w:color w:val="auto"/>
              </w:rPr>
              <w:t xml:space="preserve">is </w:t>
            </w:r>
            <w:r w:rsidR="00DB6553">
              <w:rPr>
                <w:iCs/>
                <w:color w:val="auto"/>
              </w:rPr>
              <w:t>Veteran Service Representative (</w:t>
            </w:r>
            <w:r w:rsidRPr="000F3858">
              <w:rPr>
                <w:color w:val="auto"/>
              </w:rPr>
              <w:t>V</w:t>
            </w:r>
            <w:r w:rsidR="000F3858" w:rsidRPr="000F3858">
              <w:rPr>
                <w:color w:val="auto"/>
              </w:rPr>
              <w:t>SR</w:t>
            </w:r>
            <w:r w:rsidR="00DB6553">
              <w:rPr>
                <w:color w:val="auto"/>
              </w:rPr>
              <w:t>)</w:t>
            </w:r>
            <w:r w:rsidR="000F3858" w:rsidRPr="000F3858">
              <w:rPr>
                <w:color w:val="auto"/>
              </w:rPr>
              <w:t xml:space="preserve"> </w:t>
            </w:r>
            <w:r w:rsidRPr="000F3858">
              <w:rPr>
                <w:color w:val="auto"/>
              </w:rPr>
              <w:t>Entry, Intermediate</w:t>
            </w:r>
            <w:r w:rsidR="000F3858" w:rsidRPr="000F3858">
              <w:rPr>
                <w:color w:val="auto"/>
              </w:rPr>
              <w:t xml:space="preserve">, </w:t>
            </w:r>
            <w:r w:rsidRPr="000F3858">
              <w:rPr>
                <w:color w:val="auto"/>
              </w:rPr>
              <w:t>Journey Level</w:t>
            </w:r>
            <w:r>
              <w:rPr>
                <w:iCs/>
                <w:color w:val="auto"/>
              </w:rPr>
              <w:t>.</w:t>
            </w:r>
          </w:p>
          <w:p w14:paraId="235F4137" w14:textId="574A36B6" w:rsidR="009B2F5A" w:rsidRDefault="009B2F5A">
            <w:pPr>
              <w:pStyle w:val="VBABodyText"/>
              <w:rPr>
                <w:color w:val="auto"/>
              </w:rPr>
            </w:pPr>
            <w:r>
              <w:rPr>
                <w:iCs/>
                <w:color w:val="auto"/>
              </w:rPr>
              <w:t xml:space="preserve">Although this lesson is targeted to teach the </w:t>
            </w:r>
            <w:r w:rsidRPr="003F003D">
              <w:rPr>
                <w:color w:val="auto"/>
              </w:rPr>
              <w:t xml:space="preserve">VSR, Entry, Intermediate </w:t>
            </w:r>
            <w:r w:rsidR="000F3858" w:rsidRPr="003F003D">
              <w:rPr>
                <w:color w:val="auto"/>
              </w:rPr>
              <w:t>and</w:t>
            </w:r>
            <w:r w:rsidRPr="003F003D">
              <w:rPr>
                <w:color w:val="auto"/>
              </w:rPr>
              <w:t xml:space="preserve"> Journey Level</w:t>
            </w:r>
            <w:r w:rsidRPr="003F003D">
              <w:rPr>
                <w:iCs/>
                <w:color w:val="auto"/>
              </w:rPr>
              <w:t xml:space="preserve"> </w:t>
            </w:r>
            <w:r>
              <w:rPr>
                <w:iCs/>
                <w:color w:val="auto"/>
              </w:rPr>
              <w:t>employee</w:t>
            </w:r>
            <w:r w:rsidR="003F003D">
              <w:rPr>
                <w:iCs/>
                <w:color w:val="auto"/>
              </w:rPr>
              <w:t>s</w:t>
            </w:r>
            <w:r>
              <w:rPr>
                <w:iCs/>
                <w:color w:val="auto"/>
              </w:rPr>
              <w:t>,</w:t>
            </w:r>
            <w:r>
              <w:rPr>
                <w:iCs/>
              </w:rPr>
              <w:t xml:space="preserve"> </w:t>
            </w:r>
            <w:r>
              <w:rPr>
                <w:iCs/>
                <w:color w:val="auto"/>
              </w:rPr>
              <w:t>it may be taught to other VA personnel as mandatory or refresher type training.</w:t>
            </w:r>
          </w:p>
        </w:tc>
      </w:tr>
      <w:tr w:rsidR="009B2F5A" w14:paraId="235F413B" w14:textId="77777777" w:rsidTr="009040A5">
        <w:trPr>
          <w:trHeight w:val="80"/>
        </w:trPr>
        <w:tc>
          <w:tcPr>
            <w:tcW w:w="2348" w:type="dxa"/>
          </w:tcPr>
          <w:p w14:paraId="235F4139" w14:textId="42C4219B" w:rsidR="009B2F5A" w:rsidRDefault="009B2F5A">
            <w:pPr>
              <w:pStyle w:val="VBALevel1Heading"/>
            </w:pPr>
            <w:bookmarkStart w:id="10" w:name="_Toc269888398"/>
            <w:bookmarkStart w:id="11" w:name="_Toc269888741"/>
            <w:r>
              <w:t>Time Required</w:t>
            </w:r>
            <w:bookmarkEnd w:id="10"/>
            <w:bookmarkEnd w:id="11"/>
          </w:p>
        </w:tc>
        <w:tc>
          <w:tcPr>
            <w:tcW w:w="7224" w:type="dxa"/>
          </w:tcPr>
          <w:p w14:paraId="235F413A" w14:textId="6A36EDE1" w:rsidR="009B2F5A" w:rsidRDefault="00534182">
            <w:pPr>
              <w:pStyle w:val="VBATimeReq"/>
            </w:pPr>
            <w:r w:rsidRPr="00534182">
              <w:rPr>
                <w:color w:val="auto"/>
              </w:rPr>
              <w:t>1.</w:t>
            </w:r>
            <w:r w:rsidR="009040A5">
              <w:rPr>
                <w:color w:val="auto"/>
              </w:rPr>
              <w:t>5</w:t>
            </w:r>
            <w:r w:rsidR="009B2F5A" w:rsidRPr="00534182">
              <w:rPr>
                <w:color w:val="auto"/>
              </w:rPr>
              <w:t xml:space="preserve"> hour</w:t>
            </w:r>
          </w:p>
        </w:tc>
      </w:tr>
      <w:tr w:rsidR="009B2F5A" w14:paraId="235F4142" w14:textId="77777777" w:rsidTr="009040A5">
        <w:trPr>
          <w:trHeight w:val="80"/>
        </w:trPr>
        <w:tc>
          <w:tcPr>
            <w:tcW w:w="2348" w:type="dxa"/>
          </w:tcPr>
          <w:p w14:paraId="235F413C" w14:textId="419CB579" w:rsidR="009B2F5A" w:rsidRDefault="009B2F5A">
            <w:pPr>
              <w:pStyle w:val="VBALevel1Heading"/>
            </w:pPr>
            <w:bookmarkStart w:id="12" w:name="_Toc269888399"/>
            <w:bookmarkStart w:id="13" w:name="_Toc269888742"/>
            <w:r>
              <w:t>Materials/</w:t>
            </w:r>
            <w:r>
              <w:br/>
              <w:t>TRAINING AIDS</w:t>
            </w:r>
            <w:bookmarkEnd w:id="12"/>
            <w:bookmarkEnd w:id="13"/>
          </w:p>
        </w:tc>
        <w:tc>
          <w:tcPr>
            <w:tcW w:w="7224" w:type="dxa"/>
          </w:tcPr>
          <w:p w14:paraId="235F413D" w14:textId="77777777" w:rsidR="009B2F5A" w:rsidRDefault="009B2F5A">
            <w:pPr>
              <w:pStyle w:val="VBABodyText"/>
              <w:rPr>
                <w:color w:val="auto"/>
              </w:rPr>
            </w:pPr>
            <w:r>
              <w:rPr>
                <w:color w:val="auto"/>
              </w:rPr>
              <w:t>Lesson materials:</w:t>
            </w:r>
          </w:p>
          <w:p w14:paraId="235F413E" w14:textId="6BAB8A23" w:rsidR="009B2F5A" w:rsidRDefault="00B0055E">
            <w:pPr>
              <w:pStyle w:val="VBAFirstLevelBullet"/>
              <w:rPr>
                <w:color w:val="000000"/>
              </w:rPr>
            </w:pPr>
            <w:r w:rsidRPr="00B0055E">
              <w:rPr>
                <w:bCs/>
                <w:iCs/>
              </w:rPr>
              <w:t>Development Based on Gulf War Veteran</w:t>
            </w:r>
            <w:r>
              <w:rPr>
                <w:bCs/>
                <w:iCs/>
              </w:rPr>
              <w:t>s</w:t>
            </w:r>
            <w:r w:rsidRPr="00B0055E">
              <w:rPr>
                <w:bCs/>
                <w:iCs/>
              </w:rPr>
              <w:t xml:space="preserve"> with SWA Service</w:t>
            </w:r>
            <w:r w:rsidR="009B2F5A" w:rsidRPr="00B0055E">
              <w:rPr>
                <w:iCs/>
              </w:rPr>
              <w:t xml:space="preserve"> </w:t>
            </w:r>
            <w:r w:rsidR="009B2F5A">
              <w:rPr>
                <w:color w:val="000000"/>
              </w:rPr>
              <w:t>PowerPoint Presentation</w:t>
            </w:r>
          </w:p>
          <w:p w14:paraId="235F4141" w14:textId="378D7199" w:rsidR="009B2F5A" w:rsidRPr="00B0055E" w:rsidRDefault="00B0055E" w:rsidP="00B0055E">
            <w:pPr>
              <w:pStyle w:val="VBAFirstLevelBullet"/>
              <w:rPr>
                <w:color w:val="000000"/>
              </w:rPr>
            </w:pPr>
            <w:r w:rsidRPr="00B0055E">
              <w:rPr>
                <w:bCs/>
                <w:iCs/>
              </w:rPr>
              <w:t>Development Based on Gulf War Veteran</w:t>
            </w:r>
            <w:r>
              <w:rPr>
                <w:bCs/>
                <w:iCs/>
              </w:rPr>
              <w:t>s</w:t>
            </w:r>
            <w:r w:rsidRPr="00B0055E">
              <w:rPr>
                <w:bCs/>
                <w:iCs/>
              </w:rPr>
              <w:t xml:space="preserve"> with SWA Service</w:t>
            </w:r>
            <w:r w:rsidR="009B2F5A">
              <w:rPr>
                <w:iCs/>
              </w:rPr>
              <w:t xml:space="preserve"> </w:t>
            </w:r>
            <w:r w:rsidR="009B2F5A">
              <w:rPr>
                <w:color w:val="000000"/>
              </w:rPr>
              <w:t>Trainee Handout</w:t>
            </w:r>
          </w:p>
        </w:tc>
      </w:tr>
      <w:tr w:rsidR="009B2F5A" w14:paraId="235F4150" w14:textId="77777777" w:rsidTr="009040A5">
        <w:trPr>
          <w:trHeight w:val="80"/>
        </w:trPr>
        <w:tc>
          <w:tcPr>
            <w:tcW w:w="2348" w:type="dxa"/>
          </w:tcPr>
          <w:p w14:paraId="235F4143" w14:textId="77777777" w:rsidR="009B2F5A" w:rsidRDefault="009B2F5A">
            <w:pPr>
              <w:pStyle w:val="VBALevel1Heading"/>
            </w:pPr>
            <w:r>
              <w:t xml:space="preserve">Training Area/Tools </w:t>
            </w:r>
          </w:p>
        </w:tc>
        <w:tc>
          <w:tcPr>
            <w:tcW w:w="7224" w:type="dxa"/>
          </w:tcPr>
          <w:p w14:paraId="235F4144" w14:textId="77777777" w:rsidR="009B2F5A" w:rsidRDefault="009B2F5A">
            <w:pPr>
              <w:pStyle w:val="VBABodyText"/>
              <w:rPr>
                <w:color w:val="auto"/>
              </w:rPr>
            </w:pPr>
            <w:r>
              <w:rPr>
                <w:color w:val="auto"/>
              </w:rPr>
              <w:t xml:space="preserve">The following are required to ensure the trainees are able to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Default="009B2F5A">
            <w:pPr>
              <w:pStyle w:val="VBAFirstLevelBullet"/>
              <w:rPr>
                <w:color w:val="000000"/>
              </w:rPr>
            </w:pPr>
            <w:r>
              <w:t>Computer with PowerPoint software to present the lesson material</w:t>
            </w:r>
          </w:p>
          <w:p w14:paraId="235F414A" w14:textId="77777777" w:rsidR="009B2F5A" w:rsidRDefault="009B2F5A">
            <w:pPr>
              <w:pStyle w:val="VBABodyText"/>
              <w:rPr>
                <w:color w:val="auto"/>
              </w:rPr>
            </w:pPr>
            <w:r>
              <w:rPr>
                <w:color w:val="auto"/>
              </w:rPr>
              <w:t xml:space="preserve">Trainees require access to the following tools: </w:t>
            </w:r>
          </w:p>
          <w:p w14:paraId="235F414F" w14:textId="76BECDB7" w:rsidR="009B2F5A" w:rsidRPr="008678EB" w:rsidRDefault="000F1A72" w:rsidP="008678EB">
            <w:pPr>
              <w:pStyle w:val="VBAFirstLevelBullet"/>
              <w:rPr>
                <w:color w:val="000000"/>
              </w:rPr>
            </w:pPr>
            <w:r>
              <w:t>VA T</w:t>
            </w:r>
            <w:r w:rsidR="009B2F5A">
              <w:t>MS to complete the assessment</w:t>
            </w:r>
          </w:p>
        </w:tc>
      </w:tr>
      <w:tr w:rsidR="009B2F5A" w14:paraId="235F415B" w14:textId="77777777" w:rsidTr="009040A5">
        <w:trPr>
          <w:trHeight w:val="80"/>
        </w:trPr>
        <w:tc>
          <w:tcPr>
            <w:tcW w:w="2348" w:type="dxa"/>
          </w:tcPr>
          <w:p w14:paraId="235F4151" w14:textId="77777777" w:rsidR="009B2F5A" w:rsidRDefault="009B2F5A">
            <w:pPr>
              <w:pStyle w:val="VBALevel1Heading"/>
            </w:pPr>
            <w:r>
              <w:t xml:space="preserve">Pre-Planning </w:t>
            </w:r>
          </w:p>
          <w:p w14:paraId="235F4152" w14:textId="77777777" w:rsidR="009B2F5A" w:rsidRDefault="009B2F5A">
            <w:pPr>
              <w:pStyle w:val="Heading2"/>
              <w:spacing w:before="60" w:after="60"/>
            </w:pPr>
          </w:p>
        </w:tc>
        <w:tc>
          <w:tcPr>
            <w:tcW w:w="7224" w:type="dxa"/>
          </w:tcPr>
          <w:p w14:paraId="235F4153" w14:textId="77777777" w:rsidR="009B2F5A"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t xml:space="preserve">Become familiar with all training materials by reading the Instructor Lesson Plan while simultaneously reviewing the corresponding PowerPoint slides. This will provide you the opportunity to see the </w:t>
            </w:r>
            <w:r>
              <w:lastRenderedPageBreak/>
              <w:t xml:space="preserve">connection between the Lesson Plan and the slides, which will allow for a more structured presentation during the training session. </w:t>
            </w:r>
          </w:p>
          <w:p w14:paraId="235F4154" w14:textId="77777777" w:rsidR="009B2F5A" w:rsidRDefault="009B2F5A">
            <w:pPr>
              <w:pStyle w:val="VBABulletList"/>
            </w:pPr>
            <w:r>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rsidTr="009040A5">
        <w:trPr>
          <w:trHeight w:val="80"/>
        </w:trPr>
        <w:tc>
          <w:tcPr>
            <w:tcW w:w="2348" w:type="dxa"/>
          </w:tcPr>
          <w:p w14:paraId="235F415C" w14:textId="77777777" w:rsidR="009B2F5A" w:rsidRDefault="009B2F5A">
            <w:pPr>
              <w:pStyle w:val="VBALevel1Heading"/>
            </w:pPr>
            <w:r>
              <w:lastRenderedPageBreak/>
              <w:t xml:space="preserve">Training Day </w:t>
            </w:r>
          </w:p>
          <w:p w14:paraId="235F415D" w14:textId="77777777" w:rsidR="009B2F5A" w:rsidRDefault="009B2F5A">
            <w:pPr>
              <w:pStyle w:val="Heading2"/>
              <w:spacing w:before="60" w:after="60"/>
            </w:pPr>
          </w:p>
        </w:tc>
        <w:tc>
          <w:tcPr>
            <w:tcW w:w="7224" w:type="dxa"/>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p w14:paraId="235F4167" w14:textId="77777777" w:rsidR="009B2F5A"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14:paraId="235F4169" w14:textId="77777777" w:rsidTr="009040A5">
        <w:trPr>
          <w:trHeight w:val="630"/>
        </w:trPr>
        <w:tc>
          <w:tcPr>
            <w:tcW w:w="9752" w:type="dxa"/>
            <w:gridSpan w:val="3"/>
            <w:vAlign w:val="center"/>
          </w:tcPr>
          <w:p w14:paraId="235F4168" w14:textId="2899E954" w:rsidR="009B2F5A" w:rsidRDefault="009B2F5A">
            <w:pPr>
              <w:pStyle w:val="VBALessonTopicTitle"/>
            </w:pPr>
            <w:bookmarkStart w:id="21" w:name="_Toc48749207"/>
            <w:r>
              <w:rPr>
                <w:color w:val="auto"/>
              </w:rPr>
              <w:t>Introduction to</w:t>
            </w:r>
            <w:r>
              <w:t xml:space="preserve"> </w:t>
            </w:r>
            <w:r w:rsidR="00B0055E" w:rsidRPr="00B0055E">
              <w:rPr>
                <w:b w:val="0"/>
                <w:bCs/>
                <w:color w:val="auto"/>
              </w:rPr>
              <w:t xml:space="preserve">Development Based on </w:t>
            </w:r>
            <w:r w:rsidR="00CF6995">
              <w:rPr>
                <w:b w:val="0"/>
                <w:bCs/>
                <w:color w:val="auto"/>
              </w:rPr>
              <w:t>G</w:t>
            </w:r>
            <w:r w:rsidR="00B0055E" w:rsidRPr="00B0055E">
              <w:rPr>
                <w:b w:val="0"/>
                <w:bCs/>
                <w:color w:val="auto"/>
              </w:rPr>
              <w:t xml:space="preserve">ulf </w:t>
            </w:r>
            <w:r w:rsidR="00CF6995">
              <w:rPr>
                <w:b w:val="0"/>
                <w:bCs/>
                <w:color w:val="auto"/>
              </w:rPr>
              <w:t>W</w:t>
            </w:r>
            <w:r w:rsidR="00B0055E" w:rsidRPr="00B0055E">
              <w:rPr>
                <w:b w:val="0"/>
                <w:bCs/>
                <w:color w:val="auto"/>
              </w:rPr>
              <w:t xml:space="preserve">ar </w:t>
            </w:r>
            <w:r w:rsidR="00CF6995">
              <w:rPr>
                <w:b w:val="0"/>
                <w:bCs/>
                <w:color w:val="auto"/>
              </w:rPr>
              <w:t>V</w:t>
            </w:r>
            <w:r w:rsidR="00B0055E" w:rsidRPr="00B0055E">
              <w:rPr>
                <w:b w:val="0"/>
                <w:bCs/>
                <w:color w:val="auto"/>
              </w:rPr>
              <w:t xml:space="preserve">eterans </w:t>
            </w:r>
            <w:r w:rsidR="00B0055E" w:rsidRPr="00B0055E">
              <w:rPr>
                <w:b w:val="0"/>
                <w:bCs/>
                <w:color w:val="auto"/>
              </w:rPr>
              <w:br/>
              <w:t xml:space="preserve">with </w:t>
            </w:r>
            <w:r w:rsidR="00CF6995">
              <w:rPr>
                <w:b w:val="0"/>
                <w:bCs/>
                <w:color w:val="auto"/>
              </w:rPr>
              <w:t>S</w:t>
            </w:r>
            <w:r w:rsidR="00B0055E" w:rsidRPr="00B0055E">
              <w:rPr>
                <w:b w:val="0"/>
                <w:bCs/>
                <w:color w:val="auto"/>
              </w:rPr>
              <w:t xml:space="preserve">wa </w:t>
            </w:r>
            <w:r w:rsidR="00CF6995">
              <w:rPr>
                <w:b w:val="0"/>
                <w:bCs/>
                <w:color w:val="auto"/>
              </w:rPr>
              <w:t>S</w:t>
            </w:r>
            <w:r w:rsidR="00B0055E" w:rsidRPr="00B0055E">
              <w:rPr>
                <w:b w:val="0"/>
                <w:bCs/>
                <w:color w:val="auto"/>
              </w:rPr>
              <w:t>ervice</w:t>
            </w:r>
            <w:bookmarkEnd w:id="21"/>
          </w:p>
        </w:tc>
      </w:tr>
      <w:tr w:rsidR="009B2F5A" w14:paraId="235F416F" w14:textId="77777777" w:rsidTr="009040A5">
        <w:trPr>
          <w:trHeight w:val="1003"/>
        </w:trPr>
        <w:tc>
          <w:tcPr>
            <w:tcW w:w="2528" w:type="dxa"/>
            <w:gridSpan w:val="2"/>
            <w:shd w:val="clear" w:color="auto" w:fill="FFFFFF" w:themeFill="background1"/>
          </w:tcPr>
          <w:p w14:paraId="59BD8EDB" w14:textId="77777777" w:rsidR="009B2F5A" w:rsidRDefault="009B2F5A">
            <w:pPr>
              <w:pStyle w:val="VBALevel1Heading"/>
            </w:pPr>
            <w:r>
              <w:t>INSTRUCTOR INTRODUCTION</w:t>
            </w:r>
          </w:p>
          <w:p w14:paraId="235F416A" w14:textId="55737BF4" w:rsidR="007E3172" w:rsidRDefault="007E3172" w:rsidP="007E3172">
            <w:pPr>
              <w:pStyle w:val="VBASlideNumber"/>
            </w:pPr>
            <w:r w:rsidRPr="007E3172">
              <w:rPr>
                <w:color w:val="auto"/>
              </w:rPr>
              <w:t>Slide 3</w:t>
            </w:r>
          </w:p>
        </w:tc>
        <w:tc>
          <w:tcPr>
            <w:tcW w:w="7224" w:type="dxa"/>
          </w:tcPr>
          <w:p w14:paraId="235F416B" w14:textId="77777777" w:rsidR="009B2F5A" w:rsidRDefault="009B2F5A">
            <w:pPr>
              <w:pStyle w:val="VBABodyText"/>
              <w:rPr>
                <w:color w:val="auto"/>
              </w:rPr>
            </w:pPr>
            <w:r>
              <w:rPr>
                <w:color w:val="auto"/>
              </w:rP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235F416E" w14:textId="77777777" w:rsidR="009B2F5A" w:rsidRDefault="009B2F5A">
            <w:pPr>
              <w:pStyle w:val="VBAFirstLevelBullet"/>
            </w:pPr>
            <w:r>
              <w:t>Ensure that all learners have the required handouts</w:t>
            </w:r>
          </w:p>
        </w:tc>
      </w:tr>
      <w:tr w:rsidR="009B2F5A" w14:paraId="235F4172" w14:textId="77777777" w:rsidTr="009040A5">
        <w:trPr>
          <w:trHeight w:val="639"/>
        </w:trPr>
        <w:tc>
          <w:tcPr>
            <w:tcW w:w="2528" w:type="dxa"/>
            <w:gridSpan w:val="2"/>
          </w:tcPr>
          <w:p w14:paraId="235F4170" w14:textId="77777777" w:rsidR="009B2F5A" w:rsidRDefault="009B2F5A">
            <w:pPr>
              <w:pStyle w:val="VBALevel1Heading"/>
              <w:spacing w:after="120"/>
            </w:pPr>
            <w:r>
              <w:t>time required</w:t>
            </w:r>
          </w:p>
        </w:tc>
        <w:tc>
          <w:tcPr>
            <w:tcW w:w="7224" w:type="dxa"/>
          </w:tcPr>
          <w:p w14:paraId="235F4171" w14:textId="6AE1A5E6" w:rsidR="009B2F5A" w:rsidRDefault="00AF5F1D">
            <w:pPr>
              <w:pStyle w:val="VBATimeReq"/>
              <w:spacing w:after="120"/>
            </w:pPr>
            <w:r>
              <w:rPr>
                <w:color w:val="auto"/>
              </w:rPr>
              <w:t>0</w:t>
            </w:r>
            <w:r w:rsidR="009040A5">
              <w:rPr>
                <w:color w:val="auto"/>
              </w:rPr>
              <w:t>.25</w:t>
            </w:r>
            <w:r w:rsidR="009B2F5A">
              <w:t xml:space="preserve"> </w:t>
            </w:r>
            <w:r w:rsidR="009B2F5A">
              <w:rPr>
                <w:color w:val="auto"/>
              </w:rPr>
              <w:t>hour</w:t>
            </w:r>
          </w:p>
        </w:tc>
      </w:tr>
      <w:tr w:rsidR="009B2F5A" w14:paraId="235F417A" w14:textId="77777777" w:rsidTr="009040A5">
        <w:trPr>
          <w:trHeight w:val="1075"/>
        </w:trPr>
        <w:tc>
          <w:tcPr>
            <w:tcW w:w="2528" w:type="dxa"/>
            <w:gridSpan w:val="2"/>
          </w:tcPr>
          <w:p w14:paraId="235F4173" w14:textId="77777777" w:rsidR="009B2F5A" w:rsidRDefault="009B2F5A">
            <w:pPr>
              <w:pStyle w:val="VBALevel1Heading"/>
            </w:pPr>
            <w:bookmarkStart w:id="22" w:name="_Toc269888401"/>
            <w:bookmarkStart w:id="23" w:name="_Toc269888744"/>
            <w:r>
              <w:t>Purpose of Lesson</w:t>
            </w:r>
            <w:bookmarkEnd w:id="22"/>
            <w:bookmarkEnd w:id="23"/>
          </w:p>
          <w:p w14:paraId="235F4175" w14:textId="581AFBA5" w:rsidR="009B2F5A" w:rsidRPr="001E7BEA" w:rsidRDefault="001E7BEA" w:rsidP="001E7BEA">
            <w:pPr>
              <w:pStyle w:val="VBASlideNumber"/>
            </w:pPr>
            <w:r w:rsidRPr="00DB27D1">
              <w:rPr>
                <w:color w:val="auto"/>
              </w:rPr>
              <w:t xml:space="preserve">Slide </w:t>
            </w:r>
            <w:r w:rsidR="00DB27D1" w:rsidRPr="00DB27D1">
              <w:rPr>
                <w:color w:val="auto"/>
              </w:rPr>
              <w:t>4</w:t>
            </w:r>
          </w:p>
        </w:tc>
        <w:tc>
          <w:tcPr>
            <w:tcW w:w="7224" w:type="dxa"/>
          </w:tcPr>
          <w:p w14:paraId="235F4176" w14:textId="5B3D44FD" w:rsidR="009B2F5A" w:rsidRDefault="009B2F5A">
            <w:pPr>
              <w:pStyle w:val="VBABodyText"/>
              <w:rPr>
                <w:b/>
                <w:color w:val="2A63A8"/>
              </w:rPr>
            </w:pPr>
            <w:r>
              <w:rPr>
                <w:color w:val="auto"/>
              </w:rPr>
              <w:t>This lesson is intended to</w:t>
            </w:r>
            <w:r w:rsidR="006C2349">
              <w:rPr>
                <w:color w:val="auto"/>
              </w:rPr>
              <w:t xml:space="preserve"> introduce and</w:t>
            </w:r>
            <w:r w:rsidR="00B0055E">
              <w:t xml:space="preserve"> </w:t>
            </w:r>
            <w:r w:rsidR="00B0055E" w:rsidRPr="00556A70">
              <w:rPr>
                <w:color w:val="auto"/>
              </w:rPr>
              <w:t xml:space="preserve">reinforce knowledge of the </w:t>
            </w:r>
            <w:r w:rsidR="00DB6553">
              <w:rPr>
                <w:color w:val="auto"/>
              </w:rPr>
              <w:t xml:space="preserve">claims </w:t>
            </w:r>
            <w:r w:rsidR="00B0055E" w:rsidRPr="00556A70">
              <w:rPr>
                <w:color w:val="auto"/>
              </w:rPr>
              <w:t>proc</w:t>
            </w:r>
            <w:r w:rsidR="00DB6553">
              <w:rPr>
                <w:color w:val="auto"/>
              </w:rPr>
              <w:t>edures</w:t>
            </w:r>
            <w:r w:rsidR="00B0055E" w:rsidRPr="00556A70">
              <w:rPr>
                <w:color w:val="auto"/>
              </w:rPr>
              <w:t xml:space="preserve"> surrounding development for gulf war Veterans with SWA service.</w:t>
            </w:r>
            <w:r w:rsidRPr="00556A70">
              <w:rPr>
                <w:color w:val="auto"/>
              </w:rPr>
              <w:t xml:space="preserve"> </w:t>
            </w:r>
            <w:r>
              <w:rPr>
                <w:color w:val="auto"/>
              </w:rPr>
              <w:t>This lesson will contain discussions and exercises that will allow you to gain a better understanding of:</w:t>
            </w:r>
            <w:r>
              <w:t xml:space="preserve"> </w:t>
            </w:r>
          </w:p>
          <w:p w14:paraId="235F4177" w14:textId="064E7B5C" w:rsidR="009B2F5A" w:rsidRPr="00556A70" w:rsidRDefault="00DD5354">
            <w:pPr>
              <w:pStyle w:val="VBAFirstLevelBullet"/>
            </w:pPr>
            <w:r w:rsidRPr="00556A70">
              <w:t>initial development for Gulf War Veterans</w:t>
            </w:r>
          </w:p>
          <w:p w14:paraId="235F4178" w14:textId="13894FEB" w:rsidR="009B2F5A" w:rsidRPr="00556A70" w:rsidRDefault="006C2349">
            <w:pPr>
              <w:pStyle w:val="VBAFirstLevelBullet"/>
            </w:pPr>
            <w:r w:rsidRPr="00556A70">
              <w:t>5103 notification requirements</w:t>
            </w:r>
          </w:p>
          <w:p w14:paraId="235F4179" w14:textId="58E125C5" w:rsidR="009B2F5A" w:rsidRDefault="006C2349">
            <w:pPr>
              <w:pStyle w:val="VBAFirstLevelBullet"/>
              <w:rPr>
                <w:color w:val="0070C0"/>
              </w:rPr>
            </w:pPr>
            <w:r w:rsidRPr="00556A70">
              <w:t>when an examination is needed</w:t>
            </w:r>
          </w:p>
        </w:tc>
      </w:tr>
      <w:tr w:rsidR="00DE1B9A" w14:paraId="18063921" w14:textId="77777777" w:rsidTr="009040A5">
        <w:trPr>
          <w:trHeight w:val="212"/>
        </w:trPr>
        <w:tc>
          <w:tcPr>
            <w:tcW w:w="2520" w:type="dxa"/>
          </w:tcPr>
          <w:p w14:paraId="18EC9F5A" w14:textId="77777777" w:rsidR="00DE1B9A" w:rsidRDefault="00DE1B9A" w:rsidP="00495FD4">
            <w:pPr>
              <w:pStyle w:val="VBALevel1Heading"/>
            </w:pPr>
            <w:bookmarkStart w:id="24" w:name="_Toc269888403"/>
            <w:bookmarkStart w:id="25" w:name="_Toc269888746"/>
            <w:r>
              <w:t>Motivation</w:t>
            </w:r>
            <w:bookmarkEnd w:id="24"/>
            <w:bookmarkEnd w:id="25"/>
          </w:p>
          <w:p w14:paraId="3E15F74D" w14:textId="77777777" w:rsidR="001E7BEA" w:rsidRDefault="001E7BEA" w:rsidP="00495FD4">
            <w:pPr>
              <w:pStyle w:val="VBALevel1Heading"/>
            </w:pPr>
          </w:p>
          <w:p w14:paraId="6BBD1571" w14:textId="7C7F61AD" w:rsidR="001E7BEA" w:rsidRPr="00DB27D1" w:rsidRDefault="001E7BEA" w:rsidP="001E7BEA">
            <w:pPr>
              <w:pStyle w:val="VBASlideNumber"/>
              <w:rPr>
                <w:color w:val="auto"/>
              </w:rPr>
            </w:pPr>
            <w:r w:rsidRPr="00DB27D1">
              <w:rPr>
                <w:color w:val="auto"/>
              </w:rPr>
              <w:t xml:space="preserve">Slide </w:t>
            </w:r>
            <w:r w:rsidR="00DB27D1" w:rsidRPr="00DB27D1">
              <w:rPr>
                <w:color w:val="auto"/>
              </w:rPr>
              <w:t>5</w:t>
            </w:r>
          </w:p>
          <w:p w14:paraId="0C6F07C0" w14:textId="48AA0887" w:rsidR="001E7BEA" w:rsidRDefault="001E7BEA" w:rsidP="00495FD4">
            <w:pPr>
              <w:pStyle w:val="VBALevel1Heading"/>
            </w:pPr>
          </w:p>
        </w:tc>
        <w:tc>
          <w:tcPr>
            <w:tcW w:w="7232" w:type="dxa"/>
            <w:gridSpan w:val="2"/>
          </w:tcPr>
          <w:p w14:paraId="1A891563" w14:textId="7B4A7093" w:rsidR="00DE1B9A" w:rsidRPr="00556A70" w:rsidRDefault="007E3172" w:rsidP="00495FD4">
            <w:pPr>
              <w:pStyle w:val="VBABodyText"/>
              <w:rPr>
                <w:bCs/>
              </w:rPr>
            </w:pPr>
            <w:r w:rsidRPr="007E3172">
              <w:rPr>
                <w:bCs/>
                <w:color w:val="auto"/>
              </w:rPr>
              <w:t>The proper identification and development of SWA service claims will enable VSRs to process these claims more efficiently. This will ensure the proper examination with appropriate language is applied to these type of claims. The proper development to include examination if required will lead to a more streamlined processing of SWA claims and reduce benefit entitlement errors.</w:t>
            </w:r>
          </w:p>
        </w:tc>
      </w:tr>
      <w:tr w:rsidR="009B2F5A" w14:paraId="235F4184" w14:textId="77777777" w:rsidTr="009040A5">
        <w:trPr>
          <w:trHeight w:val="212"/>
        </w:trPr>
        <w:tc>
          <w:tcPr>
            <w:tcW w:w="2520" w:type="dxa"/>
          </w:tcPr>
          <w:p w14:paraId="235F417B" w14:textId="7E5337C8" w:rsidR="009B2F5A" w:rsidRDefault="009B2F5A">
            <w:pPr>
              <w:pStyle w:val="VBALevel1Heading"/>
            </w:pPr>
            <w:bookmarkStart w:id="26" w:name="_Toc269888402"/>
            <w:bookmarkStart w:id="27" w:name="_Toc269888745"/>
            <w:r>
              <w:t>Lesson Objectives</w:t>
            </w:r>
            <w:bookmarkEnd w:id="26"/>
            <w:bookmarkEnd w:id="27"/>
          </w:p>
          <w:p w14:paraId="235F417D" w14:textId="361AE80F" w:rsidR="009B2F5A" w:rsidRPr="00DB27D1" w:rsidRDefault="009B2F5A">
            <w:pPr>
              <w:pStyle w:val="VBASlideNumber"/>
              <w:rPr>
                <w:color w:val="auto"/>
              </w:rPr>
            </w:pPr>
            <w:r w:rsidRPr="00DB27D1">
              <w:rPr>
                <w:color w:val="auto"/>
              </w:rPr>
              <w:t xml:space="preserve">Slide </w:t>
            </w:r>
            <w:r w:rsidR="0055097C">
              <w:rPr>
                <w:color w:val="auto"/>
              </w:rPr>
              <w:t>6</w:t>
            </w:r>
          </w:p>
          <w:p w14:paraId="235F417E" w14:textId="1AE945A1" w:rsidR="009B2F5A" w:rsidRDefault="009B2F5A">
            <w:pPr>
              <w:pStyle w:val="VBAHandoutNumber"/>
            </w:pPr>
            <w:r>
              <w:br/>
              <w:t xml:space="preserve"> </w:t>
            </w:r>
            <w:r w:rsidRPr="00F62BAB">
              <w:rPr>
                <w:color w:val="auto"/>
              </w:rPr>
              <w:t xml:space="preserve">Handout  </w:t>
            </w:r>
            <w:r w:rsidR="00F62BAB" w:rsidRPr="00F62BAB">
              <w:rPr>
                <w:color w:val="auto"/>
              </w:rPr>
              <w:t>2</w:t>
            </w:r>
          </w:p>
        </w:tc>
        <w:tc>
          <w:tcPr>
            <w:tcW w:w="7232" w:type="dxa"/>
            <w:gridSpan w:val="2"/>
          </w:tcPr>
          <w:p w14:paraId="235F417F" w14:textId="4A4BA47D" w:rsidR="009B2F5A" w:rsidRPr="00053340" w:rsidRDefault="009B2F5A">
            <w:pPr>
              <w:pStyle w:val="VBABodyText"/>
              <w:rPr>
                <w:color w:val="auto"/>
              </w:rPr>
            </w:pPr>
            <w:r w:rsidRPr="00053340">
              <w:rPr>
                <w:color w:val="auto"/>
              </w:rPr>
              <w:t>In order to accomplish the purpose of this lesson, the VSR</w:t>
            </w:r>
            <w:r w:rsidR="00053340" w:rsidRPr="00053340">
              <w:rPr>
                <w:color w:val="auto"/>
              </w:rPr>
              <w:t xml:space="preserve"> </w:t>
            </w:r>
            <w:r w:rsidRPr="00053340">
              <w:rPr>
                <w:color w:val="auto"/>
              </w:rPr>
              <w:t>will be required to accomplish the following lesson objectives.</w:t>
            </w:r>
          </w:p>
          <w:p w14:paraId="235F4180" w14:textId="54AE4B5F" w:rsidR="009B2F5A" w:rsidRPr="00053340" w:rsidRDefault="009B2F5A">
            <w:pPr>
              <w:pStyle w:val="VBABodyText"/>
              <w:rPr>
                <w:color w:val="auto"/>
              </w:rPr>
            </w:pPr>
            <w:r w:rsidRPr="00053340">
              <w:rPr>
                <w:color w:val="auto"/>
              </w:rPr>
              <w:t>The</w:t>
            </w:r>
            <w:r w:rsidRPr="00053340">
              <w:rPr>
                <w:b/>
                <w:color w:val="auto"/>
              </w:rPr>
              <w:t xml:space="preserve"> </w:t>
            </w:r>
            <w:r w:rsidRPr="00053340">
              <w:rPr>
                <w:color w:val="auto"/>
              </w:rPr>
              <w:t>VSR</w:t>
            </w:r>
            <w:r w:rsidRPr="00053340">
              <w:rPr>
                <w:b/>
                <w:color w:val="auto"/>
              </w:rPr>
              <w:t xml:space="preserve"> </w:t>
            </w:r>
            <w:r w:rsidRPr="00053340">
              <w:rPr>
                <w:color w:val="auto"/>
              </w:rPr>
              <w:t xml:space="preserve">will be able to:  </w:t>
            </w:r>
          </w:p>
          <w:p w14:paraId="235F4181" w14:textId="0D97CB2A" w:rsidR="009B2F5A" w:rsidRPr="00053340" w:rsidRDefault="00B0055E">
            <w:pPr>
              <w:pStyle w:val="VBAFirstLevelBullet"/>
            </w:pPr>
            <w:r w:rsidRPr="00053340">
              <w:t>Determine if the Veteran meets Southwest Asia service eligibility as a Gulf War Veteran</w:t>
            </w:r>
          </w:p>
          <w:p w14:paraId="235F4182" w14:textId="0CEE312A" w:rsidR="009B2F5A" w:rsidRPr="00053340" w:rsidRDefault="00DD5354">
            <w:pPr>
              <w:pStyle w:val="VBAFirstLevelBullet"/>
            </w:pPr>
            <w:r w:rsidRPr="00053340">
              <w:t>Determine if 5103 notification for Gulf War Veterans is required</w:t>
            </w:r>
          </w:p>
          <w:p w14:paraId="235F4183" w14:textId="6DD35B98" w:rsidR="009B2F5A" w:rsidRDefault="00DD5354" w:rsidP="002020DD">
            <w:pPr>
              <w:pStyle w:val="VBAFirstLevelBullet"/>
              <w:spacing w:after="120"/>
              <w:rPr>
                <w:color w:val="2A63A8"/>
              </w:rPr>
            </w:pPr>
            <w:r w:rsidRPr="00053340">
              <w:t>Determine if a VA examination for Gulf War claim is warranted or needed</w:t>
            </w:r>
          </w:p>
        </w:tc>
      </w:tr>
      <w:tr w:rsidR="009B2F5A" w14:paraId="235F4187" w14:textId="77777777" w:rsidTr="009040A5">
        <w:trPr>
          <w:trHeight w:val="212"/>
        </w:trPr>
        <w:tc>
          <w:tcPr>
            <w:tcW w:w="2520" w:type="dxa"/>
          </w:tcPr>
          <w:p w14:paraId="235F4185" w14:textId="77777777" w:rsidR="009B2F5A" w:rsidRDefault="009B2F5A">
            <w:pPr>
              <w:pStyle w:val="VBAInstructorExplanation"/>
            </w:pPr>
            <w:r w:rsidRPr="00DB27D1">
              <w:rPr>
                <w:color w:val="auto"/>
              </w:rPr>
              <w:t xml:space="preserve">Explain </w:t>
            </w:r>
            <w:r w:rsidRPr="00DB27D1">
              <w:rPr>
                <w:color w:val="auto"/>
                <w:szCs w:val="24"/>
              </w:rPr>
              <w:t>the</w:t>
            </w:r>
            <w:r w:rsidRPr="00DB27D1">
              <w:rPr>
                <w:color w:val="auto"/>
              </w:rPr>
              <w:t xml:space="preserve"> following</w:t>
            </w:r>
            <w:r>
              <w:t>:</w:t>
            </w:r>
          </w:p>
        </w:tc>
        <w:tc>
          <w:tcPr>
            <w:tcW w:w="7232" w:type="dxa"/>
            <w:gridSpan w:val="2"/>
          </w:tcPr>
          <w:p w14:paraId="235F4186" w14:textId="77777777" w:rsidR="009B2F5A" w:rsidRDefault="009B2F5A">
            <w:pPr>
              <w:pStyle w:val="VBABodyText"/>
              <w:rPr>
                <w:szCs w:val="24"/>
              </w:rPr>
            </w:pPr>
            <w:r w:rsidRPr="00556A70">
              <w:rPr>
                <w:color w:val="auto"/>
              </w:rPr>
              <w:t xml:space="preserve">Each learning objective is covered in the associated topic. At the conclusion of the lesson, the learning objectives will be reviewed. </w:t>
            </w:r>
          </w:p>
        </w:tc>
      </w:tr>
      <w:tr w:rsidR="00DB27D1" w14:paraId="235F418D" w14:textId="77777777" w:rsidTr="009040A5">
        <w:trPr>
          <w:trHeight w:val="212"/>
        </w:trPr>
        <w:tc>
          <w:tcPr>
            <w:tcW w:w="2520" w:type="dxa"/>
          </w:tcPr>
          <w:p w14:paraId="235F418B" w14:textId="754B54A1" w:rsidR="00DB27D1" w:rsidRDefault="00DB27D1">
            <w:pPr>
              <w:pStyle w:val="VBALevel1Heading"/>
              <w:spacing w:after="120"/>
            </w:pPr>
            <w:r>
              <w:t>END OF COURSE ASSESSMENT</w:t>
            </w:r>
          </w:p>
        </w:tc>
        <w:tc>
          <w:tcPr>
            <w:tcW w:w="7232" w:type="dxa"/>
            <w:gridSpan w:val="2"/>
          </w:tcPr>
          <w:p w14:paraId="235F418C" w14:textId="57E0F643" w:rsidR="00DB27D1" w:rsidRDefault="00DB27D1">
            <w:pPr>
              <w:pStyle w:val="VBABodyText"/>
            </w:pPr>
            <w:r w:rsidRPr="00EC69E9">
              <w:rPr>
                <w:b/>
                <w:bCs/>
                <w:color w:val="auto"/>
              </w:rPr>
              <w:t xml:space="preserve">Important: </w:t>
            </w:r>
            <w:r w:rsidRPr="00EC69E9">
              <w:rPr>
                <w:color w:val="auto"/>
              </w:rPr>
              <w:t>Inform the students there will be an end of course assessment. The students will be required to achieve a passing score of 8</w:t>
            </w:r>
            <w:r>
              <w:rPr>
                <w:color w:val="auto"/>
              </w:rPr>
              <w:t>0</w:t>
            </w:r>
            <w:r w:rsidRPr="00EC69E9">
              <w:rPr>
                <w:color w:val="auto"/>
              </w:rPr>
              <w:t xml:space="preserve">% or greater in order to receive credit for the training. The trainee may use any available resource to complete the assessment. This </w:t>
            </w:r>
            <w:r w:rsidRPr="00EC69E9">
              <w:rPr>
                <w:color w:val="auto"/>
              </w:rPr>
              <w:lastRenderedPageBreak/>
              <w:t>includes but not limited to lesson handout, internet/intranet web sites, job aides, PowerPoint and any applicable reference materials.</w:t>
            </w:r>
          </w:p>
        </w:tc>
      </w:tr>
      <w:tr w:rsidR="00DB27D1" w14:paraId="241368E5" w14:textId="77777777" w:rsidTr="009040A5">
        <w:trPr>
          <w:trHeight w:val="212"/>
        </w:trPr>
        <w:tc>
          <w:tcPr>
            <w:tcW w:w="2520" w:type="dxa"/>
          </w:tcPr>
          <w:p w14:paraId="782548C0" w14:textId="77777777" w:rsidR="00DB27D1" w:rsidRDefault="00DB27D1">
            <w:pPr>
              <w:pStyle w:val="VBALevel1Heading"/>
            </w:pPr>
            <w:bookmarkStart w:id="28" w:name="_Toc269888405"/>
            <w:bookmarkStart w:id="29" w:name="_Toc269888748"/>
            <w:r>
              <w:lastRenderedPageBreak/>
              <w:t>References</w:t>
            </w:r>
            <w:bookmarkEnd w:id="28"/>
            <w:bookmarkEnd w:id="29"/>
          </w:p>
          <w:p w14:paraId="4B7651AF" w14:textId="0544A4B9" w:rsidR="00DB27D1" w:rsidRDefault="00DB27D1">
            <w:pPr>
              <w:pStyle w:val="VBASlideNumber"/>
              <w:rPr>
                <w:color w:val="auto"/>
              </w:rPr>
            </w:pPr>
            <w:r w:rsidRPr="00DB27D1">
              <w:rPr>
                <w:color w:val="auto"/>
              </w:rPr>
              <w:t xml:space="preserve">Slide </w:t>
            </w:r>
            <w:r w:rsidR="0055097C">
              <w:rPr>
                <w:color w:val="auto"/>
              </w:rPr>
              <w:t>7</w:t>
            </w:r>
          </w:p>
          <w:p w14:paraId="4964E09D" w14:textId="23E875FB" w:rsidR="00DB27D1" w:rsidRDefault="00DB27D1">
            <w:pPr>
              <w:pStyle w:val="VBASlideNumber"/>
            </w:pPr>
            <w:r>
              <w:rPr>
                <w:color w:val="auto"/>
              </w:rPr>
              <w:br/>
            </w:r>
            <w:r w:rsidRPr="00F62BAB">
              <w:rPr>
                <w:color w:val="auto"/>
              </w:rPr>
              <w:t xml:space="preserve">Handout  </w:t>
            </w:r>
            <w:r w:rsidR="00F62BAB" w:rsidRPr="00F62BAB">
              <w:rPr>
                <w:color w:val="auto"/>
              </w:rPr>
              <w:t>3</w:t>
            </w:r>
            <w:r>
              <w:br/>
            </w:r>
          </w:p>
          <w:p w14:paraId="357EA8F3" w14:textId="2F06939C" w:rsidR="00DB27D1" w:rsidRDefault="00DB27D1">
            <w:pPr>
              <w:pStyle w:val="VBALevel1Heading"/>
              <w:spacing w:after="120"/>
            </w:pPr>
            <w:r>
              <w:t xml:space="preserve"> </w:t>
            </w:r>
          </w:p>
        </w:tc>
        <w:tc>
          <w:tcPr>
            <w:tcW w:w="7232" w:type="dxa"/>
            <w:gridSpan w:val="2"/>
          </w:tcPr>
          <w:p w14:paraId="525F272A" w14:textId="77777777" w:rsidR="00DB27D1" w:rsidRPr="00534182" w:rsidRDefault="00DB27D1">
            <w:pPr>
              <w:pStyle w:val="VBABodyText"/>
              <w:rPr>
                <w:noProof/>
                <w:color w:val="auto"/>
              </w:rPr>
            </w:pPr>
            <w:r w:rsidRPr="00534182">
              <w:rPr>
                <w:noProof/>
                <w:color w:val="auto"/>
              </w:rPr>
              <w:t>Explain where these references are located in the workplace.</w:t>
            </w:r>
          </w:p>
          <w:p w14:paraId="276E4F6D" w14:textId="77777777" w:rsidR="00DB27D1" w:rsidRPr="00534182" w:rsidRDefault="00DB27D1" w:rsidP="00505D0A">
            <w:pPr>
              <w:pStyle w:val="VBAFirstLevelBullet"/>
              <w:numPr>
                <w:ilvl w:val="0"/>
                <w:numId w:val="0"/>
              </w:numPr>
              <w:rPr>
                <w:bCs/>
              </w:rPr>
            </w:pPr>
            <w:r w:rsidRPr="00534182">
              <w:rPr>
                <w:bCs/>
              </w:rPr>
              <w:t xml:space="preserve">All M21-1 references are found in the </w:t>
            </w:r>
            <w:hyperlink r:id="rId11" w:history="1">
              <w:r w:rsidRPr="00EC4B58">
                <w:rPr>
                  <w:rStyle w:val="Hyperlink"/>
                  <w:noProof/>
                </w:rPr>
                <w:t>Live Manual Website</w:t>
              </w:r>
            </w:hyperlink>
          </w:p>
          <w:p w14:paraId="4DE9C1EB" w14:textId="77777777" w:rsidR="00DB27D1" w:rsidRDefault="00EB6CDD">
            <w:pPr>
              <w:pStyle w:val="VBAFirstLevelBullet"/>
              <w:rPr>
                <w:bCs/>
              </w:rPr>
            </w:pPr>
            <w:hyperlink r:id="rId12" w:anchor="se38.1.3_12" w:history="1">
              <w:r w:rsidR="00DB27D1" w:rsidRPr="00EC69E9">
                <w:rPr>
                  <w:rStyle w:val="Hyperlink"/>
                  <w:bCs/>
                </w:rPr>
                <w:t>38 CFR §3.2 Periods of War</w:t>
              </w:r>
            </w:hyperlink>
          </w:p>
          <w:p w14:paraId="1BC12C7D" w14:textId="77777777" w:rsidR="00DB27D1" w:rsidRDefault="00EB6CDD">
            <w:pPr>
              <w:pStyle w:val="VBAFirstLevelBullet"/>
              <w:rPr>
                <w:bCs/>
              </w:rPr>
            </w:pPr>
            <w:hyperlink r:id="rId13" w:anchor="se38.1.3_1159" w:history="1">
              <w:r w:rsidR="00DB27D1" w:rsidRPr="00EC69E9">
                <w:rPr>
                  <w:rStyle w:val="Hyperlink"/>
                  <w:bCs/>
                </w:rPr>
                <w:t>38 CFR §3.159, Department of Veterans Affairs assistance in developing claims</w:t>
              </w:r>
            </w:hyperlink>
          </w:p>
          <w:p w14:paraId="22B72831" w14:textId="77777777" w:rsidR="00E323CB" w:rsidRPr="00E323CB" w:rsidRDefault="00EB6CDD" w:rsidP="00E323CB">
            <w:pPr>
              <w:pStyle w:val="VBAFirstLevelBullet"/>
              <w:rPr>
                <w:rStyle w:val="Hyperlink"/>
                <w:color w:val="auto"/>
                <w:u w:val="none"/>
              </w:rPr>
            </w:pPr>
            <w:hyperlink r:id="rId14" w:anchor="se38.1.3_1317" w:history="1">
              <w:r w:rsidR="00DB27D1" w:rsidRPr="00EC69E9">
                <w:rPr>
                  <w:rStyle w:val="Hyperlink"/>
                  <w:bCs/>
                </w:rPr>
                <w:t>38 CFR §3.317, Compensation for certain disabilities occurring in Persian Gulf Veterans</w:t>
              </w:r>
            </w:hyperlink>
          </w:p>
          <w:p w14:paraId="57243BB5" w14:textId="0E0CF8F3" w:rsidR="00DB27D1" w:rsidRPr="00EC69E9" w:rsidRDefault="00EB6CDD" w:rsidP="00E323CB">
            <w:pPr>
              <w:pStyle w:val="VBAFirstLevelBullet"/>
            </w:pPr>
            <w:hyperlink r:id="rId15" w:history="1">
              <w:r w:rsidR="00DB27D1" w:rsidRPr="00EC69E9">
                <w:rPr>
                  <w:rStyle w:val="Hyperlink"/>
                  <w:bCs/>
                </w:rPr>
                <w:t>M21-1, Part IV, Subpart ii, Chapter 1, Section E – Developing Claims Based on Service in SWA</w:t>
              </w:r>
            </w:hyperlink>
          </w:p>
        </w:tc>
      </w:tr>
    </w:tbl>
    <w:p w14:paraId="235F4197" w14:textId="746F6743" w:rsidR="00E323CB" w:rsidRDefault="00E323CB">
      <w:pPr>
        <w:rPr>
          <w:b/>
        </w:rPr>
      </w:pPr>
    </w:p>
    <w:p w14:paraId="70D95D90" w14:textId="77777777" w:rsidR="00E323CB" w:rsidRDefault="00E323CB">
      <w:pPr>
        <w:overflowPunct/>
        <w:autoSpaceDE/>
        <w:autoSpaceDN/>
        <w:adjustRightInd/>
        <w:spacing w:before="0"/>
        <w:textAlignment w:val="auto"/>
        <w:rPr>
          <w:b/>
        </w:rPr>
      </w:pPr>
      <w:r>
        <w:rPr>
          <w:b/>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14:paraId="235F419A" w14:textId="77777777" w:rsidTr="009040A5">
        <w:trPr>
          <w:trHeight w:val="212"/>
        </w:trPr>
        <w:tc>
          <w:tcPr>
            <w:tcW w:w="9777" w:type="dxa"/>
            <w:gridSpan w:val="2"/>
            <w:vAlign w:val="center"/>
          </w:tcPr>
          <w:p w14:paraId="235F4199" w14:textId="4C39849F" w:rsidR="009B2F5A" w:rsidRDefault="009B2F5A">
            <w:pPr>
              <w:pStyle w:val="VBALessonTopicTitle"/>
            </w:pPr>
            <w:bookmarkStart w:id="30" w:name="_Toc269888406"/>
            <w:bookmarkStart w:id="31" w:name="_Toc269888749"/>
            <w:bookmarkStart w:id="32" w:name="_Toc269888789"/>
            <w:bookmarkStart w:id="33" w:name="_Toc48749208"/>
            <w:r>
              <w:rPr>
                <w:color w:val="auto"/>
              </w:rPr>
              <w:lastRenderedPageBreak/>
              <w:t>Topic</w:t>
            </w:r>
            <w:r>
              <w:t xml:space="preserve"> </w:t>
            </w:r>
            <w:r w:rsidRPr="00556A70">
              <w:rPr>
                <w:b w:val="0"/>
                <w:bCs/>
                <w:color w:val="auto"/>
              </w:rPr>
              <w:t xml:space="preserve">1: </w:t>
            </w:r>
            <w:bookmarkEnd w:id="30"/>
            <w:bookmarkEnd w:id="31"/>
            <w:bookmarkEnd w:id="32"/>
            <w:r w:rsidR="00243BB8">
              <w:rPr>
                <w:b w:val="0"/>
                <w:bCs/>
                <w:color w:val="auto"/>
              </w:rPr>
              <w:t>Verification of</w:t>
            </w:r>
            <w:r w:rsidR="006C2349" w:rsidRPr="00556A70">
              <w:rPr>
                <w:b w:val="0"/>
                <w:bCs/>
                <w:color w:val="auto"/>
              </w:rPr>
              <w:t xml:space="preserve"> S</w:t>
            </w:r>
            <w:r w:rsidR="00243BB8">
              <w:rPr>
                <w:b w:val="0"/>
                <w:bCs/>
                <w:color w:val="auto"/>
              </w:rPr>
              <w:t xml:space="preserve">outhwest </w:t>
            </w:r>
            <w:r w:rsidR="00723802">
              <w:rPr>
                <w:b w:val="0"/>
                <w:bCs/>
                <w:color w:val="auto"/>
              </w:rPr>
              <w:t>A</w:t>
            </w:r>
            <w:r w:rsidR="00243BB8">
              <w:rPr>
                <w:b w:val="0"/>
                <w:bCs/>
                <w:color w:val="auto"/>
              </w:rPr>
              <w:t>sia</w:t>
            </w:r>
            <w:r w:rsidR="006C2349" w:rsidRPr="00556A70">
              <w:rPr>
                <w:b w:val="0"/>
                <w:bCs/>
                <w:color w:val="auto"/>
              </w:rPr>
              <w:t xml:space="preserve"> </w:t>
            </w:r>
            <w:r w:rsidR="00723802">
              <w:rPr>
                <w:b w:val="0"/>
                <w:bCs/>
                <w:color w:val="auto"/>
              </w:rPr>
              <w:t>S</w:t>
            </w:r>
            <w:r w:rsidR="006C2349" w:rsidRPr="00556A70">
              <w:rPr>
                <w:b w:val="0"/>
                <w:bCs/>
                <w:color w:val="auto"/>
              </w:rPr>
              <w:t>ervice</w:t>
            </w:r>
            <w:bookmarkEnd w:id="33"/>
          </w:p>
        </w:tc>
      </w:tr>
      <w:tr w:rsidR="009B2F5A" w14:paraId="235F419D" w14:textId="77777777" w:rsidTr="009040A5">
        <w:trPr>
          <w:trHeight w:val="212"/>
        </w:trPr>
        <w:tc>
          <w:tcPr>
            <w:tcW w:w="2560" w:type="dxa"/>
          </w:tcPr>
          <w:p w14:paraId="1464F631" w14:textId="77777777" w:rsidR="009B2F5A" w:rsidRDefault="009B2F5A">
            <w:pPr>
              <w:pStyle w:val="VBALevel1Heading"/>
            </w:pPr>
            <w:bookmarkStart w:id="34" w:name="_Toc269888407"/>
            <w:bookmarkStart w:id="35" w:name="_Toc269888750"/>
            <w:r>
              <w:t>Introduction</w:t>
            </w:r>
            <w:bookmarkEnd w:id="34"/>
            <w:bookmarkEnd w:id="35"/>
          </w:p>
          <w:p w14:paraId="235F419B" w14:textId="2C622788" w:rsidR="0055097C" w:rsidRPr="0055097C" w:rsidRDefault="0055097C" w:rsidP="0055097C">
            <w:pPr>
              <w:pStyle w:val="VBASlideNumber"/>
            </w:pPr>
            <w:r w:rsidRPr="0055097C">
              <w:rPr>
                <w:color w:val="auto"/>
              </w:rPr>
              <w:t>Slide 8</w:t>
            </w:r>
          </w:p>
        </w:tc>
        <w:tc>
          <w:tcPr>
            <w:tcW w:w="7217" w:type="dxa"/>
          </w:tcPr>
          <w:p w14:paraId="235F419C" w14:textId="38540AA3" w:rsidR="009B2F5A" w:rsidRDefault="009B2F5A">
            <w:pPr>
              <w:pStyle w:val="VBABodyText"/>
              <w:rPr>
                <w:b/>
              </w:rPr>
            </w:pPr>
            <w:r w:rsidRPr="00556A70">
              <w:rPr>
                <w:color w:val="auto"/>
              </w:rPr>
              <w:t xml:space="preserve">This topic will allow </w:t>
            </w:r>
            <w:r w:rsidR="00DB6553">
              <w:rPr>
                <w:color w:val="auto"/>
              </w:rPr>
              <w:t>review processes for the</w:t>
            </w:r>
            <w:r w:rsidRPr="00556A70">
              <w:rPr>
                <w:color w:val="auto"/>
              </w:rPr>
              <w:t xml:space="preserve"> </w:t>
            </w:r>
            <w:r w:rsidR="00A03B09" w:rsidRPr="00556A70">
              <w:rPr>
                <w:color w:val="auto"/>
              </w:rPr>
              <w:t>VSR</w:t>
            </w:r>
            <w:r w:rsidRPr="00556A70">
              <w:rPr>
                <w:color w:val="auto"/>
              </w:rPr>
              <w:t xml:space="preserve"> to </w:t>
            </w:r>
            <w:r w:rsidR="006C2349" w:rsidRPr="00556A70">
              <w:rPr>
                <w:color w:val="auto"/>
              </w:rPr>
              <w:t>identify</w:t>
            </w:r>
            <w:r w:rsidR="00DB6553">
              <w:rPr>
                <w:color w:val="auto"/>
              </w:rPr>
              <w:t xml:space="preserve"> Veteran</w:t>
            </w:r>
            <w:r w:rsidR="006C2349" w:rsidRPr="00556A70">
              <w:rPr>
                <w:color w:val="auto"/>
              </w:rPr>
              <w:t xml:space="preserve"> SWA.</w:t>
            </w:r>
          </w:p>
        </w:tc>
      </w:tr>
      <w:tr w:rsidR="009B2F5A" w14:paraId="235F41A0" w14:textId="77777777" w:rsidTr="009040A5">
        <w:trPr>
          <w:trHeight w:val="212"/>
        </w:trPr>
        <w:tc>
          <w:tcPr>
            <w:tcW w:w="2560" w:type="dxa"/>
          </w:tcPr>
          <w:p w14:paraId="235F419E" w14:textId="77777777" w:rsidR="009B2F5A" w:rsidRDefault="009B2F5A">
            <w:pPr>
              <w:pStyle w:val="VBALevel1Heading"/>
            </w:pPr>
            <w:bookmarkStart w:id="36" w:name="_Toc269888408"/>
            <w:bookmarkStart w:id="37" w:name="_Toc269888751"/>
            <w:r>
              <w:t>Time Required</w:t>
            </w:r>
            <w:bookmarkEnd w:id="36"/>
            <w:bookmarkEnd w:id="37"/>
          </w:p>
        </w:tc>
        <w:tc>
          <w:tcPr>
            <w:tcW w:w="7217" w:type="dxa"/>
          </w:tcPr>
          <w:p w14:paraId="235F419F" w14:textId="1F8694A0" w:rsidR="009B2F5A" w:rsidRDefault="008678EB">
            <w:pPr>
              <w:pStyle w:val="VBATimeReq"/>
            </w:pPr>
            <w:r>
              <w:rPr>
                <w:color w:val="auto"/>
              </w:rPr>
              <w:t>0.25</w:t>
            </w:r>
            <w:r w:rsidR="00424410" w:rsidRPr="00495FD4">
              <w:rPr>
                <w:color w:val="auto"/>
              </w:rPr>
              <w:t xml:space="preserve"> </w:t>
            </w:r>
            <w:r w:rsidR="009B2F5A">
              <w:rPr>
                <w:color w:val="auto"/>
              </w:rPr>
              <w:t>hour</w:t>
            </w:r>
          </w:p>
        </w:tc>
      </w:tr>
      <w:tr w:rsidR="009B2F5A" w14:paraId="235F41AB" w14:textId="77777777" w:rsidTr="009040A5">
        <w:trPr>
          <w:trHeight w:val="212"/>
        </w:trPr>
        <w:tc>
          <w:tcPr>
            <w:tcW w:w="2560" w:type="dxa"/>
          </w:tcPr>
          <w:p w14:paraId="235F41A1" w14:textId="77777777" w:rsidR="009B2F5A" w:rsidRDefault="009B2F5A">
            <w:pPr>
              <w:pStyle w:val="VBALevel1Heading"/>
            </w:pPr>
            <w:r>
              <w:t>OBJECTIVES/</w:t>
            </w:r>
            <w:r>
              <w:br/>
              <w:t>Teaching Points</w:t>
            </w:r>
          </w:p>
          <w:p w14:paraId="235F41A2" w14:textId="77777777" w:rsidR="009B2F5A" w:rsidRDefault="009B2F5A">
            <w:pPr>
              <w:pStyle w:val="VBALevel3Heading"/>
              <w:spacing w:after="120"/>
              <w:rPr>
                <w:i w:val="0"/>
                <w:szCs w:val="24"/>
              </w:rPr>
            </w:pPr>
          </w:p>
        </w:tc>
        <w:tc>
          <w:tcPr>
            <w:tcW w:w="7217" w:type="dxa"/>
          </w:tcPr>
          <w:p w14:paraId="3299D115" w14:textId="77777777" w:rsidR="003F5A23" w:rsidRDefault="009B2F5A">
            <w:pPr>
              <w:tabs>
                <w:tab w:val="left" w:pos="590"/>
              </w:tabs>
              <w:spacing w:after="120"/>
              <w:rPr>
                <w:szCs w:val="24"/>
              </w:rPr>
            </w:pPr>
            <w:r>
              <w:rPr>
                <w:szCs w:val="24"/>
              </w:rPr>
              <w:t>Topic objectives:</w:t>
            </w:r>
            <w:r w:rsidR="006C2349">
              <w:rPr>
                <w:szCs w:val="24"/>
              </w:rPr>
              <w:t xml:space="preserve"> </w:t>
            </w:r>
            <w:r w:rsidR="003F5A23">
              <w:rPr>
                <w:szCs w:val="24"/>
              </w:rPr>
              <w:t>Determine if the Veteran meets Southwest Asia service eligibility as a Gulf War Veteran</w:t>
            </w:r>
          </w:p>
          <w:p w14:paraId="235F41A3" w14:textId="32639D64" w:rsidR="009B2F5A" w:rsidRDefault="006C2349">
            <w:pPr>
              <w:tabs>
                <w:tab w:val="left" w:pos="590"/>
              </w:tabs>
              <w:spacing w:after="120"/>
              <w:rPr>
                <w:szCs w:val="24"/>
              </w:rPr>
            </w:pPr>
            <w:r>
              <w:rPr>
                <w:szCs w:val="24"/>
              </w:rPr>
              <w:t xml:space="preserve">Upon completion of this </w:t>
            </w:r>
            <w:r w:rsidR="00735E17">
              <w:rPr>
                <w:szCs w:val="24"/>
              </w:rPr>
              <w:t>topic</w:t>
            </w:r>
            <w:r>
              <w:rPr>
                <w:szCs w:val="24"/>
              </w:rPr>
              <w:t xml:space="preserve"> given all available resources to include the live manual, the VSR will be able to:</w:t>
            </w:r>
          </w:p>
          <w:p w14:paraId="235F41A4" w14:textId="29CB2CA6" w:rsidR="009B2F5A" w:rsidRDefault="002327A6">
            <w:pPr>
              <w:numPr>
                <w:ilvl w:val="0"/>
                <w:numId w:val="9"/>
              </w:numPr>
              <w:tabs>
                <w:tab w:val="left" w:pos="590"/>
              </w:tabs>
              <w:spacing w:before="60" w:after="60"/>
              <w:rPr>
                <w:szCs w:val="24"/>
              </w:rPr>
            </w:pPr>
            <w:r w:rsidRPr="00556A70">
              <w:rPr>
                <w:szCs w:val="24"/>
              </w:rPr>
              <w:t xml:space="preserve">identify qualifying </w:t>
            </w:r>
            <w:r w:rsidR="00735E17">
              <w:rPr>
                <w:szCs w:val="24"/>
              </w:rPr>
              <w:t>SWA</w:t>
            </w:r>
            <w:r w:rsidRPr="00556A70">
              <w:rPr>
                <w:szCs w:val="24"/>
              </w:rPr>
              <w:t xml:space="preserve"> service </w:t>
            </w:r>
          </w:p>
          <w:p w14:paraId="727C95FF" w14:textId="0B28DFB1" w:rsidR="003F5A23" w:rsidRDefault="003F5A23">
            <w:pPr>
              <w:numPr>
                <w:ilvl w:val="0"/>
                <w:numId w:val="9"/>
              </w:numPr>
              <w:tabs>
                <w:tab w:val="left" w:pos="590"/>
              </w:tabs>
              <w:spacing w:before="60" w:after="60"/>
              <w:rPr>
                <w:szCs w:val="24"/>
              </w:rPr>
            </w:pPr>
            <w:r>
              <w:rPr>
                <w:szCs w:val="24"/>
              </w:rPr>
              <w:t>recognize the steps for qualification</w:t>
            </w:r>
          </w:p>
          <w:p w14:paraId="3A1A3FED" w14:textId="7C5AC111" w:rsidR="00DB6553" w:rsidRPr="00556A70" w:rsidRDefault="00DB6553">
            <w:pPr>
              <w:numPr>
                <w:ilvl w:val="0"/>
                <w:numId w:val="9"/>
              </w:numPr>
              <w:tabs>
                <w:tab w:val="left" w:pos="590"/>
              </w:tabs>
              <w:spacing w:before="60" w:after="60"/>
              <w:rPr>
                <w:szCs w:val="24"/>
              </w:rPr>
            </w:pPr>
            <w:r>
              <w:rPr>
                <w:szCs w:val="24"/>
              </w:rPr>
              <w:t>recognize 5103 requirements</w:t>
            </w:r>
          </w:p>
          <w:p w14:paraId="235F41A7" w14:textId="77777777" w:rsidR="009B2F5A" w:rsidRDefault="009B2F5A">
            <w:pPr>
              <w:tabs>
                <w:tab w:val="left" w:pos="590"/>
              </w:tabs>
              <w:spacing w:after="120"/>
              <w:rPr>
                <w:bCs/>
                <w:szCs w:val="24"/>
              </w:rPr>
            </w:pPr>
            <w:r>
              <w:rPr>
                <w:szCs w:val="24"/>
              </w:rPr>
              <w:t>The following topic teaching points support the topic objectives</w:t>
            </w:r>
            <w:r>
              <w:rPr>
                <w:bCs/>
                <w:szCs w:val="24"/>
              </w:rPr>
              <w:t xml:space="preserve">: </w:t>
            </w:r>
          </w:p>
          <w:p w14:paraId="235F41AA" w14:textId="7B8EA2E9" w:rsidR="009B2F5A" w:rsidRPr="00495FD4" w:rsidRDefault="00A03B09" w:rsidP="00495FD4">
            <w:pPr>
              <w:numPr>
                <w:ilvl w:val="0"/>
                <w:numId w:val="9"/>
              </w:numPr>
              <w:tabs>
                <w:tab w:val="left" w:pos="590"/>
              </w:tabs>
              <w:spacing w:after="60"/>
              <w:rPr>
                <w:color w:val="0070C0"/>
                <w:szCs w:val="24"/>
              </w:rPr>
            </w:pPr>
            <w:r w:rsidRPr="00556A70">
              <w:rPr>
                <w:szCs w:val="24"/>
              </w:rPr>
              <w:t xml:space="preserve">VSRs have the primary </w:t>
            </w:r>
            <w:r w:rsidR="00DB6553" w:rsidRPr="00556A70">
              <w:rPr>
                <w:szCs w:val="24"/>
              </w:rPr>
              <w:t>responsi</w:t>
            </w:r>
            <w:r w:rsidR="00DB6553">
              <w:rPr>
                <w:szCs w:val="24"/>
              </w:rPr>
              <w:t>bility</w:t>
            </w:r>
            <w:r w:rsidRPr="00556A70">
              <w:rPr>
                <w:szCs w:val="24"/>
              </w:rPr>
              <w:t xml:space="preserve"> for identifying SWA Service</w:t>
            </w:r>
            <w:r w:rsidR="00495FD4">
              <w:rPr>
                <w:szCs w:val="24"/>
              </w:rPr>
              <w:t>.</w:t>
            </w:r>
            <w:r w:rsidR="00495FD4" w:rsidRPr="00495FD4">
              <w:rPr>
                <w:color w:val="2A63A8"/>
                <w:szCs w:val="24"/>
              </w:rPr>
              <w:t xml:space="preserve"> </w:t>
            </w:r>
          </w:p>
        </w:tc>
      </w:tr>
      <w:tr w:rsidR="00BE2C3E" w14:paraId="235F41B0" w14:textId="77777777" w:rsidTr="009040A5">
        <w:trPr>
          <w:trHeight w:val="212"/>
        </w:trPr>
        <w:tc>
          <w:tcPr>
            <w:tcW w:w="2560" w:type="dxa"/>
          </w:tcPr>
          <w:p w14:paraId="3D418F30" w14:textId="77777777" w:rsidR="00BE2C3E" w:rsidRDefault="00BE2C3E" w:rsidP="002570A6">
            <w:pPr>
              <w:pStyle w:val="VBALevel2Heading"/>
            </w:pPr>
            <w:r w:rsidRPr="00243BB8">
              <w:rPr>
                <w:color w:val="auto"/>
              </w:rPr>
              <w:t>Verification of Service in Southwest Asia</w:t>
            </w:r>
            <w:r>
              <w:br/>
            </w:r>
          </w:p>
          <w:p w14:paraId="171EE81A" w14:textId="0B1C0DA7" w:rsidR="00BE2C3E" w:rsidRDefault="00BE2C3E">
            <w:pPr>
              <w:pStyle w:val="VBASlideNumber"/>
            </w:pPr>
            <w:r w:rsidRPr="00DB27D1">
              <w:rPr>
                <w:color w:val="auto"/>
              </w:rPr>
              <w:t xml:space="preserve">Slide </w:t>
            </w:r>
            <w:r w:rsidR="0055097C">
              <w:rPr>
                <w:color w:val="auto"/>
              </w:rPr>
              <w:t>9-11</w:t>
            </w:r>
            <w:r>
              <w:br/>
            </w:r>
          </w:p>
          <w:p w14:paraId="235F41AE" w14:textId="69D405DB" w:rsidR="00BE2C3E" w:rsidRDefault="00BE2C3E">
            <w:pPr>
              <w:pStyle w:val="VBAHandoutNumber"/>
            </w:pPr>
            <w:r w:rsidRPr="00F62BAB">
              <w:rPr>
                <w:color w:val="auto"/>
              </w:rPr>
              <w:t xml:space="preserve">Handout </w:t>
            </w:r>
            <w:r w:rsidR="00F62BAB" w:rsidRPr="00F62BAB">
              <w:rPr>
                <w:color w:val="auto"/>
              </w:rPr>
              <w:t>4-5</w:t>
            </w:r>
          </w:p>
        </w:tc>
        <w:tc>
          <w:tcPr>
            <w:tcW w:w="7217" w:type="dxa"/>
          </w:tcPr>
          <w:p w14:paraId="77732DFB" w14:textId="77777777" w:rsidR="00BE2C3E" w:rsidRPr="009E55ED" w:rsidRDefault="00BE2C3E" w:rsidP="00BE2C3E">
            <w:pPr>
              <w:spacing w:line="270" w:lineRule="atLeast"/>
              <w:rPr>
                <w:rFonts w:cstheme="minorHAnsi"/>
                <w:szCs w:val="24"/>
              </w:rPr>
            </w:pPr>
            <w:r w:rsidRPr="009E55ED">
              <w:rPr>
                <w:rFonts w:cstheme="minorHAnsi"/>
                <w:szCs w:val="24"/>
              </w:rPr>
              <w:t>To verify service, take a look at the Remarks section of DD Form 214. The Remarks section should include the location of foreign service, and the dates of that service.</w:t>
            </w:r>
            <w:r w:rsidRPr="009E55ED">
              <w:rPr>
                <w:rFonts w:cstheme="minorHAnsi"/>
                <w:szCs w:val="24"/>
              </w:rPr>
              <w:br/>
            </w:r>
            <w:r w:rsidRPr="009E55ED">
              <w:rPr>
                <w:rFonts w:cstheme="minorHAnsi"/>
                <w:szCs w:val="24"/>
              </w:rPr>
              <w:br/>
              <w:t xml:space="preserve">When reviewing a Veteran's </w:t>
            </w:r>
            <w:hyperlink r:id="rId16" w:tooltip="DD214 - Opens a new window" w:history="1">
              <w:r w:rsidRPr="00556A70">
                <w:rPr>
                  <w:rFonts w:cstheme="minorHAnsi"/>
                  <w:szCs w:val="24"/>
                </w:rPr>
                <w:t>DD214</w:t>
              </w:r>
            </w:hyperlink>
            <w:r w:rsidRPr="009E55ED">
              <w:rPr>
                <w:rFonts w:cstheme="minorHAnsi"/>
                <w:szCs w:val="24"/>
              </w:rPr>
              <w:t xml:space="preserve">, take a look at the REMARKS block and the field which identifies </w:t>
            </w:r>
            <w:hyperlink r:id="rId17" w:tooltip="Decorations" w:history="1">
              <w:r w:rsidRPr="00556A70">
                <w:rPr>
                  <w:rFonts w:cstheme="minorHAnsi"/>
                  <w:szCs w:val="24"/>
                </w:rPr>
                <w:t>decorations</w:t>
              </w:r>
            </w:hyperlink>
            <w:r w:rsidRPr="009E55ED">
              <w:rPr>
                <w:rFonts w:cstheme="minorHAnsi"/>
                <w:szCs w:val="24"/>
              </w:rPr>
              <w:t>, medals, badges, citations and campaign ribbons awarded to the Veteran.</w:t>
            </w:r>
          </w:p>
          <w:p w14:paraId="235F41AF" w14:textId="18B7EEF9" w:rsidR="00BE2C3E" w:rsidRDefault="00BE2C3E">
            <w:pPr>
              <w:pStyle w:val="VBABodyText"/>
            </w:pPr>
            <w:r w:rsidRPr="00E10B93">
              <w:rPr>
                <w:b/>
                <w:bCs/>
                <w:color w:val="auto"/>
              </w:rPr>
              <w:t>Discuss</w:t>
            </w:r>
            <w:r w:rsidRPr="00556A70">
              <w:rPr>
                <w:color w:val="auto"/>
              </w:rPr>
              <w:t>: The DD214 is the quickest way to verify SWA service, however, if no information is shown on the DD214 or remarks section, the VSR should also review the personnel records.</w:t>
            </w:r>
          </w:p>
        </w:tc>
      </w:tr>
      <w:tr w:rsidR="00C35767" w14:paraId="35C865A0" w14:textId="77777777" w:rsidTr="009040A5">
        <w:trPr>
          <w:trHeight w:val="212"/>
        </w:trPr>
        <w:tc>
          <w:tcPr>
            <w:tcW w:w="2560" w:type="dxa"/>
          </w:tcPr>
          <w:p w14:paraId="1CD70347" w14:textId="77777777" w:rsidR="00C35767" w:rsidRDefault="00C35767" w:rsidP="002570A6">
            <w:pPr>
              <w:pStyle w:val="VBALevel2Heading"/>
              <w:rPr>
                <w:color w:val="auto"/>
              </w:rPr>
            </w:pPr>
            <w:r>
              <w:rPr>
                <w:color w:val="auto"/>
              </w:rPr>
              <w:t>Requesting Service Department Records in SWA claim</w:t>
            </w:r>
          </w:p>
          <w:p w14:paraId="0FB6701B" w14:textId="5264D6E9" w:rsidR="00DB27D1" w:rsidRDefault="00DB27D1" w:rsidP="00DB27D1">
            <w:pPr>
              <w:pStyle w:val="VBASlideNumber"/>
              <w:rPr>
                <w:color w:val="auto"/>
              </w:rPr>
            </w:pPr>
            <w:r w:rsidRPr="00DB27D1">
              <w:rPr>
                <w:color w:val="auto"/>
              </w:rPr>
              <w:t xml:space="preserve">Slide </w:t>
            </w:r>
            <w:r w:rsidR="00FE111A">
              <w:rPr>
                <w:color w:val="auto"/>
              </w:rPr>
              <w:t>11</w:t>
            </w:r>
            <w:r>
              <w:rPr>
                <w:color w:val="auto"/>
              </w:rPr>
              <w:br/>
            </w:r>
          </w:p>
          <w:p w14:paraId="7FA56D4B" w14:textId="5F120859" w:rsidR="00DB27D1" w:rsidRDefault="00DB27D1" w:rsidP="00DB27D1">
            <w:pPr>
              <w:pStyle w:val="VBASlideNumber"/>
            </w:pPr>
            <w:r w:rsidRPr="00F62BAB">
              <w:rPr>
                <w:color w:val="auto"/>
              </w:rPr>
              <w:t xml:space="preserve">Handout </w:t>
            </w:r>
            <w:r w:rsidR="00F62BAB" w:rsidRPr="00F62BAB">
              <w:rPr>
                <w:color w:val="auto"/>
              </w:rPr>
              <w:t>5</w:t>
            </w:r>
            <w:r>
              <w:br/>
            </w:r>
          </w:p>
          <w:p w14:paraId="559316FC" w14:textId="64F78383" w:rsidR="00DB27D1" w:rsidRPr="00243BB8" w:rsidRDefault="00DB27D1" w:rsidP="00DB27D1">
            <w:pPr>
              <w:pStyle w:val="VBALevel2Heading"/>
              <w:rPr>
                <w:color w:val="auto"/>
              </w:rPr>
            </w:pPr>
          </w:p>
        </w:tc>
        <w:tc>
          <w:tcPr>
            <w:tcW w:w="7217" w:type="dxa"/>
          </w:tcPr>
          <w:p w14:paraId="4F1C9B3A" w14:textId="77777777" w:rsidR="00C35767" w:rsidRDefault="00C35767" w:rsidP="00BE2C3E">
            <w:pPr>
              <w:spacing w:line="270" w:lineRule="atLeast"/>
              <w:rPr>
                <w:rFonts w:cstheme="minorHAnsi"/>
                <w:szCs w:val="24"/>
              </w:rPr>
            </w:pPr>
            <w:r>
              <w:rPr>
                <w:rFonts w:cstheme="minorHAnsi"/>
                <w:szCs w:val="24"/>
              </w:rPr>
              <w:t>In addition to service treatment records (STRs), request</w:t>
            </w:r>
          </w:p>
          <w:p w14:paraId="12E392D4" w14:textId="77777777" w:rsidR="00C35767" w:rsidRDefault="00C35767" w:rsidP="00C35767">
            <w:pPr>
              <w:pStyle w:val="ListParagraph"/>
              <w:numPr>
                <w:ilvl w:val="0"/>
                <w:numId w:val="23"/>
              </w:numPr>
              <w:spacing w:line="270" w:lineRule="atLeast"/>
              <w:rPr>
                <w:rFonts w:cstheme="minorHAnsi"/>
                <w:szCs w:val="24"/>
              </w:rPr>
            </w:pPr>
            <w:r>
              <w:rPr>
                <w:rFonts w:cstheme="minorHAnsi"/>
                <w:szCs w:val="24"/>
              </w:rPr>
              <w:t xml:space="preserve">clinical records, if the Veteran furnishes information on the application about specific inpatient treatment, and </w:t>
            </w:r>
          </w:p>
          <w:p w14:paraId="42413DAA" w14:textId="77777777" w:rsidR="00C35767" w:rsidRDefault="00C35767" w:rsidP="00C35767">
            <w:pPr>
              <w:pStyle w:val="ListParagraph"/>
              <w:numPr>
                <w:ilvl w:val="0"/>
                <w:numId w:val="23"/>
              </w:numPr>
              <w:spacing w:line="270" w:lineRule="atLeast"/>
              <w:rPr>
                <w:rFonts w:cstheme="minorHAnsi"/>
                <w:szCs w:val="24"/>
              </w:rPr>
            </w:pPr>
            <w:r>
              <w:rPr>
                <w:rFonts w:cstheme="minorHAnsi"/>
                <w:szCs w:val="24"/>
              </w:rPr>
              <w:t>service personnel records, if the dates of service in Southwest Asia during the Gulf War period that began on August 2, 1990, are not already of record.</w:t>
            </w:r>
          </w:p>
          <w:p w14:paraId="06E5B7CA" w14:textId="411AA7DD" w:rsidR="00A01FA3" w:rsidRPr="00A01FA3" w:rsidRDefault="00A01FA3" w:rsidP="00A01FA3">
            <w:pPr>
              <w:spacing w:line="270" w:lineRule="atLeast"/>
              <w:rPr>
                <w:szCs w:val="24"/>
              </w:rPr>
            </w:pPr>
            <w:r w:rsidRPr="00A01FA3">
              <w:rPr>
                <w:b/>
                <w:bCs/>
                <w:i/>
                <w:iCs/>
                <w:szCs w:val="24"/>
              </w:rPr>
              <w:t>Note</w:t>
            </w:r>
            <w:r w:rsidRPr="00A01FA3">
              <w:rPr>
                <w:szCs w:val="24"/>
              </w:rPr>
              <w:t>:  Concurrently request clinical records, service personnel records, and STRs, if all are needed.</w:t>
            </w:r>
          </w:p>
        </w:tc>
      </w:tr>
      <w:tr w:rsidR="00A01FA3" w14:paraId="0C263DE5" w14:textId="77777777" w:rsidTr="009040A5">
        <w:trPr>
          <w:trHeight w:val="212"/>
        </w:trPr>
        <w:tc>
          <w:tcPr>
            <w:tcW w:w="2560" w:type="dxa"/>
          </w:tcPr>
          <w:p w14:paraId="7D9C36A1" w14:textId="77777777" w:rsidR="00A01FA3" w:rsidRDefault="00A01FA3">
            <w:pPr>
              <w:pStyle w:val="VBALevel2Heading"/>
              <w:rPr>
                <w:color w:val="auto"/>
              </w:rPr>
            </w:pPr>
            <w:r>
              <w:rPr>
                <w:color w:val="auto"/>
              </w:rPr>
              <w:t>Requesting Medical Evidence in Claims under 38 CFR 3.317</w:t>
            </w:r>
          </w:p>
          <w:p w14:paraId="39C1EE5C" w14:textId="61FC0292" w:rsidR="00DB27D1" w:rsidRDefault="00DB27D1" w:rsidP="00DB27D1">
            <w:pPr>
              <w:pStyle w:val="VBASlideNumber"/>
              <w:rPr>
                <w:color w:val="auto"/>
              </w:rPr>
            </w:pPr>
            <w:r w:rsidRPr="00DB27D1">
              <w:rPr>
                <w:color w:val="auto"/>
              </w:rPr>
              <w:t xml:space="preserve">Slide </w:t>
            </w:r>
            <w:r w:rsidR="00FE111A">
              <w:rPr>
                <w:color w:val="auto"/>
              </w:rPr>
              <w:t>12</w:t>
            </w:r>
          </w:p>
          <w:p w14:paraId="7C5DDA22" w14:textId="77777777" w:rsidR="00DB27D1" w:rsidRDefault="00DB27D1" w:rsidP="00DB27D1">
            <w:pPr>
              <w:pStyle w:val="VBASlideNumber"/>
              <w:rPr>
                <w:color w:val="auto"/>
              </w:rPr>
            </w:pPr>
          </w:p>
          <w:p w14:paraId="6CE8B6BF" w14:textId="626CD1DD" w:rsidR="00DB27D1" w:rsidRDefault="00DB27D1" w:rsidP="00DB27D1">
            <w:pPr>
              <w:pStyle w:val="VBASlideNumber"/>
              <w:rPr>
                <w:color w:val="auto"/>
              </w:rPr>
            </w:pPr>
            <w:r w:rsidRPr="00F62BAB">
              <w:rPr>
                <w:color w:val="auto"/>
              </w:rPr>
              <w:t xml:space="preserve">Handout </w:t>
            </w:r>
            <w:r w:rsidR="00F62BAB" w:rsidRPr="00F62BAB">
              <w:rPr>
                <w:color w:val="auto"/>
              </w:rPr>
              <w:t>5</w:t>
            </w:r>
            <w:r>
              <w:rPr>
                <w:color w:val="auto"/>
              </w:rPr>
              <w:br/>
            </w:r>
          </w:p>
          <w:p w14:paraId="0BD0E8CE" w14:textId="36C17181" w:rsidR="00DB27D1" w:rsidRPr="00243BB8" w:rsidRDefault="00DB27D1" w:rsidP="00DB27D1">
            <w:pPr>
              <w:pStyle w:val="VBALevel2Heading"/>
              <w:rPr>
                <w:color w:val="auto"/>
              </w:rPr>
            </w:pPr>
          </w:p>
        </w:tc>
        <w:tc>
          <w:tcPr>
            <w:tcW w:w="7217" w:type="dxa"/>
          </w:tcPr>
          <w:p w14:paraId="6329FA09" w14:textId="77777777" w:rsidR="00A01FA3" w:rsidRPr="00A01FA3" w:rsidRDefault="00A01FA3">
            <w:pPr>
              <w:spacing w:before="240" w:after="240"/>
              <w:rPr>
                <w:szCs w:val="24"/>
              </w:rPr>
            </w:pPr>
            <w:r w:rsidRPr="00A01FA3">
              <w:rPr>
                <w:szCs w:val="24"/>
              </w:rPr>
              <w:lastRenderedPageBreak/>
              <w:t>Request reports of all private and Department of Veterans Affairs (VA) medical treatment that is indicated by the Veteran, both during and after service, including records such as</w:t>
            </w:r>
          </w:p>
          <w:p w14:paraId="7A0280D7" w14:textId="79A5AE0D" w:rsidR="00A01FA3" w:rsidRPr="00A01FA3" w:rsidRDefault="00A01FA3" w:rsidP="00FE111A">
            <w:pPr>
              <w:pStyle w:val="ListParagraph"/>
              <w:numPr>
                <w:ilvl w:val="0"/>
                <w:numId w:val="25"/>
              </w:numPr>
              <w:spacing w:after="60"/>
              <w:rPr>
                <w:szCs w:val="24"/>
              </w:rPr>
            </w:pPr>
            <w:r w:rsidRPr="00A01FA3">
              <w:rPr>
                <w:szCs w:val="24"/>
              </w:rPr>
              <w:lastRenderedPageBreak/>
              <w:t>statements or reports from</w:t>
            </w:r>
          </w:p>
          <w:p w14:paraId="4D9F9D9B" w14:textId="77777777" w:rsidR="00A01FA3" w:rsidRPr="00A01FA3" w:rsidRDefault="00A01FA3" w:rsidP="00FE111A">
            <w:pPr>
              <w:pStyle w:val="ListParagraph"/>
              <w:numPr>
                <w:ilvl w:val="0"/>
                <w:numId w:val="27"/>
              </w:numPr>
              <w:spacing w:before="60" w:after="60"/>
            </w:pPr>
            <w:r w:rsidRPr="00A01FA3">
              <w:rPr>
                <w:szCs w:val="24"/>
              </w:rPr>
              <w:t>doctors, hospitals, laboratories, medical facilities, and mental health clinics</w:t>
            </w:r>
          </w:p>
          <w:p w14:paraId="74F4151A" w14:textId="77777777" w:rsidR="00A01FA3" w:rsidRDefault="00A01FA3" w:rsidP="00FE111A">
            <w:pPr>
              <w:pStyle w:val="ListParagraph"/>
              <w:numPr>
                <w:ilvl w:val="0"/>
                <w:numId w:val="26"/>
              </w:numPr>
              <w:spacing w:before="60" w:after="60"/>
            </w:pPr>
            <w:r>
              <w:t>x-rays, and physical therapy records</w:t>
            </w:r>
          </w:p>
          <w:p w14:paraId="687FDBF5" w14:textId="77D02BD4" w:rsidR="00A01FA3" w:rsidRPr="00A01FA3" w:rsidRDefault="00A01FA3" w:rsidP="00A01FA3">
            <w:pPr>
              <w:spacing w:before="240" w:after="240"/>
              <w:rPr>
                <w:szCs w:val="24"/>
              </w:rPr>
            </w:pPr>
            <w:r w:rsidRPr="00A01FA3">
              <w:rPr>
                <w:b/>
                <w:bCs/>
                <w:i/>
                <w:iCs/>
                <w:szCs w:val="24"/>
              </w:rPr>
              <w:t>Note</w:t>
            </w:r>
            <w:r w:rsidRPr="00A01FA3">
              <w:rPr>
                <w:szCs w:val="24"/>
              </w:rPr>
              <w:t>:  If the Veteran indicates that a Gulf War Registry Health examination has been conducted, request the examination report from the appropriate medical facility.</w:t>
            </w:r>
          </w:p>
        </w:tc>
      </w:tr>
      <w:tr w:rsidR="00CC7EAC" w14:paraId="340C45DE" w14:textId="77777777" w:rsidTr="009040A5">
        <w:trPr>
          <w:trHeight w:val="212"/>
        </w:trPr>
        <w:tc>
          <w:tcPr>
            <w:tcW w:w="2560" w:type="dxa"/>
          </w:tcPr>
          <w:p w14:paraId="22EFF6BA" w14:textId="77777777" w:rsidR="00CC7EAC" w:rsidRDefault="00CC7EAC">
            <w:pPr>
              <w:pStyle w:val="VBALevel2Heading"/>
              <w:rPr>
                <w:color w:val="auto"/>
              </w:rPr>
            </w:pPr>
            <w:r>
              <w:rPr>
                <w:color w:val="auto"/>
              </w:rPr>
              <w:lastRenderedPageBreak/>
              <w:t xml:space="preserve">Exposure to </w:t>
            </w:r>
            <w:r w:rsidR="00DB6553">
              <w:rPr>
                <w:color w:val="auto"/>
              </w:rPr>
              <w:t>Environmental</w:t>
            </w:r>
            <w:r>
              <w:rPr>
                <w:color w:val="auto"/>
              </w:rPr>
              <w:t xml:space="preserve"> Hazards but claims no Disability</w:t>
            </w:r>
          </w:p>
          <w:p w14:paraId="4C695D5D" w14:textId="3B0CB320" w:rsidR="00DB27D1" w:rsidRDefault="00DB27D1" w:rsidP="00DB27D1">
            <w:pPr>
              <w:pStyle w:val="VBASlideNumber"/>
              <w:rPr>
                <w:color w:val="auto"/>
              </w:rPr>
            </w:pPr>
            <w:r w:rsidRPr="00DB27D1">
              <w:rPr>
                <w:color w:val="auto"/>
              </w:rPr>
              <w:t xml:space="preserve">Slide </w:t>
            </w:r>
            <w:r w:rsidR="00FE111A">
              <w:rPr>
                <w:color w:val="auto"/>
              </w:rPr>
              <w:t>13</w:t>
            </w:r>
          </w:p>
          <w:p w14:paraId="28B83DDF" w14:textId="3F2A4F35" w:rsidR="00DB27D1" w:rsidRDefault="00DB27D1" w:rsidP="00DB27D1">
            <w:pPr>
              <w:pStyle w:val="VBASlideNumber"/>
              <w:rPr>
                <w:color w:val="auto"/>
              </w:rPr>
            </w:pPr>
          </w:p>
          <w:p w14:paraId="552D6AC3" w14:textId="57EEB0DE" w:rsidR="00DB27D1" w:rsidRPr="00F62BAB" w:rsidRDefault="00DB27D1" w:rsidP="00DB27D1">
            <w:pPr>
              <w:pStyle w:val="VBASlideNumber"/>
              <w:rPr>
                <w:color w:val="auto"/>
              </w:rPr>
            </w:pPr>
            <w:r w:rsidRPr="00F62BAB">
              <w:rPr>
                <w:color w:val="auto"/>
              </w:rPr>
              <w:t xml:space="preserve">Handout </w:t>
            </w:r>
            <w:r w:rsidR="00F62BAB" w:rsidRPr="00F62BAB">
              <w:rPr>
                <w:color w:val="auto"/>
              </w:rPr>
              <w:t>5</w:t>
            </w:r>
          </w:p>
          <w:p w14:paraId="2C8E918E" w14:textId="77777777" w:rsidR="00DB27D1" w:rsidRDefault="00DB27D1" w:rsidP="00DB27D1">
            <w:pPr>
              <w:pStyle w:val="VBASlideNumber"/>
              <w:rPr>
                <w:color w:val="auto"/>
              </w:rPr>
            </w:pPr>
          </w:p>
          <w:p w14:paraId="26E62F0E" w14:textId="6AD8FEC1" w:rsidR="00DB27D1" w:rsidRDefault="00DB27D1">
            <w:pPr>
              <w:pStyle w:val="VBALevel2Heading"/>
              <w:rPr>
                <w:color w:val="auto"/>
              </w:rPr>
            </w:pPr>
          </w:p>
        </w:tc>
        <w:tc>
          <w:tcPr>
            <w:tcW w:w="7217" w:type="dxa"/>
          </w:tcPr>
          <w:p w14:paraId="5E4C3F8B" w14:textId="2FAED00C" w:rsidR="00CC7EAC" w:rsidRDefault="00CC7EAC">
            <w:pPr>
              <w:spacing w:before="240" w:after="240"/>
              <w:rPr>
                <w:szCs w:val="24"/>
              </w:rPr>
            </w:pPr>
            <w:r>
              <w:rPr>
                <w:szCs w:val="24"/>
              </w:rPr>
              <w:t xml:space="preserve">A claim is not substantially complete if a Veteran </w:t>
            </w:r>
            <w:r w:rsidR="006B76E3">
              <w:rPr>
                <w:szCs w:val="24"/>
              </w:rPr>
              <w:t>alleges</w:t>
            </w:r>
            <w:r>
              <w:rPr>
                <w:szCs w:val="24"/>
              </w:rPr>
              <w:t xml:space="preserve"> exposure to environmental hazards during service but does not claim service connection for a specific disability. </w:t>
            </w:r>
          </w:p>
          <w:p w14:paraId="59141702" w14:textId="77777777" w:rsidR="0082768A" w:rsidRDefault="0082768A">
            <w:pPr>
              <w:spacing w:before="240" w:after="240"/>
              <w:rPr>
                <w:szCs w:val="24"/>
              </w:rPr>
            </w:pPr>
            <w:r>
              <w:rPr>
                <w:b/>
                <w:bCs/>
                <w:szCs w:val="24"/>
              </w:rPr>
              <w:t xml:space="preserve">Discuss: </w:t>
            </w:r>
            <w:r>
              <w:rPr>
                <w:szCs w:val="24"/>
              </w:rPr>
              <w:t>In cases such as these, follow the procedures for handling an incomplete application.</w:t>
            </w:r>
          </w:p>
          <w:p w14:paraId="48610BAF" w14:textId="77777777" w:rsidR="0082768A" w:rsidRDefault="0082768A">
            <w:pPr>
              <w:spacing w:before="240" w:after="240"/>
              <w:rPr>
                <w:szCs w:val="24"/>
              </w:rPr>
            </w:pPr>
            <w:r>
              <w:rPr>
                <w:b/>
                <w:bCs/>
                <w:i/>
                <w:iCs/>
                <w:szCs w:val="24"/>
              </w:rPr>
              <w:t xml:space="preserve">Important: </w:t>
            </w:r>
            <w:r>
              <w:rPr>
                <w:szCs w:val="24"/>
              </w:rPr>
              <w:t xml:space="preserve"> When a Veteran with Southwest Asia service files a claim for a sign or symptom of undiagnosed illness or medically unexplained chronic multi-symptom illness (MUCMI), it must be processed as a substantially complete claim.</w:t>
            </w:r>
          </w:p>
          <w:p w14:paraId="67A80673" w14:textId="73C8B450" w:rsidR="0082768A" w:rsidRPr="0082768A" w:rsidRDefault="0082768A">
            <w:pPr>
              <w:spacing w:before="240" w:after="240"/>
              <w:rPr>
                <w:szCs w:val="24"/>
              </w:rPr>
            </w:pPr>
            <w:r>
              <w:rPr>
                <w:szCs w:val="24"/>
              </w:rPr>
              <w:t>May provide references for undiagnosed illness conditions and MUCMIs: 38 CFR 3.317(b) and M21-1, Part IV, Subpart ii.2.D.1.n</w:t>
            </w:r>
          </w:p>
        </w:tc>
      </w:tr>
      <w:tr w:rsidR="00BE2C3E" w14:paraId="235F41B5" w14:textId="77777777" w:rsidTr="009040A5">
        <w:trPr>
          <w:trHeight w:val="212"/>
        </w:trPr>
        <w:tc>
          <w:tcPr>
            <w:tcW w:w="2560" w:type="dxa"/>
          </w:tcPr>
          <w:p w14:paraId="2CCE246E" w14:textId="77777777" w:rsidR="00BE2C3E" w:rsidRDefault="00BE2C3E">
            <w:pPr>
              <w:pStyle w:val="VBALevel2Heading"/>
              <w:rPr>
                <w:bCs/>
                <w:i/>
              </w:rPr>
            </w:pPr>
            <w:r w:rsidRPr="00243BB8">
              <w:rPr>
                <w:color w:val="auto"/>
              </w:rPr>
              <w:t>5103 notifications requirements</w:t>
            </w:r>
            <w:r>
              <w:rPr>
                <w:rFonts w:ascii="Times New Roman Bold" w:hAnsi="Times New Roman Bold"/>
              </w:rPr>
              <w:br/>
            </w:r>
          </w:p>
          <w:p w14:paraId="7B585F75" w14:textId="53D4E025" w:rsidR="00BE2C3E" w:rsidRDefault="00BE2C3E">
            <w:pPr>
              <w:pStyle w:val="VBASlideNumber"/>
            </w:pPr>
            <w:r w:rsidRPr="00DB27D1">
              <w:rPr>
                <w:color w:val="auto"/>
              </w:rPr>
              <w:t xml:space="preserve">Slide </w:t>
            </w:r>
            <w:r w:rsidR="00FE111A">
              <w:rPr>
                <w:color w:val="auto"/>
              </w:rPr>
              <w:t>14</w:t>
            </w:r>
            <w:r>
              <w:br/>
            </w:r>
          </w:p>
          <w:p w14:paraId="235F41B3" w14:textId="321D5CF8" w:rsidR="00BE2C3E" w:rsidRDefault="00BE2C3E">
            <w:pPr>
              <w:pStyle w:val="VBAHandoutNumber"/>
            </w:pPr>
            <w:r w:rsidRPr="00F62BAB">
              <w:rPr>
                <w:color w:val="auto"/>
              </w:rPr>
              <w:t xml:space="preserve">Handout </w:t>
            </w:r>
            <w:r w:rsidR="004B29FD">
              <w:rPr>
                <w:color w:val="auto"/>
              </w:rPr>
              <w:t>6</w:t>
            </w:r>
          </w:p>
        </w:tc>
        <w:tc>
          <w:tcPr>
            <w:tcW w:w="7217" w:type="dxa"/>
          </w:tcPr>
          <w:p w14:paraId="5A63389F" w14:textId="77777777" w:rsidR="00BE2C3E" w:rsidRDefault="00BE2C3E">
            <w:pPr>
              <w:spacing w:before="240" w:after="240"/>
            </w:pPr>
            <w:r w:rsidRPr="00421DDE">
              <w:rPr>
                <w:b/>
                <w:bCs/>
              </w:rPr>
              <w:t>Discuss</w:t>
            </w:r>
            <w:r>
              <w:t>: Prior to June 26, 2016 special issue claims such as gulf war, required additional 5103 information, such as gulf war undiagnosed illness attachments and/or gulf war special issue paragraphs.</w:t>
            </w:r>
          </w:p>
          <w:p w14:paraId="2B80114B" w14:textId="77777777" w:rsidR="00BE2C3E" w:rsidRDefault="00BE2C3E">
            <w:pPr>
              <w:spacing w:before="240" w:after="240"/>
            </w:pPr>
            <w:r>
              <w:t>M21-1, IV.ii.1.E.1.b, updated June 26, 2016. No additional 5103 information is required; the standard 5103 notification under the disability service connection table on VA Form 526EZ is sufficient.</w:t>
            </w:r>
          </w:p>
          <w:p w14:paraId="6B242271" w14:textId="77777777" w:rsidR="00BE2C3E" w:rsidRDefault="00BE2C3E">
            <w:pPr>
              <w:spacing w:before="240" w:after="240"/>
            </w:pPr>
            <w:r>
              <w:rPr>
                <w:b/>
                <w:bCs/>
              </w:rPr>
              <w:t xml:space="preserve">Discuss: </w:t>
            </w:r>
            <w:r>
              <w:t>This means we are no longer required to send an additional 5103 notification letter for gulf war Veterans.</w:t>
            </w:r>
          </w:p>
          <w:p w14:paraId="644A2BBB" w14:textId="77777777" w:rsidR="00BE2C3E" w:rsidRDefault="00BE2C3E">
            <w:pPr>
              <w:spacing w:before="240" w:after="240"/>
            </w:pPr>
            <w:r w:rsidRPr="00BE2C3E">
              <w:rPr>
                <w:b/>
                <w:bCs/>
                <w:i/>
                <w:iCs/>
              </w:rPr>
              <w:t>Note:</w:t>
            </w:r>
            <w:r>
              <w:rPr>
                <w:b/>
                <w:bCs/>
                <w:i/>
                <w:iCs/>
              </w:rPr>
              <w:t xml:space="preserve"> </w:t>
            </w:r>
            <w:r>
              <w:t>If the Veteran alleges Joint(s) and or muscle(s) pain without specifying which joint(s)/(muscle(s) are affected</w:t>
            </w:r>
          </w:p>
          <w:p w14:paraId="0C7C8751" w14:textId="77777777" w:rsidR="00BE2C3E" w:rsidRDefault="00BE2C3E" w:rsidP="00BE2C3E">
            <w:pPr>
              <w:pStyle w:val="ListParagraph"/>
              <w:numPr>
                <w:ilvl w:val="0"/>
                <w:numId w:val="21"/>
              </w:numPr>
              <w:spacing w:before="240" w:after="240"/>
            </w:pPr>
            <w:r>
              <w:t>make an attempt to contact the Veteran by the telephone</w:t>
            </w:r>
          </w:p>
          <w:p w14:paraId="235F41B4" w14:textId="1E2DAD12" w:rsidR="00BE2C3E" w:rsidRPr="00BE2C3E" w:rsidRDefault="00BE2C3E" w:rsidP="00243BB8">
            <w:pPr>
              <w:pStyle w:val="VBABodyText"/>
              <w:numPr>
                <w:ilvl w:val="0"/>
                <w:numId w:val="21"/>
              </w:numPr>
              <w:rPr>
                <w:color w:val="auto"/>
              </w:rPr>
            </w:pPr>
            <w:r w:rsidRPr="00243BB8">
              <w:rPr>
                <w:color w:val="auto"/>
              </w:rPr>
              <w:t xml:space="preserve">if telephone contact is unsuccessful, proceed with all development, including </w:t>
            </w:r>
            <w:r w:rsidR="00DB6553" w:rsidRPr="00243BB8">
              <w:rPr>
                <w:color w:val="auto"/>
              </w:rPr>
              <w:t>requesting</w:t>
            </w:r>
            <w:r w:rsidRPr="00243BB8">
              <w:rPr>
                <w:color w:val="auto"/>
              </w:rPr>
              <w:t xml:space="preserve"> an examination, if applicable.</w:t>
            </w:r>
          </w:p>
        </w:tc>
      </w:tr>
      <w:tr w:rsidR="00BE2C3E" w14:paraId="235F41C2" w14:textId="77777777" w:rsidTr="009040A5">
        <w:trPr>
          <w:cantSplit/>
          <w:trHeight w:val="212"/>
        </w:trPr>
        <w:tc>
          <w:tcPr>
            <w:tcW w:w="2560" w:type="dxa"/>
          </w:tcPr>
          <w:p w14:paraId="1EC8A74B" w14:textId="77777777" w:rsidR="00BE2C3E" w:rsidRPr="00511B35" w:rsidRDefault="00410871">
            <w:pPr>
              <w:pStyle w:val="VBAHandoutNumber"/>
              <w:rPr>
                <w:b/>
                <w:bCs/>
                <w:i w:val="0"/>
                <w:iCs/>
                <w:color w:val="auto"/>
              </w:rPr>
            </w:pPr>
            <w:r w:rsidRPr="00511B35">
              <w:rPr>
                <w:b/>
                <w:bCs/>
                <w:i w:val="0"/>
                <w:iCs/>
                <w:color w:val="auto"/>
              </w:rPr>
              <w:lastRenderedPageBreak/>
              <w:t>Knowledge Check</w:t>
            </w:r>
          </w:p>
          <w:p w14:paraId="598A2B48" w14:textId="77777777" w:rsidR="00DB27D1" w:rsidRDefault="00DB27D1">
            <w:pPr>
              <w:pStyle w:val="VBAHandoutNumber"/>
              <w:rPr>
                <w:color w:val="auto"/>
              </w:rPr>
            </w:pPr>
            <w:r w:rsidRPr="00DB27D1">
              <w:rPr>
                <w:color w:val="auto"/>
              </w:rPr>
              <w:t xml:space="preserve">Slide </w:t>
            </w:r>
            <w:r w:rsidR="004B29FD">
              <w:rPr>
                <w:color w:val="auto"/>
              </w:rPr>
              <w:t>15</w:t>
            </w:r>
          </w:p>
          <w:p w14:paraId="594181CA" w14:textId="77777777" w:rsidR="00046D2E" w:rsidRDefault="00046D2E">
            <w:pPr>
              <w:pStyle w:val="VBAHandoutNumber"/>
              <w:rPr>
                <w:color w:val="auto"/>
              </w:rPr>
            </w:pPr>
          </w:p>
          <w:p w14:paraId="235F41BD" w14:textId="6AC28224" w:rsidR="00046D2E" w:rsidRPr="00046D2E" w:rsidRDefault="00046D2E">
            <w:pPr>
              <w:pStyle w:val="VBAHandoutNumber"/>
            </w:pPr>
            <w:r w:rsidRPr="00046D2E">
              <w:rPr>
                <w:color w:val="auto"/>
              </w:rPr>
              <w:t>If students indicate a lack of understanding take time to provide a review of those topics</w:t>
            </w:r>
          </w:p>
        </w:tc>
        <w:tc>
          <w:tcPr>
            <w:tcW w:w="7217" w:type="dxa"/>
          </w:tcPr>
          <w:p w14:paraId="193BBF0E" w14:textId="49DE25A5" w:rsidR="00BE2C3E" w:rsidRDefault="00410871">
            <w:pPr>
              <w:spacing w:before="240" w:after="240"/>
            </w:pPr>
            <w:r>
              <w:t xml:space="preserve">Ask trainees </w:t>
            </w:r>
            <w:r w:rsidR="00511B35">
              <w:t xml:space="preserve">the </w:t>
            </w:r>
            <w:r>
              <w:t>below:</w:t>
            </w:r>
          </w:p>
          <w:p w14:paraId="68AF2DB4" w14:textId="77777777" w:rsidR="00410871" w:rsidRDefault="00410871">
            <w:pPr>
              <w:spacing w:before="240" w:after="240"/>
              <w:rPr>
                <w:i/>
                <w:iCs/>
              </w:rPr>
            </w:pPr>
            <w:r>
              <w:t>True or False? “Southwest Asia Service may be verified by reviewing the remarks section of the DD Form 214”?</w:t>
            </w:r>
            <w:r>
              <w:br/>
            </w:r>
            <w:r w:rsidRPr="00410871">
              <w:rPr>
                <w:b/>
                <w:bCs/>
              </w:rPr>
              <w:t>Answer</w:t>
            </w:r>
            <w:r>
              <w:rPr>
                <w:b/>
                <w:bCs/>
                <w:i/>
                <w:iCs/>
              </w:rPr>
              <w:t xml:space="preserve">: </w:t>
            </w:r>
            <w:r>
              <w:rPr>
                <w:i/>
                <w:iCs/>
              </w:rPr>
              <w:t>True</w:t>
            </w:r>
          </w:p>
          <w:p w14:paraId="543612CD" w14:textId="77777777" w:rsidR="00410871" w:rsidRDefault="00410871">
            <w:pPr>
              <w:spacing w:before="240" w:after="240"/>
              <w:rPr>
                <w:i/>
                <w:iCs/>
              </w:rPr>
            </w:pPr>
            <w:r>
              <w:t>True or False? “If the Veteran alleges joints/muscles pain without specifying which are affected, we do not need to attempt telephone contact to retrieve this information”?</w:t>
            </w:r>
            <w:r>
              <w:br/>
            </w:r>
            <w:r>
              <w:rPr>
                <w:b/>
                <w:bCs/>
              </w:rPr>
              <w:t xml:space="preserve">Answer: </w:t>
            </w:r>
            <w:r>
              <w:rPr>
                <w:i/>
                <w:iCs/>
              </w:rPr>
              <w:t>False</w:t>
            </w:r>
          </w:p>
          <w:p w14:paraId="235F41C1" w14:textId="30F2E892" w:rsidR="00410871" w:rsidRPr="00410871" w:rsidRDefault="00410871">
            <w:pPr>
              <w:spacing w:before="240" w:after="240"/>
            </w:pPr>
            <w:r>
              <w:t>True or False? “We are no longer required to send an additional 5103 notification letter for gulf war Veterans”?</w:t>
            </w:r>
            <w:r>
              <w:br/>
            </w:r>
            <w:r>
              <w:rPr>
                <w:b/>
                <w:bCs/>
              </w:rPr>
              <w:t xml:space="preserve">Answer: </w:t>
            </w:r>
            <w:r>
              <w:rPr>
                <w:i/>
                <w:iCs/>
              </w:rPr>
              <w:t>True</w:t>
            </w:r>
            <w:r>
              <w:t xml:space="preserve"> </w:t>
            </w:r>
          </w:p>
        </w:tc>
      </w:tr>
    </w:tbl>
    <w:p w14:paraId="235F41CC" w14:textId="77777777" w:rsidR="002570A6" w:rsidRDefault="002570A6">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235F41CE" w14:textId="77777777" w:rsidTr="009040A5">
        <w:trPr>
          <w:trHeight w:val="212"/>
        </w:trPr>
        <w:tc>
          <w:tcPr>
            <w:tcW w:w="9777" w:type="dxa"/>
            <w:gridSpan w:val="2"/>
            <w:vAlign w:val="center"/>
          </w:tcPr>
          <w:p w14:paraId="235F41CD" w14:textId="58BCB734" w:rsidR="002570A6" w:rsidRDefault="002570A6" w:rsidP="00495FD4">
            <w:pPr>
              <w:pStyle w:val="VBALessonTopicTitle"/>
            </w:pPr>
            <w:bookmarkStart w:id="38" w:name="_Toc48749209"/>
            <w:r>
              <w:rPr>
                <w:color w:val="auto"/>
              </w:rPr>
              <w:lastRenderedPageBreak/>
              <w:t>Topic</w:t>
            </w:r>
            <w:r>
              <w:t xml:space="preserve"> </w:t>
            </w:r>
            <w:r w:rsidRPr="00424410">
              <w:rPr>
                <w:color w:val="auto"/>
              </w:rPr>
              <w:t xml:space="preserve">2: </w:t>
            </w:r>
            <w:r w:rsidR="00CC7EAC" w:rsidRPr="00424410">
              <w:rPr>
                <w:color w:val="auto"/>
              </w:rPr>
              <w:t>O</w:t>
            </w:r>
            <w:r w:rsidR="00AF5F1D">
              <w:rPr>
                <w:color w:val="auto"/>
              </w:rPr>
              <w:t>verview of</w:t>
            </w:r>
            <w:r w:rsidR="00CC7EAC" w:rsidRPr="00424410">
              <w:rPr>
                <w:color w:val="auto"/>
              </w:rPr>
              <w:t xml:space="preserve"> S</w:t>
            </w:r>
            <w:r w:rsidR="00AF5F1D">
              <w:rPr>
                <w:color w:val="auto"/>
              </w:rPr>
              <w:t>outhwest</w:t>
            </w:r>
            <w:r w:rsidR="00CC7EAC" w:rsidRPr="00424410">
              <w:rPr>
                <w:color w:val="auto"/>
              </w:rPr>
              <w:t xml:space="preserve"> A</w:t>
            </w:r>
            <w:r w:rsidR="00AF5F1D">
              <w:rPr>
                <w:color w:val="auto"/>
              </w:rPr>
              <w:t>sia</w:t>
            </w:r>
            <w:r w:rsidR="00CC7EAC" w:rsidRPr="00424410">
              <w:rPr>
                <w:color w:val="auto"/>
              </w:rPr>
              <w:t xml:space="preserve"> E</w:t>
            </w:r>
            <w:bookmarkEnd w:id="38"/>
            <w:r w:rsidR="00AF5F1D">
              <w:rPr>
                <w:color w:val="auto"/>
              </w:rPr>
              <w:t>xams</w:t>
            </w:r>
          </w:p>
        </w:tc>
      </w:tr>
      <w:tr w:rsidR="002570A6" w14:paraId="235F41D1" w14:textId="77777777" w:rsidTr="009040A5">
        <w:trPr>
          <w:trHeight w:val="212"/>
        </w:trPr>
        <w:tc>
          <w:tcPr>
            <w:tcW w:w="2560" w:type="dxa"/>
          </w:tcPr>
          <w:p w14:paraId="6BAC2E7F" w14:textId="77777777" w:rsidR="002570A6" w:rsidRDefault="002570A6" w:rsidP="00495FD4">
            <w:pPr>
              <w:pStyle w:val="VBALevel1Heading"/>
            </w:pPr>
            <w:r>
              <w:t>Introduction</w:t>
            </w:r>
          </w:p>
          <w:p w14:paraId="235F41CF" w14:textId="20770482" w:rsidR="004B29FD" w:rsidRDefault="004B29FD" w:rsidP="004B29FD">
            <w:pPr>
              <w:pStyle w:val="VBASlideNumber"/>
            </w:pPr>
            <w:r w:rsidRPr="004B29FD">
              <w:rPr>
                <w:color w:val="auto"/>
              </w:rPr>
              <w:t>Slide 16</w:t>
            </w:r>
          </w:p>
        </w:tc>
        <w:tc>
          <w:tcPr>
            <w:tcW w:w="7217" w:type="dxa"/>
          </w:tcPr>
          <w:p w14:paraId="235F41D0" w14:textId="37679302" w:rsidR="002570A6" w:rsidRDefault="00CC7EAC" w:rsidP="00495FD4">
            <w:pPr>
              <w:pStyle w:val="VBABodyText"/>
              <w:rPr>
                <w:b/>
              </w:rPr>
            </w:pPr>
            <w:r w:rsidRPr="00556A70">
              <w:rPr>
                <w:color w:val="auto"/>
              </w:rPr>
              <w:t xml:space="preserve">This topic will allow the </w:t>
            </w:r>
            <w:r>
              <w:rPr>
                <w:color w:val="auto"/>
              </w:rPr>
              <w:t>trainee</w:t>
            </w:r>
            <w:r w:rsidRPr="00556A70">
              <w:rPr>
                <w:color w:val="auto"/>
              </w:rPr>
              <w:t xml:space="preserve"> to identify </w:t>
            </w:r>
            <w:r>
              <w:rPr>
                <w:color w:val="auto"/>
              </w:rPr>
              <w:t>SWA Exams.</w:t>
            </w:r>
          </w:p>
        </w:tc>
      </w:tr>
      <w:tr w:rsidR="002570A6" w14:paraId="235F41D4" w14:textId="77777777" w:rsidTr="009040A5">
        <w:trPr>
          <w:trHeight w:val="212"/>
        </w:trPr>
        <w:tc>
          <w:tcPr>
            <w:tcW w:w="2560" w:type="dxa"/>
          </w:tcPr>
          <w:p w14:paraId="235F41D2" w14:textId="77777777" w:rsidR="002570A6" w:rsidRDefault="002570A6" w:rsidP="00495FD4">
            <w:pPr>
              <w:pStyle w:val="VBALevel1Heading"/>
            </w:pPr>
            <w:r>
              <w:t>Time Required</w:t>
            </w:r>
          </w:p>
        </w:tc>
        <w:tc>
          <w:tcPr>
            <w:tcW w:w="7217" w:type="dxa"/>
          </w:tcPr>
          <w:p w14:paraId="235F41D3" w14:textId="2C074850" w:rsidR="002570A6" w:rsidRDefault="00495FD4" w:rsidP="00495FD4">
            <w:pPr>
              <w:pStyle w:val="VBATimeReq"/>
            </w:pPr>
            <w:r w:rsidRPr="00495FD4">
              <w:rPr>
                <w:color w:val="auto"/>
              </w:rPr>
              <w:t>0.25</w:t>
            </w:r>
            <w:r w:rsidR="002570A6" w:rsidRPr="00495FD4">
              <w:rPr>
                <w:color w:val="auto"/>
              </w:rPr>
              <w:t xml:space="preserve"> </w:t>
            </w:r>
            <w:r w:rsidR="002570A6">
              <w:rPr>
                <w:color w:val="auto"/>
              </w:rPr>
              <w:t>hours</w:t>
            </w:r>
          </w:p>
        </w:tc>
      </w:tr>
      <w:tr w:rsidR="002570A6" w14:paraId="235F41DF" w14:textId="77777777" w:rsidTr="009040A5">
        <w:trPr>
          <w:trHeight w:val="212"/>
        </w:trPr>
        <w:tc>
          <w:tcPr>
            <w:tcW w:w="2560" w:type="dxa"/>
          </w:tcPr>
          <w:p w14:paraId="235F41D5" w14:textId="77777777" w:rsidR="002570A6" w:rsidRDefault="002570A6" w:rsidP="00495FD4">
            <w:pPr>
              <w:pStyle w:val="VBALevel1Heading"/>
            </w:pPr>
            <w:r>
              <w:t>OBJECTIVES/</w:t>
            </w:r>
            <w:r>
              <w:br/>
              <w:t>Teaching Points</w:t>
            </w:r>
          </w:p>
          <w:p w14:paraId="235F41D6" w14:textId="77777777" w:rsidR="002570A6" w:rsidRDefault="002570A6" w:rsidP="00495FD4">
            <w:pPr>
              <w:pStyle w:val="VBALevel3Heading"/>
              <w:spacing w:after="120"/>
              <w:rPr>
                <w:i w:val="0"/>
                <w:szCs w:val="24"/>
              </w:rPr>
            </w:pPr>
          </w:p>
        </w:tc>
        <w:tc>
          <w:tcPr>
            <w:tcW w:w="7217" w:type="dxa"/>
          </w:tcPr>
          <w:p w14:paraId="235F41D7" w14:textId="77777777" w:rsidR="002570A6" w:rsidRDefault="002570A6" w:rsidP="00495FD4">
            <w:pPr>
              <w:tabs>
                <w:tab w:val="left" w:pos="590"/>
              </w:tabs>
              <w:spacing w:after="120"/>
              <w:rPr>
                <w:szCs w:val="24"/>
              </w:rPr>
            </w:pPr>
            <w:r>
              <w:rPr>
                <w:szCs w:val="24"/>
              </w:rPr>
              <w:t>Topic objectives:</w:t>
            </w:r>
          </w:p>
          <w:p w14:paraId="47EA836A" w14:textId="77777777" w:rsidR="00CC7EAC" w:rsidRPr="00424410" w:rsidRDefault="00CC7EAC" w:rsidP="00CC7EAC">
            <w:pPr>
              <w:numPr>
                <w:ilvl w:val="0"/>
                <w:numId w:val="9"/>
              </w:numPr>
              <w:tabs>
                <w:tab w:val="left" w:pos="590"/>
              </w:tabs>
              <w:spacing w:before="60" w:after="60"/>
              <w:rPr>
                <w:szCs w:val="24"/>
              </w:rPr>
            </w:pPr>
            <w:r w:rsidRPr="00424410">
              <w:rPr>
                <w:szCs w:val="24"/>
              </w:rPr>
              <w:t>identify when an examination is necessary in Southwest Asia claims</w:t>
            </w:r>
          </w:p>
          <w:p w14:paraId="0AC05227" w14:textId="77777777" w:rsidR="00CC7EAC" w:rsidRPr="00424410" w:rsidRDefault="00CC7EAC" w:rsidP="00CC7EAC">
            <w:pPr>
              <w:numPr>
                <w:ilvl w:val="0"/>
                <w:numId w:val="9"/>
              </w:numPr>
              <w:tabs>
                <w:tab w:val="left" w:pos="590"/>
              </w:tabs>
              <w:spacing w:before="60" w:after="60"/>
              <w:rPr>
                <w:szCs w:val="24"/>
              </w:rPr>
            </w:pPr>
            <w:r w:rsidRPr="00424410">
              <w:rPr>
                <w:szCs w:val="24"/>
              </w:rPr>
              <w:t>determine when to request a Gulf War general medical examination in Southwest Asia claims</w:t>
            </w:r>
          </w:p>
          <w:p w14:paraId="235F41DB" w14:textId="77777777" w:rsidR="002570A6" w:rsidRDefault="002570A6" w:rsidP="00495FD4">
            <w:pPr>
              <w:tabs>
                <w:tab w:val="left" w:pos="590"/>
              </w:tabs>
              <w:spacing w:after="120"/>
              <w:rPr>
                <w:bCs/>
                <w:szCs w:val="24"/>
              </w:rPr>
            </w:pPr>
            <w:r>
              <w:rPr>
                <w:szCs w:val="24"/>
              </w:rPr>
              <w:t>The following topic teaching points support the topic objectives</w:t>
            </w:r>
            <w:r>
              <w:rPr>
                <w:bCs/>
                <w:szCs w:val="24"/>
              </w:rPr>
              <w:t xml:space="preserve">: </w:t>
            </w:r>
          </w:p>
          <w:p w14:paraId="4E73B374" w14:textId="77777777" w:rsidR="00CC7EAC" w:rsidRPr="00424410" w:rsidRDefault="00CC7EAC" w:rsidP="00CC7EAC">
            <w:pPr>
              <w:numPr>
                <w:ilvl w:val="0"/>
                <w:numId w:val="9"/>
              </w:numPr>
              <w:tabs>
                <w:tab w:val="left" w:pos="590"/>
              </w:tabs>
              <w:spacing w:after="60"/>
              <w:rPr>
                <w:szCs w:val="24"/>
              </w:rPr>
            </w:pPr>
            <w:r w:rsidRPr="00424410">
              <w:rPr>
                <w:szCs w:val="24"/>
              </w:rPr>
              <w:t>gulf war registry examination</w:t>
            </w:r>
          </w:p>
          <w:p w14:paraId="235F41DE" w14:textId="47B84BF9" w:rsidR="002570A6" w:rsidRDefault="00CC7EAC" w:rsidP="00CC7EAC">
            <w:pPr>
              <w:numPr>
                <w:ilvl w:val="0"/>
                <w:numId w:val="9"/>
              </w:numPr>
              <w:tabs>
                <w:tab w:val="left" w:pos="590"/>
              </w:tabs>
              <w:spacing w:before="60" w:after="60"/>
              <w:rPr>
                <w:color w:val="2A63A8"/>
                <w:szCs w:val="24"/>
              </w:rPr>
            </w:pPr>
            <w:r w:rsidRPr="00424410">
              <w:rPr>
                <w:szCs w:val="24"/>
              </w:rPr>
              <w:t>gulf war general medical examination</w:t>
            </w:r>
          </w:p>
        </w:tc>
      </w:tr>
      <w:tr w:rsidR="002570A6" w14:paraId="235F41E4" w14:textId="77777777" w:rsidTr="009040A5">
        <w:trPr>
          <w:trHeight w:val="212"/>
        </w:trPr>
        <w:tc>
          <w:tcPr>
            <w:tcW w:w="2560" w:type="dxa"/>
          </w:tcPr>
          <w:p w14:paraId="032C9982" w14:textId="77777777" w:rsidR="00DB27D1" w:rsidRDefault="00B95FD0" w:rsidP="00B32798">
            <w:pPr>
              <w:pStyle w:val="VBALevel2Heading"/>
              <w:rPr>
                <w:color w:val="auto"/>
              </w:rPr>
            </w:pPr>
            <w:r w:rsidRPr="00424410">
              <w:rPr>
                <w:color w:val="auto"/>
              </w:rPr>
              <w:t>Overview of SWA Examinations</w:t>
            </w:r>
          </w:p>
          <w:p w14:paraId="2A58AF9D" w14:textId="32124A2F" w:rsidR="00DB27D1" w:rsidRDefault="00DB27D1" w:rsidP="00DB27D1">
            <w:pPr>
              <w:pStyle w:val="VBASlideNumber"/>
              <w:rPr>
                <w:color w:val="auto"/>
              </w:rPr>
            </w:pPr>
            <w:r w:rsidRPr="00DB27D1">
              <w:rPr>
                <w:color w:val="auto"/>
              </w:rPr>
              <w:t xml:space="preserve">Slide </w:t>
            </w:r>
            <w:r w:rsidR="003E6DEE">
              <w:rPr>
                <w:color w:val="auto"/>
              </w:rPr>
              <w:t>17</w:t>
            </w:r>
          </w:p>
          <w:p w14:paraId="24D34892" w14:textId="77777777" w:rsidR="00DB27D1" w:rsidRDefault="00DB27D1" w:rsidP="00DB27D1">
            <w:pPr>
              <w:pStyle w:val="VBASlideNumber"/>
              <w:rPr>
                <w:color w:val="auto"/>
              </w:rPr>
            </w:pPr>
          </w:p>
          <w:p w14:paraId="6A49EA56" w14:textId="55E22480" w:rsidR="00DB27D1" w:rsidRDefault="00DB27D1" w:rsidP="00DB27D1">
            <w:pPr>
              <w:pStyle w:val="VBASlideNumber"/>
            </w:pPr>
            <w:r w:rsidRPr="00F62BAB">
              <w:rPr>
                <w:color w:val="auto"/>
              </w:rPr>
              <w:t xml:space="preserve">Handout </w:t>
            </w:r>
            <w:r w:rsidR="003E6DEE">
              <w:rPr>
                <w:color w:val="auto"/>
              </w:rPr>
              <w:t>7</w:t>
            </w:r>
            <w:r>
              <w:br/>
            </w:r>
          </w:p>
          <w:p w14:paraId="235F41E2" w14:textId="63A3BEE2" w:rsidR="002570A6" w:rsidRPr="00B32798" w:rsidRDefault="002570A6" w:rsidP="00B32798">
            <w:pPr>
              <w:pStyle w:val="VBALevel2Heading"/>
              <w:rPr>
                <w:bCs/>
                <w:i/>
              </w:rPr>
            </w:pPr>
          </w:p>
        </w:tc>
        <w:tc>
          <w:tcPr>
            <w:tcW w:w="7217" w:type="dxa"/>
          </w:tcPr>
          <w:p w14:paraId="235F41E3" w14:textId="7E939C9F" w:rsidR="00B95FD0" w:rsidRDefault="00B95FD0" w:rsidP="00B95FD0">
            <w:pPr>
              <w:pStyle w:val="VBABodyText"/>
            </w:pPr>
            <w:r w:rsidRPr="00CC7EAC">
              <w:rPr>
                <w:color w:val="auto"/>
              </w:rPr>
              <w:t xml:space="preserve">The Gulf War Registry Examination is part of the Veteran's Health Administration Persian Gulf Registry. We need to make sure these results have been obtained and considered with Gulf War claims. This registry exam can be used to establish the chronicity requirement under </w:t>
            </w:r>
            <w:hyperlink r:id="rId18" w:tooltip="38 CFR 3.317- Opens a new window" w:history="1">
              <w:r w:rsidRPr="0085213E">
                <w:rPr>
                  <w:rStyle w:val="Hyperlink"/>
                  <w:b/>
                  <w:bCs/>
                  <w:color w:val="auto"/>
                  <w:u w:val="none"/>
                </w:rPr>
                <w:t>38 CFR 3.317</w:t>
              </w:r>
            </w:hyperlink>
            <w:r w:rsidRPr="00CC7EAC">
              <w:rPr>
                <w:color w:val="auto"/>
              </w:rPr>
              <w:t xml:space="preserve">. </w:t>
            </w:r>
            <w:r>
              <w:rPr>
                <w:color w:val="auto"/>
              </w:rPr>
              <w:br/>
            </w:r>
            <w:r w:rsidRPr="00CC7EAC">
              <w:rPr>
                <w:color w:val="auto"/>
              </w:rPr>
              <w:br/>
              <w:t>These evaluations are offered at VA Medical Centers, which use the registry data to help VA understand and respond to these health problems more effectively. Veterans who served in the Gulf during Operation Desert Shield, Operation Desert Storm, Operation Iraqi Freedom, or Operation New Dawn are eligible for the Gulf War Registry exam.</w:t>
            </w:r>
          </w:p>
        </w:tc>
      </w:tr>
      <w:tr w:rsidR="002570A6" w14:paraId="235F41E9" w14:textId="77777777" w:rsidTr="009040A5">
        <w:trPr>
          <w:trHeight w:val="212"/>
        </w:trPr>
        <w:tc>
          <w:tcPr>
            <w:tcW w:w="2560" w:type="dxa"/>
          </w:tcPr>
          <w:p w14:paraId="159CB4AC" w14:textId="77777777" w:rsidR="00DB27D1" w:rsidRDefault="00B95FD0" w:rsidP="00B32798">
            <w:pPr>
              <w:pStyle w:val="VBALevel2Heading"/>
              <w:rPr>
                <w:color w:val="auto"/>
              </w:rPr>
            </w:pPr>
            <w:r w:rsidRPr="00424410">
              <w:rPr>
                <w:color w:val="auto"/>
              </w:rPr>
              <w:t>When an Examination Is Necessary in SWA Claims</w:t>
            </w:r>
          </w:p>
          <w:p w14:paraId="309FB66F" w14:textId="6655A029" w:rsidR="00DB27D1" w:rsidRDefault="00DB27D1" w:rsidP="00DB27D1">
            <w:pPr>
              <w:pStyle w:val="VBASlideNumber"/>
              <w:rPr>
                <w:color w:val="auto"/>
              </w:rPr>
            </w:pPr>
            <w:r w:rsidRPr="00DB27D1">
              <w:rPr>
                <w:color w:val="auto"/>
              </w:rPr>
              <w:t xml:space="preserve">Slide </w:t>
            </w:r>
            <w:r w:rsidR="003E6DEE">
              <w:rPr>
                <w:color w:val="auto"/>
              </w:rPr>
              <w:t>18</w:t>
            </w:r>
          </w:p>
          <w:p w14:paraId="73C00A37" w14:textId="2954C669" w:rsidR="00DB27D1" w:rsidRDefault="00DB27D1" w:rsidP="00DB27D1">
            <w:pPr>
              <w:pStyle w:val="VBASlideNumber"/>
              <w:rPr>
                <w:color w:val="auto"/>
              </w:rPr>
            </w:pPr>
          </w:p>
          <w:p w14:paraId="344C694F" w14:textId="1157241C" w:rsidR="00DB27D1" w:rsidRPr="00F62BAB" w:rsidRDefault="00DB27D1" w:rsidP="00DB27D1">
            <w:pPr>
              <w:pStyle w:val="VBASlideNumber"/>
              <w:rPr>
                <w:color w:val="auto"/>
              </w:rPr>
            </w:pPr>
            <w:r w:rsidRPr="00F62BAB">
              <w:rPr>
                <w:color w:val="auto"/>
              </w:rPr>
              <w:t xml:space="preserve">Handout </w:t>
            </w:r>
            <w:r w:rsidR="000107CD">
              <w:rPr>
                <w:color w:val="auto"/>
              </w:rPr>
              <w:t>7</w:t>
            </w:r>
          </w:p>
          <w:p w14:paraId="7A268900" w14:textId="77777777" w:rsidR="00DB27D1" w:rsidRDefault="00DB27D1" w:rsidP="00DB27D1">
            <w:pPr>
              <w:pStyle w:val="VBASlideNumber"/>
              <w:rPr>
                <w:color w:val="auto"/>
              </w:rPr>
            </w:pPr>
          </w:p>
          <w:p w14:paraId="5F0BE443" w14:textId="77777777" w:rsidR="00DB27D1" w:rsidRDefault="00DB27D1" w:rsidP="00B32798">
            <w:pPr>
              <w:pStyle w:val="VBALevel2Heading"/>
              <w:rPr>
                <w:color w:val="auto"/>
              </w:rPr>
            </w:pPr>
          </w:p>
          <w:p w14:paraId="235F41E7" w14:textId="704DE0F6" w:rsidR="002570A6" w:rsidRDefault="002570A6" w:rsidP="00B32798">
            <w:pPr>
              <w:pStyle w:val="VBALevel2Heading"/>
            </w:pPr>
            <w:r>
              <w:br/>
            </w:r>
          </w:p>
        </w:tc>
        <w:tc>
          <w:tcPr>
            <w:tcW w:w="7217" w:type="dxa"/>
          </w:tcPr>
          <w:p w14:paraId="603A760C" w14:textId="77777777" w:rsidR="00B95FD0" w:rsidRDefault="00B95FD0" w:rsidP="00B95FD0">
            <w:pPr>
              <w:spacing w:before="240" w:after="240"/>
            </w:pPr>
            <w:r>
              <w:t>Request a Gulf War general medical examination when the threshold for an examination is met.</w:t>
            </w:r>
          </w:p>
          <w:p w14:paraId="3DCF8A45" w14:textId="77777777" w:rsidR="00B95FD0" w:rsidRPr="003D740E" w:rsidRDefault="00B95FD0" w:rsidP="00B95FD0">
            <w:pPr>
              <w:numPr>
                <w:ilvl w:val="0"/>
                <w:numId w:val="22"/>
              </w:numPr>
              <w:overflowPunct/>
              <w:autoSpaceDE/>
              <w:autoSpaceDN/>
              <w:adjustRightInd/>
              <w:spacing w:before="100" w:beforeAutospacing="1" w:after="100" w:afterAutospacing="1"/>
              <w:textAlignment w:val="auto"/>
              <w:rPr>
                <w:szCs w:val="24"/>
              </w:rPr>
            </w:pPr>
            <w:r w:rsidRPr="003D740E">
              <w:rPr>
                <w:szCs w:val="24"/>
              </w:rPr>
              <w:t xml:space="preserve">competent lay or medical evidence of a disease (or signs or symptoms of a disease) listed in </w:t>
            </w:r>
            <w:hyperlink r:id="rId19" w:tgtFrame="_blank" w:history="1">
              <w:r w:rsidRPr="003D740E">
                <w:rPr>
                  <w:color w:val="0000FF"/>
                  <w:szCs w:val="24"/>
                  <w:u w:val="single"/>
                </w:rPr>
                <w:t>38 CFR 3.317</w:t>
              </w:r>
            </w:hyperlink>
            <w:r w:rsidRPr="003D740E">
              <w:rPr>
                <w:szCs w:val="24"/>
              </w:rPr>
              <w:t xml:space="preserve"> manifesting within the period specified in </w:t>
            </w:r>
            <w:hyperlink r:id="rId20" w:tgtFrame="_blank" w:history="1">
              <w:r w:rsidRPr="003D740E">
                <w:rPr>
                  <w:color w:val="0000FF"/>
                  <w:szCs w:val="24"/>
                  <w:u w:val="single"/>
                </w:rPr>
                <w:t>38 CFR 3.317</w:t>
              </w:r>
            </w:hyperlink>
            <w:r w:rsidRPr="003D740E">
              <w:rPr>
                <w:szCs w:val="24"/>
              </w:rPr>
              <w:t>, namely</w:t>
            </w:r>
          </w:p>
          <w:p w14:paraId="5DF83FB9" w14:textId="77777777" w:rsidR="00B95FD0" w:rsidRPr="003D740E" w:rsidRDefault="00B95FD0" w:rsidP="00B95FD0">
            <w:pPr>
              <w:numPr>
                <w:ilvl w:val="1"/>
                <w:numId w:val="22"/>
              </w:numPr>
              <w:overflowPunct/>
              <w:autoSpaceDE/>
              <w:autoSpaceDN/>
              <w:adjustRightInd/>
              <w:spacing w:before="100" w:beforeAutospacing="1" w:after="100" w:afterAutospacing="1"/>
              <w:textAlignment w:val="auto"/>
              <w:rPr>
                <w:szCs w:val="24"/>
              </w:rPr>
            </w:pPr>
            <w:r w:rsidRPr="003D740E">
              <w:rPr>
                <w:szCs w:val="24"/>
              </w:rPr>
              <w:t xml:space="preserve">no later than December 31, 2021, for disability due to undiagnosed illness and MUCMIs, </w:t>
            </w:r>
            <w:r w:rsidRPr="003D740E">
              <w:rPr>
                <w:i/>
                <w:iCs/>
                <w:szCs w:val="24"/>
              </w:rPr>
              <w:t>or</w:t>
            </w:r>
          </w:p>
          <w:p w14:paraId="17B18110" w14:textId="77777777" w:rsidR="00B95FD0" w:rsidRPr="003D740E" w:rsidRDefault="00B95FD0" w:rsidP="00B95FD0">
            <w:pPr>
              <w:numPr>
                <w:ilvl w:val="1"/>
                <w:numId w:val="22"/>
              </w:numPr>
              <w:overflowPunct/>
              <w:autoSpaceDE/>
              <w:autoSpaceDN/>
              <w:adjustRightInd/>
              <w:spacing w:before="100" w:beforeAutospacing="1" w:after="100" w:afterAutospacing="1"/>
              <w:textAlignment w:val="auto"/>
              <w:rPr>
                <w:szCs w:val="24"/>
              </w:rPr>
            </w:pPr>
            <w:r w:rsidRPr="003D740E">
              <w:rPr>
                <w:szCs w:val="24"/>
              </w:rPr>
              <w:t xml:space="preserve">as provided in </w:t>
            </w:r>
            <w:hyperlink r:id="rId21" w:tgtFrame="_blank" w:history="1">
              <w:r w:rsidRPr="003D740E">
                <w:rPr>
                  <w:color w:val="0000FF"/>
                  <w:szCs w:val="24"/>
                  <w:u w:val="single"/>
                </w:rPr>
                <w:t>38 CFR 3.317(c)(3)(i)</w:t>
              </w:r>
            </w:hyperlink>
            <w:r w:rsidRPr="003D740E">
              <w:rPr>
                <w:szCs w:val="24"/>
              </w:rPr>
              <w:t xml:space="preserve"> for infectious diseases,</w:t>
            </w:r>
            <w:r w:rsidRPr="003D740E">
              <w:rPr>
                <w:b/>
                <w:bCs/>
                <w:i/>
                <w:iCs/>
                <w:szCs w:val="24"/>
              </w:rPr>
              <w:t xml:space="preserve"> and</w:t>
            </w:r>
          </w:p>
          <w:p w14:paraId="0FB10906" w14:textId="77777777" w:rsidR="00B95FD0" w:rsidRPr="003D740E" w:rsidRDefault="00B95FD0" w:rsidP="00B95FD0">
            <w:pPr>
              <w:numPr>
                <w:ilvl w:val="0"/>
                <w:numId w:val="22"/>
              </w:numPr>
              <w:overflowPunct/>
              <w:autoSpaceDE/>
              <w:autoSpaceDN/>
              <w:adjustRightInd/>
              <w:spacing w:before="100" w:beforeAutospacing="1" w:after="100" w:afterAutospacing="1"/>
              <w:textAlignment w:val="auto"/>
              <w:rPr>
                <w:szCs w:val="24"/>
              </w:rPr>
            </w:pPr>
            <w:r w:rsidRPr="003D740E">
              <w:rPr>
                <w:szCs w:val="24"/>
              </w:rPr>
              <w:t xml:space="preserve">service required by </w:t>
            </w:r>
            <w:hyperlink r:id="rId22" w:tgtFrame="_blank" w:history="1">
              <w:r w:rsidRPr="003D740E">
                <w:rPr>
                  <w:color w:val="0000FF"/>
                  <w:szCs w:val="24"/>
                  <w:u w:val="single"/>
                </w:rPr>
                <w:t>38 CFR 3.317</w:t>
              </w:r>
            </w:hyperlink>
            <w:r w:rsidRPr="003D740E">
              <w:rPr>
                <w:szCs w:val="24"/>
              </w:rPr>
              <w:t>, which is either</w:t>
            </w:r>
          </w:p>
          <w:p w14:paraId="15B3E63A" w14:textId="77777777" w:rsidR="00B95FD0" w:rsidRPr="003D740E" w:rsidRDefault="00B95FD0" w:rsidP="00B95FD0">
            <w:pPr>
              <w:numPr>
                <w:ilvl w:val="1"/>
                <w:numId w:val="22"/>
              </w:numPr>
              <w:overflowPunct/>
              <w:autoSpaceDE/>
              <w:autoSpaceDN/>
              <w:adjustRightInd/>
              <w:spacing w:before="100" w:beforeAutospacing="1" w:after="100" w:afterAutospacing="1"/>
              <w:textAlignment w:val="auto"/>
              <w:rPr>
                <w:szCs w:val="24"/>
              </w:rPr>
            </w:pPr>
            <w:r w:rsidRPr="003D740E">
              <w:rPr>
                <w:szCs w:val="24"/>
              </w:rPr>
              <w:t xml:space="preserve">qualifying service in the Southwest Asia theater of operations as defined in </w:t>
            </w:r>
            <w:hyperlink r:id="rId23" w:tgtFrame="_blank" w:history="1">
              <w:r w:rsidRPr="003D740E">
                <w:rPr>
                  <w:color w:val="0000FF"/>
                  <w:szCs w:val="24"/>
                  <w:u w:val="single"/>
                </w:rPr>
                <w:t>38 CFR 3.317(e)(2)</w:t>
              </w:r>
            </w:hyperlink>
            <w:r w:rsidRPr="003D740E">
              <w:rPr>
                <w:szCs w:val="24"/>
              </w:rPr>
              <w:t xml:space="preserve">, </w:t>
            </w:r>
            <w:r w:rsidRPr="003D740E">
              <w:rPr>
                <w:i/>
                <w:iCs/>
                <w:szCs w:val="24"/>
              </w:rPr>
              <w:t>or</w:t>
            </w:r>
          </w:p>
          <w:p w14:paraId="3193F7A4" w14:textId="36F71E92" w:rsidR="00B95FD0" w:rsidRPr="0085213E" w:rsidRDefault="00B95FD0" w:rsidP="00B95FD0">
            <w:pPr>
              <w:pStyle w:val="ListParagraph"/>
              <w:numPr>
                <w:ilvl w:val="0"/>
                <w:numId w:val="21"/>
              </w:numPr>
              <w:spacing w:before="240" w:after="240"/>
            </w:pPr>
            <w:r w:rsidRPr="003D740E">
              <w:rPr>
                <w:szCs w:val="24"/>
              </w:rPr>
              <w:lastRenderedPageBreak/>
              <w:t xml:space="preserve">qualifying service in Afghanistan (for the purpose of a claim under </w:t>
            </w:r>
            <w:hyperlink r:id="rId24" w:tgtFrame="_blank" w:history="1">
              <w:r w:rsidRPr="003D740E">
                <w:rPr>
                  <w:color w:val="0000FF"/>
                  <w:szCs w:val="24"/>
                  <w:u w:val="single"/>
                </w:rPr>
                <w:t>38 CFR 3.317(c)</w:t>
              </w:r>
            </w:hyperlink>
            <w:r w:rsidRPr="003D740E">
              <w:rPr>
                <w:szCs w:val="24"/>
              </w:rPr>
              <w:t xml:space="preserve"> only).</w:t>
            </w:r>
            <w:r>
              <w:rPr>
                <w:b/>
                <w:bCs/>
                <w:i/>
                <w:iCs/>
              </w:rPr>
              <w:t xml:space="preserve"> </w:t>
            </w:r>
          </w:p>
          <w:p w14:paraId="415CA0BA" w14:textId="185D61C2" w:rsidR="0085213E" w:rsidRPr="0085213E" w:rsidRDefault="0085213E" w:rsidP="0085213E">
            <w:pPr>
              <w:pStyle w:val="ListParagraph"/>
              <w:numPr>
                <w:ilvl w:val="0"/>
                <w:numId w:val="29"/>
              </w:numPr>
              <w:spacing w:line="270" w:lineRule="atLeast"/>
              <w:rPr>
                <w:szCs w:val="24"/>
              </w:rPr>
            </w:pPr>
            <w:r w:rsidRPr="0085213E">
              <w:rPr>
                <w:szCs w:val="24"/>
              </w:rPr>
              <w:t>Although the General Medical Examination is the preferred type of evaluation in cases concerning original compensation claims and contains the full report of complaints and functional impairments, it should not be used in lieu of a Gulf War Medical Examination for Gulf War claims.</w:t>
            </w:r>
            <w:r w:rsidRPr="0085213E">
              <w:rPr>
                <w:szCs w:val="24"/>
              </w:rPr>
              <w:br/>
            </w:r>
            <w:r w:rsidRPr="0085213E">
              <w:rPr>
                <w:szCs w:val="24"/>
              </w:rPr>
              <w:br/>
              <w:t xml:space="preserve">Based on the non-specific etiology of disability patterns, special considerations must be given to Southwest Asia Claims, therefore Gulf War General Medical Examination was created. </w:t>
            </w:r>
            <w:r w:rsidRPr="0085213E">
              <w:rPr>
                <w:szCs w:val="24"/>
              </w:rPr>
              <w:br/>
            </w:r>
            <w:r w:rsidRPr="0085213E">
              <w:rPr>
                <w:szCs w:val="24"/>
              </w:rPr>
              <w:br/>
              <w:t>The Gulf War General Medical Exam follows the same pattern as a regular Gen Med exam, but looks for undiagnosed illnesses, MUCMI conditions, or any other symptoms related to those. The doctor is an examiner specifically trained for Gulf War illnesses and Gulf War exposures. If any disability is found that fits the criteria under 3.317 such as Chronic Fatigue Syndrome, then the General Medical examiner should also conduct the specialty examination.</w:t>
            </w:r>
          </w:p>
          <w:p w14:paraId="226240F0" w14:textId="51ADAA00" w:rsidR="00B95FD0" w:rsidRPr="0085213E" w:rsidRDefault="0085213E" w:rsidP="00B95FD0">
            <w:pPr>
              <w:pStyle w:val="VBALevel1Heading"/>
              <w:spacing w:before="240" w:after="240"/>
              <w:rPr>
                <w:bCs/>
                <w:caps w:val="0"/>
                <w:szCs w:val="24"/>
              </w:rPr>
            </w:pPr>
            <w:r>
              <w:rPr>
                <w:bCs/>
                <w:caps w:val="0"/>
                <w:szCs w:val="24"/>
              </w:rPr>
              <w:t>Discuss: Examples of when to order an examination:</w:t>
            </w:r>
            <w:r>
              <w:rPr>
                <w:bCs/>
                <w:caps w:val="0"/>
                <w:szCs w:val="24"/>
              </w:rPr>
              <w:br/>
            </w:r>
            <w:r w:rsidR="00B95FD0" w:rsidRPr="00B95FD0">
              <w:rPr>
                <w:bCs/>
                <w:caps w:val="0"/>
                <w:szCs w:val="24"/>
              </w:rPr>
              <w:t>Facts</w:t>
            </w:r>
            <w:r w:rsidR="00B95FD0" w:rsidRPr="00B95FD0">
              <w:rPr>
                <w:b w:val="0"/>
                <w:caps w:val="0"/>
                <w:szCs w:val="24"/>
              </w:rPr>
              <w:t>:  A Veteran with Southwest Asia service claims SC for “upper respiratory problems” and “sleep disturbance.”  A review of the medical evidence reveals various diagnoses over the last three years, to include asthma, sleep apnea, and seasonal allergies.  The Veteran indicates he has trouble sleeping, and experiences wheezing and shortness of breath when exerting himself.  He has received inhalers and other medications for his symptoms.  It is not clear if comprehensive clinical testing has been performed to support the diagnoses.</w:t>
            </w:r>
          </w:p>
          <w:p w14:paraId="2DF223F3" w14:textId="77777777" w:rsidR="00B95FD0" w:rsidRDefault="00B95FD0" w:rsidP="00B95FD0">
            <w:pPr>
              <w:pStyle w:val="VBALevel1Heading"/>
              <w:spacing w:before="240" w:after="240"/>
              <w:rPr>
                <w:b w:val="0"/>
                <w:caps w:val="0"/>
                <w:szCs w:val="24"/>
              </w:rPr>
            </w:pPr>
            <w:r w:rsidRPr="00B95FD0">
              <w:rPr>
                <w:bCs/>
                <w:caps w:val="0"/>
                <w:szCs w:val="24"/>
              </w:rPr>
              <w:t>Result</w:t>
            </w:r>
            <w:r w:rsidRPr="00B95FD0">
              <w:rPr>
                <w:b w:val="0"/>
                <w:caps w:val="0"/>
                <w:szCs w:val="24"/>
              </w:rPr>
              <w:t>:  Although there is a potential that the Veteran’s claimed symptoms are attributable to a known diagnosis, a VA examination is warranted.  The different diagnoses of record raise questions about what condition is specifically producing the symptoms, and the evidence is not clear as to whether the appropriate testing was conducted to support the diagnoses.</w:t>
            </w:r>
          </w:p>
          <w:p w14:paraId="27FB5036" w14:textId="39C36712" w:rsidR="0085213E" w:rsidRDefault="0085213E" w:rsidP="00B95FD0">
            <w:pPr>
              <w:pStyle w:val="VBALevel1Heading"/>
              <w:spacing w:before="240" w:after="240"/>
              <w:rPr>
                <w:b w:val="0"/>
                <w:caps w:val="0"/>
                <w:szCs w:val="24"/>
              </w:rPr>
            </w:pPr>
            <w:r>
              <w:rPr>
                <w:bCs/>
                <w:i/>
                <w:iCs/>
                <w:caps w:val="0"/>
                <w:szCs w:val="24"/>
              </w:rPr>
              <w:t xml:space="preserve">Important: </w:t>
            </w:r>
            <w:r>
              <w:rPr>
                <w:b w:val="0"/>
                <w:caps w:val="0"/>
                <w:szCs w:val="24"/>
              </w:rPr>
              <w:t xml:space="preserve">The Veteran does not have to identify a claimed disability as due to Gulf War service. VA </w:t>
            </w:r>
            <w:r>
              <w:rPr>
                <w:bCs/>
                <w:i/>
                <w:iCs/>
                <w:caps w:val="0"/>
                <w:szCs w:val="24"/>
              </w:rPr>
              <w:t>must</w:t>
            </w:r>
            <w:r>
              <w:rPr>
                <w:b w:val="0"/>
                <w:caps w:val="0"/>
                <w:szCs w:val="24"/>
              </w:rPr>
              <w:t xml:space="preserve"> broadly consider applicable legal avenues that may be available based on facts – even if not specifically pleaded by the </w:t>
            </w:r>
            <w:r w:rsidR="00DB6553">
              <w:rPr>
                <w:b w:val="0"/>
                <w:caps w:val="0"/>
                <w:szCs w:val="24"/>
              </w:rPr>
              <w:t>claimant</w:t>
            </w:r>
            <w:r>
              <w:rPr>
                <w:b w:val="0"/>
                <w:caps w:val="0"/>
                <w:szCs w:val="24"/>
              </w:rPr>
              <w:t>.</w:t>
            </w:r>
          </w:p>
          <w:p w14:paraId="235F41E8" w14:textId="2ECE7F62" w:rsidR="0085213E" w:rsidRPr="0085213E" w:rsidRDefault="0085213E" w:rsidP="00B95FD0">
            <w:pPr>
              <w:pStyle w:val="VBALevel1Heading"/>
              <w:spacing w:before="240" w:after="240"/>
              <w:rPr>
                <w:b w:val="0"/>
              </w:rPr>
            </w:pPr>
            <w:r>
              <w:rPr>
                <w:bCs/>
                <w:i/>
                <w:iCs/>
                <w:caps w:val="0"/>
                <w:szCs w:val="24"/>
              </w:rPr>
              <w:t xml:space="preserve">Note: </w:t>
            </w:r>
            <w:r>
              <w:rPr>
                <w:b w:val="0"/>
                <w:caps w:val="0"/>
                <w:szCs w:val="24"/>
              </w:rPr>
              <w:t xml:space="preserve">The threshold for requiring an examination is </w:t>
            </w:r>
            <w:r>
              <w:rPr>
                <w:bCs/>
                <w:i/>
                <w:iCs/>
                <w:caps w:val="0"/>
                <w:szCs w:val="24"/>
              </w:rPr>
              <w:t xml:space="preserve">low. </w:t>
            </w:r>
            <w:r>
              <w:rPr>
                <w:b w:val="0"/>
                <w:caps w:val="0"/>
                <w:szCs w:val="24"/>
              </w:rPr>
              <w:t xml:space="preserve">It is lower than the standard to prove entitlement to SC under 38 CFR 3.317 because the </w:t>
            </w:r>
            <w:r>
              <w:rPr>
                <w:b w:val="0"/>
                <w:caps w:val="0"/>
                <w:szCs w:val="24"/>
              </w:rPr>
              <w:lastRenderedPageBreak/>
              <w:t>purpose is only to determine whether VA has a duty to assist in substantiating the claim.</w:t>
            </w:r>
          </w:p>
        </w:tc>
      </w:tr>
      <w:tr w:rsidR="0085213E" w14:paraId="235F41EE" w14:textId="77777777" w:rsidTr="009040A5">
        <w:trPr>
          <w:trHeight w:val="212"/>
        </w:trPr>
        <w:tc>
          <w:tcPr>
            <w:tcW w:w="2560" w:type="dxa"/>
          </w:tcPr>
          <w:p w14:paraId="04B404C6" w14:textId="77777777" w:rsidR="00DB27D1" w:rsidRDefault="0085213E" w:rsidP="00B32798">
            <w:pPr>
              <w:pStyle w:val="VBALevel2Heading"/>
              <w:rPr>
                <w:color w:val="auto"/>
              </w:rPr>
            </w:pPr>
            <w:r w:rsidRPr="00424410">
              <w:rPr>
                <w:color w:val="auto"/>
              </w:rPr>
              <w:lastRenderedPageBreak/>
              <w:t>Knowledge Check</w:t>
            </w:r>
          </w:p>
          <w:p w14:paraId="7AF5E685" w14:textId="4307964A" w:rsidR="00DB27D1" w:rsidRDefault="00DB27D1" w:rsidP="00DB27D1">
            <w:pPr>
              <w:pStyle w:val="VBASlideNumber"/>
              <w:rPr>
                <w:color w:val="auto"/>
              </w:rPr>
            </w:pPr>
            <w:r w:rsidRPr="00DB27D1">
              <w:rPr>
                <w:color w:val="auto"/>
              </w:rPr>
              <w:t xml:space="preserve">Slide </w:t>
            </w:r>
            <w:r w:rsidR="003E6DEE">
              <w:rPr>
                <w:color w:val="auto"/>
              </w:rPr>
              <w:t>19</w:t>
            </w:r>
          </w:p>
          <w:p w14:paraId="151D6E5A" w14:textId="251F2187" w:rsidR="00046D2E" w:rsidRDefault="00046D2E" w:rsidP="00DB27D1">
            <w:pPr>
              <w:pStyle w:val="VBASlideNumber"/>
              <w:rPr>
                <w:color w:val="auto"/>
              </w:rPr>
            </w:pPr>
          </w:p>
          <w:p w14:paraId="3655FFAD" w14:textId="57AA03BE" w:rsidR="00046D2E" w:rsidRDefault="00046D2E" w:rsidP="00DB27D1">
            <w:pPr>
              <w:pStyle w:val="VBASlideNumber"/>
              <w:rPr>
                <w:color w:val="auto"/>
              </w:rPr>
            </w:pPr>
            <w:r w:rsidRPr="00F46DA9">
              <w:rPr>
                <w:bCs/>
                <w:iCs/>
                <w:color w:val="auto"/>
              </w:rPr>
              <w:t xml:space="preserve">If students indicate a lack of understanding take </w:t>
            </w:r>
            <w:r>
              <w:rPr>
                <w:bCs/>
                <w:iCs/>
                <w:color w:val="auto"/>
              </w:rPr>
              <w:t>time to provide a review of those topics</w:t>
            </w:r>
          </w:p>
          <w:p w14:paraId="235F41EC" w14:textId="0927C506" w:rsidR="0085213E" w:rsidRPr="00B32798" w:rsidRDefault="0085213E" w:rsidP="00B32798">
            <w:pPr>
              <w:pStyle w:val="VBALevel2Heading"/>
              <w:rPr>
                <w:bCs/>
                <w:i/>
              </w:rPr>
            </w:pPr>
            <w:r>
              <w:rPr>
                <w:rFonts w:ascii="Times New Roman Bold" w:hAnsi="Times New Roman Bold"/>
              </w:rPr>
              <w:br/>
            </w:r>
          </w:p>
        </w:tc>
        <w:tc>
          <w:tcPr>
            <w:tcW w:w="7217" w:type="dxa"/>
          </w:tcPr>
          <w:p w14:paraId="478F60C7" w14:textId="77777777" w:rsidR="0085213E" w:rsidRDefault="001F1EFB" w:rsidP="00495FD4">
            <w:pPr>
              <w:spacing w:before="240" w:after="240"/>
            </w:pPr>
            <w:r>
              <w:t>True or False? “</w:t>
            </w:r>
            <w:r w:rsidRPr="00CC7EAC">
              <w:t xml:space="preserve">The Gulf War Registry Examination is </w:t>
            </w:r>
            <w:r>
              <w:t xml:space="preserve">not </w:t>
            </w:r>
            <w:r w:rsidRPr="00CC7EAC">
              <w:t>part of the Veteran's Health Administration Persian Gulf Registry</w:t>
            </w:r>
            <w:r>
              <w:t>”</w:t>
            </w:r>
            <w:r>
              <w:br/>
            </w:r>
            <w:r>
              <w:rPr>
                <w:b/>
                <w:bCs/>
              </w:rPr>
              <w:t xml:space="preserve">Answer: </w:t>
            </w:r>
            <w:r>
              <w:t>False</w:t>
            </w:r>
          </w:p>
          <w:p w14:paraId="69195760" w14:textId="3B6C4684" w:rsidR="001F1EFB" w:rsidRDefault="001F1EFB" w:rsidP="00495FD4">
            <w:pPr>
              <w:spacing w:before="240" w:after="240"/>
            </w:pPr>
            <w:r>
              <w:t>Competent lay or medical evidence of a disease is listed under which CFR?_____________</w:t>
            </w:r>
            <w:r>
              <w:br/>
            </w:r>
            <w:r>
              <w:rPr>
                <w:b/>
                <w:bCs/>
              </w:rPr>
              <w:t xml:space="preserve">Answer: </w:t>
            </w:r>
            <w:r>
              <w:t>38 CFR 3.317</w:t>
            </w:r>
          </w:p>
          <w:p w14:paraId="235F41ED" w14:textId="29959777" w:rsidR="00937077" w:rsidRPr="001F1EFB" w:rsidRDefault="00937077" w:rsidP="00495FD4">
            <w:pPr>
              <w:spacing w:before="240" w:after="240"/>
            </w:pPr>
            <w:r>
              <w:t>True or False? “</w:t>
            </w:r>
            <w:r>
              <w:rPr>
                <w:szCs w:val="24"/>
              </w:rPr>
              <w:t>T</w:t>
            </w:r>
            <w:r w:rsidRPr="0085213E">
              <w:rPr>
                <w:szCs w:val="24"/>
              </w:rPr>
              <w:t>he General Medical Examination should not be used in lieu of a Gulf War Medical Examination for Gulf War claims.</w:t>
            </w:r>
            <w:r>
              <w:rPr>
                <w:szCs w:val="24"/>
              </w:rPr>
              <w:br/>
            </w:r>
            <w:r>
              <w:rPr>
                <w:b/>
                <w:bCs/>
                <w:szCs w:val="24"/>
              </w:rPr>
              <w:t xml:space="preserve">Answer: </w:t>
            </w:r>
            <w:r>
              <w:rPr>
                <w:szCs w:val="24"/>
              </w:rPr>
              <w:t>True</w:t>
            </w:r>
          </w:p>
        </w:tc>
      </w:tr>
    </w:tbl>
    <w:p w14:paraId="235F4200" w14:textId="77777777" w:rsidR="002570A6" w:rsidRDefault="002570A6">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235F4202" w14:textId="77777777" w:rsidTr="009040A5">
        <w:trPr>
          <w:trHeight w:val="212"/>
        </w:trPr>
        <w:tc>
          <w:tcPr>
            <w:tcW w:w="9777" w:type="dxa"/>
            <w:gridSpan w:val="2"/>
            <w:vAlign w:val="center"/>
          </w:tcPr>
          <w:p w14:paraId="235F4201" w14:textId="12277BAF" w:rsidR="002570A6" w:rsidRDefault="002570A6" w:rsidP="00495FD4">
            <w:pPr>
              <w:pStyle w:val="VBALessonTopicTitle"/>
            </w:pPr>
            <w:bookmarkStart w:id="39" w:name="_Toc48749210"/>
            <w:r>
              <w:rPr>
                <w:color w:val="auto"/>
              </w:rPr>
              <w:lastRenderedPageBreak/>
              <w:t>Topic</w:t>
            </w:r>
            <w:r>
              <w:t xml:space="preserve"> </w:t>
            </w:r>
            <w:r w:rsidRPr="00424410">
              <w:rPr>
                <w:color w:val="auto"/>
              </w:rPr>
              <w:t xml:space="preserve">3: </w:t>
            </w:r>
            <w:r w:rsidR="00B95FD0" w:rsidRPr="00424410">
              <w:rPr>
                <w:color w:val="auto"/>
              </w:rPr>
              <w:t>Requesting Southwest Asia Examinations</w:t>
            </w:r>
            <w:bookmarkEnd w:id="39"/>
          </w:p>
        </w:tc>
      </w:tr>
      <w:tr w:rsidR="002570A6" w14:paraId="235F4205" w14:textId="77777777" w:rsidTr="009040A5">
        <w:trPr>
          <w:trHeight w:val="212"/>
        </w:trPr>
        <w:tc>
          <w:tcPr>
            <w:tcW w:w="2560" w:type="dxa"/>
          </w:tcPr>
          <w:p w14:paraId="40B3386B" w14:textId="77777777" w:rsidR="002570A6" w:rsidRDefault="002570A6" w:rsidP="00495FD4">
            <w:pPr>
              <w:pStyle w:val="VBALevel1Heading"/>
            </w:pPr>
            <w:r>
              <w:t>Introduction</w:t>
            </w:r>
          </w:p>
          <w:p w14:paraId="235F4203" w14:textId="7AE3133A" w:rsidR="003E6DEE" w:rsidRDefault="003E6DEE" w:rsidP="003E6DEE">
            <w:pPr>
              <w:pStyle w:val="VBASlideNumber"/>
            </w:pPr>
            <w:r w:rsidRPr="003E6DEE">
              <w:rPr>
                <w:color w:val="auto"/>
              </w:rPr>
              <w:t>Slide 20</w:t>
            </w:r>
          </w:p>
        </w:tc>
        <w:tc>
          <w:tcPr>
            <w:tcW w:w="7217" w:type="dxa"/>
          </w:tcPr>
          <w:p w14:paraId="235F4204" w14:textId="0D67A26D" w:rsidR="002570A6" w:rsidRDefault="00E10B93" w:rsidP="00495FD4">
            <w:pPr>
              <w:pStyle w:val="VBABodyText"/>
              <w:rPr>
                <w:b/>
              </w:rPr>
            </w:pPr>
            <w:r w:rsidRPr="00556A70">
              <w:rPr>
                <w:color w:val="auto"/>
              </w:rPr>
              <w:t xml:space="preserve">This topic will allow the VSR to identify </w:t>
            </w:r>
            <w:r>
              <w:rPr>
                <w:color w:val="auto"/>
              </w:rPr>
              <w:t>SWA Exams.</w:t>
            </w:r>
          </w:p>
        </w:tc>
      </w:tr>
      <w:tr w:rsidR="002570A6" w14:paraId="235F4208" w14:textId="77777777" w:rsidTr="009040A5">
        <w:trPr>
          <w:trHeight w:val="212"/>
        </w:trPr>
        <w:tc>
          <w:tcPr>
            <w:tcW w:w="2560" w:type="dxa"/>
          </w:tcPr>
          <w:p w14:paraId="235F4206" w14:textId="77777777" w:rsidR="002570A6" w:rsidRDefault="002570A6" w:rsidP="00495FD4">
            <w:pPr>
              <w:pStyle w:val="VBALevel1Heading"/>
            </w:pPr>
            <w:r>
              <w:t>Time Required</w:t>
            </w:r>
          </w:p>
        </w:tc>
        <w:tc>
          <w:tcPr>
            <w:tcW w:w="7217" w:type="dxa"/>
          </w:tcPr>
          <w:p w14:paraId="235F4207" w14:textId="354D3C2B" w:rsidR="002570A6" w:rsidRDefault="00424410" w:rsidP="00495FD4">
            <w:pPr>
              <w:pStyle w:val="VBATimeReq"/>
            </w:pPr>
            <w:r w:rsidRPr="00495FD4">
              <w:rPr>
                <w:color w:val="auto"/>
              </w:rPr>
              <w:t>0.25</w:t>
            </w:r>
            <w:r w:rsidR="002570A6" w:rsidRPr="00495FD4">
              <w:rPr>
                <w:color w:val="auto"/>
              </w:rPr>
              <w:t xml:space="preserve"> </w:t>
            </w:r>
            <w:r w:rsidR="002570A6">
              <w:rPr>
                <w:color w:val="auto"/>
              </w:rPr>
              <w:t>hours</w:t>
            </w:r>
          </w:p>
        </w:tc>
      </w:tr>
      <w:tr w:rsidR="002570A6" w14:paraId="235F4213" w14:textId="77777777" w:rsidTr="009040A5">
        <w:trPr>
          <w:trHeight w:val="212"/>
        </w:trPr>
        <w:tc>
          <w:tcPr>
            <w:tcW w:w="2560" w:type="dxa"/>
          </w:tcPr>
          <w:p w14:paraId="235F4209" w14:textId="77777777" w:rsidR="002570A6" w:rsidRDefault="002570A6" w:rsidP="00495FD4">
            <w:pPr>
              <w:pStyle w:val="VBALevel1Heading"/>
            </w:pPr>
            <w:r>
              <w:t>OBJECTIVES/</w:t>
            </w:r>
            <w:r>
              <w:br/>
              <w:t>Teaching Points</w:t>
            </w:r>
          </w:p>
          <w:p w14:paraId="235F420A" w14:textId="77777777" w:rsidR="002570A6" w:rsidRDefault="002570A6" w:rsidP="00495FD4">
            <w:pPr>
              <w:pStyle w:val="VBALevel3Heading"/>
              <w:spacing w:after="120"/>
              <w:rPr>
                <w:i w:val="0"/>
                <w:szCs w:val="24"/>
              </w:rPr>
            </w:pPr>
          </w:p>
        </w:tc>
        <w:tc>
          <w:tcPr>
            <w:tcW w:w="7217" w:type="dxa"/>
          </w:tcPr>
          <w:p w14:paraId="100232B2" w14:textId="77777777" w:rsidR="00495FD4" w:rsidRDefault="00495FD4" w:rsidP="00495FD4">
            <w:pPr>
              <w:tabs>
                <w:tab w:val="left" w:pos="590"/>
              </w:tabs>
              <w:spacing w:after="120"/>
              <w:rPr>
                <w:szCs w:val="24"/>
              </w:rPr>
            </w:pPr>
            <w:r>
              <w:rPr>
                <w:szCs w:val="24"/>
              </w:rPr>
              <w:t>Topic objectives:</w:t>
            </w:r>
          </w:p>
          <w:p w14:paraId="3F5F8A4A" w14:textId="182542CF" w:rsidR="00495FD4" w:rsidRPr="00424410" w:rsidRDefault="008678EB" w:rsidP="00495FD4">
            <w:pPr>
              <w:numPr>
                <w:ilvl w:val="0"/>
                <w:numId w:val="9"/>
              </w:numPr>
              <w:tabs>
                <w:tab w:val="left" w:pos="590"/>
              </w:tabs>
              <w:spacing w:before="60" w:after="60"/>
              <w:rPr>
                <w:szCs w:val="24"/>
              </w:rPr>
            </w:pPr>
            <w:r>
              <w:rPr>
                <w:szCs w:val="24"/>
              </w:rPr>
              <w:t>identify a gulf war general medical exam</w:t>
            </w:r>
          </w:p>
          <w:p w14:paraId="4F49187E" w14:textId="5070783B" w:rsidR="00495FD4" w:rsidRPr="00424410" w:rsidRDefault="008678EB" w:rsidP="00495FD4">
            <w:pPr>
              <w:numPr>
                <w:ilvl w:val="0"/>
                <w:numId w:val="9"/>
              </w:numPr>
              <w:tabs>
                <w:tab w:val="left" w:pos="590"/>
              </w:tabs>
              <w:spacing w:before="60" w:after="60"/>
              <w:rPr>
                <w:szCs w:val="24"/>
              </w:rPr>
            </w:pPr>
            <w:r>
              <w:rPr>
                <w:szCs w:val="24"/>
              </w:rPr>
              <w:t>recognizing required language for gulf war exams</w:t>
            </w:r>
          </w:p>
          <w:p w14:paraId="423D6AEC" w14:textId="77777777" w:rsidR="00495FD4" w:rsidRDefault="00495FD4" w:rsidP="00495FD4">
            <w:pPr>
              <w:tabs>
                <w:tab w:val="left" w:pos="590"/>
              </w:tabs>
              <w:spacing w:after="120"/>
              <w:rPr>
                <w:bCs/>
                <w:szCs w:val="24"/>
              </w:rPr>
            </w:pPr>
            <w:r>
              <w:rPr>
                <w:szCs w:val="24"/>
              </w:rPr>
              <w:t>The following topic teaching points support the topic objectives</w:t>
            </w:r>
            <w:r>
              <w:rPr>
                <w:bCs/>
                <w:szCs w:val="24"/>
              </w:rPr>
              <w:t xml:space="preserve">: </w:t>
            </w:r>
          </w:p>
          <w:p w14:paraId="235F4212" w14:textId="1C71E16D" w:rsidR="002570A6" w:rsidRPr="008678EB" w:rsidRDefault="008678EB" w:rsidP="008678EB">
            <w:pPr>
              <w:numPr>
                <w:ilvl w:val="0"/>
                <w:numId w:val="9"/>
              </w:numPr>
              <w:tabs>
                <w:tab w:val="left" w:pos="590"/>
              </w:tabs>
              <w:spacing w:after="60"/>
              <w:rPr>
                <w:szCs w:val="24"/>
              </w:rPr>
            </w:pPr>
            <w:r>
              <w:rPr>
                <w:szCs w:val="24"/>
              </w:rPr>
              <w:t>evidence required for gulf war examination</w:t>
            </w:r>
          </w:p>
        </w:tc>
      </w:tr>
      <w:tr w:rsidR="002570A6" w14:paraId="235F4218" w14:textId="77777777" w:rsidTr="009040A5">
        <w:trPr>
          <w:trHeight w:val="212"/>
        </w:trPr>
        <w:tc>
          <w:tcPr>
            <w:tcW w:w="2560" w:type="dxa"/>
          </w:tcPr>
          <w:p w14:paraId="078159F4" w14:textId="77777777" w:rsidR="00792617" w:rsidRDefault="004E4C96" w:rsidP="00B32798">
            <w:pPr>
              <w:pStyle w:val="VBALevel2Heading"/>
              <w:rPr>
                <w:rFonts w:ascii="Times New Roman Bold" w:hAnsi="Times New Roman Bold"/>
                <w:color w:val="auto"/>
              </w:rPr>
            </w:pPr>
            <w:r w:rsidRPr="00424410">
              <w:rPr>
                <w:rFonts w:ascii="Times New Roman Bold" w:hAnsi="Times New Roman Bold"/>
                <w:color w:val="auto"/>
              </w:rPr>
              <w:t>Ordering a Gulf War General Medical Exam</w:t>
            </w:r>
          </w:p>
          <w:p w14:paraId="1BF21FA6" w14:textId="0864A615" w:rsidR="00DB27D1" w:rsidRDefault="002570A6" w:rsidP="00B32798">
            <w:pPr>
              <w:pStyle w:val="VBALevel2Heading"/>
            </w:pPr>
            <w:r w:rsidRPr="00DB27D1">
              <w:rPr>
                <w:b w:val="0"/>
                <w:bCs/>
                <w:i/>
                <w:iCs/>
                <w:color w:val="auto"/>
              </w:rPr>
              <w:t xml:space="preserve">Slide </w:t>
            </w:r>
            <w:r w:rsidR="003E6DEE">
              <w:rPr>
                <w:b w:val="0"/>
                <w:bCs/>
                <w:i/>
                <w:iCs/>
                <w:color w:val="auto"/>
              </w:rPr>
              <w:t>22-24</w:t>
            </w:r>
          </w:p>
          <w:p w14:paraId="235F4216" w14:textId="40D05AA6" w:rsidR="002570A6" w:rsidRPr="00F62BAB" w:rsidRDefault="002570A6" w:rsidP="00B32798">
            <w:pPr>
              <w:pStyle w:val="VBALevel2Heading"/>
              <w:rPr>
                <w:b w:val="0"/>
                <w:bCs/>
                <w:i/>
                <w:iCs/>
                <w:color w:val="auto"/>
              </w:rPr>
            </w:pPr>
            <w:r w:rsidRPr="00F62BAB">
              <w:rPr>
                <w:b w:val="0"/>
                <w:bCs/>
                <w:i/>
                <w:iCs/>
                <w:color w:val="auto"/>
              </w:rPr>
              <w:t xml:space="preserve">Handout </w:t>
            </w:r>
            <w:r w:rsidR="000107CD">
              <w:rPr>
                <w:b w:val="0"/>
                <w:bCs/>
                <w:i/>
                <w:iCs/>
                <w:color w:val="auto"/>
              </w:rPr>
              <w:t>8</w:t>
            </w:r>
          </w:p>
        </w:tc>
        <w:tc>
          <w:tcPr>
            <w:tcW w:w="7217" w:type="dxa"/>
          </w:tcPr>
          <w:p w14:paraId="6E4222CB" w14:textId="77777777" w:rsidR="002570A6" w:rsidRDefault="00E460EB" w:rsidP="00495FD4">
            <w:pPr>
              <w:pStyle w:val="VBABodyText"/>
              <w:rPr>
                <w:color w:val="auto"/>
              </w:rPr>
            </w:pPr>
            <w:r w:rsidRPr="00E460EB">
              <w:rPr>
                <w:b/>
                <w:bCs/>
                <w:color w:val="auto"/>
              </w:rPr>
              <w:t>Discuss:</w:t>
            </w:r>
            <w:r>
              <w:rPr>
                <w:color w:val="auto"/>
              </w:rPr>
              <w:t xml:space="preserve"> </w:t>
            </w:r>
            <w:r w:rsidR="004E4C96">
              <w:rPr>
                <w:color w:val="auto"/>
              </w:rPr>
              <w:t>When an examination is necessary for a Gulf War Veteran with SWA service, please</w:t>
            </w:r>
            <w:r>
              <w:rPr>
                <w:color w:val="auto"/>
              </w:rPr>
              <w:t xml:space="preserve"> review M21-1.IV.ii.1.E.2. </w:t>
            </w:r>
          </w:p>
          <w:p w14:paraId="0CBEE3CB" w14:textId="77777777" w:rsidR="00E460EB" w:rsidRDefault="00E460EB" w:rsidP="00495FD4">
            <w:pPr>
              <w:pStyle w:val="VBABodyText"/>
              <w:rPr>
                <w:color w:val="auto"/>
              </w:rPr>
            </w:pPr>
            <w:r>
              <w:rPr>
                <w:color w:val="auto"/>
              </w:rPr>
              <w:t xml:space="preserve">The request will be: </w:t>
            </w:r>
          </w:p>
          <w:p w14:paraId="02F1932A" w14:textId="77777777" w:rsidR="00E460EB" w:rsidRDefault="00E460EB" w:rsidP="00E460EB">
            <w:pPr>
              <w:pStyle w:val="VBABodyText"/>
              <w:numPr>
                <w:ilvl w:val="0"/>
                <w:numId w:val="29"/>
              </w:numPr>
              <w:rPr>
                <w:color w:val="auto"/>
              </w:rPr>
            </w:pPr>
            <w:r>
              <w:rPr>
                <w:color w:val="auto"/>
              </w:rPr>
              <w:t xml:space="preserve">A Gulf War General Medical Exam DBQ and, </w:t>
            </w:r>
          </w:p>
          <w:p w14:paraId="15C5CF9F" w14:textId="77777777" w:rsidR="00E460EB" w:rsidRDefault="00E460EB" w:rsidP="00E460EB">
            <w:pPr>
              <w:pStyle w:val="VBABodyText"/>
              <w:numPr>
                <w:ilvl w:val="0"/>
                <w:numId w:val="29"/>
              </w:numPr>
              <w:rPr>
                <w:color w:val="auto"/>
              </w:rPr>
            </w:pPr>
            <w:r>
              <w:rPr>
                <w:color w:val="auto"/>
              </w:rPr>
              <w:t>Any required specialist DBQs.</w:t>
            </w:r>
          </w:p>
          <w:p w14:paraId="235F4217" w14:textId="326533EA" w:rsidR="00E460EB" w:rsidRPr="00CC7EAC" w:rsidRDefault="00E460EB" w:rsidP="00E460EB">
            <w:pPr>
              <w:pStyle w:val="VBABodyText"/>
              <w:rPr>
                <w:color w:val="auto"/>
              </w:rPr>
            </w:pPr>
            <w:r>
              <w:rPr>
                <w:color w:val="auto"/>
              </w:rPr>
              <w:t xml:space="preserve">When ordering a Gulf War General Medical Exam, be sure to make the electronic claims folder </w:t>
            </w:r>
            <w:r w:rsidR="00DB6553">
              <w:rPr>
                <w:color w:val="auto"/>
              </w:rPr>
              <w:t>accessible</w:t>
            </w:r>
            <w:r>
              <w:rPr>
                <w:color w:val="auto"/>
              </w:rPr>
              <w:t xml:space="preserve"> to the examiner to review.</w:t>
            </w:r>
          </w:p>
        </w:tc>
      </w:tr>
      <w:tr w:rsidR="00E460EB" w14:paraId="2BFBFD41" w14:textId="77777777" w:rsidTr="009040A5">
        <w:trPr>
          <w:trHeight w:val="212"/>
        </w:trPr>
        <w:tc>
          <w:tcPr>
            <w:tcW w:w="2560" w:type="dxa"/>
          </w:tcPr>
          <w:p w14:paraId="2CFDD088" w14:textId="77777777" w:rsidR="00792617" w:rsidRDefault="00E460EB" w:rsidP="00E460EB">
            <w:pPr>
              <w:pStyle w:val="VBALevel2Heading"/>
              <w:rPr>
                <w:color w:val="auto"/>
              </w:rPr>
            </w:pPr>
            <w:r w:rsidRPr="00424410">
              <w:rPr>
                <w:color w:val="auto"/>
              </w:rPr>
              <w:t xml:space="preserve">Required Language in </w:t>
            </w:r>
            <w:r w:rsidR="003F4408" w:rsidRPr="00424410">
              <w:rPr>
                <w:color w:val="auto"/>
              </w:rPr>
              <w:t>Examination for SWA Claims</w:t>
            </w:r>
          </w:p>
          <w:p w14:paraId="00C5B8A1" w14:textId="2035B179" w:rsidR="00EC43A0" w:rsidRDefault="00E460EB" w:rsidP="00E460EB">
            <w:pPr>
              <w:pStyle w:val="VBALevel2Heading"/>
              <w:rPr>
                <w:b w:val="0"/>
                <w:bCs/>
                <w:i/>
                <w:iCs/>
                <w:color w:val="auto"/>
              </w:rPr>
            </w:pPr>
            <w:r w:rsidRPr="00DB27D1">
              <w:rPr>
                <w:b w:val="0"/>
                <w:bCs/>
                <w:i/>
                <w:iCs/>
                <w:color w:val="auto"/>
              </w:rPr>
              <w:t xml:space="preserve">Slide </w:t>
            </w:r>
            <w:r w:rsidR="00792617">
              <w:rPr>
                <w:b w:val="0"/>
                <w:bCs/>
                <w:i/>
                <w:iCs/>
                <w:color w:val="auto"/>
              </w:rPr>
              <w:t>25</w:t>
            </w:r>
          </w:p>
          <w:p w14:paraId="0EFB6296" w14:textId="3DCF269D" w:rsidR="00E460EB" w:rsidRPr="00B32798" w:rsidRDefault="00E460EB" w:rsidP="00792617">
            <w:pPr>
              <w:pStyle w:val="VBAHandoutNumber"/>
            </w:pPr>
            <w:r w:rsidRPr="00792617">
              <w:rPr>
                <w:color w:val="auto"/>
              </w:rPr>
              <w:t xml:space="preserve">Handout </w:t>
            </w:r>
            <w:r w:rsidR="00792617">
              <w:rPr>
                <w:color w:val="auto"/>
              </w:rPr>
              <w:t>9</w:t>
            </w:r>
          </w:p>
        </w:tc>
        <w:tc>
          <w:tcPr>
            <w:tcW w:w="7217" w:type="dxa"/>
          </w:tcPr>
          <w:p w14:paraId="5D01E005" w14:textId="7A2B2FE9" w:rsidR="00E460EB" w:rsidRPr="003F4408" w:rsidRDefault="00E460EB" w:rsidP="00495FD4">
            <w:pPr>
              <w:pStyle w:val="VBABodyText"/>
              <w:rPr>
                <w:color w:val="auto"/>
              </w:rPr>
            </w:pPr>
            <w:r w:rsidRPr="003F4408">
              <w:rPr>
                <w:color w:val="auto"/>
              </w:rPr>
              <w:t xml:space="preserve">ROs must ensure that all examiners in Southwest Asia claims have access to the proper terminology and opinion language specific to these types of claims.  </w:t>
            </w:r>
          </w:p>
        </w:tc>
      </w:tr>
      <w:tr w:rsidR="00E460EB" w14:paraId="570A1AC2" w14:textId="77777777" w:rsidTr="009040A5">
        <w:trPr>
          <w:trHeight w:val="212"/>
        </w:trPr>
        <w:tc>
          <w:tcPr>
            <w:tcW w:w="2560" w:type="dxa"/>
          </w:tcPr>
          <w:p w14:paraId="0534B70F" w14:textId="77777777" w:rsidR="00792617" w:rsidRDefault="00E460EB" w:rsidP="00E460EB">
            <w:pPr>
              <w:pStyle w:val="VBALevel2Heading"/>
              <w:rPr>
                <w:color w:val="auto"/>
              </w:rPr>
            </w:pPr>
            <w:r w:rsidRPr="00424410">
              <w:rPr>
                <w:color w:val="auto"/>
              </w:rPr>
              <w:t>Clinical Diagnosis for SWA Claim</w:t>
            </w:r>
          </w:p>
          <w:p w14:paraId="2E7CE1CD" w14:textId="525F709F" w:rsidR="00EC43A0" w:rsidRDefault="00E460EB" w:rsidP="00E460EB">
            <w:pPr>
              <w:pStyle w:val="VBALevel2Heading"/>
            </w:pPr>
            <w:r w:rsidRPr="00EC43A0">
              <w:rPr>
                <w:b w:val="0"/>
                <w:bCs/>
                <w:i/>
                <w:iCs/>
                <w:color w:val="auto"/>
              </w:rPr>
              <w:t xml:space="preserve">Slide </w:t>
            </w:r>
            <w:r w:rsidR="00792617">
              <w:rPr>
                <w:b w:val="0"/>
                <w:bCs/>
                <w:i/>
                <w:iCs/>
                <w:color w:val="auto"/>
              </w:rPr>
              <w:t>26</w:t>
            </w:r>
          </w:p>
          <w:p w14:paraId="23483B2B" w14:textId="21C0AE86" w:rsidR="00E460EB" w:rsidRPr="00F62BAB" w:rsidRDefault="00E460EB" w:rsidP="00E460EB">
            <w:pPr>
              <w:pStyle w:val="VBALevel2Heading"/>
              <w:rPr>
                <w:b w:val="0"/>
                <w:bCs/>
                <w:i/>
                <w:iCs/>
              </w:rPr>
            </w:pPr>
            <w:r w:rsidRPr="00F62BAB">
              <w:rPr>
                <w:b w:val="0"/>
                <w:bCs/>
                <w:i/>
                <w:iCs/>
                <w:color w:val="auto"/>
              </w:rPr>
              <w:t xml:space="preserve">Handout </w:t>
            </w:r>
            <w:r w:rsidR="000107CD">
              <w:rPr>
                <w:b w:val="0"/>
                <w:bCs/>
                <w:i/>
                <w:iCs/>
                <w:color w:val="auto"/>
              </w:rPr>
              <w:t>9</w:t>
            </w:r>
          </w:p>
        </w:tc>
        <w:tc>
          <w:tcPr>
            <w:tcW w:w="7217" w:type="dxa"/>
          </w:tcPr>
          <w:p w14:paraId="50FA4289" w14:textId="77777777" w:rsidR="00E460EB" w:rsidRPr="003F4408" w:rsidRDefault="00E460EB" w:rsidP="00495FD4">
            <w:pPr>
              <w:pStyle w:val="VBABodyText"/>
              <w:rPr>
                <w:color w:val="auto"/>
                <w:szCs w:val="24"/>
              </w:rPr>
            </w:pPr>
            <w:r w:rsidRPr="003F4408">
              <w:rPr>
                <w:color w:val="auto"/>
                <w:szCs w:val="24"/>
              </w:rPr>
              <w:t xml:space="preserve">When a Veteran has sought treatment for claimed chronic signs and symptoms listed in 3.317, it is likely that the medical provider has rendered a diagnosis for those symptoms. </w:t>
            </w:r>
          </w:p>
          <w:p w14:paraId="6BC454BE" w14:textId="77777777" w:rsidR="00E460EB" w:rsidRDefault="00E460EB" w:rsidP="00495FD4">
            <w:pPr>
              <w:pStyle w:val="VBABodyText"/>
              <w:rPr>
                <w:color w:val="auto"/>
                <w:szCs w:val="24"/>
              </w:rPr>
            </w:pPr>
            <w:r w:rsidRPr="003F4408">
              <w:rPr>
                <w:b/>
                <w:bCs/>
                <w:color w:val="auto"/>
                <w:szCs w:val="24"/>
              </w:rPr>
              <w:t>Discuss:</w:t>
            </w:r>
            <w:r w:rsidRPr="003F4408">
              <w:rPr>
                <w:color w:val="auto"/>
                <w:szCs w:val="24"/>
              </w:rPr>
              <w:t xml:space="preserve"> However, the existence of a clinical diagnosis with specific etiology does not preclude the ordering of an examination </w:t>
            </w:r>
            <w:r w:rsidRPr="003F4408">
              <w:rPr>
                <w:b/>
                <w:bCs/>
                <w:i/>
                <w:iCs/>
                <w:color w:val="auto"/>
                <w:szCs w:val="24"/>
              </w:rPr>
              <w:t>unless</w:t>
            </w:r>
            <w:r w:rsidRPr="003F4408">
              <w:rPr>
                <w:color w:val="auto"/>
                <w:szCs w:val="24"/>
              </w:rPr>
              <w:t xml:space="preserve"> all symptoms claimed by the Veteran are clearly attributable to the diagnosis.</w:t>
            </w:r>
          </w:p>
          <w:p w14:paraId="2512A329" w14:textId="5E8419DB" w:rsidR="003F4408" w:rsidRPr="003F4408" w:rsidRDefault="003F4408" w:rsidP="00495FD4">
            <w:pPr>
              <w:pStyle w:val="VBABodyText"/>
              <w:rPr>
                <w:color w:val="auto"/>
                <w:szCs w:val="24"/>
              </w:rPr>
            </w:pPr>
            <w:r w:rsidRPr="003F4408">
              <w:rPr>
                <w:color w:val="auto"/>
                <w:szCs w:val="24"/>
              </w:rPr>
              <w:t>In such cases when an examination is warranted, the VA examiner’s workup must include an assessment of whether signs and symptoms represent a disease with a clear and specific etiology or whether they fall into a different disability pattern.</w:t>
            </w:r>
          </w:p>
        </w:tc>
      </w:tr>
      <w:tr w:rsidR="003F4408" w14:paraId="1E3AF4A4" w14:textId="77777777" w:rsidTr="009040A5">
        <w:trPr>
          <w:trHeight w:val="212"/>
        </w:trPr>
        <w:tc>
          <w:tcPr>
            <w:tcW w:w="2560" w:type="dxa"/>
          </w:tcPr>
          <w:p w14:paraId="4AFCD446" w14:textId="77777777" w:rsidR="00EC43A0" w:rsidRDefault="003F4408" w:rsidP="003F4408">
            <w:pPr>
              <w:pStyle w:val="VBALevel2Heading"/>
              <w:rPr>
                <w:color w:val="auto"/>
              </w:rPr>
            </w:pPr>
            <w:r w:rsidRPr="00424410">
              <w:rPr>
                <w:color w:val="auto"/>
              </w:rPr>
              <w:lastRenderedPageBreak/>
              <w:t>No Potential Entitlement under 38 CFR 3.317</w:t>
            </w:r>
          </w:p>
          <w:p w14:paraId="64D0BE9A" w14:textId="58FC1535" w:rsidR="00EC43A0" w:rsidRDefault="003F4408" w:rsidP="003F4408">
            <w:pPr>
              <w:pStyle w:val="VBALevel2Heading"/>
              <w:rPr>
                <w:b w:val="0"/>
                <w:bCs/>
                <w:i/>
                <w:iCs/>
                <w:color w:val="auto"/>
              </w:rPr>
            </w:pPr>
            <w:r w:rsidRPr="00EC43A0">
              <w:rPr>
                <w:b w:val="0"/>
                <w:bCs/>
                <w:i/>
                <w:iCs/>
                <w:color w:val="auto"/>
              </w:rPr>
              <w:t xml:space="preserve">Slide </w:t>
            </w:r>
            <w:r w:rsidR="00792617">
              <w:rPr>
                <w:b w:val="0"/>
                <w:bCs/>
                <w:i/>
                <w:iCs/>
                <w:color w:val="auto"/>
              </w:rPr>
              <w:t>27</w:t>
            </w:r>
          </w:p>
          <w:p w14:paraId="73A26ADE" w14:textId="193108E4" w:rsidR="003F4408" w:rsidRPr="00F62BAB" w:rsidRDefault="003F4408" w:rsidP="003F4408">
            <w:pPr>
              <w:pStyle w:val="VBALevel2Heading"/>
              <w:rPr>
                <w:b w:val="0"/>
                <w:bCs/>
                <w:i/>
                <w:iCs/>
              </w:rPr>
            </w:pPr>
            <w:r w:rsidRPr="00F62BAB">
              <w:rPr>
                <w:b w:val="0"/>
                <w:bCs/>
                <w:i/>
                <w:iCs/>
                <w:color w:val="auto"/>
              </w:rPr>
              <w:t xml:space="preserve">Handout </w:t>
            </w:r>
            <w:r w:rsidR="000107CD">
              <w:rPr>
                <w:b w:val="0"/>
                <w:bCs/>
                <w:i/>
                <w:iCs/>
                <w:color w:val="auto"/>
              </w:rPr>
              <w:t>9-</w:t>
            </w:r>
            <w:r w:rsidR="00792617">
              <w:rPr>
                <w:b w:val="0"/>
                <w:bCs/>
                <w:i/>
                <w:iCs/>
                <w:color w:val="auto"/>
              </w:rPr>
              <w:t>10</w:t>
            </w:r>
          </w:p>
        </w:tc>
        <w:tc>
          <w:tcPr>
            <w:tcW w:w="7217" w:type="dxa"/>
          </w:tcPr>
          <w:p w14:paraId="3D151530" w14:textId="77777777" w:rsidR="003F4408" w:rsidRDefault="003F4408" w:rsidP="00495FD4">
            <w:pPr>
              <w:pStyle w:val="VBABodyText"/>
              <w:rPr>
                <w:color w:val="auto"/>
                <w:szCs w:val="24"/>
              </w:rPr>
            </w:pPr>
            <w:r>
              <w:rPr>
                <w:color w:val="auto"/>
                <w:szCs w:val="24"/>
              </w:rPr>
              <w:t>Do not order a Gulf War General Medical Exam when there is no potential entitlement under 38 CFR 3.317.</w:t>
            </w:r>
          </w:p>
          <w:p w14:paraId="3B0EFD72" w14:textId="77777777" w:rsidR="003F4408" w:rsidRDefault="003F4408" w:rsidP="00495FD4">
            <w:pPr>
              <w:pStyle w:val="VBABodyText"/>
              <w:rPr>
                <w:color w:val="auto"/>
                <w:szCs w:val="24"/>
              </w:rPr>
            </w:pPr>
            <w:r>
              <w:rPr>
                <w:b/>
                <w:bCs/>
                <w:color w:val="auto"/>
                <w:szCs w:val="24"/>
              </w:rPr>
              <w:t xml:space="preserve">Example: </w:t>
            </w:r>
            <w:r>
              <w:rPr>
                <w:color w:val="auto"/>
                <w:szCs w:val="24"/>
              </w:rPr>
              <w:t xml:space="preserve">A Gulf War Veteran with service in SWA files a claim on VA Form 21-526EZ. The Veteran was HON discharged from service in May 2004. </w:t>
            </w:r>
          </w:p>
          <w:p w14:paraId="3C59D33F" w14:textId="77777777" w:rsidR="003F4408" w:rsidRDefault="003F4408" w:rsidP="00495FD4">
            <w:pPr>
              <w:pStyle w:val="VBABodyText"/>
              <w:rPr>
                <w:color w:val="auto"/>
                <w:szCs w:val="24"/>
              </w:rPr>
            </w:pPr>
            <w:r>
              <w:rPr>
                <w:color w:val="auto"/>
                <w:szCs w:val="24"/>
              </w:rPr>
              <w:t>The Veteran is claiming SC for neurological symptoms to include numbness and tingling of his legs as due to the Gulf War. However, there is a diagnosis of multiple sclerosis in the treatment records dated December 2009</w:t>
            </w:r>
            <w:r w:rsidR="00764007">
              <w:rPr>
                <w:color w:val="auto"/>
                <w:szCs w:val="24"/>
              </w:rPr>
              <w:t>.</w:t>
            </w:r>
          </w:p>
          <w:p w14:paraId="38EAAEA6" w14:textId="2E042E18" w:rsidR="00764007" w:rsidRPr="003F4408" w:rsidRDefault="00764007" w:rsidP="00495FD4">
            <w:pPr>
              <w:pStyle w:val="VBABodyText"/>
              <w:rPr>
                <w:color w:val="auto"/>
                <w:szCs w:val="24"/>
              </w:rPr>
            </w:pPr>
            <w:r>
              <w:rPr>
                <w:color w:val="auto"/>
                <w:szCs w:val="24"/>
              </w:rPr>
              <w:t>Since the evidence shows the neurological symptoms are related to MS, there is no need for a GW General Medical Exam. Entitlement to service connection may be in order, but under a different regulation such as 38 CFR 3.307 and 38 CFR 3.309 for presumptive service connection.</w:t>
            </w:r>
          </w:p>
        </w:tc>
      </w:tr>
      <w:tr w:rsidR="00764007" w14:paraId="12CE30A2" w14:textId="77777777" w:rsidTr="009040A5">
        <w:trPr>
          <w:trHeight w:val="212"/>
        </w:trPr>
        <w:tc>
          <w:tcPr>
            <w:tcW w:w="2560" w:type="dxa"/>
          </w:tcPr>
          <w:p w14:paraId="099D43E0" w14:textId="77777777" w:rsidR="00792617" w:rsidRDefault="00764007" w:rsidP="00764007">
            <w:pPr>
              <w:pStyle w:val="VBALevel2Heading"/>
              <w:rPr>
                <w:color w:val="auto"/>
              </w:rPr>
            </w:pPr>
            <w:r w:rsidRPr="00424410">
              <w:rPr>
                <w:color w:val="auto"/>
              </w:rPr>
              <w:t>Evidence under 38 CFR 3.317 Received</w:t>
            </w:r>
          </w:p>
          <w:p w14:paraId="027A1033" w14:textId="79AF2884" w:rsidR="00EC43A0" w:rsidRDefault="00764007" w:rsidP="00764007">
            <w:pPr>
              <w:pStyle w:val="VBALevel2Heading"/>
            </w:pPr>
            <w:r w:rsidRPr="00EC43A0">
              <w:rPr>
                <w:b w:val="0"/>
                <w:bCs/>
                <w:i/>
                <w:iCs/>
                <w:color w:val="auto"/>
              </w:rPr>
              <w:t xml:space="preserve">Slide </w:t>
            </w:r>
            <w:r w:rsidR="00792617">
              <w:rPr>
                <w:b w:val="0"/>
                <w:bCs/>
                <w:i/>
                <w:iCs/>
                <w:color w:val="auto"/>
              </w:rPr>
              <w:t>28</w:t>
            </w:r>
          </w:p>
          <w:p w14:paraId="7EE3F27A" w14:textId="2700880E" w:rsidR="00764007" w:rsidRPr="00F62BAB" w:rsidRDefault="00764007" w:rsidP="00764007">
            <w:pPr>
              <w:pStyle w:val="VBALevel2Heading"/>
              <w:rPr>
                <w:b w:val="0"/>
                <w:bCs/>
                <w:i/>
                <w:iCs/>
              </w:rPr>
            </w:pPr>
            <w:r w:rsidRPr="00F62BAB">
              <w:rPr>
                <w:b w:val="0"/>
                <w:bCs/>
                <w:i/>
                <w:iCs/>
                <w:color w:val="auto"/>
              </w:rPr>
              <w:t xml:space="preserve">Handout </w:t>
            </w:r>
            <w:r w:rsidR="00F62BAB" w:rsidRPr="00F62BAB">
              <w:rPr>
                <w:b w:val="0"/>
                <w:bCs/>
                <w:i/>
                <w:iCs/>
                <w:color w:val="auto"/>
              </w:rPr>
              <w:t>10</w:t>
            </w:r>
          </w:p>
        </w:tc>
        <w:tc>
          <w:tcPr>
            <w:tcW w:w="7217" w:type="dxa"/>
          </w:tcPr>
          <w:p w14:paraId="165D3D66" w14:textId="77777777" w:rsidR="00764007" w:rsidRDefault="00764007" w:rsidP="00495FD4">
            <w:pPr>
              <w:pStyle w:val="VBABodyText"/>
              <w:rPr>
                <w:color w:val="auto"/>
                <w:szCs w:val="24"/>
              </w:rPr>
            </w:pPr>
            <w:r>
              <w:rPr>
                <w:color w:val="auto"/>
                <w:szCs w:val="24"/>
              </w:rPr>
              <w:t>Do not order a Gulf War General Medical Exam, if all evidence is in the file to show a grant of SC is warranted.</w:t>
            </w:r>
          </w:p>
          <w:p w14:paraId="4DB26571" w14:textId="77777777" w:rsidR="00764007" w:rsidRDefault="00764007" w:rsidP="00495FD4">
            <w:pPr>
              <w:pStyle w:val="VBABodyText"/>
              <w:rPr>
                <w:color w:val="auto"/>
                <w:szCs w:val="24"/>
              </w:rPr>
            </w:pPr>
            <w:r>
              <w:rPr>
                <w:b/>
                <w:bCs/>
                <w:color w:val="auto"/>
                <w:szCs w:val="24"/>
              </w:rPr>
              <w:t xml:space="preserve">Example: </w:t>
            </w:r>
            <w:r>
              <w:rPr>
                <w:color w:val="auto"/>
                <w:szCs w:val="24"/>
              </w:rPr>
              <w:t>A Gulf War Veteran with service in SWA files a claim on VA Form 21-526EZ. The</w:t>
            </w:r>
            <w:r w:rsidR="00A16F7F">
              <w:rPr>
                <w:color w:val="auto"/>
                <w:szCs w:val="24"/>
              </w:rPr>
              <w:t xml:space="preserve"> Veteran is claiming SC for Chronic Fatigue Syndrome. Along with the application, the Veteran submitted an appropriate DBQ completed by his/her private doctor showing a diagnosis of CFS.</w:t>
            </w:r>
          </w:p>
          <w:p w14:paraId="09DA3274" w14:textId="3FC10B3E" w:rsidR="00A16F7F" w:rsidRPr="00764007" w:rsidRDefault="00A16F7F" w:rsidP="00495FD4">
            <w:pPr>
              <w:pStyle w:val="VBABodyText"/>
              <w:rPr>
                <w:color w:val="auto"/>
                <w:szCs w:val="24"/>
              </w:rPr>
            </w:pPr>
            <w:r>
              <w:rPr>
                <w:color w:val="auto"/>
                <w:szCs w:val="24"/>
              </w:rPr>
              <w:t>In this case, all the evidence is in the file to show the claim is ready for a decision to grant service connection with no additional delays or requests for unnecessary requests for records. The claim should be sent directly to an RVSR for a decision.</w:t>
            </w:r>
          </w:p>
        </w:tc>
      </w:tr>
      <w:tr w:rsidR="00A16F7F" w14:paraId="6C40CE29" w14:textId="77777777" w:rsidTr="009040A5">
        <w:trPr>
          <w:trHeight w:val="212"/>
        </w:trPr>
        <w:tc>
          <w:tcPr>
            <w:tcW w:w="2560" w:type="dxa"/>
          </w:tcPr>
          <w:p w14:paraId="484C1B04" w14:textId="77777777" w:rsidR="00792617" w:rsidRDefault="00A16F7F" w:rsidP="00A16F7F">
            <w:pPr>
              <w:pStyle w:val="VBALevel2Heading"/>
              <w:rPr>
                <w:color w:val="auto"/>
              </w:rPr>
            </w:pPr>
            <w:r w:rsidRPr="00424410">
              <w:rPr>
                <w:color w:val="auto"/>
              </w:rPr>
              <w:t>SC Established Under Another Regulation</w:t>
            </w:r>
          </w:p>
          <w:p w14:paraId="13F1AE14" w14:textId="033201A0" w:rsidR="00EC43A0" w:rsidRDefault="00A16F7F" w:rsidP="00A16F7F">
            <w:pPr>
              <w:pStyle w:val="VBALevel2Heading"/>
              <w:rPr>
                <w:b w:val="0"/>
                <w:bCs/>
                <w:i/>
                <w:iCs/>
                <w:color w:val="auto"/>
              </w:rPr>
            </w:pPr>
            <w:r w:rsidRPr="00EC43A0">
              <w:rPr>
                <w:b w:val="0"/>
                <w:bCs/>
                <w:i/>
                <w:iCs/>
                <w:color w:val="auto"/>
              </w:rPr>
              <w:t xml:space="preserve">Slide </w:t>
            </w:r>
            <w:r w:rsidR="00792617">
              <w:rPr>
                <w:b w:val="0"/>
                <w:bCs/>
                <w:i/>
                <w:iCs/>
                <w:color w:val="auto"/>
              </w:rPr>
              <w:t>29</w:t>
            </w:r>
          </w:p>
          <w:p w14:paraId="251806BE" w14:textId="02B4441D" w:rsidR="00A16F7F" w:rsidRPr="00F62BAB" w:rsidRDefault="00A16F7F" w:rsidP="00A16F7F">
            <w:pPr>
              <w:pStyle w:val="VBALevel2Heading"/>
              <w:rPr>
                <w:b w:val="0"/>
                <w:bCs/>
                <w:i/>
                <w:iCs/>
              </w:rPr>
            </w:pPr>
            <w:r w:rsidRPr="00F62BAB">
              <w:rPr>
                <w:b w:val="0"/>
                <w:bCs/>
                <w:i/>
                <w:iCs/>
                <w:color w:val="auto"/>
              </w:rPr>
              <w:t xml:space="preserve">Handout </w:t>
            </w:r>
            <w:r w:rsidR="000107CD">
              <w:rPr>
                <w:b w:val="0"/>
                <w:bCs/>
                <w:i/>
                <w:iCs/>
                <w:color w:val="auto"/>
              </w:rPr>
              <w:t>10</w:t>
            </w:r>
          </w:p>
        </w:tc>
        <w:tc>
          <w:tcPr>
            <w:tcW w:w="7217" w:type="dxa"/>
          </w:tcPr>
          <w:p w14:paraId="000DF1A1" w14:textId="6CE92973" w:rsidR="00424410" w:rsidRDefault="00A16F7F" w:rsidP="00495FD4">
            <w:pPr>
              <w:pStyle w:val="VBABodyText"/>
              <w:rPr>
                <w:color w:val="auto"/>
                <w:szCs w:val="24"/>
              </w:rPr>
            </w:pPr>
            <w:r w:rsidRPr="00A16F7F">
              <w:rPr>
                <w:color w:val="auto"/>
                <w:szCs w:val="24"/>
              </w:rPr>
              <w:t>Do not order a Gulf War General Medical exam if all the evidence in the file shows a post service reason for the disability.</w:t>
            </w:r>
            <w:r>
              <w:rPr>
                <w:color w:val="auto"/>
                <w:szCs w:val="24"/>
              </w:rPr>
              <w:br/>
            </w:r>
            <w:r w:rsidRPr="00A16F7F">
              <w:rPr>
                <w:color w:val="auto"/>
                <w:szCs w:val="24"/>
              </w:rPr>
              <w:br/>
            </w:r>
            <w:r>
              <w:rPr>
                <w:b/>
                <w:bCs/>
                <w:color w:val="auto"/>
                <w:szCs w:val="24"/>
              </w:rPr>
              <w:t>Example:</w:t>
            </w:r>
            <w:r w:rsidRPr="00A16F7F">
              <w:rPr>
                <w:color w:val="auto"/>
                <w:szCs w:val="24"/>
              </w:rPr>
              <w:t xml:space="preserve"> </w:t>
            </w:r>
            <w:r w:rsidR="00DB6553" w:rsidRPr="00A16F7F">
              <w:rPr>
                <w:color w:val="auto"/>
                <w:szCs w:val="24"/>
              </w:rPr>
              <w:t>A</w:t>
            </w:r>
            <w:r w:rsidRPr="00A16F7F">
              <w:rPr>
                <w:color w:val="auto"/>
                <w:szCs w:val="24"/>
              </w:rPr>
              <w:t xml:space="preserve"> Gulf War Veteran with service in SWA files a claim for service connection for leg pain. The claim was submitted on VA Form 21-526EZ. Review of the STRs were negative for any evidence of an injury or other reason for the condition. Post service treatment records shows treatment for leg pain secondary to an injury to the leg that happened after service. </w:t>
            </w:r>
          </w:p>
          <w:p w14:paraId="25C75CD3" w14:textId="65DABCC6" w:rsidR="00A16F7F" w:rsidRPr="00A16F7F" w:rsidRDefault="00A16F7F" w:rsidP="00495FD4">
            <w:pPr>
              <w:pStyle w:val="VBABodyText"/>
              <w:rPr>
                <w:color w:val="auto"/>
                <w:szCs w:val="24"/>
              </w:rPr>
            </w:pPr>
            <w:r w:rsidRPr="00A16F7F">
              <w:rPr>
                <w:color w:val="auto"/>
                <w:szCs w:val="24"/>
              </w:rPr>
              <w:t>In this case, there is a reason for the disability other than service.</w:t>
            </w:r>
            <w:r w:rsidR="00424410">
              <w:rPr>
                <w:color w:val="auto"/>
                <w:szCs w:val="24"/>
              </w:rPr>
              <w:br/>
            </w:r>
            <w:r w:rsidR="00424410" w:rsidRPr="00424410">
              <w:rPr>
                <w:color w:val="auto"/>
              </w:rPr>
              <w:t xml:space="preserve">Since you have the DBQ with the diagnosis of one of the MUCMI conditions listed in 38 CFR 3.317(a)(2)(i)(B)(1) to (3), no exam is </w:t>
            </w:r>
            <w:r w:rsidR="00424410" w:rsidRPr="00424410">
              <w:rPr>
                <w:color w:val="auto"/>
              </w:rPr>
              <w:lastRenderedPageBreak/>
              <w:t>needed. The Veteran's claim has all evidence required; therefore, it can go straight to an RVSR for a decision. See M21-1, IV.ii.1.E.2.d</w:t>
            </w:r>
            <w:r w:rsidR="00424410">
              <w:rPr>
                <w:rFonts w:ascii="Tahoma" w:hAnsi="Tahoma" w:cs="Tahoma"/>
              </w:rPr>
              <w:t>.</w:t>
            </w:r>
          </w:p>
        </w:tc>
      </w:tr>
      <w:tr w:rsidR="001066FC" w14:paraId="40450597" w14:textId="77777777" w:rsidTr="009040A5">
        <w:trPr>
          <w:trHeight w:val="212"/>
        </w:trPr>
        <w:tc>
          <w:tcPr>
            <w:tcW w:w="2560" w:type="dxa"/>
          </w:tcPr>
          <w:p w14:paraId="7B664606" w14:textId="77777777" w:rsidR="001066FC" w:rsidRDefault="001066FC" w:rsidP="001066FC">
            <w:pPr>
              <w:pStyle w:val="VBALevel2Heading"/>
              <w:rPr>
                <w:color w:val="auto"/>
              </w:rPr>
            </w:pPr>
            <w:r w:rsidRPr="00424410">
              <w:rPr>
                <w:color w:val="auto"/>
              </w:rPr>
              <w:lastRenderedPageBreak/>
              <w:t>Knowledge Check</w:t>
            </w:r>
          </w:p>
          <w:p w14:paraId="1D994639" w14:textId="767A01C8" w:rsidR="001066FC" w:rsidRDefault="001066FC" w:rsidP="001066FC">
            <w:pPr>
              <w:pStyle w:val="VBASlideNumber"/>
              <w:rPr>
                <w:color w:val="auto"/>
              </w:rPr>
            </w:pPr>
            <w:r w:rsidRPr="00DB27D1">
              <w:rPr>
                <w:color w:val="auto"/>
              </w:rPr>
              <w:t xml:space="preserve">Slide </w:t>
            </w:r>
            <w:r>
              <w:rPr>
                <w:color w:val="auto"/>
              </w:rPr>
              <w:t>30</w:t>
            </w:r>
          </w:p>
          <w:p w14:paraId="41A33EA2" w14:textId="2EA692C3" w:rsidR="00046D2E" w:rsidRDefault="00046D2E" w:rsidP="001066FC">
            <w:pPr>
              <w:pStyle w:val="VBASlideNumber"/>
              <w:rPr>
                <w:color w:val="auto"/>
              </w:rPr>
            </w:pPr>
          </w:p>
          <w:p w14:paraId="47590860" w14:textId="63EE7671" w:rsidR="00046D2E" w:rsidRDefault="00046D2E" w:rsidP="001066FC">
            <w:pPr>
              <w:pStyle w:val="VBASlideNumber"/>
              <w:rPr>
                <w:color w:val="auto"/>
              </w:rPr>
            </w:pPr>
            <w:r w:rsidRPr="00F46DA9">
              <w:rPr>
                <w:bCs/>
                <w:iCs/>
                <w:color w:val="auto"/>
              </w:rPr>
              <w:t xml:space="preserve">If students indicate a lack of understanding take </w:t>
            </w:r>
            <w:r>
              <w:rPr>
                <w:bCs/>
                <w:iCs/>
                <w:color w:val="auto"/>
              </w:rPr>
              <w:t>time to provide a review of those topics</w:t>
            </w:r>
          </w:p>
          <w:p w14:paraId="07962F18" w14:textId="1C27BDDE" w:rsidR="001066FC" w:rsidRPr="00424410" w:rsidRDefault="001066FC" w:rsidP="001066FC">
            <w:pPr>
              <w:pStyle w:val="VBALevel2Heading"/>
              <w:rPr>
                <w:color w:val="auto"/>
              </w:rPr>
            </w:pPr>
            <w:r>
              <w:rPr>
                <w:rFonts w:ascii="Times New Roman Bold" w:hAnsi="Times New Roman Bold"/>
              </w:rPr>
              <w:br/>
            </w:r>
          </w:p>
        </w:tc>
        <w:tc>
          <w:tcPr>
            <w:tcW w:w="7217" w:type="dxa"/>
          </w:tcPr>
          <w:p w14:paraId="0A9ECFD3" w14:textId="63A125FF" w:rsidR="001066FC" w:rsidRDefault="001066FC" w:rsidP="001066FC">
            <w:pPr>
              <w:spacing w:before="240" w:after="240"/>
            </w:pPr>
            <w:r>
              <w:t>When requesting a Gulf War General Medical examination what must be accessible to the examiner?</w:t>
            </w:r>
          </w:p>
          <w:p w14:paraId="383B9808" w14:textId="02F1E7DD" w:rsidR="001066FC" w:rsidRDefault="001066FC" w:rsidP="001066FC">
            <w:pPr>
              <w:spacing w:before="240" w:after="240"/>
            </w:pPr>
            <w:r w:rsidRPr="001066FC">
              <w:rPr>
                <w:b/>
                <w:bCs/>
              </w:rPr>
              <w:t>Answer:</w:t>
            </w:r>
            <w:r>
              <w:t xml:space="preserve"> Electronic claim folder</w:t>
            </w:r>
          </w:p>
          <w:p w14:paraId="72B8F4CD" w14:textId="77777777" w:rsidR="001066FC" w:rsidRDefault="001066FC" w:rsidP="001066FC">
            <w:pPr>
              <w:spacing w:before="240" w:after="240"/>
            </w:pPr>
            <w:r>
              <w:t xml:space="preserve">Who </w:t>
            </w:r>
            <w:r w:rsidRPr="001066FC">
              <w:t>must ensure that all examiners in Southwest Asia claims have access to the proper terminology and opinion language</w:t>
            </w:r>
            <w:r>
              <w:t>?</w:t>
            </w:r>
          </w:p>
          <w:p w14:paraId="3BABBA3A" w14:textId="35CA6D57" w:rsidR="001066FC" w:rsidRPr="001066FC" w:rsidRDefault="001066FC" w:rsidP="001066FC">
            <w:pPr>
              <w:spacing w:before="240" w:after="240"/>
            </w:pPr>
            <w:r>
              <w:rPr>
                <w:b/>
                <w:bCs/>
              </w:rPr>
              <w:t xml:space="preserve">Answer: </w:t>
            </w:r>
            <w:r w:rsidRPr="001066FC">
              <w:t>regional office personnel/VSR</w:t>
            </w:r>
            <w:r>
              <w:t>s</w:t>
            </w:r>
            <w:r w:rsidRPr="001066FC">
              <w:t xml:space="preserve"> processing the examination request</w:t>
            </w:r>
          </w:p>
          <w:p w14:paraId="3F8BC6ED" w14:textId="77777777" w:rsidR="00AA0B4F" w:rsidRDefault="001066FC" w:rsidP="001066FC">
            <w:pPr>
              <w:spacing w:before="240" w:after="240"/>
            </w:pPr>
            <w:r>
              <w:t xml:space="preserve">True or False. Always request a Gulf War Medical Examination </w:t>
            </w:r>
            <w:r w:rsidR="00AA0B4F">
              <w:t>for any condition that may be related to SWA service.</w:t>
            </w:r>
          </w:p>
          <w:p w14:paraId="27995455" w14:textId="6B80C387" w:rsidR="001066FC" w:rsidRPr="00A16F7F" w:rsidRDefault="001066FC" w:rsidP="00AA0B4F">
            <w:pPr>
              <w:spacing w:before="240" w:after="240"/>
              <w:rPr>
                <w:szCs w:val="24"/>
              </w:rPr>
            </w:pPr>
            <w:r>
              <w:rPr>
                <w:b/>
                <w:bCs/>
              </w:rPr>
              <w:t xml:space="preserve">Answer: </w:t>
            </w:r>
            <w:r w:rsidR="00AA0B4F" w:rsidRPr="00AA0B4F">
              <w:t>False</w:t>
            </w:r>
          </w:p>
        </w:tc>
      </w:tr>
    </w:tbl>
    <w:p w14:paraId="235F423A" w14:textId="77777777" w:rsidR="009B2F5A" w:rsidRDefault="009B2F5A">
      <w:pPr>
        <w:jc w:val="center"/>
        <w:rPr>
          <w:b/>
          <w:szCs w:val="24"/>
        </w:rPr>
      </w:pPr>
    </w:p>
    <w:p w14:paraId="235F423B" w14:textId="77777777" w:rsidR="009B2F5A" w:rsidRDefault="009B2F5A">
      <w:pPr>
        <w:pStyle w:val="Heading1"/>
      </w:pPr>
    </w:p>
    <w:p w14:paraId="235F423C" w14:textId="77777777" w:rsidR="009B2F5A" w:rsidRDefault="009B2F5A">
      <w:pPr>
        <w:pStyle w:val="Heading1"/>
        <w:rPr>
          <w:szCs w:val="24"/>
        </w:rPr>
      </w:pPr>
      <w:r>
        <w:br w:type="page"/>
      </w:r>
    </w:p>
    <w:tbl>
      <w:tblPr>
        <w:tblW w:w="9527" w:type="dxa"/>
        <w:tblLayout w:type="fixed"/>
        <w:tblCellMar>
          <w:left w:w="115" w:type="dxa"/>
          <w:right w:w="115" w:type="dxa"/>
        </w:tblCellMar>
        <w:tblLook w:val="0000" w:firstRow="0" w:lastRow="0" w:firstColumn="0" w:lastColumn="0" w:noHBand="0" w:noVBand="0"/>
      </w:tblPr>
      <w:tblGrid>
        <w:gridCol w:w="2560"/>
        <w:gridCol w:w="6967"/>
      </w:tblGrid>
      <w:tr w:rsidR="009B2F5A" w14:paraId="235F423E" w14:textId="77777777" w:rsidTr="009040A5">
        <w:trPr>
          <w:cantSplit/>
          <w:trHeight w:val="625"/>
        </w:trPr>
        <w:tc>
          <w:tcPr>
            <w:tcW w:w="9527" w:type="dxa"/>
            <w:gridSpan w:val="2"/>
            <w:vAlign w:val="center"/>
          </w:tcPr>
          <w:p w14:paraId="235F423D" w14:textId="77777777" w:rsidR="009B2F5A" w:rsidRDefault="009B2F5A">
            <w:pPr>
              <w:pStyle w:val="Heading1"/>
              <w:spacing w:before="0" w:after="0"/>
            </w:pPr>
            <w:bookmarkStart w:id="40" w:name="_Toc48749211"/>
            <w:r>
              <w:lastRenderedPageBreak/>
              <w:t>Practical Exercise</w:t>
            </w:r>
            <w:bookmarkEnd w:id="40"/>
          </w:p>
        </w:tc>
      </w:tr>
      <w:tr w:rsidR="009B2F5A" w14:paraId="235F4241" w14:textId="77777777" w:rsidTr="009040A5">
        <w:trPr>
          <w:cantSplit/>
        </w:trPr>
        <w:tc>
          <w:tcPr>
            <w:tcW w:w="2560" w:type="dxa"/>
          </w:tcPr>
          <w:p w14:paraId="235F423F" w14:textId="77777777" w:rsidR="009B2F5A" w:rsidRDefault="009B2F5A">
            <w:pPr>
              <w:pStyle w:val="VBALevel1Heading"/>
            </w:pPr>
            <w:bookmarkStart w:id="41" w:name="_Toc269888423"/>
            <w:bookmarkStart w:id="42" w:name="_Toc269888766"/>
            <w:r>
              <w:t>Time Required</w:t>
            </w:r>
            <w:bookmarkEnd w:id="41"/>
            <w:bookmarkEnd w:id="42"/>
          </w:p>
        </w:tc>
        <w:tc>
          <w:tcPr>
            <w:tcW w:w="6967" w:type="dxa"/>
          </w:tcPr>
          <w:p w14:paraId="235F4240" w14:textId="74129DB3" w:rsidR="009B2F5A" w:rsidRDefault="008678EB" w:rsidP="00DE1B9A">
            <w:pPr>
              <w:pStyle w:val="VBATimeReq"/>
              <w:spacing w:after="120"/>
              <w:rPr>
                <w:szCs w:val="24"/>
              </w:rPr>
            </w:pPr>
            <w:r w:rsidRPr="008678EB">
              <w:rPr>
                <w:color w:val="auto"/>
              </w:rPr>
              <w:t>0.25</w:t>
            </w:r>
            <w:r w:rsidR="009B2F5A" w:rsidRPr="008678EB">
              <w:rPr>
                <w:color w:val="auto"/>
              </w:rPr>
              <w:t xml:space="preserve"> </w:t>
            </w:r>
            <w:r w:rsidR="009B2F5A">
              <w:rPr>
                <w:color w:val="auto"/>
              </w:rPr>
              <w:t>hours</w:t>
            </w:r>
          </w:p>
        </w:tc>
      </w:tr>
      <w:tr w:rsidR="009B2F5A" w14:paraId="235F4245" w14:textId="77777777" w:rsidTr="009040A5">
        <w:trPr>
          <w:cantSplit/>
          <w:trHeight w:val="1683"/>
        </w:trPr>
        <w:tc>
          <w:tcPr>
            <w:tcW w:w="2560" w:type="dxa"/>
          </w:tcPr>
          <w:p w14:paraId="64E27152" w14:textId="77777777" w:rsidR="009B2F5A" w:rsidRDefault="009B2F5A">
            <w:pPr>
              <w:pStyle w:val="VBAEXERCISE"/>
            </w:pPr>
            <w:bookmarkStart w:id="43" w:name="_Toc269888424"/>
            <w:bookmarkStart w:id="44" w:name="_Toc269888767"/>
            <w:r>
              <w:t>EXERCISE</w:t>
            </w:r>
            <w:bookmarkEnd w:id="43"/>
            <w:bookmarkEnd w:id="44"/>
          </w:p>
          <w:p w14:paraId="61E6D431" w14:textId="77777777" w:rsidR="00DE1B9A" w:rsidRDefault="00DE1B9A">
            <w:pPr>
              <w:pStyle w:val="VBAEXERCISE"/>
            </w:pPr>
          </w:p>
          <w:p w14:paraId="235F4242" w14:textId="77306458" w:rsidR="00DE1B9A" w:rsidRDefault="00DE1B9A" w:rsidP="00DE1B9A">
            <w:pPr>
              <w:pStyle w:val="VBASlideNumber"/>
            </w:pPr>
            <w:r w:rsidRPr="00F62BAB">
              <w:rPr>
                <w:color w:val="auto"/>
              </w:rPr>
              <w:t xml:space="preserve">Handout </w:t>
            </w:r>
            <w:r w:rsidR="00F62BAB" w:rsidRPr="00F62BAB">
              <w:rPr>
                <w:color w:val="auto"/>
              </w:rPr>
              <w:t>12</w:t>
            </w:r>
          </w:p>
        </w:tc>
        <w:tc>
          <w:tcPr>
            <w:tcW w:w="6967" w:type="dxa"/>
          </w:tcPr>
          <w:p w14:paraId="235F4243" w14:textId="7A731664" w:rsidR="009B2F5A" w:rsidRPr="00424410" w:rsidRDefault="00424410">
            <w:pPr>
              <w:pStyle w:val="VBABodyText"/>
              <w:rPr>
                <w:color w:val="auto"/>
              </w:rPr>
            </w:pPr>
            <w:r w:rsidRPr="00424410">
              <w:rPr>
                <w:color w:val="auto"/>
              </w:rPr>
              <w:t xml:space="preserve">Review the practical exercise and have </w:t>
            </w:r>
            <w:r w:rsidR="00DB6553">
              <w:rPr>
                <w:color w:val="auto"/>
              </w:rPr>
              <w:t>trainees</w:t>
            </w:r>
            <w:r w:rsidRPr="00424410">
              <w:rPr>
                <w:color w:val="auto"/>
              </w:rPr>
              <w:t xml:space="preserve"> engage in discussion.</w:t>
            </w:r>
          </w:p>
          <w:p w14:paraId="235F4244" w14:textId="77777777" w:rsidR="009B2F5A" w:rsidRDefault="009B2F5A">
            <w:pPr>
              <w:spacing w:after="120"/>
              <w:rPr>
                <w:b/>
                <w:bCs/>
                <w:sz w:val="28"/>
              </w:rPr>
            </w:pPr>
            <w:r>
              <w:rPr>
                <w:color w:val="000000"/>
                <w:szCs w:val="18"/>
              </w:rPr>
              <w:t>Ask if there are any questions about the information presented in the exercise, and then proceed to the Review.</w:t>
            </w:r>
            <w:r>
              <w:rPr>
                <w:b/>
                <w:bCs/>
                <w:sz w:val="28"/>
              </w:rPr>
              <w:t xml:space="preserve"> </w:t>
            </w:r>
          </w:p>
        </w:tc>
      </w:tr>
    </w:tbl>
    <w:p w14:paraId="235F424C" w14:textId="505F1D9D" w:rsidR="009B2F5A" w:rsidRDefault="009B2F5A">
      <w:pPr>
        <w:jc w:val="center"/>
        <w:rPr>
          <w:b/>
          <w:szCs w:val="24"/>
        </w:rPr>
      </w:pPr>
    </w:p>
    <w:p w14:paraId="6BFFEAD9" w14:textId="4F66BF7B" w:rsidR="00DE1B9A" w:rsidRDefault="00DE1B9A">
      <w:pPr>
        <w:jc w:val="center"/>
        <w:rPr>
          <w:b/>
          <w:szCs w:val="24"/>
        </w:rPr>
      </w:pPr>
    </w:p>
    <w:tbl>
      <w:tblPr>
        <w:tblW w:w="9527" w:type="dxa"/>
        <w:tblLayout w:type="fixed"/>
        <w:tblCellMar>
          <w:left w:w="115" w:type="dxa"/>
          <w:right w:w="115" w:type="dxa"/>
        </w:tblCellMar>
        <w:tblLook w:val="0000" w:firstRow="0" w:lastRow="0" w:firstColumn="0" w:lastColumn="0" w:noHBand="0" w:noVBand="0"/>
      </w:tblPr>
      <w:tblGrid>
        <w:gridCol w:w="2553"/>
        <w:gridCol w:w="6974"/>
      </w:tblGrid>
      <w:tr w:rsidR="009B2F5A" w14:paraId="235F424F" w14:textId="77777777" w:rsidTr="009040A5">
        <w:trPr>
          <w:trHeight w:val="212"/>
        </w:trPr>
        <w:tc>
          <w:tcPr>
            <w:tcW w:w="9527" w:type="dxa"/>
            <w:gridSpan w:val="2"/>
          </w:tcPr>
          <w:p w14:paraId="235F424E" w14:textId="37B8A71B" w:rsidR="009B2F5A" w:rsidRDefault="006A5A8C">
            <w:pPr>
              <w:pStyle w:val="Heading1"/>
            </w:pPr>
            <w:bookmarkStart w:id="45" w:name="_Toc269888426"/>
            <w:bookmarkStart w:id="46" w:name="_Toc269888769"/>
            <w:bookmarkStart w:id="47" w:name="_Toc269888792"/>
            <w:bookmarkStart w:id="48" w:name="_Toc18656063"/>
            <w:bookmarkStart w:id="49" w:name="_Toc48749212"/>
            <w:r w:rsidRPr="006A5A8C">
              <w:t>Lesson Review, Assessment, and Wrap-up</w:t>
            </w:r>
            <w:bookmarkEnd w:id="45"/>
            <w:bookmarkEnd w:id="46"/>
            <w:bookmarkEnd w:id="47"/>
            <w:bookmarkEnd w:id="48"/>
            <w:bookmarkEnd w:id="49"/>
          </w:p>
        </w:tc>
      </w:tr>
      <w:tr w:rsidR="009B2F5A" w14:paraId="235F4254" w14:textId="77777777" w:rsidTr="009040A5">
        <w:trPr>
          <w:trHeight w:val="1651"/>
        </w:trPr>
        <w:tc>
          <w:tcPr>
            <w:tcW w:w="2553" w:type="dxa"/>
          </w:tcPr>
          <w:p w14:paraId="235F4250" w14:textId="77777777" w:rsidR="009B2F5A" w:rsidRDefault="009B2F5A">
            <w:pPr>
              <w:pStyle w:val="VBALevel1Heading"/>
            </w:pPr>
            <w:bookmarkStart w:id="50" w:name="_Toc269888427"/>
            <w:bookmarkStart w:id="51" w:name="_Toc269888770"/>
            <w:r>
              <w:t>Introduction</w:t>
            </w:r>
            <w:bookmarkEnd w:id="50"/>
            <w:bookmarkEnd w:id="51"/>
          </w:p>
          <w:p w14:paraId="235F4251" w14:textId="7882F810" w:rsidR="009B2F5A" w:rsidRDefault="009B2F5A">
            <w:pPr>
              <w:pStyle w:val="VBAInstructorExplanation"/>
            </w:pPr>
          </w:p>
        </w:tc>
        <w:tc>
          <w:tcPr>
            <w:tcW w:w="6974" w:type="dxa"/>
          </w:tcPr>
          <w:p w14:paraId="235F4252" w14:textId="713B4F3A" w:rsidR="009B2F5A" w:rsidRDefault="009B2F5A">
            <w:pPr>
              <w:pStyle w:val="VBABodyText"/>
            </w:pPr>
            <w:r w:rsidRPr="00424410">
              <w:rPr>
                <w:color w:val="auto"/>
              </w:rPr>
              <w:t xml:space="preserve">The </w:t>
            </w:r>
            <w:r w:rsidR="00424410" w:rsidRPr="00424410">
              <w:rPr>
                <w:color w:val="auto"/>
              </w:rPr>
              <w:t>Development Based on Gulf War Veteran with Southwest Asia Service</w:t>
            </w:r>
            <w:r w:rsidRPr="00424410">
              <w:rPr>
                <w:color w:val="auto"/>
              </w:rPr>
              <w:t xml:space="preserve"> lesson is complete</w:t>
            </w:r>
            <w:r>
              <w:t xml:space="preserve">. </w:t>
            </w:r>
          </w:p>
          <w:p w14:paraId="235F4253" w14:textId="77777777" w:rsidR="009B2F5A" w:rsidRDefault="009B2F5A">
            <w:pPr>
              <w:pStyle w:val="VBABodyText"/>
              <w:spacing w:after="120"/>
              <w:rPr>
                <w:color w:val="auto"/>
              </w:rPr>
            </w:pPr>
            <w:r>
              <w:rPr>
                <w:color w:val="auto"/>
              </w:rPr>
              <w:t>Review each lesson objective and ask the trainees for any questions or comments.</w:t>
            </w:r>
          </w:p>
        </w:tc>
      </w:tr>
      <w:tr w:rsidR="009B2F5A" w14:paraId="235F4257" w14:textId="77777777" w:rsidTr="009040A5">
        <w:tc>
          <w:tcPr>
            <w:tcW w:w="2553" w:type="dxa"/>
          </w:tcPr>
          <w:p w14:paraId="235F4255" w14:textId="77777777" w:rsidR="009B2F5A" w:rsidRDefault="009B2F5A">
            <w:pPr>
              <w:pStyle w:val="VBALevel1Heading"/>
            </w:pPr>
            <w:bookmarkStart w:id="52" w:name="_Toc269888428"/>
            <w:bookmarkStart w:id="53" w:name="_Toc269888771"/>
            <w:r>
              <w:t>Time Required</w:t>
            </w:r>
            <w:bookmarkEnd w:id="52"/>
            <w:bookmarkEnd w:id="53"/>
          </w:p>
        </w:tc>
        <w:tc>
          <w:tcPr>
            <w:tcW w:w="6974" w:type="dxa"/>
          </w:tcPr>
          <w:p w14:paraId="235F4256" w14:textId="0938D0EB" w:rsidR="009B2F5A" w:rsidRDefault="008678EB">
            <w:pPr>
              <w:pStyle w:val="VBABodyText"/>
              <w:spacing w:after="120"/>
              <w:rPr>
                <w:b/>
              </w:rPr>
            </w:pPr>
            <w:r>
              <w:rPr>
                <w:bCs/>
                <w:color w:val="auto"/>
              </w:rPr>
              <w:t>0</w:t>
            </w:r>
            <w:r w:rsidR="00424410" w:rsidRPr="00424410">
              <w:rPr>
                <w:bCs/>
                <w:color w:val="auto"/>
              </w:rPr>
              <w:t>.25</w:t>
            </w:r>
            <w:r w:rsidR="009B2F5A" w:rsidRPr="00424410">
              <w:rPr>
                <w:bCs/>
                <w:color w:val="auto"/>
              </w:rPr>
              <w:t xml:space="preserve"> </w:t>
            </w:r>
            <w:r w:rsidR="009B2F5A">
              <w:rPr>
                <w:bCs/>
                <w:color w:val="auto"/>
              </w:rPr>
              <w:t xml:space="preserve">hours </w:t>
            </w:r>
          </w:p>
        </w:tc>
      </w:tr>
      <w:tr w:rsidR="009B2F5A" w14:paraId="235F425E" w14:textId="77777777" w:rsidTr="009040A5">
        <w:trPr>
          <w:trHeight w:val="212"/>
        </w:trPr>
        <w:tc>
          <w:tcPr>
            <w:tcW w:w="2553" w:type="dxa"/>
          </w:tcPr>
          <w:p w14:paraId="235F4258" w14:textId="77777777" w:rsidR="009B2F5A" w:rsidRDefault="009B2F5A">
            <w:pPr>
              <w:pStyle w:val="VBALevel1Heading"/>
            </w:pPr>
            <w:bookmarkStart w:id="54" w:name="_Toc269888429"/>
            <w:bookmarkStart w:id="55" w:name="_Toc269888772"/>
            <w:r>
              <w:t>Lesson Objectives</w:t>
            </w:r>
            <w:bookmarkEnd w:id="54"/>
            <w:bookmarkEnd w:id="55"/>
          </w:p>
        </w:tc>
        <w:tc>
          <w:tcPr>
            <w:tcW w:w="6974" w:type="dxa"/>
          </w:tcPr>
          <w:p w14:paraId="235F4259" w14:textId="0BDF9CA3" w:rsidR="009B2F5A" w:rsidRDefault="009B2F5A">
            <w:pPr>
              <w:spacing w:after="120"/>
            </w:pPr>
            <w:r>
              <w:t>You have completed the</w:t>
            </w:r>
            <w:r w:rsidR="006A5A8C">
              <w:t xml:space="preserve"> </w:t>
            </w:r>
            <w:r w:rsidR="006A5A8C" w:rsidRPr="00424410">
              <w:t>Development Based on Gulf War Veteran with Southwest Asia Service</w:t>
            </w:r>
            <w:r w:rsidR="006A5A8C">
              <w:t xml:space="preserve"> </w:t>
            </w:r>
            <w:r>
              <w:t xml:space="preserve">lesson. </w:t>
            </w:r>
          </w:p>
          <w:p w14:paraId="235F425A" w14:textId="77777777" w:rsidR="009B2F5A" w:rsidRDefault="009B2F5A">
            <w:pPr>
              <w:spacing w:after="120"/>
            </w:pPr>
            <w:r>
              <w:t xml:space="preserve">The trainee should be able to:  </w:t>
            </w:r>
          </w:p>
          <w:p w14:paraId="6B33E89C" w14:textId="77777777" w:rsidR="006A5A8C" w:rsidRPr="00053340" w:rsidRDefault="006A5A8C" w:rsidP="006A5A8C">
            <w:pPr>
              <w:pStyle w:val="VBAFirstLevelBullet"/>
              <w:numPr>
                <w:ilvl w:val="0"/>
                <w:numId w:val="19"/>
              </w:numPr>
            </w:pPr>
            <w:r w:rsidRPr="00053340">
              <w:t>Determine if the Veteran meets Southwest Asia service eligibility as a Gulf War Veteran</w:t>
            </w:r>
          </w:p>
          <w:p w14:paraId="416F8B6D" w14:textId="77777777" w:rsidR="006A5A8C" w:rsidRPr="00053340" w:rsidRDefault="006A5A8C" w:rsidP="006A5A8C">
            <w:pPr>
              <w:pStyle w:val="VBAFirstLevelBullet"/>
              <w:numPr>
                <w:ilvl w:val="0"/>
                <w:numId w:val="19"/>
              </w:numPr>
            </w:pPr>
            <w:r w:rsidRPr="00053340">
              <w:t>Determine if 5103 notification for Gulf War Veterans is required</w:t>
            </w:r>
          </w:p>
          <w:p w14:paraId="235F425D" w14:textId="6F44BE05" w:rsidR="009B2F5A" w:rsidRDefault="006A5A8C" w:rsidP="006A5A8C">
            <w:pPr>
              <w:numPr>
                <w:ilvl w:val="0"/>
                <w:numId w:val="19"/>
              </w:numPr>
              <w:spacing w:before="60" w:after="60"/>
              <w:rPr>
                <w:color w:val="2A63A8"/>
              </w:rPr>
            </w:pPr>
            <w:r w:rsidRPr="00053340">
              <w:t>Determine if a VA examination for Gulf War claim is warranted or needed</w:t>
            </w:r>
          </w:p>
        </w:tc>
      </w:tr>
      <w:tr w:rsidR="006A5A8C" w14:paraId="29DAAFA4" w14:textId="77777777" w:rsidTr="009040A5">
        <w:trPr>
          <w:trHeight w:val="212"/>
        </w:trPr>
        <w:tc>
          <w:tcPr>
            <w:tcW w:w="2553" w:type="dxa"/>
          </w:tcPr>
          <w:p w14:paraId="5F230DB4" w14:textId="3E3DA71C" w:rsidR="006A5A8C" w:rsidRDefault="006A5A8C">
            <w:pPr>
              <w:pStyle w:val="VBALevel1Heading"/>
            </w:pPr>
            <w:r>
              <w:t>Assessment</w:t>
            </w:r>
          </w:p>
        </w:tc>
        <w:tc>
          <w:tcPr>
            <w:tcW w:w="6974" w:type="dxa"/>
          </w:tcPr>
          <w:p w14:paraId="00E36532" w14:textId="77777777" w:rsidR="006A5A8C" w:rsidRDefault="006A5A8C">
            <w:pPr>
              <w:spacing w:after="120"/>
            </w:pPr>
            <w:r>
              <w:t>Remind the students to complete the on-line assessment in TMS to receive credit for completion of the course.</w:t>
            </w:r>
          </w:p>
          <w:p w14:paraId="5ED198AB" w14:textId="092B42CD" w:rsidR="006A5A8C" w:rsidRDefault="006A5A8C">
            <w:pPr>
              <w:spacing w:after="120"/>
            </w:pPr>
            <w:r>
              <w:t>The assessment will allow the participants to demonstrate their understanding of the information presented in this lesson.</w:t>
            </w:r>
          </w:p>
        </w:tc>
      </w:tr>
    </w:tbl>
    <w:p w14:paraId="235F4264" w14:textId="77777777" w:rsidR="009B2F5A" w:rsidRDefault="009B2F5A">
      <w:pPr>
        <w:tabs>
          <w:tab w:val="left" w:pos="240"/>
        </w:tabs>
        <w:rPr>
          <w:b/>
        </w:rPr>
      </w:pPr>
      <w:r>
        <w:tab/>
      </w:r>
    </w:p>
    <w:sectPr w:rsidR="009B2F5A">
      <w:footerReference w:type="default" r:id="rId2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9571F" w14:textId="77777777" w:rsidR="00EB6CDD" w:rsidRDefault="00EB6CDD">
      <w:r>
        <w:separator/>
      </w:r>
    </w:p>
  </w:endnote>
  <w:endnote w:type="continuationSeparator" w:id="0">
    <w:p w14:paraId="43FC96E6" w14:textId="77777777" w:rsidR="00EB6CDD" w:rsidRDefault="00EB6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0991204"/>
      <w:docPartObj>
        <w:docPartGallery w:val="Page Numbers (Bottom of Page)"/>
        <w:docPartUnique/>
      </w:docPartObj>
    </w:sdtPr>
    <w:sdtEndPr>
      <w:rPr>
        <w:noProof/>
      </w:rPr>
    </w:sdtEndPr>
    <w:sdtContent>
      <w:p w14:paraId="27441F19" w14:textId="224176CB" w:rsidR="008678EB" w:rsidRDefault="008678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5F426A" w14:textId="77777777" w:rsidR="00495FD4" w:rsidRDefault="00495FD4">
    <w:pPr>
      <w:pStyle w:val="VBAFooter"/>
      <w:widowControl w:val="0"/>
      <w:tabs>
        <w:tab w:val="center" w:pos="4320"/>
        <w:tab w:val="right" w:pos="8640"/>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81573" w14:textId="77777777" w:rsidR="00EB6CDD" w:rsidRDefault="00EB6CDD">
      <w:r>
        <w:separator/>
      </w:r>
    </w:p>
  </w:footnote>
  <w:footnote w:type="continuationSeparator" w:id="0">
    <w:p w14:paraId="6A88B4DD" w14:textId="77777777" w:rsidR="00EB6CDD" w:rsidRDefault="00EB6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C426C"/>
    <w:multiLevelType w:val="hybridMultilevel"/>
    <w:tmpl w:val="FCFC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B0843"/>
    <w:multiLevelType w:val="hybridMultilevel"/>
    <w:tmpl w:val="3C68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635C8"/>
    <w:multiLevelType w:val="hybridMultilevel"/>
    <w:tmpl w:val="EDCA1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942D5"/>
    <w:multiLevelType w:val="multilevel"/>
    <w:tmpl w:val="2D509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4D241422"/>
    <w:multiLevelType w:val="hybridMultilevel"/>
    <w:tmpl w:val="A6B04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142977"/>
    <w:multiLevelType w:val="hybridMultilevel"/>
    <w:tmpl w:val="FF38A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6" w15:restartNumberingAfterBreak="0">
    <w:nsid w:val="5C696A66"/>
    <w:multiLevelType w:val="hybridMultilevel"/>
    <w:tmpl w:val="15522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AA2B1D"/>
    <w:multiLevelType w:val="hybridMultilevel"/>
    <w:tmpl w:val="73B6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0D6F0B"/>
    <w:multiLevelType w:val="hybridMultilevel"/>
    <w:tmpl w:val="80666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747737"/>
    <w:multiLevelType w:val="hybridMultilevel"/>
    <w:tmpl w:val="7CBE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num w:numId="1">
    <w:abstractNumId w:val="14"/>
  </w:num>
  <w:num w:numId="2">
    <w:abstractNumId w:val="4"/>
  </w:num>
  <w:num w:numId="3">
    <w:abstractNumId w:val="6"/>
  </w:num>
  <w:num w:numId="4">
    <w:abstractNumId w:val="20"/>
  </w:num>
  <w:num w:numId="5">
    <w:abstractNumId w:val="13"/>
  </w:num>
  <w:num w:numId="6">
    <w:abstractNumId w:val="9"/>
  </w:num>
  <w:num w:numId="7">
    <w:abstractNumId w:val="5"/>
  </w:num>
  <w:num w:numId="8">
    <w:abstractNumId w:val="7"/>
  </w:num>
  <w:num w:numId="9">
    <w:abstractNumId w:val="15"/>
  </w:num>
  <w:num w:numId="10">
    <w:abstractNumId w:val="11"/>
  </w:num>
  <w:num w:numId="11">
    <w:abstractNumId w:val="8"/>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num>
  <w:num w:numId="15">
    <w:abstractNumId w:val="9"/>
  </w:num>
  <w:num w:numId="16">
    <w:abstractNumId w:val="9"/>
  </w:num>
  <w:num w:numId="17">
    <w:abstractNumId w:val="9"/>
  </w:num>
  <w:num w:numId="18">
    <w:abstractNumId w:val="9"/>
  </w:num>
  <w:num w:numId="19">
    <w:abstractNumId w:val="17"/>
  </w:num>
  <w:num w:numId="20">
    <w:abstractNumId w:val="21"/>
  </w:num>
  <w:num w:numId="21">
    <w:abstractNumId w:val="10"/>
  </w:num>
  <w:num w:numId="22">
    <w:abstractNumId w:val="3"/>
  </w:num>
  <w:num w:numId="23">
    <w:abstractNumId w:val="1"/>
  </w:num>
  <w:num w:numId="24">
    <w:abstractNumId w:val="16"/>
  </w:num>
  <w:num w:numId="25">
    <w:abstractNumId w:val="0"/>
  </w:num>
  <w:num w:numId="26">
    <w:abstractNumId w:val="2"/>
  </w:num>
  <w:num w:numId="27">
    <w:abstractNumId w:val="18"/>
  </w:num>
  <w:num w:numId="28">
    <w:abstractNumId w:val="12"/>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A72"/>
    <w:rsid w:val="00001E1D"/>
    <w:rsid w:val="000107CD"/>
    <w:rsid w:val="00025567"/>
    <w:rsid w:val="00036461"/>
    <w:rsid w:val="00046D2E"/>
    <w:rsid w:val="00053340"/>
    <w:rsid w:val="000D065C"/>
    <w:rsid w:val="000F1A72"/>
    <w:rsid w:val="000F3858"/>
    <w:rsid w:val="000F78B6"/>
    <w:rsid w:val="001066FC"/>
    <w:rsid w:val="00155B56"/>
    <w:rsid w:val="00174AED"/>
    <w:rsid w:val="00195CA7"/>
    <w:rsid w:val="001A574D"/>
    <w:rsid w:val="001E7BEA"/>
    <w:rsid w:val="001F1EFB"/>
    <w:rsid w:val="002020DD"/>
    <w:rsid w:val="00210E01"/>
    <w:rsid w:val="00212C8D"/>
    <w:rsid w:val="00220AA3"/>
    <w:rsid w:val="002327A6"/>
    <w:rsid w:val="00243BB8"/>
    <w:rsid w:val="002570A6"/>
    <w:rsid w:val="002939D1"/>
    <w:rsid w:val="002B7C4D"/>
    <w:rsid w:val="002C3DD7"/>
    <w:rsid w:val="002C5713"/>
    <w:rsid w:val="00310BAA"/>
    <w:rsid w:val="00374943"/>
    <w:rsid w:val="00393FC8"/>
    <w:rsid w:val="0039627A"/>
    <w:rsid w:val="003D3EE9"/>
    <w:rsid w:val="003D740E"/>
    <w:rsid w:val="003E6DEE"/>
    <w:rsid w:val="003F003D"/>
    <w:rsid w:val="003F4408"/>
    <w:rsid w:val="003F5A23"/>
    <w:rsid w:val="00410871"/>
    <w:rsid w:val="00421DDE"/>
    <w:rsid w:val="00424410"/>
    <w:rsid w:val="00431DF1"/>
    <w:rsid w:val="00477FA6"/>
    <w:rsid w:val="00495FD4"/>
    <w:rsid w:val="00497164"/>
    <w:rsid w:val="004B29FD"/>
    <w:rsid w:val="004B2CF9"/>
    <w:rsid w:val="004E4C96"/>
    <w:rsid w:val="00505D0A"/>
    <w:rsid w:val="00511B35"/>
    <w:rsid w:val="00534182"/>
    <w:rsid w:val="0055097C"/>
    <w:rsid w:val="00556A70"/>
    <w:rsid w:val="005A44F9"/>
    <w:rsid w:val="006149CD"/>
    <w:rsid w:val="006A5A8C"/>
    <w:rsid w:val="006B76E3"/>
    <w:rsid w:val="006C2349"/>
    <w:rsid w:val="00723802"/>
    <w:rsid w:val="00735E17"/>
    <w:rsid w:val="007628E8"/>
    <w:rsid w:val="00764007"/>
    <w:rsid w:val="00777DAD"/>
    <w:rsid w:val="00792617"/>
    <w:rsid w:val="007A3DDC"/>
    <w:rsid w:val="007E3172"/>
    <w:rsid w:val="00821BDC"/>
    <w:rsid w:val="0082768A"/>
    <w:rsid w:val="00844FCC"/>
    <w:rsid w:val="0085213E"/>
    <w:rsid w:val="008678EB"/>
    <w:rsid w:val="00881CBE"/>
    <w:rsid w:val="008B68A5"/>
    <w:rsid w:val="009040A5"/>
    <w:rsid w:val="00937077"/>
    <w:rsid w:val="00954C67"/>
    <w:rsid w:val="009A7DD9"/>
    <w:rsid w:val="009B1BD9"/>
    <w:rsid w:val="009B2F5A"/>
    <w:rsid w:val="00A01FA3"/>
    <w:rsid w:val="00A03B09"/>
    <w:rsid w:val="00A16F7F"/>
    <w:rsid w:val="00A81ECE"/>
    <w:rsid w:val="00AA0B4F"/>
    <w:rsid w:val="00AB5751"/>
    <w:rsid w:val="00AF5F1D"/>
    <w:rsid w:val="00AF7580"/>
    <w:rsid w:val="00B0055E"/>
    <w:rsid w:val="00B10EA6"/>
    <w:rsid w:val="00B32798"/>
    <w:rsid w:val="00B50204"/>
    <w:rsid w:val="00B71A72"/>
    <w:rsid w:val="00B93BC9"/>
    <w:rsid w:val="00B95FD0"/>
    <w:rsid w:val="00BA55EE"/>
    <w:rsid w:val="00BC17E4"/>
    <w:rsid w:val="00BE2C3E"/>
    <w:rsid w:val="00C05E3D"/>
    <w:rsid w:val="00C35767"/>
    <w:rsid w:val="00C63EEC"/>
    <w:rsid w:val="00C8092F"/>
    <w:rsid w:val="00CA3852"/>
    <w:rsid w:val="00CB3072"/>
    <w:rsid w:val="00CC7EAC"/>
    <w:rsid w:val="00CE4401"/>
    <w:rsid w:val="00CF6995"/>
    <w:rsid w:val="00D87BD4"/>
    <w:rsid w:val="00DB27D1"/>
    <w:rsid w:val="00DB4FA0"/>
    <w:rsid w:val="00DB6553"/>
    <w:rsid w:val="00DD5354"/>
    <w:rsid w:val="00DE1B9A"/>
    <w:rsid w:val="00DF348A"/>
    <w:rsid w:val="00DF7E7C"/>
    <w:rsid w:val="00E04299"/>
    <w:rsid w:val="00E10B93"/>
    <w:rsid w:val="00E323CB"/>
    <w:rsid w:val="00E453BC"/>
    <w:rsid w:val="00E460EB"/>
    <w:rsid w:val="00E46583"/>
    <w:rsid w:val="00E93036"/>
    <w:rsid w:val="00EB6CDD"/>
    <w:rsid w:val="00EC43A0"/>
    <w:rsid w:val="00EC4B58"/>
    <w:rsid w:val="00EC69E9"/>
    <w:rsid w:val="00EE4246"/>
    <w:rsid w:val="00EF587B"/>
    <w:rsid w:val="00F513D6"/>
    <w:rsid w:val="00F62BAB"/>
    <w:rsid w:val="00FE1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8C048669-E45B-4A24-9D09-1C7B2C13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styleId="UnresolvedMention">
    <w:name w:val="Unresolved Mention"/>
    <w:basedOn w:val="DefaultParagraphFont"/>
    <w:uiPriority w:val="99"/>
    <w:semiHidden/>
    <w:unhideWhenUsed/>
    <w:rsid w:val="00EC69E9"/>
    <w:rPr>
      <w:color w:val="605E5C"/>
      <w:shd w:val="clear" w:color="auto" w:fill="E1DFDD"/>
    </w:rPr>
  </w:style>
  <w:style w:type="character" w:customStyle="1" w:styleId="FooterChar">
    <w:name w:val="Footer Char"/>
    <w:basedOn w:val="DefaultParagraphFont"/>
    <w:link w:val="Footer"/>
    <w:uiPriority w:val="99"/>
    <w:rsid w:val="008678E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99683">
      <w:bodyDiv w:val="1"/>
      <w:marLeft w:val="0"/>
      <w:marRight w:val="0"/>
      <w:marTop w:val="0"/>
      <w:marBottom w:val="0"/>
      <w:divBdr>
        <w:top w:val="none" w:sz="0" w:space="0" w:color="auto"/>
        <w:left w:val="none" w:sz="0" w:space="0" w:color="auto"/>
        <w:bottom w:val="none" w:sz="0" w:space="0" w:color="auto"/>
        <w:right w:val="none" w:sz="0" w:space="0" w:color="auto"/>
      </w:divBdr>
      <w:divsChild>
        <w:div w:id="1770658274">
          <w:marLeft w:val="0"/>
          <w:marRight w:val="0"/>
          <w:marTop w:val="0"/>
          <w:marBottom w:val="0"/>
          <w:divBdr>
            <w:top w:val="none" w:sz="0" w:space="0" w:color="auto"/>
            <w:left w:val="none" w:sz="0" w:space="0" w:color="auto"/>
            <w:bottom w:val="none" w:sz="0" w:space="0" w:color="auto"/>
            <w:right w:val="none" w:sz="0" w:space="0" w:color="auto"/>
          </w:divBdr>
          <w:divsChild>
            <w:div w:id="1901866667">
              <w:marLeft w:val="0"/>
              <w:marRight w:val="0"/>
              <w:marTop w:val="0"/>
              <w:marBottom w:val="0"/>
              <w:divBdr>
                <w:top w:val="none" w:sz="0" w:space="0" w:color="auto"/>
                <w:left w:val="none" w:sz="0" w:space="0" w:color="auto"/>
                <w:bottom w:val="none" w:sz="0" w:space="0" w:color="auto"/>
                <w:right w:val="none" w:sz="0" w:space="0" w:color="auto"/>
              </w:divBdr>
              <w:divsChild>
                <w:div w:id="733701257">
                  <w:marLeft w:val="0"/>
                  <w:marRight w:val="0"/>
                  <w:marTop w:val="0"/>
                  <w:marBottom w:val="0"/>
                  <w:divBdr>
                    <w:top w:val="none" w:sz="0" w:space="0" w:color="auto"/>
                    <w:left w:val="none" w:sz="0" w:space="0" w:color="auto"/>
                    <w:bottom w:val="none" w:sz="0" w:space="0" w:color="auto"/>
                    <w:right w:val="none" w:sz="0" w:space="0" w:color="auto"/>
                  </w:divBdr>
                  <w:divsChild>
                    <w:div w:id="1192039443">
                      <w:marLeft w:val="0"/>
                      <w:marRight w:val="0"/>
                      <w:marTop w:val="0"/>
                      <w:marBottom w:val="0"/>
                      <w:divBdr>
                        <w:top w:val="none" w:sz="0" w:space="0" w:color="auto"/>
                        <w:left w:val="none" w:sz="0" w:space="0" w:color="auto"/>
                        <w:bottom w:val="none" w:sz="0" w:space="0" w:color="auto"/>
                        <w:right w:val="none" w:sz="0" w:space="0" w:color="auto"/>
                      </w:divBdr>
                      <w:divsChild>
                        <w:div w:id="1837374961">
                          <w:marLeft w:val="0"/>
                          <w:marRight w:val="0"/>
                          <w:marTop w:val="0"/>
                          <w:marBottom w:val="0"/>
                          <w:divBdr>
                            <w:top w:val="none" w:sz="0" w:space="0" w:color="auto"/>
                            <w:left w:val="none" w:sz="0" w:space="0" w:color="auto"/>
                            <w:bottom w:val="none" w:sz="0" w:space="0" w:color="auto"/>
                            <w:right w:val="none" w:sz="0" w:space="0" w:color="auto"/>
                          </w:divBdr>
                          <w:divsChild>
                            <w:div w:id="971401860">
                              <w:marLeft w:val="0"/>
                              <w:marRight w:val="0"/>
                              <w:marTop w:val="0"/>
                              <w:marBottom w:val="0"/>
                              <w:divBdr>
                                <w:top w:val="none" w:sz="0" w:space="0" w:color="auto"/>
                                <w:left w:val="none" w:sz="0" w:space="0" w:color="auto"/>
                                <w:bottom w:val="none" w:sz="0" w:space="0" w:color="auto"/>
                                <w:right w:val="none" w:sz="0" w:space="0" w:color="auto"/>
                              </w:divBdr>
                              <w:divsChild>
                                <w:div w:id="891238102">
                                  <w:marLeft w:val="0"/>
                                  <w:marRight w:val="0"/>
                                  <w:marTop w:val="0"/>
                                  <w:marBottom w:val="0"/>
                                  <w:divBdr>
                                    <w:top w:val="none" w:sz="0" w:space="0" w:color="auto"/>
                                    <w:left w:val="none" w:sz="0" w:space="0" w:color="auto"/>
                                    <w:bottom w:val="none" w:sz="0" w:space="0" w:color="auto"/>
                                    <w:right w:val="none" w:sz="0" w:space="0" w:color="auto"/>
                                  </w:divBdr>
                                  <w:divsChild>
                                    <w:div w:id="814373879">
                                      <w:marLeft w:val="0"/>
                                      <w:marRight w:val="0"/>
                                      <w:marTop w:val="0"/>
                                      <w:marBottom w:val="0"/>
                                      <w:divBdr>
                                        <w:top w:val="none" w:sz="0" w:space="0" w:color="auto"/>
                                        <w:left w:val="none" w:sz="0" w:space="0" w:color="auto"/>
                                        <w:bottom w:val="none" w:sz="0" w:space="0" w:color="auto"/>
                                        <w:right w:val="none" w:sz="0" w:space="0" w:color="auto"/>
                                      </w:divBdr>
                                      <w:divsChild>
                                        <w:div w:id="722411764">
                                          <w:marLeft w:val="0"/>
                                          <w:marRight w:val="0"/>
                                          <w:marTop w:val="0"/>
                                          <w:marBottom w:val="0"/>
                                          <w:divBdr>
                                            <w:top w:val="none" w:sz="0" w:space="0" w:color="auto"/>
                                            <w:left w:val="none" w:sz="0" w:space="0" w:color="auto"/>
                                            <w:bottom w:val="none" w:sz="0" w:space="0" w:color="auto"/>
                                            <w:right w:val="none" w:sz="0" w:space="0" w:color="auto"/>
                                          </w:divBdr>
                                          <w:divsChild>
                                            <w:div w:id="1836997523">
                                              <w:marLeft w:val="0"/>
                                              <w:marRight w:val="0"/>
                                              <w:marTop w:val="0"/>
                                              <w:marBottom w:val="0"/>
                                              <w:divBdr>
                                                <w:top w:val="none" w:sz="0" w:space="0" w:color="auto"/>
                                                <w:left w:val="none" w:sz="0" w:space="0" w:color="auto"/>
                                                <w:bottom w:val="none" w:sz="0" w:space="0" w:color="auto"/>
                                                <w:right w:val="none" w:sz="0" w:space="0" w:color="auto"/>
                                              </w:divBdr>
                                              <w:divsChild>
                                                <w:div w:id="142433740">
                                                  <w:marLeft w:val="0"/>
                                                  <w:marRight w:val="0"/>
                                                  <w:marTop w:val="0"/>
                                                  <w:marBottom w:val="0"/>
                                                  <w:divBdr>
                                                    <w:top w:val="none" w:sz="0" w:space="0" w:color="auto"/>
                                                    <w:left w:val="none" w:sz="0" w:space="0" w:color="auto"/>
                                                    <w:bottom w:val="none" w:sz="0" w:space="0" w:color="auto"/>
                                                    <w:right w:val="none" w:sz="0" w:space="0" w:color="auto"/>
                                                  </w:divBdr>
                                                  <w:divsChild>
                                                    <w:div w:id="1000230144">
                                                      <w:marLeft w:val="0"/>
                                                      <w:marRight w:val="0"/>
                                                      <w:marTop w:val="0"/>
                                                      <w:marBottom w:val="0"/>
                                                      <w:divBdr>
                                                        <w:top w:val="none" w:sz="0" w:space="0" w:color="auto"/>
                                                        <w:left w:val="none" w:sz="0" w:space="0" w:color="auto"/>
                                                        <w:bottom w:val="none" w:sz="0" w:space="0" w:color="auto"/>
                                                        <w:right w:val="none" w:sz="0" w:space="0" w:color="auto"/>
                                                      </w:divBdr>
                                                      <w:divsChild>
                                                        <w:div w:id="251011383">
                                                          <w:marLeft w:val="0"/>
                                                          <w:marRight w:val="0"/>
                                                          <w:marTop w:val="0"/>
                                                          <w:marBottom w:val="0"/>
                                                          <w:divBdr>
                                                            <w:top w:val="none" w:sz="0" w:space="0" w:color="auto"/>
                                                            <w:left w:val="none" w:sz="0" w:space="0" w:color="auto"/>
                                                            <w:bottom w:val="none" w:sz="0" w:space="0" w:color="auto"/>
                                                            <w:right w:val="none" w:sz="0" w:space="0" w:color="auto"/>
                                                          </w:divBdr>
                                                          <w:divsChild>
                                                            <w:div w:id="791561625">
                                                              <w:marLeft w:val="0"/>
                                                              <w:marRight w:val="0"/>
                                                              <w:marTop w:val="0"/>
                                                              <w:marBottom w:val="0"/>
                                                              <w:divBdr>
                                                                <w:top w:val="none" w:sz="0" w:space="0" w:color="auto"/>
                                                                <w:left w:val="none" w:sz="0" w:space="0" w:color="auto"/>
                                                                <w:bottom w:val="none" w:sz="0" w:space="0" w:color="auto"/>
                                                                <w:right w:val="none" w:sz="0" w:space="0" w:color="auto"/>
                                                              </w:divBdr>
                                                              <w:divsChild>
                                                                <w:div w:id="234122425">
                                                                  <w:marLeft w:val="0"/>
                                                                  <w:marRight w:val="0"/>
                                                                  <w:marTop w:val="0"/>
                                                                  <w:marBottom w:val="0"/>
                                                                  <w:divBdr>
                                                                    <w:top w:val="none" w:sz="0" w:space="0" w:color="auto"/>
                                                                    <w:left w:val="none" w:sz="0" w:space="0" w:color="auto"/>
                                                                    <w:bottom w:val="none" w:sz="0" w:space="0" w:color="auto"/>
                                                                    <w:right w:val="none" w:sz="0" w:space="0" w:color="auto"/>
                                                                  </w:divBdr>
                                                                  <w:divsChild>
                                                                    <w:div w:id="2015187824">
                                                                      <w:marLeft w:val="0"/>
                                                                      <w:marRight w:val="0"/>
                                                                      <w:marTop w:val="0"/>
                                                                      <w:marBottom w:val="0"/>
                                                                      <w:divBdr>
                                                                        <w:top w:val="none" w:sz="0" w:space="0" w:color="auto"/>
                                                                        <w:left w:val="none" w:sz="0" w:space="0" w:color="auto"/>
                                                                        <w:bottom w:val="none" w:sz="0" w:space="0" w:color="auto"/>
                                                                        <w:right w:val="none" w:sz="0" w:space="0" w:color="auto"/>
                                                                      </w:divBdr>
                                                                    </w:div>
                                                                    <w:div w:id="2118409518">
                                                                      <w:marLeft w:val="0"/>
                                                                      <w:marRight w:val="0"/>
                                                                      <w:marTop w:val="0"/>
                                                                      <w:marBottom w:val="0"/>
                                                                      <w:divBdr>
                                                                        <w:top w:val="none" w:sz="0" w:space="0" w:color="auto"/>
                                                                        <w:left w:val="none" w:sz="0" w:space="0" w:color="auto"/>
                                                                        <w:bottom w:val="none" w:sz="0" w:space="0" w:color="auto"/>
                                                                        <w:right w:val="none" w:sz="0" w:space="0" w:color="auto"/>
                                                                      </w:divBdr>
                                                                    </w:div>
                                                                    <w:div w:id="1589075387">
                                                                      <w:marLeft w:val="0"/>
                                                                      <w:marRight w:val="0"/>
                                                                      <w:marTop w:val="0"/>
                                                                      <w:marBottom w:val="0"/>
                                                                      <w:divBdr>
                                                                        <w:top w:val="none" w:sz="0" w:space="0" w:color="auto"/>
                                                                        <w:left w:val="none" w:sz="0" w:space="0" w:color="auto"/>
                                                                        <w:bottom w:val="none" w:sz="0" w:space="0" w:color="auto"/>
                                                                        <w:right w:val="none" w:sz="0" w:space="0" w:color="auto"/>
                                                                      </w:divBdr>
                                                                    </w:div>
                                                                    <w:div w:id="2003701374">
                                                                      <w:marLeft w:val="0"/>
                                                                      <w:marRight w:val="0"/>
                                                                      <w:marTop w:val="0"/>
                                                                      <w:marBottom w:val="0"/>
                                                                      <w:divBdr>
                                                                        <w:top w:val="none" w:sz="0" w:space="0" w:color="auto"/>
                                                                        <w:left w:val="none" w:sz="0" w:space="0" w:color="auto"/>
                                                                        <w:bottom w:val="none" w:sz="0" w:space="0" w:color="auto"/>
                                                                        <w:right w:val="none" w:sz="0" w:space="0" w:color="auto"/>
                                                                      </w:divBdr>
                                                                    </w:div>
                                                                    <w:div w:id="1651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gi-bin/text-idx?SID=ad275643432556b9dda942343fb89296&amp;mc=true&amp;node=pt38.1.3&amp;rgn=div58" TargetMode="External"/><Relationship Id="rId18" Type="http://schemas.openxmlformats.org/officeDocument/2006/relationships/hyperlink" Target="https://tpss.vba.va.gov/ConsistStudies/runtime/470200000080.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cfr.gov/cgi-bin/retrieveECFR?gp=1&amp;SID=5a1991dcf0fbbbeb73d1a8cbdf5f4d5b&amp;ty=HTML&amp;h=L&amp;r=SECTION&amp;n=se38.1.3_1317" TargetMode="External"/><Relationship Id="rId7" Type="http://schemas.openxmlformats.org/officeDocument/2006/relationships/settings" Target="settings.xml"/><Relationship Id="rId12" Type="http://schemas.openxmlformats.org/officeDocument/2006/relationships/hyperlink" Target="https://www.ecfr.gov/cgi-bin/text-idx?SID=ad275643432556b9dda942343fb89296&amp;mc=true&amp;node=pt38.1.3&amp;rgn=div58" TargetMode="External"/><Relationship Id="rId17" Type="http://schemas.openxmlformats.org/officeDocument/2006/relationships/hyperlink" Target="https://tpss.vba.va.gov/ConsistStudies/runtime/470200000060.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tpss.vba.va.gov/ConsistStudies/runtime/470200000060.html" TargetMode="External"/><Relationship Id="rId20" Type="http://schemas.openxmlformats.org/officeDocument/2006/relationships/hyperlink" Target="http://www.ecfr.gov/cgi-bin/text-idx?SID=0995d33f9047781b71559a1428fccffd&amp;mc=true&amp;node=se38.1.3_1317&amp;rgn=div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compensation.pension.km.va.gov/" TargetMode="External"/><Relationship Id="rId24" Type="http://schemas.openxmlformats.org/officeDocument/2006/relationships/hyperlink" Target="http://www.ecfr.gov/cgi-bin/retrieveECFR?gp=1&amp;SID=5a1991dcf0fbbbeb73d1a8cbdf5f4d5b&amp;ty=HTML&amp;h=L&amp;r=SECTION&amp;n=se38.1.3_1317" TargetMode="External"/><Relationship Id="rId5" Type="http://schemas.openxmlformats.org/officeDocument/2006/relationships/numbering" Target="numbering.xml"/><Relationship Id="rId15" Type="http://schemas.openxmlformats.org/officeDocument/2006/relationships/hyperlink" Target="https://vaww.vrm.km.va.gov/system/templates/selfservice/va_kanew/help/agent/locale/en-US/portal/554400000001034/content/554400000014938/M21-1-Part-IV-Subpart-ii-Chapter-1-Section-E-Developing-Claims-Based-on-Service-in-Southwest-Asia-Under-38-CFR-3317" TargetMode="External"/><Relationship Id="rId23" Type="http://schemas.openxmlformats.org/officeDocument/2006/relationships/hyperlink" Target="http://www.ecfr.gov/cgi-bin/retrieveECFR?gp=1&amp;SID=5a1991dcf0fbbbeb73d1a8cbdf5f4d5b&amp;ty=HTML&amp;h=L&amp;r=SECTION&amp;n=se38.1.3_1317" TargetMode="External"/><Relationship Id="rId10" Type="http://schemas.openxmlformats.org/officeDocument/2006/relationships/endnotes" Target="endnotes.xml"/><Relationship Id="rId19" Type="http://schemas.openxmlformats.org/officeDocument/2006/relationships/hyperlink" Target="http://www.ecfr.gov/cgi-bin/text-idx?SID=0995d33f9047781b71559a1428fccffd&amp;mc=true&amp;node=se38.1.3_1317&amp;rgn=div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gi-bin/text-idx?SID=ad275643432556b9dda942343fb89296&amp;mc=true&amp;node=pt38.1.3&amp;rgn=div58" TargetMode="External"/><Relationship Id="rId22" Type="http://schemas.openxmlformats.org/officeDocument/2006/relationships/hyperlink" Target="http://www.ecfr.gov/cgi-bin/text-idx?SID=0995d33f9047781b71559a1428fccffd&amp;mc=true&amp;node=se38.1.3_1317&amp;rgn=div8"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RO317-839076992-15003</_dlc_DocId>
    <_dlc_DocIdUrl xmlns="b62c6c12-24c5-4d47-ac4d-c5cc93bcdf7b">
      <Url>https://vaww.vashare.vba.va.gov/sites/SPTNCIO/focusedveterans/training/VSRvirtualtraining/_layouts/15/DocIdRedir.aspx?ID=RO317-839076992-15003</Url>
      <Description>RO317-839076992-15003</Description>
    </_dlc_DocIdUrl>
  </documentManagement>
</p:properties>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700E14E1-47C0-48E3-93D5-6E68E261FB69}">
  <ds:schemaRefs>
    <ds:schemaRef ds:uri="http://schemas.microsoft.com/sharepoint/events"/>
  </ds:schemaRefs>
</ds:datastoreItem>
</file>

<file path=customXml/itemProps3.xml><?xml version="1.0" encoding="utf-8"?>
<ds:datastoreItem xmlns:ds="http://schemas.openxmlformats.org/officeDocument/2006/customXml" ds:itemID="{B032B9E1-C56D-47C2-A245-DB282306A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docProps/app.xml><?xml version="1.0" encoding="utf-8"?>
<Properties xmlns="http://schemas.openxmlformats.org/officeDocument/2006/extended-properties" xmlns:vt="http://schemas.openxmlformats.org/officeDocument/2006/docPropsVTypes">
  <Template>NTC_ LP Template</Template>
  <TotalTime>309</TotalTime>
  <Pages>15</Pages>
  <Words>3537</Words>
  <Characters>20166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Development Based on Gulf War Veterans with SWA Service Lesson Plan</vt:lpstr>
    </vt:vector>
  </TitlesOfParts>
  <Company>Veterans Benefits Administration</Company>
  <LinksUpToDate>false</LinksUpToDate>
  <CharactersWithSpaces>23656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Based on Gulf War Veterans with SWA Service Lesson Plan</dc:title>
  <dc:creator>Department of Veterans Affairs, Veterans Benefits Administration, Compensation Service, STAFF</dc:creator>
  <cp:keywords>Gulf War, SWA, sothwest asia, service exams, examination, DD 214, verification of service, 38 CFR 3.317</cp:keywords>
  <cp:lastModifiedBy>Kathy Poole</cp:lastModifiedBy>
  <cp:revision>13</cp:revision>
  <cp:lastPrinted>2010-09-08T15:08:00Z</cp:lastPrinted>
  <dcterms:created xsi:type="dcterms:W3CDTF">2020-08-31T13:06:00Z</dcterms:created>
  <dcterms:modified xsi:type="dcterms:W3CDTF">2020-10-02T16:59:00Z</dcterms:modified>
  <cp:category> 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_dlc_DocIdItemGuid">
    <vt:lpwstr>fb2983fb-23bd-435e-8947-2ca46dc9dd29</vt:lpwstr>
  </property>
  <property fmtid="{D5CDD505-2E9C-101B-9397-08002B2CF9AE}" pid="4" name="Language">
    <vt:lpwstr>en</vt:lpwstr>
  </property>
  <property fmtid="{D5CDD505-2E9C-101B-9397-08002B2CF9AE}" pid="5" name="Type">
    <vt:lpwstr>Teaching Material</vt:lpwstr>
  </property>
</Properties>
</file>