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C" w14:textId="3DC7004B" w:rsidR="009B2F5A" w:rsidRPr="00D02DE8" w:rsidRDefault="00594547">
      <w:pPr>
        <w:pStyle w:val="VBALessonPlanName"/>
        <w:rPr>
          <w:color w:val="auto"/>
        </w:rPr>
      </w:pPr>
      <w:r>
        <w:rPr>
          <w:color w:val="auto"/>
        </w:rPr>
        <w:t>A</w:t>
      </w:r>
      <w:r w:rsidR="009F445A" w:rsidRPr="00D02DE8">
        <w:rPr>
          <w:color w:val="auto"/>
        </w:rPr>
        <w:t xml:space="preserve">ccuracy of </w:t>
      </w:r>
      <w:r>
        <w:rPr>
          <w:color w:val="auto"/>
        </w:rPr>
        <w:t>D</w:t>
      </w:r>
      <w:r w:rsidR="009F445A" w:rsidRPr="00D02DE8">
        <w:rPr>
          <w:color w:val="auto"/>
        </w:rPr>
        <w:t xml:space="preserve">isability </w:t>
      </w:r>
      <w:r>
        <w:rPr>
          <w:color w:val="auto"/>
        </w:rPr>
        <w:t>B</w:t>
      </w:r>
      <w:r w:rsidR="009F445A" w:rsidRPr="00D02DE8">
        <w:rPr>
          <w:color w:val="auto"/>
        </w:rPr>
        <w:t xml:space="preserve">enefit </w:t>
      </w:r>
      <w:r>
        <w:rPr>
          <w:color w:val="auto"/>
        </w:rPr>
        <w:t>E</w:t>
      </w:r>
      <w:r w:rsidR="009F445A" w:rsidRPr="00D02DE8">
        <w:rPr>
          <w:color w:val="auto"/>
        </w:rPr>
        <w:t xml:space="preserve">valuations for </w:t>
      </w:r>
      <w:r>
        <w:rPr>
          <w:color w:val="auto"/>
        </w:rPr>
        <w:t>V</w:t>
      </w:r>
      <w:r w:rsidR="009F445A" w:rsidRPr="00D02DE8">
        <w:rPr>
          <w:color w:val="auto"/>
        </w:rPr>
        <w:t xml:space="preserve">eterans’ </w:t>
      </w:r>
      <w:r>
        <w:rPr>
          <w:color w:val="auto"/>
        </w:rPr>
        <w:t>S</w:t>
      </w:r>
      <w:r w:rsidR="009F445A" w:rsidRPr="00D02DE8">
        <w:rPr>
          <w:color w:val="auto"/>
        </w:rPr>
        <w:t xml:space="preserve">ervice </w:t>
      </w:r>
      <w:r>
        <w:rPr>
          <w:color w:val="auto"/>
        </w:rPr>
        <w:t>C</w:t>
      </w:r>
      <w:r w:rsidR="009F445A" w:rsidRPr="00D02DE8">
        <w:rPr>
          <w:color w:val="auto"/>
        </w:rPr>
        <w:t xml:space="preserve">onnected </w:t>
      </w:r>
      <w:r>
        <w:rPr>
          <w:color w:val="auto"/>
        </w:rPr>
        <w:t>H</w:t>
      </w:r>
      <w:r w:rsidR="009F445A" w:rsidRPr="00D02DE8">
        <w:rPr>
          <w:color w:val="auto"/>
        </w:rPr>
        <w:t xml:space="preserve">eart </w:t>
      </w:r>
      <w:r>
        <w:rPr>
          <w:color w:val="auto"/>
        </w:rPr>
        <w:t>D</w:t>
      </w:r>
      <w:r w:rsidR="009F445A" w:rsidRPr="00D02DE8">
        <w:rPr>
          <w:color w:val="auto"/>
        </w:rPr>
        <w:t>iseases</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579D12FC"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594547">
        <w:rPr>
          <w:color w:val="auto"/>
        </w:rPr>
        <w:t>1</w:t>
      </w:r>
      <w:r w:rsidRPr="00D02DE8">
        <w:rPr>
          <w:color w:val="auto"/>
        </w:rPr>
        <w:t xml:space="preserve"> </w:t>
      </w:r>
      <w:r>
        <w:rPr>
          <w:color w:val="auto"/>
        </w:rPr>
        <w:t>Hour</w:t>
      </w:r>
      <w:bookmarkEnd w:id="1"/>
      <w:bookmarkEnd w:id="2"/>
      <w:bookmarkEnd w:id="3"/>
    </w:p>
    <w:p w14:paraId="235F411F" w14:textId="025C53D2" w:rsidR="009B2F5A" w:rsidRDefault="00CD2BF1" w:rsidP="00CD2BF1">
      <w:pPr>
        <w:tabs>
          <w:tab w:val="left" w:pos="2680"/>
        </w:tabs>
        <w:rPr>
          <w:b/>
          <w:caps/>
          <w:sz w:val="32"/>
          <w:szCs w:val="32"/>
        </w:rPr>
      </w:pPr>
      <w:r>
        <w:rPr>
          <w:b/>
          <w:caps/>
          <w:sz w:val="32"/>
          <w:szCs w:val="32"/>
        </w:rPr>
        <w:tab/>
      </w: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6E99DAAF" w14:textId="6728A8B2" w:rsidR="00302B36" w:rsidRDefault="009B2F5A" w:rsidP="00302B36">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2282071" w:history="1">
        <w:r w:rsidR="00302B36" w:rsidRPr="004D2F8A">
          <w:rPr>
            <w:rStyle w:val="Hyperlink"/>
          </w:rPr>
          <w:t>Lesson Description</w:t>
        </w:r>
        <w:r w:rsidR="00302B36">
          <w:rPr>
            <w:webHidden/>
          </w:rPr>
          <w:tab/>
        </w:r>
        <w:r w:rsidR="00302B36">
          <w:rPr>
            <w:webHidden/>
          </w:rPr>
          <w:fldChar w:fldCharType="begin"/>
        </w:r>
        <w:r w:rsidR="00302B36">
          <w:rPr>
            <w:webHidden/>
          </w:rPr>
          <w:instrText xml:space="preserve"> PAGEREF _Toc52282071 \h </w:instrText>
        </w:r>
        <w:r w:rsidR="00302B36">
          <w:rPr>
            <w:webHidden/>
          </w:rPr>
        </w:r>
        <w:r w:rsidR="00302B36">
          <w:rPr>
            <w:webHidden/>
          </w:rPr>
          <w:fldChar w:fldCharType="separate"/>
        </w:r>
        <w:r w:rsidR="00302B36">
          <w:rPr>
            <w:webHidden/>
          </w:rPr>
          <w:t>2</w:t>
        </w:r>
        <w:r w:rsidR="00302B36">
          <w:rPr>
            <w:webHidden/>
          </w:rPr>
          <w:fldChar w:fldCharType="end"/>
        </w:r>
      </w:hyperlink>
    </w:p>
    <w:p w14:paraId="1F675839" w14:textId="2C949180" w:rsidR="00302B36" w:rsidRDefault="00302B36" w:rsidP="00302B36">
      <w:pPr>
        <w:pStyle w:val="TOC1"/>
        <w:rPr>
          <w:rFonts w:asciiTheme="minorHAnsi" w:eastAsiaTheme="minorEastAsia" w:hAnsiTheme="minorHAnsi" w:cstheme="minorBidi"/>
          <w:sz w:val="22"/>
        </w:rPr>
      </w:pPr>
      <w:hyperlink w:anchor="_Toc52282072" w:history="1">
        <w:r w:rsidRPr="004D2F8A">
          <w:rPr>
            <w:rStyle w:val="Hyperlink"/>
          </w:rPr>
          <w:t>Introduction to Accuracy of Disability Benefit Evaluations for Veterans’ Service Connected Heart Disease</w:t>
        </w:r>
        <w:r>
          <w:rPr>
            <w:webHidden/>
          </w:rPr>
          <w:tab/>
        </w:r>
        <w:r>
          <w:rPr>
            <w:webHidden/>
          </w:rPr>
          <w:fldChar w:fldCharType="begin"/>
        </w:r>
        <w:r>
          <w:rPr>
            <w:webHidden/>
          </w:rPr>
          <w:instrText xml:space="preserve"> PAGEREF _Toc52282072 \h </w:instrText>
        </w:r>
        <w:r>
          <w:rPr>
            <w:webHidden/>
          </w:rPr>
        </w:r>
        <w:r>
          <w:rPr>
            <w:webHidden/>
          </w:rPr>
          <w:fldChar w:fldCharType="separate"/>
        </w:r>
        <w:r>
          <w:rPr>
            <w:webHidden/>
          </w:rPr>
          <w:t>4</w:t>
        </w:r>
        <w:r>
          <w:rPr>
            <w:webHidden/>
          </w:rPr>
          <w:fldChar w:fldCharType="end"/>
        </w:r>
      </w:hyperlink>
    </w:p>
    <w:p w14:paraId="5AB044DE" w14:textId="6D95F888" w:rsidR="00302B36" w:rsidRDefault="00302B36" w:rsidP="00302B36">
      <w:pPr>
        <w:pStyle w:val="TOC1"/>
        <w:rPr>
          <w:rFonts w:asciiTheme="minorHAnsi" w:eastAsiaTheme="minorEastAsia" w:hAnsiTheme="minorHAnsi" w:cstheme="minorBidi"/>
          <w:sz w:val="22"/>
        </w:rPr>
      </w:pPr>
      <w:hyperlink w:anchor="_Toc52282073" w:history="1">
        <w:r w:rsidRPr="004D2F8A">
          <w:rPr>
            <w:rStyle w:val="Hyperlink"/>
          </w:rPr>
          <w:t>Topic 1: Cardiovascular Disability Benefits Questionnaire (DBQ) Sufficiency</w:t>
        </w:r>
        <w:r>
          <w:rPr>
            <w:webHidden/>
          </w:rPr>
          <w:tab/>
        </w:r>
        <w:r>
          <w:rPr>
            <w:webHidden/>
          </w:rPr>
          <w:fldChar w:fldCharType="begin"/>
        </w:r>
        <w:r>
          <w:rPr>
            <w:webHidden/>
          </w:rPr>
          <w:instrText xml:space="preserve"> PAGEREF _Toc52282073 \h </w:instrText>
        </w:r>
        <w:r>
          <w:rPr>
            <w:webHidden/>
          </w:rPr>
        </w:r>
        <w:r>
          <w:rPr>
            <w:webHidden/>
          </w:rPr>
          <w:fldChar w:fldCharType="separate"/>
        </w:r>
        <w:r>
          <w:rPr>
            <w:webHidden/>
          </w:rPr>
          <w:t>5</w:t>
        </w:r>
        <w:r>
          <w:rPr>
            <w:webHidden/>
          </w:rPr>
          <w:fldChar w:fldCharType="end"/>
        </w:r>
      </w:hyperlink>
    </w:p>
    <w:p w14:paraId="374EE166" w14:textId="288345B5" w:rsidR="00302B36" w:rsidRDefault="00302B36" w:rsidP="00302B36">
      <w:pPr>
        <w:pStyle w:val="TOC1"/>
        <w:rPr>
          <w:rFonts w:asciiTheme="minorHAnsi" w:eastAsiaTheme="minorEastAsia" w:hAnsiTheme="minorHAnsi" w:cstheme="minorBidi"/>
          <w:sz w:val="22"/>
        </w:rPr>
      </w:pPr>
      <w:hyperlink w:anchor="_Toc52282074" w:history="1">
        <w:r w:rsidRPr="004D2F8A">
          <w:rPr>
            <w:rStyle w:val="Hyperlink"/>
          </w:rPr>
          <w:t>Topic 2: Cardiovascular Disability Evaluation</w:t>
        </w:r>
        <w:r>
          <w:rPr>
            <w:webHidden/>
          </w:rPr>
          <w:tab/>
        </w:r>
        <w:r>
          <w:rPr>
            <w:webHidden/>
          </w:rPr>
          <w:fldChar w:fldCharType="begin"/>
        </w:r>
        <w:r>
          <w:rPr>
            <w:webHidden/>
          </w:rPr>
          <w:instrText xml:space="preserve"> PAGEREF _Toc52282074 \h </w:instrText>
        </w:r>
        <w:r>
          <w:rPr>
            <w:webHidden/>
          </w:rPr>
        </w:r>
        <w:r>
          <w:rPr>
            <w:webHidden/>
          </w:rPr>
          <w:fldChar w:fldCharType="separate"/>
        </w:r>
        <w:r>
          <w:rPr>
            <w:webHidden/>
          </w:rPr>
          <w:t>8</w:t>
        </w:r>
        <w:r>
          <w:rPr>
            <w:webHidden/>
          </w:rPr>
          <w:fldChar w:fldCharType="end"/>
        </w:r>
      </w:hyperlink>
    </w:p>
    <w:p w14:paraId="6829DD58" w14:textId="13698E37" w:rsidR="00302B36" w:rsidRDefault="00302B36" w:rsidP="00302B36">
      <w:pPr>
        <w:pStyle w:val="TOC1"/>
        <w:rPr>
          <w:rFonts w:asciiTheme="minorHAnsi" w:eastAsiaTheme="minorEastAsia" w:hAnsiTheme="minorHAnsi" w:cstheme="minorBidi"/>
          <w:sz w:val="22"/>
        </w:rPr>
      </w:pPr>
      <w:hyperlink w:anchor="_Toc52282075" w:history="1">
        <w:r w:rsidRPr="004D2F8A">
          <w:rPr>
            <w:rStyle w:val="Hyperlink"/>
          </w:rPr>
          <w:t>Practical Exercise</w:t>
        </w:r>
        <w:r>
          <w:rPr>
            <w:webHidden/>
          </w:rPr>
          <w:tab/>
        </w:r>
        <w:r>
          <w:rPr>
            <w:webHidden/>
          </w:rPr>
          <w:fldChar w:fldCharType="begin"/>
        </w:r>
        <w:r>
          <w:rPr>
            <w:webHidden/>
          </w:rPr>
          <w:instrText xml:space="preserve"> PAGEREF _Toc52282075 \h </w:instrText>
        </w:r>
        <w:r>
          <w:rPr>
            <w:webHidden/>
          </w:rPr>
        </w:r>
        <w:r>
          <w:rPr>
            <w:webHidden/>
          </w:rPr>
          <w:fldChar w:fldCharType="separate"/>
        </w:r>
        <w:r>
          <w:rPr>
            <w:webHidden/>
          </w:rPr>
          <w:t>12</w:t>
        </w:r>
        <w:r>
          <w:rPr>
            <w:webHidden/>
          </w:rPr>
          <w:fldChar w:fldCharType="end"/>
        </w:r>
      </w:hyperlink>
    </w:p>
    <w:p w14:paraId="291D6A43" w14:textId="619211A1" w:rsidR="00302B36" w:rsidRDefault="00302B36" w:rsidP="00302B36">
      <w:pPr>
        <w:pStyle w:val="TOC1"/>
        <w:rPr>
          <w:rFonts w:asciiTheme="minorHAnsi" w:eastAsiaTheme="minorEastAsia" w:hAnsiTheme="minorHAnsi" w:cstheme="minorBidi"/>
          <w:sz w:val="22"/>
        </w:rPr>
      </w:pPr>
      <w:hyperlink w:anchor="_Toc52282076" w:history="1">
        <w:r w:rsidRPr="004D2F8A">
          <w:rPr>
            <w:rStyle w:val="Hyperlink"/>
          </w:rPr>
          <w:t>Lesson Review and Wrap-up</w:t>
        </w:r>
        <w:r>
          <w:rPr>
            <w:webHidden/>
          </w:rPr>
          <w:tab/>
        </w:r>
        <w:r>
          <w:rPr>
            <w:webHidden/>
          </w:rPr>
          <w:fldChar w:fldCharType="begin"/>
        </w:r>
        <w:r>
          <w:rPr>
            <w:webHidden/>
          </w:rPr>
          <w:instrText xml:space="preserve"> PAGEREF _Toc52282076 \h </w:instrText>
        </w:r>
        <w:r>
          <w:rPr>
            <w:webHidden/>
          </w:rPr>
        </w:r>
        <w:r>
          <w:rPr>
            <w:webHidden/>
          </w:rPr>
          <w:fldChar w:fldCharType="separate"/>
        </w:r>
        <w:r>
          <w:rPr>
            <w:webHidden/>
          </w:rPr>
          <w:t>12</w:t>
        </w:r>
        <w:r>
          <w:rPr>
            <w:webHidden/>
          </w:rPr>
          <w:fldChar w:fldCharType="end"/>
        </w:r>
      </w:hyperlink>
    </w:p>
    <w:p w14:paraId="235F4129" w14:textId="68825864" w:rsidR="009B2F5A" w:rsidRDefault="009B2F5A" w:rsidP="00302B36">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rsidTr="00881CBE">
        <w:tc>
          <w:tcPr>
            <w:tcW w:w="9572" w:type="dxa"/>
            <w:gridSpan w:val="2"/>
            <w:tcBorders>
              <w:top w:val="single" w:sz="4" w:space="0" w:color="auto"/>
              <w:left w:val="single" w:sz="4" w:space="0" w:color="auto"/>
              <w:bottom w:val="single" w:sz="4" w:space="0" w:color="auto"/>
              <w:right w:val="single" w:sz="4" w:space="0" w:color="auto"/>
            </w:tcBorders>
          </w:tcPr>
          <w:p w14:paraId="235F412B" w14:textId="77777777" w:rsidR="009B2F5A" w:rsidRDefault="009B2F5A">
            <w:pPr>
              <w:pStyle w:val="VBALessonTopicTitle"/>
              <w:rPr>
                <w:color w:val="auto"/>
              </w:rPr>
            </w:pPr>
            <w:bookmarkStart w:id="5" w:name="_Toc271527085"/>
            <w:bookmarkStart w:id="6" w:name="_Toc52282071"/>
            <w:r>
              <w:rPr>
                <w:color w:val="auto"/>
              </w:rPr>
              <w:lastRenderedPageBreak/>
              <w:t>Lesson Description</w:t>
            </w:r>
            <w:bookmarkEnd w:id="5"/>
            <w:bookmarkEnd w:id="6"/>
          </w:p>
        </w:tc>
      </w:tr>
      <w:tr w:rsidR="009B2F5A" w14:paraId="235F412E" w14:textId="77777777" w:rsidTr="00881CBE">
        <w:tc>
          <w:tcPr>
            <w:tcW w:w="9572" w:type="dxa"/>
            <w:gridSpan w:val="2"/>
            <w:tcBorders>
              <w:top w:val="single" w:sz="4" w:space="0" w:color="auto"/>
              <w:left w:val="single" w:sz="4" w:space="0" w:color="auto"/>
              <w:bottom w:val="single" w:sz="4" w:space="0" w:color="auto"/>
              <w:right w:val="single" w:sz="4" w:space="0" w:color="auto"/>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rsidTr="00881CBE">
        <w:trPr>
          <w:trHeight w:val="80"/>
        </w:trPr>
        <w:tc>
          <w:tcPr>
            <w:tcW w:w="2348" w:type="dxa"/>
            <w:tcBorders>
              <w:top w:val="single" w:sz="4" w:space="0" w:color="auto"/>
              <w:left w:val="single" w:sz="4" w:space="0" w:color="auto"/>
              <w:bottom w:val="single" w:sz="4" w:space="0" w:color="auto"/>
              <w:right w:val="single" w:sz="4" w:space="0" w:color="auto"/>
            </w:tcBorders>
          </w:tcPr>
          <w:p w14:paraId="235F412F" w14:textId="77777777" w:rsidR="009B2F5A" w:rsidRDefault="000F1A72">
            <w:pPr>
              <w:pStyle w:val="VBALevel1Heading"/>
              <w:spacing w:after="120"/>
            </w:pPr>
            <w:r>
              <w:t>TMS</w:t>
            </w:r>
            <w:r w:rsidR="009B2F5A">
              <w:t xml:space="preserve"> #</w:t>
            </w:r>
          </w:p>
        </w:tc>
        <w:tc>
          <w:tcPr>
            <w:tcW w:w="7224" w:type="dxa"/>
            <w:tcBorders>
              <w:top w:val="single" w:sz="4" w:space="0" w:color="auto"/>
              <w:left w:val="single" w:sz="4" w:space="0" w:color="auto"/>
              <w:bottom w:val="single" w:sz="4" w:space="0" w:color="auto"/>
              <w:right w:val="single" w:sz="4" w:space="0" w:color="auto"/>
            </w:tcBorders>
          </w:tcPr>
          <w:p w14:paraId="235F4130" w14:textId="065295F9" w:rsidR="009B2F5A" w:rsidRDefault="00302B36">
            <w:pPr>
              <w:pStyle w:val="VBALMS"/>
            </w:pPr>
            <w:r w:rsidRPr="00302B36">
              <w:rPr>
                <w:color w:val="000000" w:themeColor="text1"/>
              </w:rPr>
              <w:t>4560426</w:t>
            </w:r>
          </w:p>
        </w:tc>
      </w:tr>
      <w:tr w:rsidR="009B2F5A" w14:paraId="235F4134" w14:textId="77777777" w:rsidTr="00881CBE">
        <w:trPr>
          <w:trHeight w:val="1296"/>
        </w:trPr>
        <w:tc>
          <w:tcPr>
            <w:tcW w:w="2348" w:type="dxa"/>
            <w:tcBorders>
              <w:top w:val="single" w:sz="4" w:space="0" w:color="auto"/>
              <w:left w:val="single" w:sz="4" w:space="0" w:color="auto"/>
              <w:bottom w:val="single" w:sz="4" w:space="0" w:color="auto"/>
              <w:right w:val="single" w:sz="4" w:space="0" w:color="auto"/>
            </w:tcBorders>
          </w:tcPr>
          <w:p w14:paraId="235F4132" w14:textId="29431C13" w:rsidR="009B2F5A" w:rsidRDefault="009B2F5A">
            <w:pPr>
              <w:pStyle w:val="VBALevel1Heading"/>
            </w:pPr>
            <w:bookmarkStart w:id="7" w:name="_Toc269888397"/>
            <w:bookmarkStart w:id="8" w:name="_Toc269888740"/>
            <w:r>
              <w:t>Prerequisites</w:t>
            </w:r>
            <w:bookmarkEnd w:id="7"/>
            <w:bookmarkEnd w:id="8"/>
          </w:p>
        </w:tc>
        <w:tc>
          <w:tcPr>
            <w:tcW w:w="7224" w:type="dxa"/>
            <w:tcBorders>
              <w:top w:val="single" w:sz="4" w:space="0" w:color="auto"/>
              <w:left w:val="single" w:sz="4" w:space="0" w:color="auto"/>
              <w:bottom w:val="single" w:sz="4" w:space="0" w:color="auto"/>
              <w:right w:val="single" w:sz="4" w:space="0" w:color="auto"/>
            </w:tcBorders>
          </w:tcPr>
          <w:p w14:paraId="235F4133" w14:textId="6F778F43" w:rsidR="009B2F5A" w:rsidRDefault="009B2F5A">
            <w:pPr>
              <w:pStyle w:val="VBABodyText"/>
              <w:rPr>
                <w:b/>
                <w:color w:val="000000"/>
                <w:sz w:val="36"/>
                <w:szCs w:val="36"/>
              </w:rPr>
            </w:pPr>
            <w:r>
              <w:rPr>
                <w:color w:val="auto"/>
              </w:rPr>
              <w:t>Prior to this lesson, the</w:t>
            </w:r>
            <w:r>
              <w:t xml:space="preserve"> </w:t>
            </w:r>
            <w:r w:rsidRPr="000306F6">
              <w:rPr>
                <w:color w:val="auto"/>
              </w:rPr>
              <w:t xml:space="preserve">Rating Veteran Service Representatives (RVSRs) should have </w:t>
            </w:r>
            <w:r w:rsidR="00767662" w:rsidRPr="000306F6">
              <w:rPr>
                <w:color w:val="auto"/>
              </w:rPr>
              <w:t>completed Challenge Training.</w:t>
            </w:r>
          </w:p>
        </w:tc>
      </w:tr>
      <w:tr w:rsidR="009B2F5A" w14:paraId="235F4138" w14:textId="77777777" w:rsidTr="00881CBE">
        <w:trPr>
          <w:trHeight w:val="1296"/>
        </w:trPr>
        <w:tc>
          <w:tcPr>
            <w:tcW w:w="2348" w:type="dxa"/>
            <w:tcBorders>
              <w:top w:val="single" w:sz="4" w:space="0" w:color="auto"/>
              <w:left w:val="single" w:sz="4" w:space="0" w:color="auto"/>
              <w:bottom w:val="single" w:sz="4" w:space="0" w:color="auto"/>
              <w:right w:val="single" w:sz="4" w:space="0" w:color="auto"/>
            </w:tcBorders>
          </w:tcPr>
          <w:p w14:paraId="235F4135" w14:textId="77777777" w:rsidR="009B2F5A" w:rsidRDefault="009B2F5A">
            <w:pPr>
              <w:pStyle w:val="VBALevel1Heading"/>
            </w:pPr>
            <w:r>
              <w:t>target audience</w:t>
            </w:r>
          </w:p>
        </w:tc>
        <w:tc>
          <w:tcPr>
            <w:tcW w:w="7224" w:type="dxa"/>
            <w:tcBorders>
              <w:top w:val="single" w:sz="4" w:space="0" w:color="auto"/>
              <w:left w:val="single" w:sz="4" w:space="0" w:color="auto"/>
              <w:bottom w:val="single" w:sz="4" w:space="0" w:color="auto"/>
              <w:right w:val="single" w:sz="4" w:space="0" w:color="auto"/>
            </w:tcBorders>
          </w:tcPr>
          <w:p w14:paraId="235F4136" w14:textId="42BFC202" w:rsidR="009B2F5A" w:rsidRPr="000306F6" w:rsidRDefault="009B2F5A">
            <w:pPr>
              <w:pStyle w:val="VBABodyText"/>
              <w:rPr>
                <w:iCs/>
                <w:color w:val="auto"/>
              </w:rPr>
            </w:pPr>
            <w:r>
              <w:rPr>
                <w:color w:val="auto"/>
              </w:rPr>
              <w:t xml:space="preserve">The target audience for </w:t>
            </w:r>
            <w:r w:rsidR="00767662" w:rsidRPr="000306F6">
              <w:rPr>
                <w:color w:val="auto"/>
              </w:rPr>
              <w:t>Accuracy of Disability Benefit Evaluations for Veterans’ Service Connected Heart Disease</w:t>
            </w:r>
            <w:r w:rsidRPr="000306F6">
              <w:rPr>
                <w:iCs/>
                <w:color w:val="auto"/>
              </w:rPr>
              <w:t xml:space="preserve"> is </w:t>
            </w:r>
            <w:r w:rsidRPr="000306F6">
              <w:rPr>
                <w:color w:val="auto"/>
              </w:rPr>
              <w:t>RVSR, Entry, Intermediate or Journey Level</w:t>
            </w:r>
            <w:r w:rsidRPr="000306F6">
              <w:rPr>
                <w:iCs/>
                <w:color w:val="auto"/>
              </w:rPr>
              <w:t xml:space="preserve"> .</w:t>
            </w:r>
          </w:p>
          <w:p w14:paraId="235F4137" w14:textId="57BD11F4" w:rsidR="009B2F5A" w:rsidRDefault="009B2F5A">
            <w:pPr>
              <w:pStyle w:val="VBABodyText"/>
              <w:rPr>
                <w:color w:val="auto"/>
              </w:rPr>
            </w:pPr>
            <w:r>
              <w:rPr>
                <w:iCs/>
                <w:color w:val="auto"/>
              </w:rPr>
              <w:t xml:space="preserve">Although this lesson is targeted to teach the </w:t>
            </w:r>
            <w:r w:rsidRPr="000306F6">
              <w:rPr>
                <w:color w:val="auto"/>
              </w:rPr>
              <w:t>RVSR, Entry, Intermediate or Journey Level</w:t>
            </w:r>
            <w:r>
              <w:rPr>
                <w:iCs/>
              </w:rPr>
              <w:t xml:space="preserve"> </w:t>
            </w:r>
            <w:r>
              <w:rPr>
                <w:iCs/>
                <w:color w:val="auto"/>
              </w:rPr>
              <w:t>employee,</w:t>
            </w:r>
            <w:r>
              <w:rPr>
                <w:iCs/>
              </w:rPr>
              <w:t xml:space="preserve"> </w:t>
            </w:r>
            <w:r>
              <w:rPr>
                <w:iCs/>
                <w:color w:val="auto"/>
              </w:rPr>
              <w:t>it may be taught to other VA personnel as mandatory or refresher type training.</w:t>
            </w:r>
          </w:p>
        </w:tc>
      </w:tr>
      <w:tr w:rsidR="009B2F5A" w14:paraId="235F413B" w14:textId="77777777" w:rsidTr="00881CBE">
        <w:trPr>
          <w:trHeight w:val="80"/>
        </w:trPr>
        <w:tc>
          <w:tcPr>
            <w:tcW w:w="2348" w:type="dxa"/>
            <w:tcBorders>
              <w:top w:val="single" w:sz="4" w:space="0" w:color="auto"/>
              <w:left w:val="single" w:sz="4" w:space="0" w:color="auto"/>
              <w:bottom w:val="single" w:sz="4" w:space="0" w:color="auto"/>
              <w:right w:val="single" w:sz="4" w:space="0" w:color="auto"/>
            </w:tcBorders>
          </w:tcPr>
          <w:p w14:paraId="235F4139" w14:textId="42C4219B" w:rsidR="009B2F5A" w:rsidRDefault="009B2F5A">
            <w:pPr>
              <w:pStyle w:val="VBALevel1Heading"/>
            </w:pPr>
            <w:bookmarkStart w:id="9" w:name="_Toc269888398"/>
            <w:bookmarkStart w:id="10" w:name="_Toc269888741"/>
            <w:r>
              <w:t>Time Required</w:t>
            </w:r>
            <w:bookmarkEnd w:id="9"/>
            <w:bookmarkEnd w:id="10"/>
          </w:p>
        </w:tc>
        <w:tc>
          <w:tcPr>
            <w:tcW w:w="7224" w:type="dxa"/>
            <w:tcBorders>
              <w:top w:val="single" w:sz="4" w:space="0" w:color="auto"/>
              <w:left w:val="single" w:sz="4" w:space="0" w:color="auto"/>
              <w:bottom w:val="single" w:sz="4" w:space="0" w:color="auto"/>
              <w:right w:val="single" w:sz="4" w:space="0" w:color="auto"/>
            </w:tcBorders>
          </w:tcPr>
          <w:p w14:paraId="235F413A" w14:textId="60FF1C57" w:rsidR="009B2F5A" w:rsidRDefault="00767662">
            <w:pPr>
              <w:pStyle w:val="VBATimeReq"/>
            </w:pPr>
            <w:r w:rsidRPr="000306F6">
              <w:rPr>
                <w:color w:val="auto"/>
              </w:rPr>
              <w:t>1</w:t>
            </w:r>
            <w:r w:rsidR="009B2F5A" w:rsidRPr="000306F6">
              <w:rPr>
                <w:color w:val="auto"/>
              </w:rPr>
              <w:t xml:space="preserve"> hour</w:t>
            </w:r>
          </w:p>
        </w:tc>
      </w:tr>
      <w:tr w:rsidR="009B2F5A" w14:paraId="235F4142" w14:textId="77777777" w:rsidTr="00881CBE">
        <w:trPr>
          <w:trHeight w:val="80"/>
        </w:trPr>
        <w:tc>
          <w:tcPr>
            <w:tcW w:w="2348" w:type="dxa"/>
            <w:tcBorders>
              <w:top w:val="single" w:sz="4" w:space="0" w:color="auto"/>
              <w:left w:val="single" w:sz="4" w:space="0" w:color="auto"/>
              <w:bottom w:val="single" w:sz="4" w:space="0" w:color="auto"/>
              <w:right w:val="single" w:sz="4" w:space="0" w:color="auto"/>
            </w:tcBorders>
          </w:tcPr>
          <w:p w14:paraId="235F413C" w14:textId="419CB579"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single" w:sz="4" w:space="0" w:color="auto"/>
              <w:left w:val="single" w:sz="4" w:space="0" w:color="auto"/>
              <w:bottom w:val="single" w:sz="4" w:space="0" w:color="auto"/>
              <w:right w:val="single" w:sz="4" w:space="0" w:color="auto"/>
            </w:tcBorders>
          </w:tcPr>
          <w:p w14:paraId="235F413D" w14:textId="77777777" w:rsidR="009B2F5A" w:rsidRDefault="009B2F5A">
            <w:pPr>
              <w:pStyle w:val="VBABodyText"/>
              <w:rPr>
                <w:color w:val="auto"/>
              </w:rPr>
            </w:pPr>
            <w:r>
              <w:rPr>
                <w:color w:val="auto"/>
              </w:rPr>
              <w:t>Lesson materials:</w:t>
            </w:r>
          </w:p>
          <w:p w14:paraId="235F413E" w14:textId="57D1EC47" w:rsidR="009B2F5A" w:rsidRDefault="00767662">
            <w:pPr>
              <w:pStyle w:val="VBAFirstLevelBullet"/>
              <w:rPr>
                <w:color w:val="000000"/>
              </w:rPr>
            </w:pPr>
            <w:r>
              <w:t>Accuracy of Disability Benefit Evaluations for Veterans’ Service Connected Heart Disease</w:t>
            </w:r>
            <w:r w:rsidR="009B2F5A">
              <w:rPr>
                <w:iCs/>
                <w:color w:val="0070C0"/>
              </w:rPr>
              <w:t xml:space="preserve"> </w:t>
            </w:r>
            <w:r w:rsidR="009B2F5A">
              <w:rPr>
                <w:color w:val="000000"/>
              </w:rPr>
              <w:t>PowerPoint Presentation</w:t>
            </w:r>
          </w:p>
          <w:p w14:paraId="235F4141" w14:textId="711EDAF8" w:rsidR="009B2F5A" w:rsidRPr="00767662" w:rsidRDefault="00767662" w:rsidP="00767662">
            <w:pPr>
              <w:pStyle w:val="VBAFirstLevelBullet"/>
              <w:rPr>
                <w:color w:val="000000"/>
              </w:rPr>
            </w:pPr>
            <w:r>
              <w:t>Accuracy of Disability Benefit Evaluations for Veterans’ Service Connected Heart Disease</w:t>
            </w:r>
            <w:r>
              <w:rPr>
                <w:iCs/>
                <w:color w:val="0070C0"/>
              </w:rPr>
              <w:t xml:space="preserve"> </w:t>
            </w:r>
            <w:r w:rsidR="009B2F5A">
              <w:rPr>
                <w:color w:val="000000"/>
              </w:rPr>
              <w:t>Trainee Handouts</w:t>
            </w:r>
          </w:p>
        </w:tc>
      </w:tr>
      <w:tr w:rsidR="009B2F5A" w14:paraId="235F4150" w14:textId="77777777" w:rsidTr="00881CBE">
        <w:trPr>
          <w:trHeight w:val="80"/>
        </w:trPr>
        <w:tc>
          <w:tcPr>
            <w:tcW w:w="2348" w:type="dxa"/>
            <w:tcBorders>
              <w:top w:val="single" w:sz="4" w:space="0" w:color="auto"/>
              <w:left w:val="single" w:sz="4" w:space="0" w:color="auto"/>
              <w:bottom w:val="single" w:sz="4" w:space="0" w:color="auto"/>
              <w:right w:val="single" w:sz="4" w:space="0" w:color="auto"/>
            </w:tcBorders>
          </w:tcPr>
          <w:p w14:paraId="235F4143" w14:textId="77777777" w:rsidR="009B2F5A" w:rsidRDefault="009B2F5A">
            <w:pPr>
              <w:pStyle w:val="VBALevel1Heading"/>
            </w:pPr>
            <w:r>
              <w:t xml:space="preserve">Training Area/Tools </w:t>
            </w:r>
          </w:p>
        </w:tc>
        <w:tc>
          <w:tcPr>
            <w:tcW w:w="7224" w:type="dxa"/>
            <w:tcBorders>
              <w:top w:val="single" w:sz="4" w:space="0" w:color="auto"/>
              <w:left w:val="single" w:sz="4" w:space="0" w:color="auto"/>
              <w:bottom w:val="single" w:sz="4" w:space="0" w:color="auto"/>
              <w:right w:val="single" w:sz="4" w:space="0" w:color="auto"/>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F" w14:textId="4F9DD8F9" w:rsidR="009B2F5A" w:rsidRPr="00767662" w:rsidRDefault="000F1A72" w:rsidP="00767662">
            <w:pPr>
              <w:pStyle w:val="VBAFirstLevelBullet"/>
              <w:rPr>
                <w:color w:val="000000"/>
              </w:rPr>
            </w:pPr>
            <w:r>
              <w:t>VA T</w:t>
            </w:r>
            <w:r w:rsidR="009B2F5A">
              <w:t>MS to complete the assessment</w:t>
            </w:r>
          </w:p>
        </w:tc>
      </w:tr>
      <w:tr w:rsidR="009B2F5A" w14:paraId="235F415B" w14:textId="77777777" w:rsidTr="00881CBE">
        <w:trPr>
          <w:trHeight w:val="80"/>
        </w:trPr>
        <w:tc>
          <w:tcPr>
            <w:tcW w:w="2348" w:type="dxa"/>
            <w:tcBorders>
              <w:top w:val="single" w:sz="4" w:space="0" w:color="auto"/>
              <w:left w:val="single" w:sz="4" w:space="0" w:color="auto"/>
              <w:bottom w:val="single" w:sz="4" w:space="0" w:color="auto"/>
              <w:right w:val="single" w:sz="4" w:space="0" w:color="auto"/>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single" w:sz="4" w:space="0" w:color="auto"/>
              <w:left w:val="single" w:sz="4" w:space="0" w:color="auto"/>
              <w:bottom w:val="single" w:sz="4" w:space="0" w:color="auto"/>
              <w:right w:val="single" w:sz="4" w:space="0" w:color="auto"/>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w:t>
            </w:r>
            <w:r>
              <w:lastRenderedPageBreak/>
              <w:t xml:space="preserve">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rsidTr="00881CBE">
        <w:trPr>
          <w:trHeight w:val="80"/>
        </w:trPr>
        <w:tc>
          <w:tcPr>
            <w:tcW w:w="2348" w:type="dxa"/>
            <w:tcBorders>
              <w:top w:val="single" w:sz="4" w:space="0" w:color="auto"/>
              <w:left w:val="single" w:sz="4" w:space="0" w:color="auto"/>
              <w:bottom w:val="single" w:sz="4" w:space="0" w:color="auto"/>
              <w:right w:val="single" w:sz="4" w:space="0" w:color="auto"/>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single" w:sz="4" w:space="0" w:color="auto"/>
              <w:left w:val="single" w:sz="4" w:space="0" w:color="auto"/>
              <w:bottom w:val="single" w:sz="4" w:space="0" w:color="auto"/>
              <w:right w:val="single" w:sz="4" w:space="0" w:color="auto"/>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881CBE">
        <w:trPr>
          <w:trHeight w:val="630"/>
        </w:trPr>
        <w:tc>
          <w:tcPr>
            <w:tcW w:w="9752" w:type="dxa"/>
            <w:gridSpan w:val="3"/>
            <w:vAlign w:val="center"/>
          </w:tcPr>
          <w:p w14:paraId="235F4168" w14:textId="41CB85F6" w:rsidR="009B2F5A" w:rsidRDefault="009B2F5A">
            <w:pPr>
              <w:pStyle w:val="VBALessonTopicTitle"/>
            </w:pPr>
            <w:bookmarkStart w:id="20" w:name="_Toc52282072"/>
            <w:r>
              <w:rPr>
                <w:color w:val="auto"/>
              </w:rPr>
              <w:t>Introduction to</w:t>
            </w:r>
            <w:r>
              <w:t xml:space="preserve"> </w:t>
            </w:r>
            <w:r w:rsidR="00302B36">
              <w:rPr>
                <w:color w:val="auto"/>
              </w:rPr>
              <w:t>A</w:t>
            </w:r>
            <w:r w:rsidR="00767662" w:rsidRPr="000306F6">
              <w:rPr>
                <w:color w:val="auto"/>
              </w:rPr>
              <w:t xml:space="preserve">ccuracy of </w:t>
            </w:r>
            <w:r w:rsidR="00302B36">
              <w:rPr>
                <w:color w:val="auto"/>
              </w:rPr>
              <w:t>D</w:t>
            </w:r>
            <w:r w:rsidR="00767662" w:rsidRPr="000306F6">
              <w:rPr>
                <w:color w:val="auto"/>
              </w:rPr>
              <w:t xml:space="preserve">isability </w:t>
            </w:r>
            <w:r w:rsidR="00302B36">
              <w:rPr>
                <w:color w:val="auto"/>
              </w:rPr>
              <w:t>B</w:t>
            </w:r>
            <w:r w:rsidR="00767662" w:rsidRPr="000306F6">
              <w:rPr>
                <w:color w:val="auto"/>
              </w:rPr>
              <w:t xml:space="preserve">enefit </w:t>
            </w:r>
            <w:r w:rsidR="00302B36">
              <w:rPr>
                <w:color w:val="auto"/>
              </w:rPr>
              <w:t>E</w:t>
            </w:r>
            <w:r w:rsidR="00767662" w:rsidRPr="000306F6">
              <w:rPr>
                <w:color w:val="auto"/>
              </w:rPr>
              <w:t xml:space="preserve">valuations for </w:t>
            </w:r>
            <w:r w:rsidR="00302B36">
              <w:rPr>
                <w:color w:val="auto"/>
              </w:rPr>
              <w:t>V</w:t>
            </w:r>
            <w:r w:rsidR="00767662" w:rsidRPr="000306F6">
              <w:rPr>
                <w:color w:val="auto"/>
              </w:rPr>
              <w:t xml:space="preserve">eterans’ </w:t>
            </w:r>
            <w:r w:rsidR="00302B36">
              <w:rPr>
                <w:color w:val="auto"/>
              </w:rPr>
              <w:t>S</w:t>
            </w:r>
            <w:r w:rsidR="00767662" w:rsidRPr="000306F6">
              <w:rPr>
                <w:color w:val="auto"/>
              </w:rPr>
              <w:t xml:space="preserve">ervice </w:t>
            </w:r>
            <w:r w:rsidR="00302B36">
              <w:rPr>
                <w:color w:val="auto"/>
              </w:rPr>
              <w:t>C</w:t>
            </w:r>
            <w:r w:rsidR="00767662" w:rsidRPr="000306F6">
              <w:rPr>
                <w:color w:val="auto"/>
              </w:rPr>
              <w:t xml:space="preserve">onnected </w:t>
            </w:r>
            <w:r w:rsidR="00302B36">
              <w:rPr>
                <w:color w:val="auto"/>
              </w:rPr>
              <w:t>H</w:t>
            </w:r>
            <w:r w:rsidR="00767662" w:rsidRPr="000306F6">
              <w:rPr>
                <w:color w:val="auto"/>
              </w:rPr>
              <w:t xml:space="preserve">eart </w:t>
            </w:r>
            <w:r w:rsidR="00302B36">
              <w:rPr>
                <w:color w:val="auto"/>
              </w:rPr>
              <w:t>D</w:t>
            </w:r>
            <w:r w:rsidR="00767662" w:rsidRPr="000306F6">
              <w:rPr>
                <w:color w:val="auto"/>
              </w:rPr>
              <w:t>isease</w:t>
            </w:r>
            <w:bookmarkEnd w:id="20"/>
          </w:p>
        </w:tc>
      </w:tr>
      <w:tr w:rsidR="009B2F5A" w14:paraId="235F416F" w14:textId="77777777" w:rsidTr="00881CBE">
        <w:trPr>
          <w:trHeight w:val="1003"/>
        </w:trPr>
        <w:tc>
          <w:tcPr>
            <w:tcW w:w="2528" w:type="dxa"/>
            <w:gridSpan w:val="2"/>
          </w:tcPr>
          <w:p w14:paraId="235F416A" w14:textId="77777777" w:rsidR="009B2F5A" w:rsidRDefault="009B2F5A">
            <w:pPr>
              <w:pStyle w:val="VBALevel1Heading"/>
            </w:pPr>
            <w:r>
              <w:t>INSTRUCTOR INTRODUCTION</w:t>
            </w:r>
          </w:p>
        </w:tc>
        <w:tc>
          <w:tcPr>
            <w:tcW w:w="7224" w:type="dxa"/>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881CBE">
        <w:trPr>
          <w:trHeight w:val="639"/>
        </w:trPr>
        <w:tc>
          <w:tcPr>
            <w:tcW w:w="2528" w:type="dxa"/>
            <w:gridSpan w:val="2"/>
          </w:tcPr>
          <w:p w14:paraId="235F4170" w14:textId="77777777" w:rsidR="009B2F5A" w:rsidRDefault="009B2F5A">
            <w:pPr>
              <w:pStyle w:val="VBALevel1Heading"/>
              <w:spacing w:after="120"/>
            </w:pPr>
            <w:r>
              <w:t>time required</w:t>
            </w:r>
          </w:p>
        </w:tc>
        <w:tc>
          <w:tcPr>
            <w:tcW w:w="7224" w:type="dxa"/>
          </w:tcPr>
          <w:p w14:paraId="235F4171" w14:textId="761203CF" w:rsidR="009B2F5A" w:rsidRDefault="00767662">
            <w:pPr>
              <w:pStyle w:val="VBATimeReq"/>
              <w:spacing w:after="120"/>
            </w:pPr>
            <w:r w:rsidRPr="000306F6">
              <w:rPr>
                <w:color w:val="auto"/>
              </w:rPr>
              <w:t>1</w:t>
            </w:r>
            <w:r w:rsidR="009B2F5A" w:rsidRPr="000306F6">
              <w:rPr>
                <w:color w:val="auto"/>
              </w:rPr>
              <w:t xml:space="preserve"> </w:t>
            </w:r>
            <w:r w:rsidR="009B2F5A">
              <w:rPr>
                <w:color w:val="auto"/>
              </w:rPr>
              <w:t>hour</w:t>
            </w:r>
          </w:p>
        </w:tc>
      </w:tr>
      <w:tr w:rsidR="009B2F5A" w14:paraId="235F417A" w14:textId="77777777" w:rsidTr="00881CBE">
        <w:trPr>
          <w:trHeight w:val="1075"/>
        </w:trPr>
        <w:tc>
          <w:tcPr>
            <w:tcW w:w="2528" w:type="dxa"/>
            <w:gridSpan w:val="2"/>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77777777" w:rsidR="009B2F5A" w:rsidRPr="00DF23FB" w:rsidRDefault="009B2F5A">
            <w:pPr>
              <w:pStyle w:val="VBAInstructorExplanation"/>
              <w:rPr>
                <w:b/>
                <w:bCs/>
                <w:color w:val="auto"/>
              </w:rPr>
            </w:pPr>
            <w:r w:rsidRPr="00DF23FB">
              <w:rPr>
                <w:color w:val="auto"/>
              </w:rPr>
              <w:t>Explain the following:</w:t>
            </w:r>
          </w:p>
          <w:p w14:paraId="41CD6A69" w14:textId="77777777" w:rsidR="001E7BEA" w:rsidRDefault="001E7BEA" w:rsidP="001E7BEA">
            <w:pPr>
              <w:pStyle w:val="VBASlideNumber"/>
            </w:pPr>
          </w:p>
          <w:p w14:paraId="235F4175" w14:textId="2452B6A5" w:rsidR="009B2F5A" w:rsidRPr="001E7BEA" w:rsidRDefault="001E7BEA" w:rsidP="001E7BEA">
            <w:pPr>
              <w:pStyle w:val="VBASlideNumber"/>
            </w:pPr>
            <w:r w:rsidRPr="00DF23FB">
              <w:rPr>
                <w:color w:val="auto"/>
              </w:rPr>
              <w:t>Slide</w:t>
            </w:r>
            <w:r w:rsidR="004E6904">
              <w:rPr>
                <w:color w:val="auto"/>
              </w:rPr>
              <w:t xml:space="preserve"> 4</w:t>
            </w:r>
          </w:p>
        </w:tc>
        <w:tc>
          <w:tcPr>
            <w:tcW w:w="7224" w:type="dxa"/>
          </w:tcPr>
          <w:p w14:paraId="235F4176" w14:textId="2F775E03" w:rsidR="009B2F5A" w:rsidRDefault="009B2F5A">
            <w:pPr>
              <w:pStyle w:val="VBABodyText"/>
              <w:rPr>
                <w:b/>
                <w:color w:val="2A63A8"/>
              </w:rPr>
            </w:pPr>
            <w:r>
              <w:rPr>
                <w:color w:val="auto"/>
              </w:rPr>
              <w:t>This lesson is intended to</w:t>
            </w:r>
            <w:r>
              <w:t xml:space="preserve"> </w:t>
            </w:r>
            <w:r w:rsidR="00767662" w:rsidRPr="000306F6">
              <w:rPr>
                <w:color w:val="auto"/>
              </w:rPr>
              <w:t xml:space="preserve">introduce and reinforce knowledge of the claims procedures for evaluating claims for heart disease. </w:t>
            </w:r>
            <w:r>
              <w:rPr>
                <w:color w:val="auto"/>
              </w:rPr>
              <w:t>This lesson will contain discussions and exercises that will allow you to gain a better understanding of:</w:t>
            </w:r>
            <w:r>
              <w:t xml:space="preserve"> </w:t>
            </w:r>
          </w:p>
          <w:p w14:paraId="235F4177" w14:textId="542DE200" w:rsidR="009B2F5A" w:rsidRPr="00A07395" w:rsidRDefault="00A07395">
            <w:pPr>
              <w:pStyle w:val="VBAFirstLevelBullet"/>
            </w:pPr>
            <w:r w:rsidRPr="00A07395">
              <w:t>Evaluating cardiovascular DBQ</w:t>
            </w:r>
          </w:p>
          <w:p w14:paraId="235F4179" w14:textId="166EFA16" w:rsidR="009B2F5A" w:rsidRPr="00A07395" w:rsidRDefault="00A07395" w:rsidP="00A07395">
            <w:pPr>
              <w:pStyle w:val="VBAFirstLevelBullet"/>
              <w:rPr>
                <w:color w:val="0070C0"/>
              </w:rPr>
            </w:pPr>
            <w:r w:rsidRPr="00A07395">
              <w:t>Assigning evaluations for heart disease</w:t>
            </w:r>
          </w:p>
        </w:tc>
      </w:tr>
      <w:tr w:rsidR="00DE1B9A" w14:paraId="18063921" w14:textId="77777777" w:rsidTr="00881CBE">
        <w:trPr>
          <w:trHeight w:val="212"/>
        </w:trPr>
        <w:tc>
          <w:tcPr>
            <w:tcW w:w="2520" w:type="dxa"/>
          </w:tcPr>
          <w:p w14:paraId="18EC9F5A" w14:textId="77777777" w:rsidR="00DE1B9A" w:rsidRDefault="00DE1B9A" w:rsidP="009F6932">
            <w:pPr>
              <w:pStyle w:val="VBALevel1Heading"/>
            </w:pPr>
            <w:bookmarkStart w:id="23" w:name="_Toc269888403"/>
            <w:bookmarkStart w:id="24" w:name="_Toc269888746"/>
            <w:r>
              <w:t>Motivation</w:t>
            </w:r>
            <w:bookmarkEnd w:id="23"/>
            <w:bookmarkEnd w:id="24"/>
          </w:p>
          <w:p w14:paraId="3E15F74D" w14:textId="77777777" w:rsidR="001E7BEA" w:rsidRDefault="001E7BEA" w:rsidP="009F6932">
            <w:pPr>
              <w:pStyle w:val="VBALevel1Heading"/>
            </w:pPr>
          </w:p>
          <w:p w14:paraId="6BBD1571" w14:textId="5F1E7608" w:rsidR="001E7BEA" w:rsidRPr="00DF23FB" w:rsidRDefault="001E7BEA" w:rsidP="001E7BEA">
            <w:pPr>
              <w:pStyle w:val="VBASlideNumber"/>
              <w:rPr>
                <w:color w:val="auto"/>
              </w:rPr>
            </w:pPr>
            <w:r w:rsidRPr="00DF23FB">
              <w:rPr>
                <w:color w:val="auto"/>
              </w:rPr>
              <w:t xml:space="preserve">Slide </w:t>
            </w:r>
            <w:r w:rsidR="004E6904">
              <w:rPr>
                <w:color w:val="auto"/>
              </w:rPr>
              <w:t>5</w:t>
            </w:r>
          </w:p>
          <w:p w14:paraId="0C6F07C0" w14:textId="48AA0887" w:rsidR="001E7BEA" w:rsidRDefault="001E7BEA" w:rsidP="009F6932">
            <w:pPr>
              <w:pStyle w:val="VBALevel1Heading"/>
            </w:pPr>
          </w:p>
        </w:tc>
        <w:tc>
          <w:tcPr>
            <w:tcW w:w="7232" w:type="dxa"/>
            <w:gridSpan w:val="2"/>
          </w:tcPr>
          <w:p w14:paraId="1A891563" w14:textId="063FB085" w:rsidR="00DE1B9A" w:rsidRDefault="000306F6" w:rsidP="009F6932">
            <w:pPr>
              <w:pStyle w:val="VBABodyText"/>
            </w:pPr>
            <w:r w:rsidRPr="000306F6">
              <w:rPr>
                <w:bCs/>
                <w:color w:val="auto"/>
              </w:rPr>
              <w:t xml:space="preserve">In an effort to identify the accurately to determine the sufficiency of the disability benefits questionnaire and the assignment of proper evaluations when rating claims for heart disease.  </w:t>
            </w:r>
          </w:p>
        </w:tc>
      </w:tr>
      <w:tr w:rsidR="009B2F5A" w14:paraId="235F4184" w14:textId="77777777" w:rsidTr="00881CBE">
        <w:trPr>
          <w:trHeight w:val="212"/>
        </w:trPr>
        <w:tc>
          <w:tcPr>
            <w:tcW w:w="2520" w:type="dxa"/>
          </w:tcPr>
          <w:p w14:paraId="235F417B" w14:textId="7E5337C8" w:rsidR="009B2F5A" w:rsidRDefault="009B2F5A">
            <w:pPr>
              <w:pStyle w:val="VBALevel1Heading"/>
            </w:pPr>
            <w:bookmarkStart w:id="25" w:name="_Toc269888402"/>
            <w:bookmarkStart w:id="26" w:name="_Toc269888745"/>
            <w:r>
              <w:t>Lesson Objectives</w:t>
            </w:r>
            <w:bookmarkEnd w:id="25"/>
            <w:bookmarkEnd w:id="26"/>
          </w:p>
          <w:p w14:paraId="235F417C" w14:textId="77777777" w:rsidR="009B2F5A" w:rsidRPr="00DF23FB" w:rsidRDefault="009B2F5A">
            <w:pPr>
              <w:pStyle w:val="VBAInstructorExplanation"/>
              <w:rPr>
                <w:color w:val="auto"/>
              </w:rPr>
            </w:pPr>
            <w:r w:rsidRPr="00DF23FB">
              <w:rPr>
                <w:color w:val="auto"/>
              </w:rPr>
              <w:t>Discuss the following:</w:t>
            </w:r>
          </w:p>
          <w:p w14:paraId="235F417D" w14:textId="6E873A82" w:rsidR="009B2F5A" w:rsidRPr="00DF23FB" w:rsidRDefault="009B2F5A">
            <w:pPr>
              <w:pStyle w:val="VBASlideNumber"/>
              <w:rPr>
                <w:color w:val="auto"/>
              </w:rPr>
            </w:pPr>
            <w:r w:rsidRPr="00DF23FB">
              <w:rPr>
                <w:color w:val="auto"/>
              </w:rPr>
              <w:t xml:space="preserve">Slide </w:t>
            </w:r>
            <w:r w:rsidR="004E6904">
              <w:rPr>
                <w:color w:val="auto"/>
              </w:rPr>
              <w:t>6</w:t>
            </w:r>
          </w:p>
          <w:p w14:paraId="235F417E" w14:textId="32A2A87B" w:rsidR="009B2F5A" w:rsidRDefault="009B2F5A">
            <w:pPr>
              <w:pStyle w:val="VBAHandoutNumber"/>
            </w:pPr>
            <w:r w:rsidRPr="00DF23FB">
              <w:rPr>
                <w:color w:val="auto"/>
              </w:rPr>
              <w:br/>
              <w:t xml:space="preserve"> Handout  </w:t>
            </w:r>
            <w:r w:rsidR="00DF23FB">
              <w:rPr>
                <w:color w:val="auto"/>
              </w:rPr>
              <w:t>2</w:t>
            </w:r>
          </w:p>
        </w:tc>
        <w:tc>
          <w:tcPr>
            <w:tcW w:w="7232" w:type="dxa"/>
            <w:gridSpan w:val="2"/>
          </w:tcPr>
          <w:p w14:paraId="235F417F" w14:textId="455B3BDF" w:rsidR="009B2F5A" w:rsidRPr="00A07395" w:rsidRDefault="009B2F5A">
            <w:pPr>
              <w:pStyle w:val="VBABodyText"/>
              <w:rPr>
                <w:color w:val="auto"/>
              </w:rPr>
            </w:pPr>
            <w:r w:rsidRPr="00A07395">
              <w:rPr>
                <w:color w:val="auto"/>
              </w:rPr>
              <w:t>In order to accomplish the purpose of this lesson, the RVSR will be required to accomplish the following lesson objectives.</w:t>
            </w:r>
          </w:p>
          <w:p w14:paraId="235F4180" w14:textId="699D8396" w:rsidR="009B2F5A" w:rsidRPr="00A07395" w:rsidRDefault="009B2F5A">
            <w:pPr>
              <w:pStyle w:val="VBABodyText"/>
              <w:rPr>
                <w:color w:val="auto"/>
              </w:rPr>
            </w:pPr>
            <w:r w:rsidRPr="00A07395">
              <w:rPr>
                <w:color w:val="auto"/>
              </w:rPr>
              <w:t>The</w:t>
            </w:r>
            <w:r w:rsidRPr="00A07395">
              <w:rPr>
                <w:b/>
                <w:color w:val="auto"/>
              </w:rPr>
              <w:t xml:space="preserve"> </w:t>
            </w:r>
            <w:r w:rsidRPr="00A07395">
              <w:rPr>
                <w:color w:val="auto"/>
              </w:rPr>
              <w:t>RVSR</w:t>
            </w:r>
            <w:r w:rsidR="00A07395" w:rsidRPr="00A07395">
              <w:rPr>
                <w:color w:val="auto"/>
              </w:rPr>
              <w:t xml:space="preserve"> </w:t>
            </w:r>
            <w:r w:rsidRPr="00A07395">
              <w:rPr>
                <w:color w:val="auto"/>
              </w:rPr>
              <w:t xml:space="preserve">will be able to:  </w:t>
            </w:r>
          </w:p>
          <w:p w14:paraId="67C2C37A" w14:textId="77777777" w:rsidR="00A07395" w:rsidRPr="00765490" w:rsidRDefault="00A07395" w:rsidP="00A07395">
            <w:pPr>
              <w:pStyle w:val="VBAFirstLevelBullet"/>
            </w:pPr>
            <w:bookmarkStart w:id="27" w:name="_Hlk525049327"/>
            <w:r>
              <w:t>D</w:t>
            </w:r>
            <w:r w:rsidRPr="00765490">
              <w:t>e</w:t>
            </w:r>
            <w:r>
              <w:t>termine</w:t>
            </w:r>
            <w:r w:rsidRPr="00765490">
              <w:t xml:space="preserve"> </w:t>
            </w:r>
            <w:r>
              <w:t>the sufficiency of the disability benefits questionnaires (DBQ) when evaluating claims for heart disease.</w:t>
            </w:r>
          </w:p>
          <w:p w14:paraId="235F4183" w14:textId="7A6C8A91" w:rsidR="009B2F5A" w:rsidRDefault="00A07395" w:rsidP="00A07395">
            <w:pPr>
              <w:pStyle w:val="VBAFirstLevelBullet"/>
            </w:pPr>
            <w:r>
              <w:t>Determine the appropriate disability evaluation when deciding claims for heart disease.</w:t>
            </w:r>
            <w:bookmarkEnd w:id="27"/>
          </w:p>
        </w:tc>
      </w:tr>
      <w:tr w:rsidR="009B2F5A" w14:paraId="235F4187" w14:textId="77777777" w:rsidTr="00881CBE">
        <w:trPr>
          <w:trHeight w:val="212"/>
        </w:trPr>
        <w:tc>
          <w:tcPr>
            <w:tcW w:w="2520" w:type="dxa"/>
          </w:tcPr>
          <w:p w14:paraId="235F4185" w14:textId="77777777" w:rsidR="009B2F5A" w:rsidRDefault="009B2F5A">
            <w:pPr>
              <w:pStyle w:val="VBAInstructorExplanation"/>
            </w:pPr>
            <w:r w:rsidRPr="00DF23FB">
              <w:rPr>
                <w:color w:val="auto"/>
              </w:rPr>
              <w:t xml:space="preserve">Explain </w:t>
            </w:r>
            <w:r w:rsidRPr="00DF23FB">
              <w:rPr>
                <w:color w:val="auto"/>
                <w:szCs w:val="24"/>
              </w:rPr>
              <w:t>the</w:t>
            </w:r>
            <w:r w:rsidRPr="00DF23FB">
              <w:rPr>
                <w:color w:val="auto"/>
              </w:rPr>
              <w:t xml:space="preserve"> following:</w:t>
            </w:r>
          </w:p>
        </w:tc>
        <w:tc>
          <w:tcPr>
            <w:tcW w:w="7232" w:type="dxa"/>
            <w:gridSpan w:val="2"/>
          </w:tcPr>
          <w:p w14:paraId="235F4186" w14:textId="77777777" w:rsidR="009B2F5A" w:rsidRDefault="009B2F5A">
            <w:pPr>
              <w:pStyle w:val="VBABodyText"/>
              <w:rPr>
                <w:szCs w:val="24"/>
              </w:rPr>
            </w:pPr>
            <w:r w:rsidRPr="00A07395">
              <w:rPr>
                <w:color w:val="auto"/>
              </w:rPr>
              <w:t xml:space="preserve">Each learning objective is covered in the associated topic. At the conclusion of the lesson, the learning objectives will be reviewed. </w:t>
            </w:r>
          </w:p>
        </w:tc>
      </w:tr>
      <w:tr w:rsidR="009B2F5A" w14:paraId="235F418D" w14:textId="77777777" w:rsidTr="00881CBE">
        <w:trPr>
          <w:trHeight w:val="212"/>
        </w:trPr>
        <w:tc>
          <w:tcPr>
            <w:tcW w:w="2520" w:type="dxa"/>
          </w:tcPr>
          <w:p w14:paraId="235F418B" w14:textId="77777777" w:rsidR="009B2F5A" w:rsidRDefault="009B2F5A">
            <w:pPr>
              <w:pStyle w:val="VBALevel1Heading"/>
              <w:spacing w:after="120"/>
            </w:pPr>
            <w:r>
              <w:t>STAR Error code(s)</w:t>
            </w:r>
          </w:p>
        </w:tc>
        <w:tc>
          <w:tcPr>
            <w:tcW w:w="7232" w:type="dxa"/>
            <w:gridSpan w:val="2"/>
          </w:tcPr>
          <w:p w14:paraId="235F418C" w14:textId="77777777" w:rsidR="009B2F5A" w:rsidRDefault="009B2F5A">
            <w:pPr>
              <w:pStyle w:val="VBABodyText"/>
            </w:pPr>
            <w:r>
              <w:t>TBD</w:t>
            </w:r>
          </w:p>
        </w:tc>
      </w:tr>
      <w:tr w:rsidR="009B2F5A" w14:paraId="235F4196" w14:textId="77777777" w:rsidTr="00881CBE">
        <w:trPr>
          <w:trHeight w:val="212"/>
        </w:trPr>
        <w:tc>
          <w:tcPr>
            <w:tcW w:w="2520" w:type="dxa"/>
          </w:tcPr>
          <w:p w14:paraId="235F418E" w14:textId="2ED6CBC5" w:rsidR="009B2F5A" w:rsidRDefault="009B2F5A">
            <w:pPr>
              <w:pStyle w:val="VBALevel1Heading"/>
            </w:pPr>
            <w:bookmarkStart w:id="28" w:name="_Toc269888405"/>
            <w:bookmarkStart w:id="29" w:name="_Toc269888748"/>
            <w:r>
              <w:t>References</w:t>
            </w:r>
            <w:bookmarkEnd w:id="28"/>
            <w:bookmarkEnd w:id="29"/>
          </w:p>
          <w:p w14:paraId="235F418F" w14:textId="226A1635" w:rsidR="009B2F5A" w:rsidRPr="00DF23FB" w:rsidRDefault="009B2F5A">
            <w:pPr>
              <w:pStyle w:val="VBASlideNumber"/>
              <w:rPr>
                <w:color w:val="auto"/>
              </w:rPr>
            </w:pPr>
            <w:r w:rsidRPr="00DF23FB">
              <w:rPr>
                <w:color w:val="auto"/>
              </w:rPr>
              <w:t xml:space="preserve">Slide </w:t>
            </w:r>
            <w:r w:rsidR="004E6904">
              <w:rPr>
                <w:color w:val="auto"/>
              </w:rPr>
              <w:t>7</w:t>
            </w:r>
            <w:r w:rsidRPr="00DF23FB">
              <w:rPr>
                <w:color w:val="auto"/>
              </w:rPr>
              <w:br/>
            </w:r>
          </w:p>
          <w:p w14:paraId="235F4190" w14:textId="35705BA6" w:rsidR="009B2F5A" w:rsidRDefault="009B2F5A">
            <w:pPr>
              <w:pStyle w:val="VBAHandoutNumber"/>
            </w:pPr>
            <w:r w:rsidRPr="00DF23FB">
              <w:rPr>
                <w:color w:val="auto"/>
              </w:rPr>
              <w:t xml:space="preserve"> Handout </w:t>
            </w:r>
            <w:r w:rsidR="00DF23FB">
              <w:rPr>
                <w:color w:val="auto"/>
              </w:rPr>
              <w:t>3</w:t>
            </w:r>
          </w:p>
        </w:tc>
        <w:tc>
          <w:tcPr>
            <w:tcW w:w="7232" w:type="dxa"/>
            <w:gridSpan w:val="2"/>
          </w:tcPr>
          <w:p w14:paraId="31CE44FF" w14:textId="77777777" w:rsidR="00A07395" w:rsidRDefault="00A07395" w:rsidP="00A07395">
            <w:pPr>
              <w:pStyle w:val="VBABodyText"/>
              <w:spacing w:before="0"/>
              <w:rPr>
                <w:noProof/>
              </w:rPr>
            </w:pPr>
            <w:r w:rsidRPr="00A07395">
              <w:rPr>
                <w:noProof/>
                <w:color w:val="auto"/>
              </w:rPr>
              <w:t xml:space="preserve">All M21-1 references are found in the  </w:t>
            </w:r>
            <w:hyperlink r:id="rId11" w:history="1">
              <w:r w:rsidRPr="00EC4B58">
                <w:rPr>
                  <w:rStyle w:val="Hyperlink"/>
                  <w:noProof/>
                </w:rPr>
                <w:t>Live Manual Website</w:t>
              </w:r>
            </w:hyperlink>
            <w:r w:rsidRPr="00676ED5">
              <w:rPr>
                <w:noProof/>
              </w:rPr>
              <w:t>.</w:t>
            </w:r>
          </w:p>
          <w:p w14:paraId="3B5078B1" w14:textId="77777777" w:rsidR="00A07395" w:rsidRDefault="00A07395" w:rsidP="00A07395">
            <w:pPr>
              <w:pStyle w:val="VBAFirstLevelBullet"/>
              <w:rPr>
                <w:bCs/>
                <w:color w:val="0000FF"/>
                <w:u w:val="single"/>
              </w:rPr>
            </w:pPr>
            <w:r>
              <w:rPr>
                <w:bCs/>
                <w:color w:val="0000FF"/>
                <w:u w:val="single"/>
              </w:rPr>
              <w:t xml:space="preserve">38 CFR 3.102, Reasonable doubt </w:t>
            </w:r>
          </w:p>
          <w:p w14:paraId="1932E15D" w14:textId="77777777" w:rsidR="00A07395" w:rsidRDefault="00A07395" w:rsidP="00A07395">
            <w:pPr>
              <w:pStyle w:val="VBAFirstLevelBullet"/>
              <w:rPr>
                <w:bCs/>
                <w:color w:val="0000FF"/>
                <w:u w:val="single"/>
              </w:rPr>
            </w:pPr>
            <w:r>
              <w:rPr>
                <w:bCs/>
                <w:color w:val="0000FF"/>
                <w:u w:val="single"/>
              </w:rPr>
              <w:t>38 CFR 4.7, Choosing between two levels of evaluation</w:t>
            </w:r>
          </w:p>
          <w:p w14:paraId="4FFC7610" w14:textId="77777777" w:rsidR="00A07395" w:rsidRDefault="00A07395" w:rsidP="00A07395">
            <w:pPr>
              <w:pStyle w:val="VBAFirstLevelBullet"/>
              <w:rPr>
                <w:bCs/>
                <w:color w:val="0000FF"/>
                <w:u w:val="single"/>
              </w:rPr>
            </w:pPr>
            <w:r>
              <w:rPr>
                <w:bCs/>
                <w:color w:val="0000FF"/>
                <w:u w:val="single"/>
              </w:rPr>
              <w:t>38 CFR 4.104, Schedule of ratings-cardiovascular system</w:t>
            </w:r>
          </w:p>
          <w:p w14:paraId="234A3661" w14:textId="77777777" w:rsidR="00A07395" w:rsidRDefault="00A07395" w:rsidP="00A07395">
            <w:pPr>
              <w:pStyle w:val="VBAFirstLevelBullet"/>
              <w:rPr>
                <w:bCs/>
                <w:color w:val="0000FF"/>
                <w:u w:val="single"/>
              </w:rPr>
            </w:pPr>
            <w:r>
              <w:rPr>
                <w:bCs/>
                <w:color w:val="0000FF"/>
                <w:u w:val="single"/>
              </w:rPr>
              <w:lastRenderedPageBreak/>
              <w:t>38 CFR 3.309(e), Disease associated with exposure to certain herbicide agents</w:t>
            </w:r>
          </w:p>
          <w:p w14:paraId="7114F6A9" w14:textId="77777777" w:rsidR="00A07395" w:rsidRPr="007409DE" w:rsidRDefault="00A07395" w:rsidP="00A07395">
            <w:pPr>
              <w:pStyle w:val="VBAFirstLevelBullet"/>
              <w:rPr>
                <w:bCs/>
                <w:color w:val="0000FF"/>
                <w:u w:val="single"/>
              </w:rPr>
            </w:pPr>
            <w:r>
              <w:rPr>
                <w:bCs/>
                <w:color w:val="0000FF"/>
                <w:u w:val="single"/>
              </w:rPr>
              <w:t>M21-1 Part IV, Subpart ii.2.C, Service Connection (SC) for disabilities resulting from exposure to environmental hazards or service in the Republic of Vietnam (RVN)</w:t>
            </w:r>
          </w:p>
          <w:p w14:paraId="235F4195" w14:textId="5206621C" w:rsidR="009B2F5A" w:rsidRPr="00A07395" w:rsidRDefault="00D32516" w:rsidP="00A07395">
            <w:pPr>
              <w:pStyle w:val="VBAFirstLevelBullet"/>
              <w:rPr>
                <w:color w:val="0000FF"/>
                <w:u w:val="single"/>
              </w:rPr>
            </w:pPr>
            <w:hyperlink r:id="rId12" w:history="1">
              <w:r w:rsidR="00A07395" w:rsidRPr="00F71299">
                <w:rPr>
                  <w:color w:val="0000FF"/>
                  <w:u w:val="single"/>
                </w:rPr>
                <w:t>Compensation Service Novel Coronavirus (COVID-19) Operational Information Page</w:t>
              </w:r>
            </w:hyperlink>
          </w:p>
        </w:tc>
      </w:tr>
    </w:tbl>
    <w:p w14:paraId="235F4197" w14:textId="77777777" w:rsidR="009B2F5A" w:rsidRDefault="009B2F5A">
      <w:pPr>
        <w:rPr>
          <w:b/>
        </w:rPr>
      </w:pPr>
    </w:p>
    <w:p w14:paraId="235F4198" w14:textId="77777777" w:rsidR="009B2F5A" w:rsidRDefault="009B2F5A">
      <w:pPr>
        <w:tabs>
          <w:tab w:val="left" w:pos="2610"/>
        </w:tabs>
        <w:rPr>
          <w:b/>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881CBE">
        <w:trPr>
          <w:trHeight w:val="212"/>
        </w:trPr>
        <w:tc>
          <w:tcPr>
            <w:tcW w:w="9777" w:type="dxa"/>
            <w:gridSpan w:val="2"/>
            <w:vAlign w:val="center"/>
          </w:tcPr>
          <w:p w14:paraId="235F4199" w14:textId="279D2F6B" w:rsidR="009B2F5A" w:rsidRPr="00302B36" w:rsidRDefault="009B2F5A" w:rsidP="00302B36">
            <w:pPr>
              <w:pStyle w:val="VBALessonTopicTitle"/>
              <w:rPr>
                <w:color w:val="auto"/>
              </w:rPr>
            </w:pPr>
            <w:bookmarkStart w:id="30" w:name="_Toc269888406"/>
            <w:bookmarkStart w:id="31" w:name="_Toc269888749"/>
            <w:bookmarkStart w:id="32" w:name="_Toc269888789"/>
            <w:bookmarkStart w:id="33" w:name="_Toc52282073"/>
            <w:r>
              <w:rPr>
                <w:color w:val="auto"/>
              </w:rPr>
              <w:t>Topic</w:t>
            </w:r>
            <w:r>
              <w:t xml:space="preserve"> </w:t>
            </w:r>
            <w:r w:rsidRPr="00A07395">
              <w:rPr>
                <w:color w:val="auto"/>
              </w:rPr>
              <w:t xml:space="preserve">1: </w:t>
            </w:r>
            <w:bookmarkEnd w:id="30"/>
            <w:bookmarkEnd w:id="31"/>
            <w:bookmarkEnd w:id="32"/>
            <w:r w:rsidR="00302B36">
              <w:rPr>
                <w:color w:val="auto"/>
              </w:rPr>
              <w:t>C</w:t>
            </w:r>
            <w:r w:rsidR="00A07395" w:rsidRPr="00A07395">
              <w:rPr>
                <w:color w:val="auto"/>
              </w:rPr>
              <w:t xml:space="preserve">ardiovascular </w:t>
            </w:r>
            <w:r w:rsidR="00302B36">
              <w:rPr>
                <w:color w:val="auto"/>
              </w:rPr>
              <w:t>D</w:t>
            </w:r>
            <w:r w:rsidR="00A07395" w:rsidRPr="00A07395">
              <w:rPr>
                <w:color w:val="auto"/>
              </w:rPr>
              <w:t xml:space="preserve">isability </w:t>
            </w:r>
            <w:r w:rsidR="00302B36">
              <w:rPr>
                <w:color w:val="auto"/>
              </w:rPr>
              <w:t>B</w:t>
            </w:r>
            <w:r w:rsidR="00A07395" w:rsidRPr="00A07395">
              <w:rPr>
                <w:color w:val="auto"/>
              </w:rPr>
              <w:t xml:space="preserve">enefits </w:t>
            </w:r>
            <w:r w:rsidR="00302B36">
              <w:rPr>
                <w:color w:val="auto"/>
              </w:rPr>
              <w:t>Q</w:t>
            </w:r>
            <w:r w:rsidR="00A07395" w:rsidRPr="00A07395">
              <w:rPr>
                <w:color w:val="auto"/>
              </w:rPr>
              <w:t>uestionnaire</w:t>
            </w:r>
            <w:r w:rsidR="00302B36">
              <w:rPr>
                <w:color w:val="auto"/>
              </w:rPr>
              <w:t xml:space="preserve"> </w:t>
            </w:r>
            <w:r w:rsidR="00A07395" w:rsidRPr="00A07395">
              <w:rPr>
                <w:color w:val="auto"/>
              </w:rPr>
              <w:t>(</w:t>
            </w:r>
            <w:r w:rsidR="00302B36">
              <w:rPr>
                <w:color w:val="auto"/>
              </w:rPr>
              <w:t>DBQ</w:t>
            </w:r>
            <w:r w:rsidR="00A07395" w:rsidRPr="00A07395">
              <w:rPr>
                <w:color w:val="auto"/>
              </w:rPr>
              <w:t xml:space="preserve">) </w:t>
            </w:r>
            <w:r w:rsidR="00302B36">
              <w:rPr>
                <w:color w:val="auto"/>
              </w:rPr>
              <w:t>S</w:t>
            </w:r>
            <w:r w:rsidR="00A07395" w:rsidRPr="00A07395">
              <w:rPr>
                <w:color w:val="auto"/>
              </w:rPr>
              <w:t>ufficiency</w:t>
            </w:r>
            <w:bookmarkEnd w:id="33"/>
          </w:p>
        </w:tc>
      </w:tr>
      <w:tr w:rsidR="009B2F5A" w14:paraId="235F419D" w14:textId="77777777" w:rsidTr="00881CBE">
        <w:trPr>
          <w:trHeight w:val="212"/>
        </w:trPr>
        <w:tc>
          <w:tcPr>
            <w:tcW w:w="2560" w:type="dxa"/>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217" w:type="dxa"/>
          </w:tcPr>
          <w:p w14:paraId="235F419C" w14:textId="341EEFBE" w:rsidR="009B2F5A" w:rsidRDefault="00A07395">
            <w:pPr>
              <w:pStyle w:val="VBABodyText"/>
              <w:rPr>
                <w:b/>
              </w:rPr>
            </w:pPr>
            <w:r w:rsidRPr="00A07395">
              <w:rPr>
                <w:color w:val="auto"/>
              </w:rPr>
              <w:t xml:space="preserve">This topic will </w:t>
            </w:r>
            <w:r w:rsidR="00D02DE8" w:rsidRPr="00A07395">
              <w:rPr>
                <w:color w:val="auto"/>
              </w:rPr>
              <w:t>assist</w:t>
            </w:r>
            <w:r w:rsidRPr="00A07395">
              <w:rPr>
                <w:color w:val="auto"/>
              </w:rPr>
              <w:t xml:space="preserve"> the RVSR in determining the accuracy of cardiovascular DBQ.</w:t>
            </w:r>
          </w:p>
        </w:tc>
      </w:tr>
      <w:tr w:rsidR="009B2F5A" w14:paraId="235F41A0" w14:textId="77777777" w:rsidTr="00881CBE">
        <w:trPr>
          <w:trHeight w:val="212"/>
        </w:trPr>
        <w:tc>
          <w:tcPr>
            <w:tcW w:w="2560" w:type="dxa"/>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217" w:type="dxa"/>
          </w:tcPr>
          <w:p w14:paraId="235F419F" w14:textId="3F4E83B0" w:rsidR="009B2F5A" w:rsidRDefault="00A07395">
            <w:pPr>
              <w:pStyle w:val="VBATimeReq"/>
            </w:pPr>
            <w:r w:rsidRPr="00A07395">
              <w:rPr>
                <w:color w:val="auto"/>
              </w:rPr>
              <w:t>0.25</w:t>
            </w:r>
            <w:r w:rsidR="009B2F5A" w:rsidRPr="00A07395">
              <w:rPr>
                <w:color w:val="auto"/>
              </w:rPr>
              <w:t xml:space="preserve"> </w:t>
            </w:r>
            <w:r w:rsidR="009B2F5A">
              <w:rPr>
                <w:color w:val="auto"/>
              </w:rPr>
              <w:t>hours</w:t>
            </w:r>
          </w:p>
        </w:tc>
      </w:tr>
      <w:tr w:rsidR="009B2F5A" w14:paraId="235F41AB" w14:textId="77777777" w:rsidTr="00881CBE">
        <w:trPr>
          <w:trHeight w:val="212"/>
        </w:trPr>
        <w:tc>
          <w:tcPr>
            <w:tcW w:w="2560" w:type="dxa"/>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Pr>
          <w:p w14:paraId="235F41A3" w14:textId="77777777" w:rsidR="009B2F5A" w:rsidRDefault="009B2F5A">
            <w:pPr>
              <w:tabs>
                <w:tab w:val="left" w:pos="590"/>
              </w:tabs>
              <w:spacing w:after="120"/>
              <w:rPr>
                <w:szCs w:val="24"/>
              </w:rPr>
            </w:pPr>
            <w:r>
              <w:rPr>
                <w:szCs w:val="24"/>
              </w:rPr>
              <w:t>Topic objectives:</w:t>
            </w:r>
          </w:p>
          <w:p w14:paraId="235F41A4" w14:textId="1C1F86EA" w:rsidR="009B2F5A" w:rsidRPr="00A07395" w:rsidRDefault="00A07395">
            <w:pPr>
              <w:numPr>
                <w:ilvl w:val="0"/>
                <w:numId w:val="9"/>
              </w:numPr>
              <w:tabs>
                <w:tab w:val="left" w:pos="590"/>
              </w:tabs>
              <w:spacing w:before="60" w:after="60"/>
              <w:rPr>
                <w:szCs w:val="24"/>
              </w:rPr>
            </w:pPr>
            <w:r w:rsidRPr="00A07395">
              <w:rPr>
                <w:szCs w:val="24"/>
              </w:rPr>
              <w:t>Identify the sufficiency or insufficiency of DBQ</w:t>
            </w:r>
          </w:p>
          <w:p w14:paraId="235F41A5" w14:textId="66DC4210" w:rsidR="009B2F5A" w:rsidRPr="00A07395" w:rsidRDefault="00A07395">
            <w:pPr>
              <w:numPr>
                <w:ilvl w:val="0"/>
                <w:numId w:val="9"/>
              </w:numPr>
              <w:tabs>
                <w:tab w:val="left" w:pos="590"/>
              </w:tabs>
              <w:spacing w:before="60" w:after="60"/>
              <w:rPr>
                <w:szCs w:val="24"/>
              </w:rPr>
            </w:pPr>
            <w:r w:rsidRPr="00A07395">
              <w:rPr>
                <w:szCs w:val="24"/>
              </w:rPr>
              <w:t>Recognize when to apply reasonable doubt rule</w:t>
            </w:r>
          </w:p>
          <w:p w14:paraId="235F41A6" w14:textId="067ECD59" w:rsidR="009B2F5A" w:rsidRPr="00A07395" w:rsidRDefault="00A07395">
            <w:pPr>
              <w:numPr>
                <w:ilvl w:val="0"/>
                <w:numId w:val="9"/>
              </w:numPr>
              <w:tabs>
                <w:tab w:val="left" w:pos="590"/>
              </w:tabs>
              <w:spacing w:before="60" w:after="60"/>
              <w:rPr>
                <w:szCs w:val="24"/>
              </w:rPr>
            </w:pPr>
            <w:r w:rsidRPr="00A07395">
              <w:rPr>
                <w:szCs w:val="24"/>
              </w:rPr>
              <w:t>Recognize when to apply the higher of two evaluations rule</w:t>
            </w: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235F41AA" w14:textId="4AC4698B" w:rsidR="009B2F5A" w:rsidRPr="00A07395" w:rsidRDefault="00A07395" w:rsidP="00A07395">
            <w:pPr>
              <w:numPr>
                <w:ilvl w:val="0"/>
                <w:numId w:val="9"/>
              </w:numPr>
              <w:tabs>
                <w:tab w:val="left" w:pos="590"/>
              </w:tabs>
              <w:spacing w:after="60"/>
              <w:rPr>
                <w:color w:val="0070C0"/>
                <w:szCs w:val="24"/>
              </w:rPr>
            </w:pPr>
            <w:r w:rsidRPr="00A07395">
              <w:rPr>
                <w:szCs w:val="24"/>
              </w:rPr>
              <w:t>RVSRs have the primary responsibility for determining sufficiency for rating purposes.</w:t>
            </w:r>
          </w:p>
        </w:tc>
      </w:tr>
      <w:tr w:rsidR="009B2F5A" w14:paraId="235F41B0" w14:textId="77777777" w:rsidTr="00881CBE">
        <w:trPr>
          <w:trHeight w:val="212"/>
        </w:trPr>
        <w:tc>
          <w:tcPr>
            <w:tcW w:w="2560" w:type="dxa"/>
          </w:tcPr>
          <w:p w14:paraId="235F41AC" w14:textId="2AC3D2E1" w:rsidR="009B2F5A" w:rsidRDefault="00D02DE8">
            <w:pPr>
              <w:pStyle w:val="VBALevel2Heading"/>
              <w:rPr>
                <w:bCs/>
                <w:i/>
              </w:rPr>
            </w:pPr>
            <w:r w:rsidRPr="006C31D4">
              <w:rPr>
                <w:color w:val="auto"/>
              </w:rPr>
              <w:t>Determining</w:t>
            </w:r>
            <w:r w:rsidR="006C31D4" w:rsidRPr="006C31D4">
              <w:rPr>
                <w:color w:val="auto"/>
              </w:rPr>
              <w:t xml:space="preserve"> the sufficiency of the DBQ when evaluating claims for heart disease</w:t>
            </w:r>
            <w:r w:rsidR="009B2F5A">
              <w:rPr>
                <w:rFonts w:ascii="Times New Roman Bold" w:hAnsi="Times New Roman Bold"/>
              </w:rPr>
              <w:br/>
            </w:r>
          </w:p>
          <w:p w14:paraId="235F41AD" w14:textId="544142B2" w:rsidR="009B2F5A" w:rsidRPr="00DF23FB" w:rsidRDefault="009B2F5A">
            <w:pPr>
              <w:pStyle w:val="VBASlideNumber"/>
              <w:rPr>
                <w:color w:val="auto"/>
              </w:rPr>
            </w:pPr>
            <w:r w:rsidRPr="00DF23FB">
              <w:rPr>
                <w:color w:val="auto"/>
              </w:rPr>
              <w:t xml:space="preserve">Slide </w:t>
            </w:r>
            <w:r w:rsidR="004E6904">
              <w:rPr>
                <w:color w:val="auto"/>
              </w:rPr>
              <w:t>9-11</w:t>
            </w:r>
            <w:r w:rsidRPr="00DF23FB">
              <w:rPr>
                <w:color w:val="auto"/>
              </w:rPr>
              <w:br/>
            </w:r>
          </w:p>
          <w:p w14:paraId="235F41AE" w14:textId="77EEC5F2" w:rsidR="009B2F5A" w:rsidRDefault="009B2F5A">
            <w:pPr>
              <w:pStyle w:val="VBAHandoutNumber"/>
            </w:pPr>
            <w:r w:rsidRPr="00DF23FB">
              <w:rPr>
                <w:color w:val="auto"/>
              </w:rPr>
              <w:t xml:space="preserve">Handout </w:t>
            </w:r>
            <w:r w:rsidR="00DF23FB">
              <w:rPr>
                <w:color w:val="auto"/>
              </w:rPr>
              <w:t>4</w:t>
            </w:r>
          </w:p>
        </w:tc>
        <w:tc>
          <w:tcPr>
            <w:tcW w:w="7217" w:type="dxa"/>
          </w:tcPr>
          <w:p w14:paraId="7636CDBD" w14:textId="77777777" w:rsidR="006C31D4" w:rsidRPr="00ED4E0D" w:rsidRDefault="006C31D4" w:rsidP="006C31D4">
            <w:pPr>
              <w:spacing w:line="270" w:lineRule="atLeast"/>
              <w:rPr>
                <w:rFonts w:cs="Calibri"/>
                <w:szCs w:val="24"/>
              </w:rPr>
            </w:pPr>
            <w:r w:rsidRPr="00ED4E0D">
              <w:rPr>
                <w:rFonts w:cs="Calibri"/>
                <w:szCs w:val="24"/>
              </w:rPr>
              <w:t xml:space="preserve">A disability benefits questionnaire is determined to be insufficient if it does not contain enough findings to render a decision on the claim. </w:t>
            </w:r>
            <w:r>
              <w:rPr>
                <w:rFonts w:cs="Calibri"/>
                <w:szCs w:val="24"/>
              </w:rPr>
              <w:t>T</w:t>
            </w:r>
            <w:r w:rsidRPr="00ED4E0D">
              <w:rPr>
                <w:rFonts w:cs="Calibri"/>
                <w:szCs w:val="24"/>
              </w:rPr>
              <w:t>his could include missed fields on the disability benefits questionnaire or conflicting or unclear statements by the medical provider.</w:t>
            </w:r>
          </w:p>
          <w:p w14:paraId="2F7FC0DA" w14:textId="77777777" w:rsidR="006C31D4" w:rsidRPr="00ED4E0D" w:rsidRDefault="006C31D4" w:rsidP="006C31D4">
            <w:pPr>
              <w:spacing w:line="270" w:lineRule="atLeast"/>
              <w:rPr>
                <w:rFonts w:cs="Calibri"/>
                <w:szCs w:val="24"/>
              </w:rPr>
            </w:pPr>
            <w:r w:rsidRPr="00800B7D">
              <w:rPr>
                <w:rFonts w:cs="Calibri"/>
                <w:szCs w:val="24"/>
              </w:rPr>
              <w:br/>
            </w:r>
            <w:r w:rsidRPr="00ED4E0D">
              <w:rPr>
                <w:rFonts w:cs="Calibri"/>
                <w:szCs w:val="24"/>
              </w:rPr>
              <w:t>T</w:t>
            </w:r>
            <w:r>
              <w:rPr>
                <w:rFonts w:cs="Calibri"/>
                <w:szCs w:val="24"/>
              </w:rPr>
              <w:t xml:space="preserve">he </w:t>
            </w:r>
            <w:r w:rsidRPr="00ED4E0D">
              <w:rPr>
                <w:rFonts w:cs="Calibri"/>
                <w:szCs w:val="24"/>
              </w:rPr>
              <w:t xml:space="preserve">RVSR </w:t>
            </w:r>
            <w:r>
              <w:rPr>
                <w:rFonts w:cs="Calibri"/>
                <w:szCs w:val="24"/>
              </w:rPr>
              <w:t xml:space="preserve">must request </w:t>
            </w:r>
            <w:r w:rsidRPr="00ED4E0D">
              <w:rPr>
                <w:rFonts w:cs="Calibri"/>
                <w:szCs w:val="24"/>
              </w:rPr>
              <w:t xml:space="preserve">clarification </w:t>
            </w:r>
            <w:r>
              <w:rPr>
                <w:rFonts w:cs="Calibri"/>
                <w:szCs w:val="24"/>
              </w:rPr>
              <w:t xml:space="preserve">when </w:t>
            </w:r>
            <w:r w:rsidRPr="00ED4E0D">
              <w:rPr>
                <w:rFonts w:cs="Calibri"/>
                <w:szCs w:val="24"/>
              </w:rPr>
              <w:t xml:space="preserve">necessary </w:t>
            </w:r>
            <w:r>
              <w:rPr>
                <w:rFonts w:cs="Calibri"/>
                <w:szCs w:val="24"/>
              </w:rPr>
              <w:t xml:space="preserve">when </w:t>
            </w:r>
            <w:r w:rsidRPr="00ED4E0D">
              <w:rPr>
                <w:rFonts w:cs="Calibri"/>
                <w:szCs w:val="24"/>
              </w:rPr>
              <w:t xml:space="preserve">making disability evaluations. </w:t>
            </w:r>
            <w:r>
              <w:rPr>
                <w:rFonts w:cs="Calibri"/>
                <w:szCs w:val="24"/>
              </w:rPr>
              <w:t>If</w:t>
            </w:r>
            <w:r w:rsidRPr="00ED4E0D">
              <w:rPr>
                <w:rFonts w:cs="Calibri"/>
                <w:szCs w:val="24"/>
              </w:rPr>
              <w:t xml:space="preserve"> a medical provider indicate</w:t>
            </w:r>
            <w:r>
              <w:rPr>
                <w:rFonts w:cs="Calibri"/>
                <w:szCs w:val="24"/>
              </w:rPr>
              <w:t>s</w:t>
            </w:r>
            <w:r w:rsidRPr="00ED4E0D">
              <w:rPr>
                <w:rFonts w:cs="Calibri"/>
                <w:szCs w:val="24"/>
              </w:rPr>
              <w:t xml:space="preserve"> one measurement was used to evaluate the heart disease but then provided an additional statement that another measurement was better. The RVSR should request clarification from the medical provider if the disability benefits questionnaire is insufficient.</w:t>
            </w:r>
            <w:r w:rsidRPr="00ED4E0D">
              <w:rPr>
                <w:rFonts w:cs="Calibri"/>
                <w:szCs w:val="24"/>
                <w:u w:val="single"/>
              </w:rPr>
              <w:t xml:space="preserve"> </w:t>
            </w:r>
          </w:p>
          <w:p w14:paraId="53162D82" w14:textId="77777777" w:rsidR="006C31D4" w:rsidRPr="00800B7D" w:rsidRDefault="006C31D4" w:rsidP="006C31D4">
            <w:pPr>
              <w:spacing w:line="270" w:lineRule="atLeast"/>
              <w:rPr>
                <w:rFonts w:cs="Calibri"/>
                <w:szCs w:val="24"/>
              </w:rPr>
            </w:pPr>
          </w:p>
          <w:p w14:paraId="235F41AF" w14:textId="14DCA48D" w:rsidR="009B2F5A" w:rsidRDefault="006C31D4" w:rsidP="006C31D4">
            <w:pPr>
              <w:pStyle w:val="VBABodyText"/>
            </w:pPr>
            <w:r w:rsidRPr="006C31D4">
              <w:rPr>
                <w:b/>
                <w:bCs/>
                <w:color w:val="auto"/>
              </w:rPr>
              <w:t>Discuss</w:t>
            </w:r>
            <w:r w:rsidRPr="006C31D4">
              <w:rPr>
                <w:color w:val="auto"/>
              </w:rPr>
              <w:t>: Have a discussion on what type of missing fields can render an examination inadequate.</w:t>
            </w:r>
          </w:p>
        </w:tc>
      </w:tr>
      <w:tr w:rsidR="009B2F5A" w14:paraId="235F41B5" w14:textId="77777777" w:rsidTr="00881CBE">
        <w:trPr>
          <w:trHeight w:val="212"/>
        </w:trPr>
        <w:tc>
          <w:tcPr>
            <w:tcW w:w="2560" w:type="dxa"/>
          </w:tcPr>
          <w:p w14:paraId="235F41B1" w14:textId="24CF7EEE" w:rsidR="009B2F5A" w:rsidRDefault="006C31D4" w:rsidP="002570A6">
            <w:pPr>
              <w:pStyle w:val="VBALevel2Heading"/>
            </w:pPr>
            <w:r w:rsidRPr="006C31D4">
              <w:rPr>
                <w:bCs/>
                <w:color w:val="auto"/>
              </w:rPr>
              <w:lastRenderedPageBreak/>
              <w:t xml:space="preserve"> Reasonable doubt</w:t>
            </w:r>
            <w:r w:rsidR="009B2F5A">
              <w:br/>
            </w:r>
          </w:p>
          <w:p w14:paraId="235F41B2" w14:textId="7ACF4263" w:rsidR="009B2F5A" w:rsidRPr="00DF23FB" w:rsidRDefault="009B2F5A">
            <w:pPr>
              <w:pStyle w:val="VBASlideNumber"/>
              <w:rPr>
                <w:color w:val="auto"/>
              </w:rPr>
            </w:pPr>
            <w:r w:rsidRPr="00DF23FB">
              <w:rPr>
                <w:color w:val="auto"/>
              </w:rPr>
              <w:t xml:space="preserve">Slide </w:t>
            </w:r>
            <w:r w:rsidR="004E6904">
              <w:rPr>
                <w:color w:val="auto"/>
              </w:rPr>
              <w:t>12</w:t>
            </w:r>
            <w:r w:rsidRPr="00DF23FB">
              <w:rPr>
                <w:color w:val="auto"/>
              </w:rPr>
              <w:br/>
            </w:r>
          </w:p>
          <w:p w14:paraId="235F41B3" w14:textId="2E26E7D3" w:rsidR="009B2F5A" w:rsidRDefault="009B2F5A">
            <w:pPr>
              <w:pStyle w:val="VBAHandoutNumber"/>
            </w:pPr>
            <w:r w:rsidRPr="00DF23FB">
              <w:rPr>
                <w:color w:val="auto"/>
              </w:rPr>
              <w:t xml:space="preserve">Handout </w:t>
            </w:r>
            <w:r w:rsidR="00DF23FB">
              <w:rPr>
                <w:color w:val="auto"/>
              </w:rPr>
              <w:t>4</w:t>
            </w:r>
          </w:p>
        </w:tc>
        <w:tc>
          <w:tcPr>
            <w:tcW w:w="7217" w:type="dxa"/>
          </w:tcPr>
          <w:p w14:paraId="3C76FB1F" w14:textId="77777777" w:rsidR="006C31D4" w:rsidRDefault="006C31D4" w:rsidP="006C31D4">
            <w:pPr>
              <w:spacing w:line="270" w:lineRule="atLeast"/>
              <w:rPr>
                <w:rFonts w:cs="Calibri"/>
                <w:szCs w:val="24"/>
              </w:rPr>
            </w:pPr>
            <w:r w:rsidRPr="00005B31">
              <w:rPr>
                <w:rFonts w:cs="Calibri"/>
                <w:b/>
                <w:bCs/>
                <w:szCs w:val="24"/>
              </w:rPr>
              <w:t xml:space="preserve">38 CFR 3.102 “Reasonable doubt” </w:t>
            </w:r>
            <w:r w:rsidRPr="00005B31">
              <w:rPr>
                <w:rFonts w:cs="Calibri"/>
                <w:szCs w:val="24"/>
              </w:rPr>
              <w:t xml:space="preserve">allows claims processors to resolve conflicting evidence in favor of the Veterans if evidence is equal and not due to insuffiency or lack of clarity. </w:t>
            </w:r>
          </w:p>
          <w:p w14:paraId="363FC409" w14:textId="77777777" w:rsidR="009B2F5A" w:rsidRDefault="006C31D4" w:rsidP="006C31D4">
            <w:pPr>
              <w:spacing w:line="270" w:lineRule="atLeast"/>
              <w:rPr>
                <w:rFonts w:cs="Calibri"/>
                <w:b/>
                <w:bCs/>
                <w:szCs w:val="24"/>
                <w:u w:val="single"/>
              </w:rPr>
            </w:pPr>
            <w:r w:rsidRPr="00005B31">
              <w:rPr>
                <w:rFonts w:cs="Calibri"/>
                <w:szCs w:val="24"/>
              </w:rPr>
              <w:t xml:space="preserve">Reasonable doubt does not apply if the evidence is unclear or incomplete, such as in the case of insufficient, missing, or conflicting information on a disability benefits questionnaire. </w:t>
            </w:r>
            <w:r w:rsidRPr="00005B31">
              <w:rPr>
                <w:rFonts w:cs="Calibri"/>
                <w:b/>
                <w:bCs/>
                <w:szCs w:val="24"/>
                <w:u w:val="single"/>
              </w:rPr>
              <w:t xml:space="preserve">In these instances, </w:t>
            </w:r>
            <w:r>
              <w:rPr>
                <w:rFonts w:cs="Calibri"/>
                <w:b/>
                <w:bCs/>
                <w:szCs w:val="24"/>
                <w:u w:val="single"/>
              </w:rPr>
              <w:t xml:space="preserve">the RVSR should </w:t>
            </w:r>
            <w:r w:rsidRPr="00005B31">
              <w:rPr>
                <w:rFonts w:cs="Calibri"/>
                <w:b/>
                <w:bCs/>
                <w:szCs w:val="24"/>
                <w:u w:val="single"/>
              </w:rPr>
              <w:t xml:space="preserve">seek medical clarification before completing a disability evaluation. </w:t>
            </w:r>
          </w:p>
          <w:p w14:paraId="6E68DEB1" w14:textId="77777777" w:rsidR="006C31D4" w:rsidRDefault="006C31D4" w:rsidP="006C31D4">
            <w:pPr>
              <w:spacing w:line="270" w:lineRule="atLeast"/>
              <w:rPr>
                <w:rFonts w:cs="Calibri"/>
                <w:b/>
                <w:bCs/>
                <w:szCs w:val="24"/>
                <w:u w:val="single"/>
              </w:rPr>
            </w:pPr>
          </w:p>
          <w:p w14:paraId="235F41B4" w14:textId="72DFBF37" w:rsidR="006C31D4" w:rsidRPr="006C31D4" w:rsidRDefault="006C31D4" w:rsidP="006C31D4">
            <w:pPr>
              <w:spacing w:line="270" w:lineRule="atLeast"/>
              <w:rPr>
                <w:rFonts w:cs="Calibri"/>
                <w:b/>
                <w:bCs/>
                <w:szCs w:val="24"/>
                <w:u w:val="single"/>
              </w:rPr>
            </w:pPr>
            <w:r w:rsidRPr="006C31D4">
              <w:rPr>
                <w:rFonts w:cs="Calibri"/>
                <w:b/>
                <w:bCs/>
                <w:szCs w:val="24"/>
              </w:rPr>
              <w:t xml:space="preserve">Note: </w:t>
            </w:r>
            <w:r w:rsidRPr="006C31D4">
              <w:rPr>
                <w:rFonts w:cs="Calibri"/>
                <w:szCs w:val="24"/>
              </w:rPr>
              <w:t xml:space="preserve">RVSRs evaluate the credibility and probative value of all data and determine the approximate balance of positive and negative evidence for or against a finding. In those </w:t>
            </w:r>
            <w:r w:rsidR="00D02DE8" w:rsidRPr="006C31D4">
              <w:rPr>
                <w:rFonts w:cs="Calibri"/>
                <w:szCs w:val="24"/>
              </w:rPr>
              <w:t>cases,</w:t>
            </w:r>
            <w:r w:rsidRPr="006C31D4">
              <w:rPr>
                <w:rFonts w:cs="Calibri"/>
                <w:szCs w:val="24"/>
              </w:rPr>
              <w:t xml:space="preserve"> for which there is an approximate balance of positive and negative evidence, the reasonable doubt rule would </w:t>
            </w:r>
            <w:r w:rsidR="00D02DE8" w:rsidRPr="006C31D4">
              <w:rPr>
                <w:rFonts w:cs="Calibri"/>
                <w:szCs w:val="24"/>
              </w:rPr>
              <w:t>apply,</w:t>
            </w:r>
            <w:r w:rsidRPr="006C31D4">
              <w:rPr>
                <w:rFonts w:cs="Calibri"/>
                <w:szCs w:val="24"/>
              </w:rPr>
              <w:t xml:space="preserve"> and such doubt should be resolved in the veteran’s favor. 38 CFR 3.102</w:t>
            </w:r>
          </w:p>
        </w:tc>
      </w:tr>
      <w:tr w:rsidR="009B2F5A" w14:paraId="235F41BA" w14:textId="77777777" w:rsidTr="00881CBE">
        <w:trPr>
          <w:trHeight w:val="212"/>
        </w:trPr>
        <w:tc>
          <w:tcPr>
            <w:tcW w:w="2560" w:type="dxa"/>
          </w:tcPr>
          <w:p w14:paraId="235F41B6" w14:textId="4EB9E693" w:rsidR="009B2F5A" w:rsidRDefault="006C31D4">
            <w:pPr>
              <w:pStyle w:val="VBALevel2Heading"/>
              <w:rPr>
                <w:bCs/>
                <w:i/>
              </w:rPr>
            </w:pPr>
            <w:r w:rsidRPr="006C31D4">
              <w:rPr>
                <w:bCs/>
                <w:color w:val="auto"/>
              </w:rPr>
              <w:t>Higher of two evaluations</w:t>
            </w:r>
            <w:r w:rsidR="009B2F5A">
              <w:rPr>
                <w:rFonts w:ascii="Times New Roman Bold" w:hAnsi="Times New Roman Bold"/>
              </w:rPr>
              <w:br/>
            </w:r>
          </w:p>
          <w:p w14:paraId="235F41B7" w14:textId="0B7D6782" w:rsidR="009B2F5A" w:rsidRPr="00DF23FB" w:rsidRDefault="009B2F5A">
            <w:pPr>
              <w:pStyle w:val="VBASlideNumber"/>
              <w:rPr>
                <w:color w:val="auto"/>
              </w:rPr>
            </w:pPr>
            <w:r w:rsidRPr="00DF23FB">
              <w:rPr>
                <w:color w:val="auto"/>
              </w:rPr>
              <w:t xml:space="preserve">Slide </w:t>
            </w:r>
            <w:r w:rsidR="004E6904">
              <w:rPr>
                <w:color w:val="auto"/>
              </w:rPr>
              <w:t>13</w:t>
            </w:r>
            <w:r w:rsidRPr="00DF23FB">
              <w:rPr>
                <w:color w:val="auto"/>
              </w:rPr>
              <w:br/>
            </w:r>
          </w:p>
          <w:p w14:paraId="235F41B8" w14:textId="07827661" w:rsidR="009B2F5A" w:rsidRDefault="009B2F5A">
            <w:pPr>
              <w:pStyle w:val="VBAHandoutNumber"/>
            </w:pPr>
            <w:r w:rsidRPr="00DF23FB">
              <w:rPr>
                <w:color w:val="auto"/>
              </w:rPr>
              <w:t xml:space="preserve">Handout </w:t>
            </w:r>
            <w:r w:rsidR="00DF23FB">
              <w:rPr>
                <w:color w:val="auto"/>
              </w:rPr>
              <w:t>4-5</w:t>
            </w:r>
          </w:p>
        </w:tc>
        <w:tc>
          <w:tcPr>
            <w:tcW w:w="7217" w:type="dxa"/>
          </w:tcPr>
          <w:p w14:paraId="7C39FCBF" w14:textId="77777777" w:rsidR="006C31D4" w:rsidRPr="00800B7D" w:rsidRDefault="006C31D4" w:rsidP="006C31D4">
            <w:pPr>
              <w:spacing w:before="240" w:after="240"/>
              <w:rPr>
                <w:szCs w:val="24"/>
              </w:rPr>
            </w:pPr>
            <w:r w:rsidRPr="00005B31">
              <w:rPr>
                <w:szCs w:val="24"/>
              </w:rPr>
              <w:t>38 CFR 4.7 “</w:t>
            </w:r>
            <w:r w:rsidRPr="00005B31">
              <w:rPr>
                <w:b/>
                <w:bCs/>
                <w:szCs w:val="24"/>
              </w:rPr>
              <w:t>Higher of two evaluations</w:t>
            </w:r>
            <w:r w:rsidRPr="00005B31">
              <w:rPr>
                <w:szCs w:val="24"/>
              </w:rPr>
              <w:t xml:space="preserve">” allows for a higher percentage to be assigned during the evaluation in the Veteran’s favor if warranted by available evidence if there is doubt between which two percentage evaluations to assign. </w:t>
            </w:r>
            <w:r w:rsidRPr="00800B7D">
              <w:rPr>
                <w:szCs w:val="24"/>
              </w:rPr>
              <w:t>statements or reports from</w:t>
            </w:r>
          </w:p>
          <w:p w14:paraId="57A22D89" w14:textId="77777777" w:rsidR="006C31D4" w:rsidRDefault="006C31D4" w:rsidP="006C31D4">
            <w:pPr>
              <w:spacing w:before="240" w:after="240"/>
              <w:rPr>
                <w:szCs w:val="24"/>
              </w:rPr>
            </w:pPr>
            <w:r w:rsidRPr="00005B31">
              <w:rPr>
                <w:szCs w:val="24"/>
              </w:rPr>
              <w:t>The evidence must equally (or approximately equally) support two levels of evaluation in order for the higher evaluation to be awarded.</w:t>
            </w:r>
            <w:r>
              <w:rPr>
                <w:szCs w:val="24"/>
              </w:rPr>
              <w:t xml:space="preserve"> RVSRs</w:t>
            </w:r>
            <w:r w:rsidRPr="00005B31">
              <w:rPr>
                <w:szCs w:val="24"/>
              </w:rPr>
              <w:t xml:space="preserve"> should not grant the higher of two evaluations.</w:t>
            </w:r>
            <w:r w:rsidRPr="00005B31">
              <w:rPr>
                <w:b/>
                <w:bCs/>
                <w:szCs w:val="24"/>
                <w:u w:val="single"/>
              </w:rPr>
              <w:t xml:space="preserve"> In these instances, </w:t>
            </w:r>
            <w:r>
              <w:rPr>
                <w:b/>
                <w:bCs/>
                <w:szCs w:val="24"/>
                <w:u w:val="single"/>
              </w:rPr>
              <w:t>the RVSR should</w:t>
            </w:r>
            <w:r w:rsidRPr="00005B31">
              <w:rPr>
                <w:b/>
                <w:bCs/>
                <w:szCs w:val="24"/>
                <w:u w:val="single"/>
              </w:rPr>
              <w:t xml:space="preserve"> seek medical clarification before completing a disability evaluation</w:t>
            </w:r>
            <w:r w:rsidRPr="00005B31">
              <w:rPr>
                <w:szCs w:val="24"/>
              </w:rPr>
              <w:t xml:space="preserve"> </w:t>
            </w:r>
          </w:p>
          <w:p w14:paraId="235F41B9" w14:textId="03B9CE3E" w:rsidR="009B2F5A" w:rsidRPr="006C31D4" w:rsidRDefault="006C31D4" w:rsidP="006C31D4">
            <w:pPr>
              <w:spacing w:before="240" w:after="240"/>
            </w:pPr>
            <w:r w:rsidRPr="006C31D4">
              <w:rPr>
                <w:b/>
                <w:bCs/>
                <w:szCs w:val="24"/>
              </w:rPr>
              <w:t xml:space="preserve">Note: </w:t>
            </w:r>
            <w:r w:rsidRPr="006C31D4">
              <w:rPr>
                <w:szCs w:val="24"/>
              </w:rPr>
              <w:t>Where there is a question as to which of two evaluations shall be applied, the higher evaluation will be assigned if the disability picture more nearly approximates the criteria required for that rating. Otherwise, the lower rating will be assigned. 38 CFR 4.7</w:t>
            </w:r>
          </w:p>
        </w:tc>
      </w:tr>
      <w:tr w:rsidR="006C31D4" w14:paraId="235F41C2" w14:textId="77777777" w:rsidTr="00881CBE">
        <w:trPr>
          <w:cantSplit/>
          <w:trHeight w:val="212"/>
        </w:trPr>
        <w:tc>
          <w:tcPr>
            <w:tcW w:w="2560" w:type="dxa"/>
          </w:tcPr>
          <w:p w14:paraId="235F41BD" w14:textId="163EF622" w:rsidR="006C31D4" w:rsidRPr="006C31D4" w:rsidRDefault="006C31D4">
            <w:pPr>
              <w:pStyle w:val="VBAHandoutNumber"/>
              <w:rPr>
                <w:b/>
                <w:bCs/>
                <w:i w:val="0"/>
                <w:iCs/>
              </w:rPr>
            </w:pPr>
            <w:r w:rsidRPr="006C31D4">
              <w:rPr>
                <w:b/>
                <w:bCs/>
                <w:i w:val="0"/>
                <w:iCs/>
                <w:color w:val="auto"/>
              </w:rPr>
              <w:lastRenderedPageBreak/>
              <w:t>Knowledge check</w:t>
            </w:r>
          </w:p>
        </w:tc>
        <w:tc>
          <w:tcPr>
            <w:tcW w:w="7217" w:type="dxa"/>
          </w:tcPr>
          <w:p w14:paraId="087537D8" w14:textId="77777777" w:rsidR="006C31D4" w:rsidRPr="00800B7D" w:rsidRDefault="006C31D4" w:rsidP="006C31D4">
            <w:pPr>
              <w:spacing w:before="240" w:after="240"/>
            </w:pPr>
            <w:r w:rsidRPr="00800B7D">
              <w:t>Ask the trainees below</w:t>
            </w:r>
            <w:r>
              <w:t>, this can be a group or individual exercise</w:t>
            </w:r>
            <w:r w:rsidRPr="00800B7D">
              <w:t>:</w:t>
            </w:r>
          </w:p>
          <w:p w14:paraId="13EC0382" w14:textId="77777777" w:rsidR="006C31D4" w:rsidRDefault="006C31D4" w:rsidP="006C31D4">
            <w:pPr>
              <w:spacing w:before="240" w:after="240"/>
            </w:pPr>
            <w:r>
              <w:t>Scenario:</w:t>
            </w:r>
            <w:r w:rsidRPr="00800B7D">
              <w:t xml:space="preserve"> </w:t>
            </w:r>
            <w:r w:rsidRPr="00EB355B">
              <w:t>A medical provider documented medical examination findings on a heart disability benefits questionnaire and provided a METs level of one to three due solely to the heart condition claimed by the veteran. However, the medical provider then provided conflicting evidence by stating the following on the disability benefits questionnaire, “It is difficult to precisely indicate what METs level is exactly due to his heart. Cardiac function is calculated best with determining LVEF.” In this case the LVEF was reported as 50 percent. This LVEF finding would warrant a 60 percent disability evaluation. The VBA decision maker, however, awarded a 100 percent disability evaluation based on the level of METs provided.</w:t>
            </w:r>
          </w:p>
          <w:p w14:paraId="604F41E1" w14:textId="77777777" w:rsidR="006C31D4" w:rsidRPr="00EB355B" w:rsidRDefault="006C31D4" w:rsidP="006C31D4">
            <w:pPr>
              <w:spacing w:before="240" w:after="240"/>
            </w:pPr>
            <w:r w:rsidRPr="00800B7D">
              <w:br/>
            </w:r>
            <w:r w:rsidRPr="00800B7D">
              <w:rPr>
                <w:b/>
                <w:bCs/>
              </w:rPr>
              <w:t>Answer</w:t>
            </w:r>
            <w:r w:rsidRPr="00DD3138">
              <w:rPr>
                <w:b/>
                <w:bCs/>
              </w:rPr>
              <w:t xml:space="preserve">: </w:t>
            </w:r>
            <w:r w:rsidRPr="00DD3138">
              <w:t>Because</w:t>
            </w:r>
            <w:r w:rsidRPr="00EB355B">
              <w:t xml:space="preserve"> of the conflicting information, the </w:t>
            </w:r>
            <w:r>
              <w:t>RVSR</w:t>
            </w:r>
            <w:r w:rsidRPr="00EB355B">
              <w:t xml:space="preserve"> should have returned the disability benefits questionnaire to the medical provider for clarification on which measurement to use before evaluating the heart disease.</w:t>
            </w:r>
          </w:p>
          <w:p w14:paraId="5B9F42A8" w14:textId="77777777" w:rsidR="006C31D4" w:rsidRDefault="006C31D4" w:rsidP="006C31D4">
            <w:pPr>
              <w:spacing w:before="240" w:after="240"/>
            </w:pPr>
            <w:r>
              <w:t>Scenario:</w:t>
            </w:r>
            <w:r w:rsidRPr="00800B7D">
              <w:t xml:space="preserve"> </w:t>
            </w:r>
            <w:r w:rsidRPr="00EB355B">
              <w:t xml:space="preserve">A medical provider documented medical examination findings on a heart disability benefits questionnaire with a METs level of one to three based solely on the heart condition claimed by the veteran. The medical provider noted the </w:t>
            </w:r>
            <w:r>
              <w:t>V</w:t>
            </w:r>
            <w:r w:rsidRPr="00EB355B">
              <w:t xml:space="preserve">eteran had two lung diseases: chronic obstructive pulmonary disease and emphysema. Also noted was that the </w:t>
            </w:r>
            <w:r>
              <w:t>V</w:t>
            </w:r>
            <w:r w:rsidRPr="00EB355B">
              <w:t>eteran’s symptoms were most likely related to his lung conditions and not his heart.</w:t>
            </w:r>
          </w:p>
          <w:p w14:paraId="235F41C1" w14:textId="07CD12C8" w:rsidR="006C31D4" w:rsidRDefault="006C31D4">
            <w:pPr>
              <w:spacing w:before="240" w:after="240"/>
            </w:pPr>
            <w:r w:rsidRPr="00800B7D">
              <w:br/>
            </w:r>
            <w:r w:rsidRPr="006C31D4">
              <w:rPr>
                <w:b/>
                <w:bCs/>
              </w:rPr>
              <w:t xml:space="preserve">Answer: </w:t>
            </w:r>
            <w:r w:rsidRPr="006C31D4">
              <w:t>Recognizing the conflict, a RVSR requested clarification from the medical provider to determine the METs level due solely to the heart condition, if possible. The medical provider did not provide a METs level due to the heart condition or an LVEF finding that would be useful in evaluating the disability. The RVSR should have returned the examination a second time for clarification, but instead inappropriately assigned a 100 percent evaluation based on the above METs level of one to three.</w:t>
            </w:r>
          </w:p>
        </w:tc>
      </w:tr>
    </w:tbl>
    <w:p w14:paraId="235F41CC" w14:textId="77777777" w:rsidR="002570A6" w:rsidRDefault="002570A6">
      <w:r>
        <w:rPr>
          <w:b/>
          <w:smallCaps/>
        </w:rPr>
        <w:br w:type="page"/>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881CBE">
        <w:trPr>
          <w:trHeight w:val="212"/>
        </w:trPr>
        <w:tc>
          <w:tcPr>
            <w:tcW w:w="9777" w:type="dxa"/>
            <w:gridSpan w:val="2"/>
            <w:vAlign w:val="center"/>
          </w:tcPr>
          <w:p w14:paraId="235F41CD" w14:textId="656625FF" w:rsidR="002570A6" w:rsidRDefault="002570A6" w:rsidP="007056E7">
            <w:pPr>
              <w:pStyle w:val="VBALessonTopicTitle"/>
            </w:pPr>
            <w:bookmarkStart w:id="38" w:name="_Toc52282074"/>
            <w:r w:rsidRPr="00D02DE8">
              <w:rPr>
                <w:color w:val="auto"/>
              </w:rPr>
              <w:lastRenderedPageBreak/>
              <w:t xml:space="preserve">Topic 2: </w:t>
            </w:r>
            <w:r w:rsidR="006C31D4" w:rsidRPr="00D02DE8">
              <w:rPr>
                <w:color w:val="auto"/>
              </w:rPr>
              <w:t>C</w:t>
            </w:r>
            <w:r w:rsidR="00302B36">
              <w:rPr>
                <w:color w:val="auto"/>
              </w:rPr>
              <w:t>ardiovascular</w:t>
            </w:r>
            <w:r w:rsidR="006C31D4" w:rsidRPr="00D02DE8">
              <w:rPr>
                <w:color w:val="auto"/>
              </w:rPr>
              <w:t xml:space="preserve"> D</w:t>
            </w:r>
            <w:r w:rsidR="00302B36">
              <w:rPr>
                <w:color w:val="auto"/>
              </w:rPr>
              <w:t>isability</w:t>
            </w:r>
            <w:r w:rsidR="006C31D4" w:rsidRPr="00D02DE8">
              <w:rPr>
                <w:color w:val="auto"/>
              </w:rPr>
              <w:t xml:space="preserve"> E</w:t>
            </w:r>
            <w:r w:rsidR="00302B36">
              <w:rPr>
                <w:color w:val="auto"/>
              </w:rPr>
              <w:t>valuation</w:t>
            </w:r>
            <w:bookmarkEnd w:id="38"/>
          </w:p>
        </w:tc>
      </w:tr>
      <w:tr w:rsidR="002570A6" w14:paraId="235F41D1" w14:textId="77777777" w:rsidTr="00881CBE">
        <w:trPr>
          <w:trHeight w:val="212"/>
        </w:trPr>
        <w:tc>
          <w:tcPr>
            <w:tcW w:w="2560" w:type="dxa"/>
          </w:tcPr>
          <w:p w14:paraId="235F41CF" w14:textId="77777777" w:rsidR="002570A6" w:rsidRDefault="002570A6" w:rsidP="007056E7">
            <w:pPr>
              <w:pStyle w:val="VBALevel1Heading"/>
            </w:pPr>
            <w:r>
              <w:t>Introduction</w:t>
            </w:r>
          </w:p>
        </w:tc>
        <w:tc>
          <w:tcPr>
            <w:tcW w:w="7217" w:type="dxa"/>
          </w:tcPr>
          <w:p w14:paraId="235F41D0" w14:textId="6C347B7E" w:rsidR="002570A6" w:rsidRDefault="006C31D4" w:rsidP="007056E7">
            <w:pPr>
              <w:pStyle w:val="VBABodyText"/>
              <w:rPr>
                <w:b/>
              </w:rPr>
            </w:pPr>
            <w:r w:rsidRPr="006C31D4">
              <w:rPr>
                <w:color w:val="auto"/>
              </w:rPr>
              <w:t>This topic focus on assigning appropriate evaluations when deciding claims for heart disease</w:t>
            </w:r>
            <w:r>
              <w:t>.</w:t>
            </w:r>
          </w:p>
        </w:tc>
      </w:tr>
      <w:tr w:rsidR="002570A6" w14:paraId="235F41D4" w14:textId="77777777" w:rsidTr="00881CBE">
        <w:trPr>
          <w:trHeight w:val="212"/>
        </w:trPr>
        <w:tc>
          <w:tcPr>
            <w:tcW w:w="2560" w:type="dxa"/>
          </w:tcPr>
          <w:p w14:paraId="235F41D2" w14:textId="77777777" w:rsidR="002570A6" w:rsidRDefault="002570A6" w:rsidP="007056E7">
            <w:pPr>
              <w:pStyle w:val="VBALevel1Heading"/>
            </w:pPr>
            <w:r>
              <w:t>Time Required</w:t>
            </w:r>
          </w:p>
        </w:tc>
        <w:tc>
          <w:tcPr>
            <w:tcW w:w="7217" w:type="dxa"/>
          </w:tcPr>
          <w:p w14:paraId="235F41D3" w14:textId="4FA26E7F" w:rsidR="002570A6" w:rsidRDefault="006C31D4" w:rsidP="007056E7">
            <w:pPr>
              <w:pStyle w:val="VBATimeReq"/>
            </w:pPr>
            <w:r w:rsidRPr="006C31D4">
              <w:rPr>
                <w:color w:val="auto"/>
              </w:rPr>
              <w:t>0.25</w:t>
            </w:r>
            <w:r w:rsidR="002570A6" w:rsidRPr="006C31D4">
              <w:rPr>
                <w:color w:val="auto"/>
              </w:rPr>
              <w:t xml:space="preserve"> </w:t>
            </w:r>
            <w:r w:rsidR="002570A6">
              <w:rPr>
                <w:color w:val="auto"/>
              </w:rPr>
              <w:t>hours</w:t>
            </w:r>
          </w:p>
        </w:tc>
      </w:tr>
      <w:tr w:rsidR="002570A6" w14:paraId="235F41DF" w14:textId="77777777" w:rsidTr="00881CBE">
        <w:trPr>
          <w:trHeight w:val="212"/>
        </w:trPr>
        <w:tc>
          <w:tcPr>
            <w:tcW w:w="2560" w:type="dxa"/>
          </w:tcPr>
          <w:p w14:paraId="235F41D5" w14:textId="77777777" w:rsidR="002570A6" w:rsidRDefault="002570A6" w:rsidP="007056E7">
            <w:pPr>
              <w:pStyle w:val="VBALevel1Heading"/>
            </w:pPr>
            <w:r>
              <w:t>OBJECTIVES/</w:t>
            </w:r>
            <w:r>
              <w:br/>
              <w:t>Teaching Points</w:t>
            </w:r>
          </w:p>
          <w:p w14:paraId="235F41D6" w14:textId="77777777" w:rsidR="002570A6" w:rsidRDefault="002570A6" w:rsidP="007056E7">
            <w:pPr>
              <w:pStyle w:val="VBALevel3Heading"/>
              <w:spacing w:after="120"/>
              <w:rPr>
                <w:i w:val="0"/>
                <w:szCs w:val="24"/>
              </w:rPr>
            </w:pPr>
          </w:p>
        </w:tc>
        <w:tc>
          <w:tcPr>
            <w:tcW w:w="7217" w:type="dxa"/>
          </w:tcPr>
          <w:p w14:paraId="235F41D7" w14:textId="77777777" w:rsidR="002570A6" w:rsidRDefault="002570A6" w:rsidP="007056E7">
            <w:pPr>
              <w:tabs>
                <w:tab w:val="left" w:pos="590"/>
              </w:tabs>
              <w:spacing w:after="120"/>
              <w:rPr>
                <w:szCs w:val="24"/>
              </w:rPr>
            </w:pPr>
            <w:r>
              <w:rPr>
                <w:szCs w:val="24"/>
              </w:rPr>
              <w:t>Topic objectives:</w:t>
            </w:r>
          </w:p>
          <w:p w14:paraId="235F41DE" w14:textId="4AC57527" w:rsidR="002570A6" w:rsidRPr="006C31D4" w:rsidRDefault="006C31D4" w:rsidP="006C31D4">
            <w:pPr>
              <w:numPr>
                <w:ilvl w:val="0"/>
                <w:numId w:val="9"/>
              </w:numPr>
              <w:tabs>
                <w:tab w:val="left" w:pos="590"/>
              </w:tabs>
              <w:spacing w:before="60" w:after="60"/>
              <w:rPr>
                <w:color w:val="0070C0"/>
                <w:szCs w:val="24"/>
              </w:rPr>
            </w:pPr>
            <w:r w:rsidRPr="00D02DE8">
              <w:rPr>
                <w:szCs w:val="24"/>
              </w:rPr>
              <w:t>Identify appropriate evaluations when rating heart disease.</w:t>
            </w:r>
          </w:p>
        </w:tc>
      </w:tr>
      <w:tr w:rsidR="002570A6" w14:paraId="235F41E4" w14:textId="77777777" w:rsidTr="00881CBE">
        <w:trPr>
          <w:trHeight w:val="212"/>
        </w:trPr>
        <w:tc>
          <w:tcPr>
            <w:tcW w:w="2560" w:type="dxa"/>
          </w:tcPr>
          <w:p w14:paraId="235F41E0" w14:textId="7E47D12C" w:rsidR="002570A6" w:rsidRDefault="006C31D4" w:rsidP="007056E7">
            <w:pPr>
              <w:pStyle w:val="VBALevel2Heading"/>
              <w:rPr>
                <w:bCs/>
                <w:i/>
              </w:rPr>
            </w:pPr>
            <w:r w:rsidRPr="006C31D4">
              <w:rPr>
                <w:bCs/>
                <w:color w:val="auto"/>
              </w:rPr>
              <w:t>Identifying the appropriate disability evaluation when deciding claims for heart disease.</w:t>
            </w:r>
            <w:r w:rsidR="002570A6">
              <w:rPr>
                <w:rFonts w:ascii="Times New Roman Bold" w:hAnsi="Times New Roman Bold"/>
              </w:rPr>
              <w:br/>
            </w:r>
          </w:p>
          <w:p w14:paraId="235F41E1" w14:textId="4988D901" w:rsidR="002570A6" w:rsidRPr="00DF23FB" w:rsidRDefault="002570A6" w:rsidP="007056E7">
            <w:pPr>
              <w:pStyle w:val="VBASlideNumber"/>
              <w:rPr>
                <w:color w:val="auto"/>
              </w:rPr>
            </w:pPr>
            <w:r w:rsidRPr="00DF23FB">
              <w:rPr>
                <w:color w:val="auto"/>
              </w:rPr>
              <w:t xml:space="preserve">Slide </w:t>
            </w:r>
            <w:r w:rsidR="004E6904">
              <w:rPr>
                <w:color w:val="auto"/>
              </w:rPr>
              <w:t>16</w:t>
            </w:r>
            <w:r w:rsidRPr="00DF23FB">
              <w:rPr>
                <w:color w:val="auto"/>
              </w:rPr>
              <w:br/>
            </w:r>
          </w:p>
          <w:p w14:paraId="235F41E2" w14:textId="0C7FBFAB" w:rsidR="002570A6" w:rsidRDefault="002570A6" w:rsidP="007056E7">
            <w:pPr>
              <w:pStyle w:val="VBAHandoutNumber"/>
            </w:pPr>
            <w:r w:rsidRPr="00DF23FB">
              <w:rPr>
                <w:color w:val="auto"/>
              </w:rPr>
              <w:t xml:space="preserve">Handout </w:t>
            </w:r>
            <w:r w:rsidR="00DF23FB">
              <w:rPr>
                <w:color w:val="auto"/>
              </w:rPr>
              <w:t>5</w:t>
            </w:r>
          </w:p>
        </w:tc>
        <w:tc>
          <w:tcPr>
            <w:tcW w:w="7217" w:type="dxa"/>
          </w:tcPr>
          <w:p w14:paraId="235F41E3" w14:textId="051F2CC7" w:rsidR="002570A6" w:rsidRDefault="006C31D4" w:rsidP="007056E7">
            <w:pPr>
              <w:pStyle w:val="VBABodyText"/>
            </w:pPr>
            <w:r w:rsidRPr="006C31D4">
              <w:rPr>
                <w:color w:val="auto"/>
              </w:rPr>
              <w:t>When evaluating heart conditions, METs testing is required, with some exceptions. When METs testing cannot be conducted for health reasons, the medical provider may provide an estimate of the METs by interviewing the Veteran to determine the lowest activity level at which the Veteran reports symptoms of heart disease. In some situations, however, Veterans may have both service-connected disabilities and disabilities not related to service. Disabilities that are not related to service may also have an impact on METs results. The medical provider must state in the examination that the estimated METs are due solely to the Veteran’s claimed service connected heart disability.</w:t>
            </w:r>
          </w:p>
        </w:tc>
      </w:tr>
      <w:tr w:rsidR="002570A6" w14:paraId="235F41E9" w14:textId="77777777" w:rsidTr="00881CBE">
        <w:trPr>
          <w:trHeight w:val="212"/>
        </w:trPr>
        <w:tc>
          <w:tcPr>
            <w:tcW w:w="2560" w:type="dxa"/>
          </w:tcPr>
          <w:p w14:paraId="235F41E5" w14:textId="58764154" w:rsidR="002570A6" w:rsidRDefault="00F45D31" w:rsidP="002570A6">
            <w:pPr>
              <w:pStyle w:val="VBALevel2Heading"/>
            </w:pPr>
            <w:r w:rsidRPr="006C31D4">
              <w:rPr>
                <w:bCs/>
                <w:color w:val="auto"/>
              </w:rPr>
              <w:t>Identifying the appropriate disability evaluation when deciding claims for heart disease</w:t>
            </w:r>
            <w:r>
              <w:rPr>
                <w:bCs/>
                <w:color w:val="auto"/>
              </w:rPr>
              <w:t xml:space="preserve"> cont</w:t>
            </w:r>
            <w:r w:rsidR="00D02DE8">
              <w:rPr>
                <w:bCs/>
                <w:color w:val="auto"/>
              </w:rPr>
              <w:t>inued.</w:t>
            </w:r>
            <w:r w:rsidR="002570A6">
              <w:br/>
            </w:r>
          </w:p>
          <w:p w14:paraId="235F41E6" w14:textId="1570CB1C" w:rsidR="002570A6" w:rsidRPr="00DF23FB" w:rsidRDefault="002570A6" w:rsidP="007056E7">
            <w:pPr>
              <w:pStyle w:val="VBASlideNumber"/>
              <w:rPr>
                <w:color w:val="auto"/>
              </w:rPr>
            </w:pPr>
            <w:r w:rsidRPr="00DF23FB">
              <w:rPr>
                <w:color w:val="auto"/>
              </w:rPr>
              <w:t xml:space="preserve">Slide </w:t>
            </w:r>
            <w:r w:rsidR="004E6904">
              <w:rPr>
                <w:color w:val="auto"/>
              </w:rPr>
              <w:t>17</w:t>
            </w:r>
            <w:r w:rsidRPr="00DF23FB">
              <w:rPr>
                <w:color w:val="auto"/>
              </w:rPr>
              <w:br/>
            </w:r>
          </w:p>
          <w:p w14:paraId="235F41E7" w14:textId="59FA74F5" w:rsidR="002570A6" w:rsidRDefault="002570A6" w:rsidP="007056E7">
            <w:pPr>
              <w:pStyle w:val="VBAHandoutNumber"/>
            </w:pPr>
            <w:r w:rsidRPr="00DF23FB">
              <w:rPr>
                <w:color w:val="auto"/>
              </w:rPr>
              <w:t xml:space="preserve">Handout </w:t>
            </w:r>
            <w:r w:rsidR="00DF23FB">
              <w:rPr>
                <w:color w:val="auto"/>
              </w:rPr>
              <w:t>6</w:t>
            </w:r>
          </w:p>
        </w:tc>
        <w:tc>
          <w:tcPr>
            <w:tcW w:w="7217" w:type="dxa"/>
          </w:tcPr>
          <w:p w14:paraId="619AC28E" w14:textId="77777777" w:rsidR="006C31D4" w:rsidRDefault="006C31D4" w:rsidP="006C31D4">
            <w:pPr>
              <w:spacing w:before="240" w:after="240"/>
              <w:jc w:val="center"/>
              <w:rPr>
                <w:caps/>
              </w:rPr>
            </w:pPr>
            <w:r>
              <w:rPr>
                <w:caps/>
              </w:rPr>
              <w:t>GRAPHIC</w:t>
            </w:r>
          </w:p>
          <w:p w14:paraId="235F41E8" w14:textId="7484C514" w:rsidR="002570A6" w:rsidRDefault="006C31D4" w:rsidP="006C31D4">
            <w:pPr>
              <w:pStyle w:val="VBALevel1Heading"/>
              <w:spacing w:before="240" w:after="240"/>
              <w:jc w:val="center"/>
            </w:pPr>
            <w:r>
              <w:t>(</w:t>
            </w:r>
            <w:r w:rsidRPr="00FC0E19">
              <w:rPr>
                <w:i/>
                <w:iCs/>
              </w:rPr>
              <w:t>38 CFR</w:t>
            </w:r>
            <w:r>
              <w:rPr>
                <w:i/>
                <w:iCs/>
              </w:rPr>
              <w:t xml:space="preserve"> </w:t>
            </w:r>
            <w:r w:rsidRPr="00FC0E19">
              <w:rPr>
                <w:i/>
                <w:iCs/>
              </w:rPr>
              <w:t>4.104</w:t>
            </w:r>
            <w:r>
              <w:rPr>
                <w:i/>
                <w:iCs/>
              </w:rPr>
              <w:t>)</w:t>
            </w:r>
          </w:p>
        </w:tc>
      </w:tr>
      <w:tr w:rsidR="002570A6" w14:paraId="235F41EE" w14:textId="77777777" w:rsidTr="00881CBE">
        <w:trPr>
          <w:trHeight w:val="212"/>
        </w:trPr>
        <w:tc>
          <w:tcPr>
            <w:tcW w:w="2560" w:type="dxa"/>
          </w:tcPr>
          <w:p w14:paraId="235F41EA" w14:textId="35A88F71" w:rsidR="002570A6" w:rsidRDefault="00F45D31" w:rsidP="007056E7">
            <w:pPr>
              <w:pStyle w:val="VBALevel2Heading"/>
              <w:rPr>
                <w:bCs/>
                <w:i/>
              </w:rPr>
            </w:pPr>
            <w:r w:rsidRPr="00F45D31">
              <w:rPr>
                <w:color w:val="auto"/>
              </w:rPr>
              <w:t>OIG Note</w:t>
            </w:r>
            <w:r w:rsidR="002570A6">
              <w:rPr>
                <w:rFonts w:ascii="Times New Roman Bold" w:hAnsi="Times New Roman Bold"/>
              </w:rPr>
              <w:br/>
            </w:r>
          </w:p>
          <w:p w14:paraId="235F41EB" w14:textId="2AF5505D" w:rsidR="002570A6" w:rsidRDefault="002570A6" w:rsidP="007056E7">
            <w:pPr>
              <w:pStyle w:val="VBASlideNumber"/>
            </w:pPr>
            <w:r w:rsidRPr="00DF23FB">
              <w:rPr>
                <w:color w:val="auto"/>
              </w:rPr>
              <w:t xml:space="preserve">Slide </w:t>
            </w:r>
            <w:r w:rsidR="004E6904">
              <w:rPr>
                <w:color w:val="auto"/>
              </w:rPr>
              <w:t>18</w:t>
            </w:r>
            <w:r>
              <w:br/>
            </w:r>
          </w:p>
          <w:p w14:paraId="235F41EC" w14:textId="7865B30B" w:rsidR="002570A6" w:rsidRDefault="002570A6" w:rsidP="007056E7">
            <w:pPr>
              <w:pStyle w:val="VBAHandoutNumber"/>
            </w:pPr>
          </w:p>
        </w:tc>
        <w:tc>
          <w:tcPr>
            <w:tcW w:w="7217" w:type="dxa"/>
          </w:tcPr>
          <w:p w14:paraId="7A8052F1" w14:textId="77777777" w:rsidR="00F45D31" w:rsidRPr="00FC0E19" w:rsidRDefault="00F45D31" w:rsidP="00F45D31">
            <w:pPr>
              <w:spacing w:before="240" w:after="240"/>
            </w:pPr>
            <w:r w:rsidRPr="00FC0E19">
              <w:rPr>
                <w:b/>
                <w:bCs/>
              </w:rPr>
              <w:t>Note:</w:t>
            </w:r>
          </w:p>
          <w:p w14:paraId="27FAF1CC" w14:textId="77777777" w:rsidR="00F45D31" w:rsidRPr="00FC0E19" w:rsidRDefault="00F45D31" w:rsidP="00F45D31">
            <w:pPr>
              <w:spacing w:before="240" w:after="240"/>
            </w:pPr>
            <w:r w:rsidRPr="00FC0E19">
              <w:t>In addition to this refresher training the OIG recommended that the Under Secretary for Benefits implement a plan to:</w:t>
            </w:r>
          </w:p>
          <w:p w14:paraId="611AD787" w14:textId="77777777" w:rsidR="00F45D31" w:rsidRPr="00FC0E19" w:rsidRDefault="00F45D31" w:rsidP="00F45D31">
            <w:pPr>
              <w:numPr>
                <w:ilvl w:val="0"/>
                <w:numId w:val="20"/>
              </w:numPr>
              <w:spacing w:before="240" w:after="240"/>
            </w:pPr>
            <w:r w:rsidRPr="00FC0E19">
              <w:t>Incorporate the system-generated instructions for medical providers directly into the heart disability benefits questionnaire (instead of separately on the examination re quest) and determine whether additional revisions are necessary to ensure medical providers’ findings are sufficient for evaluation purposes.</w:t>
            </w:r>
          </w:p>
          <w:p w14:paraId="235F41ED" w14:textId="5DCB4DA1" w:rsidR="002570A6" w:rsidRDefault="00F45D31" w:rsidP="00F45D31">
            <w:pPr>
              <w:spacing w:before="240" w:after="240"/>
            </w:pPr>
            <w:r w:rsidRPr="00FC0E19">
              <w:lastRenderedPageBreak/>
              <w:t>Ensure medical providers who complete heart disability benefits questionnaires are made aware of common problem areas related to the questionnaire format and system-generated instructions and are provided guidance on how to avoid giving conflicting or insufficient information.</w:t>
            </w:r>
          </w:p>
        </w:tc>
      </w:tr>
      <w:tr w:rsidR="00F45D31" w14:paraId="00239D2F" w14:textId="77777777" w:rsidTr="00881CBE">
        <w:trPr>
          <w:trHeight w:val="212"/>
        </w:trPr>
        <w:tc>
          <w:tcPr>
            <w:tcW w:w="2560" w:type="dxa"/>
          </w:tcPr>
          <w:p w14:paraId="531D0B24" w14:textId="7DB95C10" w:rsidR="00DF23FB" w:rsidRPr="00DF23FB" w:rsidRDefault="00F45D31" w:rsidP="00DF23FB">
            <w:pPr>
              <w:pStyle w:val="VBADEMONSTRATION"/>
              <w:rPr>
                <w:b w:val="0"/>
                <w:bCs/>
                <w:color w:val="0070C0"/>
              </w:rPr>
            </w:pPr>
            <w:r w:rsidRPr="00170A1C">
              <w:rPr>
                <w:bCs/>
              </w:rPr>
              <w:lastRenderedPageBreak/>
              <w:t xml:space="preserve">Determine how to properly read the DBQ. </w:t>
            </w:r>
            <w:r w:rsidRPr="00800B7D">
              <w:rPr>
                <w:color w:val="0070C0"/>
              </w:rPr>
              <w:br/>
            </w:r>
            <w:r w:rsidR="00DF23FB" w:rsidRPr="00DF23FB">
              <w:rPr>
                <w:b w:val="0"/>
                <w:bCs/>
              </w:rPr>
              <w:t xml:space="preserve">Slide </w:t>
            </w:r>
            <w:r w:rsidR="004E6904">
              <w:rPr>
                <w:b w:val="0"/>
                <w:bCs/>
              </w:rPr>
              <w:t>19-21</w:t>
            </w:r>
            <w:r w:rsidR="00DF23FB" w:rsidRPr="00DF23FB">
              <w:rPr>
                <w:b w:val="0"/>
                <w:bCs/>
              </w:rPr>
              <w:br/>
            </w:r>
          </w:p>
          <w:p w14:paraId="10CE3D94" w14:textId="417D8457" w:rsidR="00DF23FB" w:rsidRPr="00DF23FB" w:rsidRDefault="00DF23FB" w:rsidP="00DF23FB">
            <w:pPr>
              <w:pStyle w:val="VBADEMONSTRATION"/>
              <w:rPr>
                <w:b w:val="0"/>
                <w:bCs/>
                <w:color w:val="0070C0"/>
              </w:rPr>
            </w:pPr>
            <w:r w:rsidRPr="00DF23FB">
              <w:rPr>
                <w:b w:val="0"/>
                <w:bCs/>
              </w:rPr>
              <w:t>Handout 6-7</w:t>
            </w:r>
          </w:p>
          <w:p w14:paraId="5DEEBD49" w14:textId="7092973E" w:rsidR="00DF23FB" w:rsidRDefault="00DF23FB" w:rsidP="007056E7">
            <w:pPr>
              <w:pStyle w:val="VBADEMONSTRATION"/>
            </w:pPr>
          </w:p>
        </w:tc>
        <w:tc>
          <w:tcPr>
            <w:tcW w:w="7217" w:type="dxa"/>
          </w:tcPr>
          <w:p w14:paraId="408F173E" w14:textId="77777777" w:rsidR="00F45D31" w:rsidRPr="00DD3138" w:rsidRDefault="00F45D31" w:rsidP="00F45D31">
            <w:pPr>
              <w:spacing w:before="240" w:after="240"/>
              <w:jc w:val="center"/>
              <w:rPr>
                <w:caps/>
              </w:rPr>
            </w:pPr>
            <w:r w:rsidRPr="00DD3138">
              <w:rPr>
                <w:caps/>
              </w:rPr>
              <w:t>GRAPHIC</w:t>
            </w:r>
          </w:p>
          <w:p w14:paraId="2AE07635" w14:textId="4C7B776B" w:rsidR="00F45D31" w:rsidRPr="00F45D31" w:rsidRDefault="00F45D31" w:rsidP="00F45D31">
            <w:pPr>
              <w:rPr>
                <w:b/>
                <w:bCs/>
                <w:szCs w:val="24"/>
              </w:rPr>
            </w:pPr>
            <w:r w:rsidRPr="00DD3138">
              <w:rPr>
                <w:caps/>
              </w:rPr>
              <w:t xml:space="preserve"> (</w:t>
            </w:r>
            <w:r w:rsidRPr="00DD3138">
              <w:rPr>
                <w:i/>
                <w:iCs/>
                <w:caps/>
              </w:rPr>
              <w:t>Heart Disability Benefits Questionnaire, section 1 – Diagnosis Section)</w:t>
            </w:r>
          </w:p>
        </w:tc>
      </w:tr>
      <w:tr w:rsidR="00F45D31" w14:paraId="3B61B930" w14:textId="77777777" w:rsidTr="00881CBE">
        <w:trPr>
          <w:trHeight w:val="212"/>
        </w:trPr>
        <w:tc>
          <w:tcPr>
            <w:tcW w:w="2560" w:type="dxa"/>
          </w:tcPr>
          <w:p w14:paraId="4B2373C5" w14:textId="77777777" w:rsidR="00F45D31" w:rsidRDefault="00F45D31" w:rsidP="00F45D31">
            <w:pPr>
              <w:pStyle w:val="VBADEMONSTRATION"/>
              <w:rPr>
                <w:bCs/>
              </w:rPr>
            </w:pPr>
            <w:r w:rsidRPr="00170A1C">
              <w:rPr>
                <w:bCs/>
              </w:rPr>
              <w:t xml:space="preserve">Determine how to properly read the DBQ. </w:t>
            </w:r>
            <w:r>
              <w:rPr>
                <w:bCs/>
              </w:rPr>
              <w:t>Continued.</w:t>
            </w:r>
          </w:p>
          <w:p w14:paraId="2A1D1C11" w14:textId="69C091E8" w:rsidR="00DF23FB" w:rsidRPr="00DF23FB" w:rsidRDefault="00DF23FB" w:rsidP="00DF23FB">
            <w:pPr>
              <w:pStyle w:val="VBADEMONSTRATION"/>
              <w:rPr>
                <w:b w:val="0"/>
                <w:bCs/>
                <w:color w:val="0070C0"/>
              </w:rPr>
            </w:pPr>
            <w:r w:rsidRPr="00DF23FB">
              <w:rPr>
                <w:b w:val="0"/>
                <w:bCs/>
              </w:rPr>
              <w:t xml:space="preserve">Slide </w:t>
            </w:r>
            <w:r w:rsidR="004E6904">
              <w:rPr>
                <w:b w:val="0"/>
                <w:bCs/>
              </w:rPr>
              <w:t>19-21</w:t>
            </w:r>
            <w:r w:rsidRPr="00DF23FB">
              <w:rPr>
                <w:b w:val="0"/>
                <w:bCs/>
              </w:rPr>
              <w:br/>
            </w:r>
          </w:p>
          <w:p w14:paraId="39CA92C4" w14:textId="77777777" w:rsidR="00DF23FB" w:rsidRPr="00DF23FB" w:rsidRDefault="00DF23FB" w:rsidP="00DF23FB">
            <w:pPr>
              <w:pStyle w:val="VBADEMONSTRATION"/>
              <w:rPr>
                <w:b w:val="0"/>
                <w:bCs/>
                <w:color w:val="0070C0"/>
              </w:rPr>
            </w:pPr>
            <w:r w:rsidRPr="00DF23FB">
              <w:rPr>
                <w:b w:val="0"/>
                <w:bCs/>
              </w:rPr>
              <w:t>Handout 6-7</w:t>
            </w:r>
          </w:p>
          <w:p w14:paraId="11177606" w14:textId="00F17BB5" w:rsidR="00DF23FB" w:rsidRPr="00170A1C" w:rsidRDefault="00DF23FB" w:rsidP="00F45D31">
            <w:pPr>
              <w:pStyle w:val="VBADEMONSTRATION"/>
              <w:rPr>
                <w:bCs/>
              </w:rPr>
            </w:pPr>
          </w:p>
        </w:tc>
        <w:tc>
          <w:tcPr>
            <w:tcW w:w="7217" w:type="dxa"/>
          </w:tcPr>
          <w:p w14:paraId="4C1777F4" w14:textId="19653AC5" w:rsidR="00F45D31" w:rsidRPr="00DD3138" w:rsidRDefault="00F45D31" w:rsidP="00F45D31">
            <w:pPr>
              <w:spacing w:before="240" w:after="240"/>
              <w:rPr>
                <w:caps/>
              </w:rPr>
            </w:pPr>
            <w:r w:rsidRPr="00170A1C">
              <w:rPr>
                <w:szCs w:val="24"/>
              </w:rPr>
              <w:t xml:space="preserve">Medical providers have the opportunity to select several diagnoses listed on the DBQ. However, providing a new diagnosis of a heart condition not claimed by the Veteran or that is not service-connected could be problematic. New diagnoses require VBA </w:t>
            </w:r>
            <w:r w:rsidRPr="00170A1C">
              <w:rPr>
                <w:b/>
                <w:bCs/>
                <w:szCs w:val="24"/>
              </w:rPr>
              <w:t>to</w:t>
            </w:r>
            <w:r w:rsidRPr="00170A1C">
              <w:rPr>
                <w:szCs w:val="24"/>
              </w:rPr>
              <w:t xml:space="preserve"> </w:t>
            </w:r>
            <w:r w:rsidRPr="00170A1C">
              <w:rPr>
                <w:b/>
                <w:bCs/>
                <w:szCs w:val="24"/>
              </w:rPr>
              <w:t>obtain clarification to determine whether these conditions affect the MET level or whether any of the conditions should be considered for service-connection.</w:t>
            </w:r>
            <w:r w:rsidRPr="00170A1C">
              <w:rPr>
                <w:b/>
                <w:bCs/>
                <w:szCs w:val="24"/>
                <w:u w:val="single"/>
              </w:rPr>
              <w:t xml:space="preserve"> </w:t>
            </w:r>
          </w:p>
        </w:tc>
      </w:tr>
    </w:tbl>
    <w:p w14:paraId="235F4200" w14:textId="77777777" w:rsidR="002570A6" w:rsidRDefault="002570A6">
      <w:r>
        <w:rPr>
          <w:b/>
          <w:smallCaps/>
        </w:rPr>
        <w:br w:type="page"/>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0"/>
        <w:gridCol w:w="7217"/>
      </w:tblGrid>
      <w:tr w:rsidR="002570A6" w14:paraId="235F4218" w14:textId="77777777" w:rsidTr="00881CBE">
        <w:trPr>
          <w:trHeight w:val="212"/>
        </w:trPr>
        <w:tc>
          <w:tcPr>
            <w:tcW w:w="2560" w:type="dxa"/>
          </w:tcPr>
          <w:p w14:paraId="235F4214" w14:textId="29C1CDFC" w:rsidR="002570A6" w:rsidRDefault="00F45D31" w:rsidP="007056E7">
            <w:pPr>
              <w:pStyle w:val="VBALevel2Heading"/>
              <w:rPr>
                <w:bCs/>
                <w:i/>
              </w:rPr>
            </w:pPr>
            <w:r w:rsidRPr="00F45D31">
              <w:rPr>
                <w:bCs/>
                <w:color w:val="auto"/>
              </w:rPr>
              <w:lastRenderedPageBreak/>
              <w:t>Determine how to properly read the DBQ. Continued.</w:t>
            </w:r>
            <w:r w:rsidR="002570A6">
              <w:rPr>
                <w:rFonts w:ascii="Times New Roman Bold" w:hAnsi="Times New Roman Bold"/>
              </w:rPr>
              <w:br/>
            </w:r>
          </w:p>
          <w:p w14:paraId="235F4215" w14:textId="2424502D" w:rsidR="002570A6" w:rsidRPr="00DF23FB" w:rsidRDefault="002570A6" w:rsidP="007056E7">
            <w:pPr>
              <w:pStyle w:val="VBASlideNumber"/>
              <w:rPr>
                <w:color w:val="auto"/>
              </w:rPr>
            </w:pPr>
            <w:r w:rsidRPr="00DF23FB">
              <w:rPr>
                <w:color w:val="auto"/>
              </w:rPr>
              <w:t xml:space="preserve">Slide </w:t>
            </w:r>
            <w:r w:rsidR="004E6904">
              <w:rPr>
                <w:color w:val="auto"/>
              </w:rPr>
              <w:t>19-21</w:t>
            </w:r>
            <w:r w:rsidRPr="00DF23FB">
              <w:rPr>
                <w:color w:val="auto"/>
              </w:rPr>
              <w:br/>
            </w:r>
          </w:p>
          <w:p w14:paraId="235F4216" w14:textId="78E7A719" w:rsidR="002570A6" w:rsidRDefault="002570A6" w:rsidP="007056E7">
            <w:pPr>
              <w:pStyle w:val="VBAHandoutNumber"/>
            </w:pPr>
            <w:r w:rsidRPr="00DF23FB">
              <w:rPr>
                <w:color w:val="auto"/>
              </w:rPr>
              <w:t xml:space="preserve">Handout </w:t>
            </w:r>
            <w:r w:rsidR="00DF23FB">
              <w:rPr>
                <w:color w:val="auto"/>
              </w:rPr>
              <w:t>6-7</w:t>
            </w:r>
          </w:p>
        </w:tc>
        <w:tc>
          <w:tcPr>
            <w:tcW w:w="7217" w:type="dxa"/>
          </w:tcPr>
          <w:p w14:paraId="0E058554" w14:textId="77777777" w:rsidR="00F45D31" w:rsidRPr="00170A1C" w:rsidRDefault="00F45D31" w:rsidP="00F45D31">
            <w:pPr>
              <w:rPr>
                <w:szCs w:val="24"/>
              </w:rPr>
            </w:pPr>
            <w:r w:rsidRPr="00170A1C">
              <w:rPr>
                <w:szCs w:val="24"/>
              </w:rPr>
              <w:t xml:space="preserve">The unrelated diagnoses sometimes conflicted with responses to a later question on the DBQ regarding METs due solely to the heart condition as shown below. </w:t>
            </w:r>
          </w:p>
          <w:p w14:paraId="235F4217" w14:textId="77777777" w:rsidR="002570A6" w:rsidRDefault="002570A6" w:rsidP="007056E7">
            <w:pPr>
              <w:pStyle w:val="VBABodyText"/>
            </w:pPr>
          </w:p>
        </w:tc>
      </w:tr>
      <w:tr w:rsidR="002570A6" w14:paraId="235F421D" w14:textId="77777777" w:rsidTr="00881CBE">
        <w:trPr>
          <w:trHeight w:val="212"/>
        </w:trPr>
        <w:tc>
          <w:tcPr>
            <w:tcW w:w="2560" w:type="dxa"/>
          </w:tcPr>
          <w:p w14:paraId="235F4219" w14:textId="705BA5B0" w:rsidR="002570A6" w:rsidRDefault="00F45D31" w:rsidP="002570A6">
            <w:pPr>
              <w:pStyle w:val="VBALevel2Heading"/>
            </w:pPr>
            <w:r w:rsidRPr="00F45D31">
              <w:rPr>
                <w:bCs/>
                <w:color w:val="auto"/>
              </w:rPr>
              <w:t>Determine how to properly read the DBQ. Continued.</w:t>
            </w:r>
            <w:r w:rsidR="002570A6">
              <w:br/>
            </w:r>
          </w:p>
          <w:p w14:paraId="235F421A" w14:textId="631612D7" w:rsidR="002570A6" w:rsidRPr="00DF23FB" w:rsidRDefault="002570A6" w:rsidP="007056E7">
            <w:pPr>
              <w:pStyle w:val="VBASlideNumber"/>
              <w:rPr>
                <w:color w:val="auto"/>
              </w:rPr>
            </w:pPr>
            <w:r w:rsidRPr="00DF23FB">
              <w:rPr>
                <w:color w:val="auto"/>
              </w:rPr>
              <w:t xml:space="preserve">Slide </w:t>
            </w:r>
            <w:r w:rsidR="004E6904">
              <w:rPr>
                <w:color w:val="auto"/>
              </w:rPr>
              <w:t>21</w:t>
            </w:r>
            <w:r w:rsidRPr="00DF23FB">
              <w:rPr>
                <w:color w:val="auto"/>
              </w:rPr>
              <w:br/>
            </w:r>
          </w:p>
          <w:p w14:paraId="235F421B" w14:textId="2E3F8A7D" w:rsidR="002570A6" w:rsidRDefault="002570A6" w:rsidP="007056E7">
            <w:pPr>
              <w:pStyle w:val="VBAHandoutNumber"/>
            </w:pPr>
            <w:r w:rsidRPr="00DF23FB">
              <w:rPr>
                <w:color w:val="auto"/>
              </w:rPr>
              <w:t xml:space="preserve">Handout </w:t>
            </w:r>
            <w:r w:rsidR="00DF23FB">
              <w:rPr>
                <w:color w:val="auto"/>
              </w:rPr>
              <w:t>6-7</w:t>
            </w:r>
          </w:p>
        </w:tc>
        <w:tc>
          <w:tcPr>
            <w:tcW w:w="7217" w:type="dxa"/>
          </w:tcPr>
          <w:p w14:paraId="0BF12663" w14:textId="77777777" w:rsidR="00F45D31" w:rsidRPr="00E54410" w:rsidRDefault="00F45D31" w:rsidP="00F45D31">
            <w:pPr>
              <w:spacing w:before="240" w:after="240"/>
              <w:jc w:val="center"/>
              <w:rPr>
                <w:caps/>
              </w:rPr>
            </w:pPr>
            <w:r w:rsidRPr="00E54410">
              <w:rPr>
                <w:caps/>
              </w:rPr>
              <w:t>GRAPHIC</w:t>
            </w:r>
          </w:p>
          <w:p w14:paraId="235F421C" w14:textId="3D5A4F80" w:rsidR="002570A6" w:rsidRDefault="00F45D31" w:rsidP="00F45D31">
            <w:pPr>
              <w:pStyle w:val="VBALevel1Heading"/>
              <w:spacing w:before="240" w:after="240"/>
            </w:pPr>
            <w:r w:rsidRPr="00E54410">
              <w:t xml:space="preserve"> (</w:t>
            </w:r>
            <w:r w:rsidRPr="00E54410">
              <w:rPr>
                <w:i/>
                <w:iCs/>
              </w:rPr>
              <w:t>Heart Disability Benefits Questionnaire, section XIV- METs testing, questions 14E-F)</w:t>
            </w:r>
          </w:p>
        </w:tc>
      </w:tr>
      <w:tr w:rsidR="004E6904" w14:paraId="3BB683A0" w14:textId="77777777" w:rsidTr="00881CBE">
        <w:trPr>
          <w:trHeight w:val="212"/>
        </w:trPr>
        <w:tc>
          <w:tcPr>
            <w:tcW w:w="2560" w:type="dxa"/>
          </w:tcPr>
          <w:p w14:paraId="01AAF4AB" w14:textId="01B635C5" w:rsidR="004E6904" w:rsidRPr="004E6904" w:rsidRDefault="004E6904" w:rsidP="004E6904">
            <w:pPr>
              <w:pStyle w:val="VBALevel2Heading"/>
              <w:rPr>
                <w:color w:val="auto"/>
              </w:rPr>
            </w:pPr>
            <w:r>
              <w:rPr>
                <w:color w:val="auto"/>
              </w:rPr>
              <w:t>K</w:t>
            </w:r>
            <w:r w:rsidRPr="004E6904">
              <w:rPr>
                <w:color w:val="auto"/>
              </w:rPr>
              <w:t xml:space="preserve">nowledge </w:t>
            </w:r>
            <w:r>
              <w:rPr>
                <w:color w:val="auto"/>
              </w:rPr>
              <w:t>C</w:t>
            </w:r>
            <w:r w:rsidRPr="004E6904">
              <w:rPr>
                <w:color w:val="auto"/>
              </w:rPr>
              <w:t>heck</w:t>
            </w:r>
          </w:p>
        </w:tc>
        <w:tc>
          <w:tcPr>
            <w:tcW w:w="7217" w:type="dxa"/>
          </w:tcPr>
          <w:p w14:paraId="58AB168A" w14:textId="77777777" w:rsidR="004E6904" w:rsidRPr="00F45D31" w:rsidRDefault="004E6904" w:rsidP="004E6904">
            <w:pPr>
              <w:rPr>
                <w:szCs w:val="24"/>
              </w:rPr>
            </w:pPr>
            <w:r w:rsidRPr="00F45D31">
              <w:rPr>
                <w:b/>
                <w:bCs/>
                <w:szCs w:val="24"/>
              </w:rPr>
              <w:t>Scenario 1</w:t>
            </w:r>
            <w:r w:rsidRPr="00F45D31">
              <w:rPr>
                <w:szCs w:val="24"/>
              </w:rPr>
              <w:t>: A Veteran claimed a service-connected heart disability and submitted private medical records showing a diagnosis of myocardial infarction (heart attack). VA regulations state that a veteran with this diagnosis should be temporarily evaluated at the 100-percent rate. However, the RVSR did not award the temporary 100-percent evaluation and evaluated the condition based on the disability benefits questionnaire findings alone, assigning a 30-percent evaluation based on cardiac hypertrophy. As a result of this omission, VBA underpaid the veteran about $3,600.</w:t>
            </w:r>
          </w:p>
          <w:p w14:paraId="368C81C7" w14:textId="77777777" w:rsidR="004E6904" w:rsidRPr="00F45D31" w:rsidRDefault="004E6904" w:rsidP="004E6904">
            <w:pPr>
              <w:rPr>
                <w:szCs w:val="24"/>
              </w:rPr>
            </w:pPr>
          </w:p>
          <w:p w14:paraId="167904B6" w14:textId="475B7A5F" w:rsidR="004E6904" w:rsidRPr="00E54410" w:rsidRDefault="004E6904" w:rsidP="004E6904">
            <w:pPr>
              <w:spacing w:before="240" w:after="240"/>
              <w:jc w:val="center"/>
              <w:rPr>
                <w:caps/>
              </w:rPr>
            </w:pPr>
            <w:r w:rsidRPr="00F45D31">
              <w:rPr>
                <w:b/>
                <w:bCs/>
                <w:szCs w:val="24"/>
              </w:rPr>
              <w:t>Scenario 2</w:t>
            </w:r>
            <w:r w:rsidRPr="00F45D31">
              <w:rPr>
                <w:szCs w:val="24"/>
              </w:rPr>
              <w:t>: A medical provider reported a Veteran’s cardiac dilatation on a disability benefits questionnaire and associated the dilatation with a condition not related to the Veteran’s military service. An RVSR inaccurately assigned a 30-percent evaluation for the dilatation when only a 10-percent evaluation was warranted based on the need for continuous medication for the veteran’s service-connected heart disease.</w:t>
            </w:r>
          </w:p>
        </w:tc>
      </w:tr>
      <w:tr w:rsidR="004E6904" w14:paraId="235F4222" w14:textId="77777777" w:rsidTr="00881CBE">
        <w:trPr>
          <w:trHeight w:val="212"/>
        </w:trPr>
        <w:tc>
          <w:tcPr>
            <w:tcW w:w="2560" w:type="dxa"/>
          </w:tcPr>
          <w:p w14:paraId="235F421E" w14:textId="75F80159" w:rsidR="004E6904" w:rsidRDefault="004E6904" w:rsidP="004E6904">
            <w:pPr>
              <w:pStyle w:val="VBALevel2Heading"/>
              <w:rPr>
                <w:bCs/>
                <w:i/>
              </w:rPr>
            </w:pPr>
            <w:r w:rsidRPr="00F45D31">
              <w:rPr>
                <w:color w:val="auto"/>
              </w:rPr>
              <w:t>Conclusion</w:t>
            </w:r>
            <w:r>
              <w:rPr>
                <w:rFonts w:ascii="Times New Roman Bold" w:hAnsi="Times New Roman Bold"/>
              </w:rPr>
              <w:br/>
            </w:r>
          </w:p>
          <w:p w14:paraId="235F421F" w14:textId="2000B07B" w:rsidR="004E6904" w:rsidRDefault="004E6904" w:rsidP="004E6904">
            <w:pPr>
              <w:pStyle w:val="VBASlideNumber"/>
            </w:pPr>
            <w:r w:rsidRPr="00DF23FB">
              <w:rPr>
                <w:color w:val="auto"/>
              </w:rPr>
              <w:t xml:space="preserve">Slide </w:t>
            </w:r>
            <w:r>
              <w:rPr>
                <w:color w:val="auto"/>
              </w:rPr>
              <w:t>23</w:t>
            </w:r>
            <w:r>
              <w:br/>
            </w:r>
          </w:p>
          <w:p w14:paraId="235F4220" w14:textId="58F2949F" w:rsidR="004E6904" w:rsidRDefault="004E6904" w:rsidP="004E6904">
            <w:pPr>
              <w:pStyle w:val="VBAHandoutNumber"/>
            </w:pPr>
          </w:p>
        </w:tc>
        <w:tc>
          <w:tcPr>
            <w:tcW w:w="7217" w:type="dxa"/>
          </w:tcPr>
          <w:p w14:paraId="235F4221" w14:textId="6182F7F9" w:rsidR="004E6904" w:rsidRDefault="004E6904" w:rsidP="004E6904">
            <w:pPr>
              <w:spacing w:before="240" w:after="240"/>
            </w:pPr>
            <w:r>
              <w:rPr>
                <w:color w:val="000000" w:themeColor="text1"/>
              </w:rPr>
              <w:t xml:space="preserve">RVSRs </w:t>
            </w:r>
            <w:r w:rsidRPr="00E16142">
              <w:rPr>
                <w:color w:val="000000" w:themeColor="text1"/>
              </w:rPr>
              <w:t xml:space="preserve">inappropriately evaluated service-connected heart disease based on insufficient disability benefits questionnaires. The formatting of the disability benefits questionnaire used to evaluate the Veteran’s heart disease and the system-generated instructions on examination requests contributed to the identified errors. In addition, the OIG found </w:t>
            </w:r>
            <w:r>
              <w:rPr>
                <w:color w:val="000000" w:themeColor="text1"/>
              </w:rPr>
              <w:t xml:space="preserve">RVSRs </w:t>
            </w:r>
            <w:r w:rsidRPr="00E16142">
              <w:rPr>
                <w:color w:val="000000" w:themeColor="text1"/>
              </w:rPr>
              <w:t>applied VBA guidance rather than returning conflicting or unclear disability benefits questionnaire findings for clarification. Errors resulted in both overpayments and underpayments to Veterans</w:t>
            </w:r>
            <w:r w:rsidRPr="00E16142">
              <w:t>.</w:t>
            </w:r>
          </w:p>
        </w:tc>
      </w:tr>
      <w:tr w:rsidR="004E6904" w14:paraId="235F4239" w14:textId="77777777" w:rsidTr="00881CBE">
        <w:trPr>
          <w:trHeight w:val="212"/>
        </w:trPr>
        <w:tc>
          <w:tcPr>
            <w:tcW w:w="2560" w:type="dxa"/>
          </w:tcPr>
          <w:p w14:paraId="235F4234" w14:textId="77777777" w:rsidR="004E6904" w:rsidRDefault="004E6904" w:rsidP="004E6904">
            <w:pPr>
              <w:pStyle w:val="VBALevel1Heading"/>
            </w:pPr>
            <w:r>
              <w:lastRenderedPageBreak/>
              <w:t>Regional Office Specific Topics</w:t>
            </w:r>
          </w:p>
        </w:tc>
        <w:tc>
          <w:tcPr>
            <w:tcW w:w="7217" w:type="dxa"/>
          </w:tcPr>
          <w:p w14:paraId="235F4236" w14:textId="77777777" w:rsidR="004E6904" w:rsidRDefault="004E6904" w:rsidP="004E6904">
            <w:r>
              <w:t>At this time add any information pertaining to:</w:t>
            </w:r>
          </w:p>
          <w:p w14:paraId="235F4237" w14:textId="77777777" w:rsidR="004E6904" w:rsidRDefault="004E6904" w:rsidP="004E6904">
            <w:pPr>
              <w:pStyle w:val="VBAFirstLevelBullet"/>
            </w:pPr>
            <w:r>
              <w:t>Station quality issues with this lesson</w:t>
            </w:r>
          </w:p>
          <w:p w14:paraId="235F4238" w14:textId="77777777" w:rsidR="004E6904" w:rsidRDefault="004E6904" w:rsidP="004E6904">
            <w:pPr>
              <w:pStyle w:val="VBAFirstLevelBullet"/>
              <w:rPr>
                <w:szCs w:val="24"/>
              </w:rPr>
            </w:pPr>
            <w:r>
              <w:rPr>
                <w:szCs w:val="24"/>
              </w:rPr>
              <w:t>Additional State specific programs/guidance on this lesson</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rsidTr="00881CBE">
        <w:trPr>
          <w:cantSplit/>
          <w:trHeight w:val="625"/>
        </w:trPr>
        <w:tc>
          <w:tcPr>
            <w:tcW w:w="9527" w:type="dxa"/>
            <w:gridSpan w:val="2"/>
            <w:vAlign w:val="center"/>
          </w:tcPr>
          <w:p w14:paraId="235F423D" w14:textId="77777777" w:rsidR="009B2F5A" w:rsidRDefault="009B2F5A">
            <w:pPr>
              <w:pStyle w:val="Heading1"/>
              <w:spacing w:before="0" w:after="0"/>
            </w:pPr>
            <w:bookmarkStart w:id="39" w:name="_Toc52282075"/>
            <w:r>
              <w:lastRenderedPageBreak/>
              <w:t>Practical Exercise</w:t>
            </w:r>
            <w:bookmarkEnd w:id="39"/>
          </w:p>
        </w:tc>
      </w:tr>
      <w:tr w:rsidR="009B2F5A" w14:paraId="235F4241" w14:textId="77777777" w:rsidTr="00881CBE">
        <w:trPr>
          <w:cantSplit/>
        </w:trPr>
        <w:tc>
          <w:tcPr>
            <w:tcW w:w="2560" w:type="dxa"/>
          </w:tcPr>
          <w:p w14:paraId="235F423F" w14:textId="77777777" w:rsidR="009B2F5A" w:rsidRDefault="009B2F5A">
            <w:pPr>
              <w:pStyle w:val="VBALevel1Heading"/>
            </w:pPr>
            <w:bookmarkStart w:id="40" w:name="_Toc269888423"/>
            <w:bookmarkStart w:id="41" w:name="_Toc269888766"/>
            <w:r>
              <w:t>Time Required</w:t>
            </w:r>
            <w:bookmarkEnd w:id="40"/>
            <w:bookmarkEnd w:id="41"/>
          </w:p>
        </w:tc>
        <w:tc>
          <w:tcPr>
            <w:tcW w:w="6967" w:type="dxa"/>
          </w:tcPr>
          <w:p w14:paraId="235F4240" w14:textId="378BC647" w:rsidR="009B2F5A" w:rsidRDefault="00D02DE8" w:rsidP="00DE1B9A">
            <w:pPr>
              <w:pStyle w:val="VBATimeReq"/>
              <w:spacing w:after="120"/>
              <w:rPr>
                <w:szCs w:val="24"/>
              </w:rPr>
            </w:pPr>
            <w:r w:rsidRPr="00D02DE8">
              <w:rPr>
                <w:color w:val="auto"/>
              </w:rPr>
              <w:t>0.25</w:t>
            </w:r>
            <w:r w:rsidR="009B2F5A" w:rsidRPr="00D02DE8">
              <w:rPr>
                <w:color w:val="auto"/>
              </w:rPr>
              <w:t xml:space="preserve"> </w:t>
            </w:r>
            <w:r w:rsidR="009B2F5A">
              <w:rPr>
                <w:color w:val="auto"/>
              </w:rPr>
              <w:t>hours</w:t>
            </w:r>
          </w:p>
        </w:tc>
      </w:tr>
      <w:tr w:rsidR="009B2F5A" w14:paraId="235F4245" w14:textId="77777777" w:rsidTr="00881CBE">
        <w:trPr>
          <w:cantSplit/>
          <w:trHeight w:val="1683"/>
        </w:trPr>
        <w:tc>
          <w:tcPr>
            <w:tcW w:w="2560" w:type="dxa"/>
          </w:tcPr>
          <w:p w14:paraId="64E27152" w14:textId="77777777" w:rsidR="009B2F5A" w:rsidRDefault="009B2F5A">
            <w:pPr>
              <w:pStyle w:val="VBAEXERCISE"/>
            </w:pPr>
            <w:bookmarkStart w:id="42" w:name="_Toc269888424"/>
            <w:bookmarkStart w:id="43" w:name="_Toc269888767"/>
            <w:r>
              <w:t>EXERCISE</w:t>
            </w:r>
            <w:bookmarkEnd w:id="42"/>
            <w:bookmarkEnd w:id="43"/>
          </w:p>
          <w:p w14:paraId="61E6D431" w14:textId="77777777" w:rsidR="00DE1B9A" w:rsidRDefault="00DE1B9A">
            <w:pPr>
              <w:pStyle w:val="VBAEXERCISE"/>
            </w:pPr>
          </w:p>
          <w:p w14:paraId="235F4242" w14:textId="0D267445" w:rsidR="00DE1B9A" w:rsidRDefault="00DE1B9A" w:rsidP="00DE1B9A">
            <w:pPr>
              <w:pStyle w:val="VBASlideNumber"/>
            </w:pPr>
            <w:r w:rsidRPr="00DF23FB">
              <w:rPr>
                <w:color w:val="auto"/>
              </w:rPr>
              <w:t xml:space="preserve">Handout </w:t>
            </w:r>
            <w:r w:rsidR="00DF23FB">
              <w:rPr>
                <w:color w:val="auto"/>
              </w:rPr>
              <w:t>8</w:t>
            </w:r>
          </w:p>
        </w:tc>
        <w:tc>
          <w:tcPr>
            <w:tcW w:w="6967" w:type="dxa"/>
          </w:tcPr>
          <w:p w14:paraId="235F4243" w14:textId="4CC109B5" w:rsidR="009B2F5A" w:rsidRPr="00D02DE8" w:rsidRDefault="00D02DE8">
            <w:pPr>
              <w:pStyle w:val="VBABodyText"/>
              <w:rPr>
                <w:color w:val="auto"/>
              </w:rPr>
            </w:pPr>
            <w:r w:rsidRPr="00D02DE8">
              <w:rPr>
                <w:color w:val="auto"/>
              </w:rPr>
              <w:t>Review the practical exercise and have trainees engage in discussion.</w:t>
            </w:r>
          </w:p>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bl>
    <w:p w14:paraId="235F424C" w14:textId="505F1D9D" w:rsidR="009B2F5A" w:rsidRDefault="009B2F5A">
      <w:pPr>
        <w:jc w:val="center"/>
        <w:rPr>
          <w:b/>
          <w:szCs w:val="24"/>
        </w:rPr>
      </w:pPr>
    </w:p>
    <w:p w14:paraId="6BFFEAD9" w14:textId="4F66BF7B" w:rsidR="00DE1B9A" w:rsidRDefault="00DE1B9A">
      <w:pPr>
        <w:jc w:val="center"/>
        <w:rPr>
          <w:b/>
          <w:szCs w:val="24"/>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881CBE">
        <w:trPr>
          <w:trHeight w:val="212"/>
        </w:trPr>
        <w:tc>
          <w:tcPr>
            <w:tcW w:w="9527" w:type="dxa"/>
            <w:gridSpan w:val="2"/>
          </w:tcPr>
          <w:p w14:paraId="235F424E" w14:textId="35831667" w:rsidR="009B2F5A" w:rsidRDefault="009B2F5A">
            <w:pPr>
              <w:pStyle w:val="Heading1"/>
            </w:pPr>
            <w:bookmarkStart w:id="44" w:name="_Toc269888426"/>
            <w:bookmarkStart w:id="45" w:name="_Toc269888769"/>
            <w:bookmarkStart w:id="46" w:name="_Toc269888792"/>
            <w:bookmarkStart w:id="47" w:name="_Toc52282076"/>
            <w:r>
              <w:t>Lesson Review</w:t>
            </w:r>
            <w:r w:rsidR="00777DAD">
              <w:t xml:space="preserve"> </w:t>
            </w:r>
            <w:r>
              <w:t>and Wrap-up</w:t>
            </w:r>
            <w:bookmarkEnd w:id="44"/>
            <w:bookmarkEnd w:id="45"/>
            <w:bookmarkEnd w:id="46"/>
            <w:bookmarkEnd w:id="47"/>
          </w:p>
        </w:tc>
      </w:tr>
      <w:tr w:rsidR="009B2F5A" w14:paraId="235F4254" w14:textId="77777777" w:rsidTr="00881CBE">
        <w:trPr>
          <w:trHeight w:val="1651"/>
        </w:trPr>
        <w:tc>
          <w:tcPr>
            <w:tcW w:w="2553" w:type="dxa"/>
          </w:tcPr>
          <w:p w14:paraId="235F4250" w14:textId="77777777" w:rsidR="009B2F5A" w:rsidRDefault="009B2F5A">
            <w:pPr>
              <w:pStyle w:val="VBALevel1Heading"/>
            </w:pPr>
            <w:bookmarkStart w:id="48" w:name="_Toc269888427"/>
            <w:bookmarkStart w:id="49" w:name="_Toc269888770"/>
            <w:r>
              <w:t>Introduction</w:t>
            </w:r>
            <w:bookmarkEnd w:id="48"/>
            <w:bookmarkEnd w:id="49"/>
          </w:p>
          <w:p w14:paraId="235F4251" w14:textId="77777777" w:rsidR="009B2F5A" w:rsidRDefault="009B2F5A">
            <w:pPr>
              <w:pStyle w:val="VBAInstructorExplanation"/>
            </w:pPr>
            <w:r w:rsidRPr="00DF23FB">
              <w:rPr>
                <w:color w:val="auto"/>
              </w:rPr>
              <w:t>Discuss the following:</w:t>
            </w:r>
          </w:p>
        </w:tc>
        <w:tc>
          <w:tcPr>
            <w:tcW w:w="6974" w:type="dxa"/>
          </w:tcPr>
          <w:p w14:paraId="235F4252" w14:textId="196ADE59" w:rsidR="009B2F5A" w:rsidRPr="00D02DE8" w:rsidRDefault="00D02DE8">
            <w:pPr>
              <w:pStyle w:val="VBABodyText"/>
              <w:rPr>
                <w:color w:val="auto"/>
              </w:rPr>
            </w:pPr>
            <w:r w:rsidRPr="00D02DE8">
              <w:rPr>
                <w:color w:val="auto"/>
              </w:rPr>
              <w:t xml:space="preserve">The Accuracy of Disability Benefit Evaluations for Veterans' Service-Connected Heart Diseases </w:t>
            </w:r>
            <w:r w:rsidR="009B2F5A" w:rsidRPr="00D02DE8">
              <w:rPr>
                <w:color w:val="auto"/>
              </w:rPr>
              <w:t xml:space="preserve">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881CBE">
        <w:tc>
          <w:tcPr>
            <w:tcW w:w="2553" w:type="dxa"/>
          </w:tcPr>
          <w:p w14:paraId="235F4255" w14:textId="77777777" w:rsidR="009B2F5A" w:rsidRDefault="009B2F5A">
            <w:pPr>
              <w:pStyle w:val="VBALevel1Heading"/>
            </w:pPr>
            <w:bookmarkStart w:id="50" w:name="_Toc269888428"/>
            <w:bookmarkStart w:id="51" w:name="_Toc269888771"/>
            <w:r>
              <w:t>Time Required</w:t>
            </w:r>
            <w:bookmarkEnd w:id="50"/>
            <w:bookmarkEnd w:id="51"/>
          </w:p>
        </w:tc>
        <w:tc>
          <w:tcPr>
            <w:tcW w:w="6974" w:type="dxa"/>
          </w:tcPr>
          <w:p w14:paraId="235F4256" w14:textId="743A2C27" w:rsidR="009B2F5A" w:rsidRDefault="00D02DE8">
            <w:pPr>
              <w:pStyle w:val="VBABodyText"/>
              <w:spacing w:after="120"/>
              <w:rPr>
                <w:b/>
              </w:rPr>
            </w:pPr>
            <w:r w:rsidRPr="00D02DE8">
              <w:rPr>
                <w:bCs/>
                <w:color w:val="auto"/>
              </w:rPr>
              <w:t>0.25</w:t>
            </w:r>
            <w:r w:rsidR="009B2F5A" w:rsidRPr="00D02DE8">
              <w:rPr>
                <w:bCs/>
                <w:color w:val="auto"/>
              </w:rPr>
              <w:t xml:space="preserve"> </w:t>
            </w:r>
            <w:r w:rsidR="009B2F5A">
              <w:rPr>
                <w:bCs/>
                <w:color w:val="auto"/>
              </w:rPr>
              <w:t xml:space="preserve">hours </w:t>
            </w:r>
          </w:p>
        </w:tc>
      </w:tr>
      <w:tr w:rsidR="009B2F5A" w14:paraId="235F425E" w14:textId="77777777" w:rsidTr="00881CBE">
        <w:trPr>
          <w:trHeight w:val="212"/>
        </w:trPr>
        <w:tc>
          <w:tcPr>
            <w:tcW w:w="2553" w:type="dxa"/>
          </w:tcPr>
          <w:p w14:paraId="235F4258" w14:textId="77777777" w:rsidR="009B2F5A" w:rsidRDefault="009B2F5A">
            <w:pPr>
              <w:pStyle w:val="VBALevel1Heading"/>
            </w:pPr>
            <w:bookmarkStart w:id="52" w:name="_Toc269888429"/>
            <w:bookmarkStart w:id="53" w:name="_Toc269888772"/>
            <w:r>
              <w:t>Lesson Objectives</w:t>
            </w:r>
            <w:bookmarkEnd w:id="52"/>
            <w:bookmarkEnd w:id="53"/>
          </w:p>
        </w:tc>
        <w:tc>
          <w:tcPr>
            <w:tcW w:w="6974" w:type="dxa"/>
          </w:tcPr>
          <w:p w14:paraId="235F4259" w14:textId="7BC604EA" w:rsidR="009B2F5A" w:rsidRDefault="009B2F5A">
            <w:pPr>
              <w:spacing w:after="120"/>
            </w:pPr>
            <w:r>
              <w:t xml:space="preserve">You have completed the </w:t>
            </w:r>
            <w:r w:rsidR="00D02DE8" w:rsidRPr="003D6E9D">
              <w:t>Accuracy of Disability Benefit Evaluations for Veterans' Service</w:t>
            </w:r>
            <w:r w:rsidR="00D02DE8">
              <w:t xml:space="preserve"> </w:t>
            </w:r>
            <w:r w:rsidR="00D02DE8" w:rsidRPr="003D6E9D">
              <w:t>Connected Heart Diseases</w:t>
            </w:r>
            <w:r w:rsidR="00D02DE8">
              <w:t xml:space="preserve"> </w:t>
            </w:r>
            <w:r>
              <w:t xml:space="preserve">lesson. </w:t>
            </w:r>
          </w:p>
          <w:p w14:paraId="235F425A" w14:textId="77777777" w:rsidR="009B2F5A" w:rsidRDefault="009B2F5A">
            <w:pPr>
              <w:spacing w:after="120"/>
            </w:pPr>
            <w:r>
              <w:t xml:space="preserve">The trainee should be able to:  </w:t>
            </w:r>
          </w:p>
          <w:p w14:paraId="23F880BC" w14:textId="77777777" w:rsidR="00D02DE8" w:rsidRPr="00765490" w:rsidRDefault="00D02DE8" w:rsidP="00D02DE8">
            <w:pPr>
              <w:pStyle w:val="VBAFirstLevelBullet"/>
              <w:numPr>
                <w:ilvl w:val="0"/>
                <w:numId w:val="19"/>
              </w:numPr>
            </w:pPr>
            <w:r>
              <w:t>D</w:t>
            </w:r>
            <w:r w:rsidRPr="00765490">
              <w:t>e</w:t>
            </w:r>
            <w:r>
              <w:t>termine</w:t>
            </w:r>
            <w:r w:rsidRPr="00765490">
              <w:t xml:space="preserve"> </w:t>
            </w:r>
            <w:r>
              <w:t>the sufficiency of the disability benefits questionnaires (DBQ) when evaluating claims for heart disease.</w:t>
            </w:r>
          </w:p>
          <w:p w14:paraId="235F425D" w14:textId="0F6F61B9" w:rsidR="009B2F5A" w:rsidRDefault="00D02DE8" w:rsidP="00D02DE8">
            <w:pPr>
              <w:numPr>
                <w:ilvl w:val="0"/>
                <w:numId w:val="19"/>
              </w:numPr>
              <w:spacing w:before="60" w:after="60"/>
              <w:rPr>
                <w:color w:val="2A63A8"/>
              </w:rPr>
            </w:pPr>
            <w:r>
              <w:t>Determine the appropriate disability evaluation when deciding claims for heart disease.</w:t>
            </w:r>
          </w:p>
        </w:tc>
      </w:tr>
    </w:tbl>
    <w:p w14:paraId="235F4264" w14:textId="77777777" w:rsidR="009B2F5A" w:rsidRDefault="009B2F5A">
      <w:pPr>
        <w:tabs>
          <w:tab w:val="left" w:pos="240"/>
        </w:tabs>
        <w:rPr>
          <w:b/>
        </w:rPr>
      </w:pPr>
      <w:r>
        <w:tab/>
      </w:r>
    </w:p>
    <w:sectPr w:rsidR="009B2F5A">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E232D" w14:textId="77777777" w:rsidR="00D32516" w:rsidRDefault="00D32516">
      <w:r>
        <w:separator/>
      </w:r>
    </w:p>
  </w:endnote>
  <w:endnote w:type="continuationSeparator" w:id="0">
    <w:p w14:paraId="4A4D538A" w14:textId="77777777" w:rsidR="00D32516" w:rsidRDefault="00D3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675"/>
      <w:docPartObj>
        <w:docPartGallery w:val="Page Numbers (Bottom of Page)"/>
        <w:docPartUnique/>
      </w:docPartObj>
    </w:sdtPr>
    <w:sdtEndPr>
      <w:rPr>
        <w:noProof/>
      </w:rPr>
    </w:sdtEndPr>
    <w:sdtContent>
      <w:p w14:paraId="0CC865A2" w14:textId="4A8CB2B2" w:rsidR="006C31D4" w:rsidRDefault="006C31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F426A" w14:textId="77777777" w:rsidR="009B2F5A" w:rsidRDefault="009B2F5A">
    <w:pPr>
      <w:pStyle w:val="VBAFooter"/>
      <w:widowControl w:val="0"/>
      <w:tabs>
        <w:tab w:val="center" w:pos="4320"/>
        <w:tab w:val="right" w:pos="8640"/>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B33D3" w14:textId="1976F9D2" w:rsidR="00CD2BF1" w:rsidRDefault="00CD2BF1">
    <w:pPr>
      <w:pStyle w:val="Footer"/>
    </w:pPr>
    <w:r>
      <w:t xml:space="preserve">October 2020 </w:t>
    </w:r>
  </w:p>
  <w:p w14:paraId="5203BEF0" w14:textId="77777777" w:rsidR="00CD2BF1" w:rsidRDefault="00CD2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7645C" w14:textId="77777777" w:rsidR="00D32516" w:rsidRDefault="00D32516">
      <w:r>
        <w:separator/>
      </w:r>
    </w:p>
  </w:footnote>
  <w:footnote w:type="continuationSeparator" w:id="0">
    <w:p w14:paraId="1918329A" w14:textId="77777777" w:rsidR="00D32516" w:rsidRDefault="00D3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73C0F"/>
    <w:multiLevelType w:val="hybridMultilevel"/>
    <w:tmpl w:val="BABEC3B8"/>
    <w:lvl w:ilvl="0" w:tplc="E2987746">
      <w:start w:val="1"/>
      <w:numFmt w:val="decimal"/>
      <w:lvlText w:val="%1."/>
      <w:lvlJc w:val="left"/>
      <w:pPr>
        <w:tabs>
          <w:tab w:val="num" w:pos="720"/>
        </w:tabs>
        <w:ind w:left="720" w:hanging="360"/>
      </w:pPr>
    </w:lvl>
    <w:lvl w:ilvl="1" w:tplc="3A58B9EC" w:tentative="1">
      <w:start w:val="1"/>
      <w:numFmt w:val="decimal"/>
      <w:lvlText w:val="%2."/>
      <w:lvlJc w:val="left"/>
      <w:pPr>
        <w:tabs>
          <w:tab w:val="num" w:pos="1440"/>
        </w:tabs>
        <w:ind w:left="1440" w:hanging="360"/>
      </w:pPr>
    </w:lvl>
    <w:lvl w:ilvl="2" w:tplc="41803050" w:tentative="1">
      <w:start w:val="1"/>
      <w:numFmt w:val="decimal"/>
      <w:lvlText w:val="%3."/>
      <w:lvlJc w:val="left"/>
      <w:pPr>
        <w:tabs>
          <w:tab w:val="num" w:pos="2160"/>
        </w:tabs>
        <w:ind w:left="2160" w:hanging="360"/>
      </w:pPr>
    </w:lvl>
    <w:lvl w:ilvl="3" w:tplc="E1A2A204" w:tentative="1">
      <w:start w:val="1"/>
      <w:numFmt w:val="decimal"/>
      <w:lvlText w:val="%4."/>
      <w:lvlJc w:val="left"/>
      <w:pPr>
        <w:tabs>
          <w:tab w:val="num" w:pos="2880"/>
        </w:tabs>
        <w:ind w:left="2880" w:hanging="360"/>
      </w:pPr>
    </w:lvl>
    <w:lvl w:ilvl="4" w:tplc="06A2EEFE" w:tentative="1">
      <w:start w:val="1"/>
      <w:numFmt w:val="decimal"/>
      <w:lvlText w:val="%5."/>
      <w:lvlJc w:val="left"/>
      <w:pPr>
        <w:tabs>
          <w:tab w:val="num" w:pos="3600"/>
        </w:tabs>
        <w:ind w:left="3600" w:hanging="360"/>
      </w:pPr>
    </w:lvl>
    <w:lvl w:ilvl="5" w:tplc="0EC606B0" w:tentative="1">
      <w:start w:val="1"/>
      <w:numFmt w:val="decimal"/>
      <w:lvlText w:val="%6."/>
      <w:lvlJc w:val="left"/>
      <w:pPr>
        <w:tabs>
          <w:tab w:val="num" w:pos="4320"/>
        </w:tabs>
        <w:ind w:left="4320" w:hanging="360"/>
      </w:pPr>
    </w:lvl>
    <w:lvl w:ilvl="6" w:tplc="EE42EBD0" w:tentative="1">
      <w:start w:val="1"/>
      <w:numFmt w:val="decimal"/>
      <w:lvlText w:val="%7."/>
      <w:lvlJc w:val="left"/>
      <w:pPr>
        <w:tabs>
          <w:tab w:val="num" w:pos="5040"/>
        </w:tabs>
        <w:ind w:left="5040" w:hanging="360"/>
      </w:pPr>
    </w:lvl>
    <w:lvl w:ilvl="7" w:tplc="2BB8A6AE" w:tentative="1">
      <w:start w:val="1"/>
      <w:numFmt w:val="decimal"/>
      <w:lvlText w:val="%8."/>
      <w:lvlJc w:val="left"/>
      <w:pPr>
        <w:tabs>
          <w:tab w:val="num" w:pos="5760"/>
        </w:tabs>
        <w:ind w:left="5760" w:hanging="360"/>
      </w:pPr>
    </w:lvl>
    <w:lvl w:ilvl="8" w:tplc="14FA0772" w:tentative="1">
      <w:start w:val="1"/>
      <w:numFmt w:val="decimal"/>
      <w:lvlText w:val="%9."/>
      <w:lvlJc w:val="left"/>
      <w:pPr>
        <w:tabs>
          <w:tab w:val="num" w:pos="6480"/>
        </w:tabs>
        <w:ind w:left="6480" w:hanging="360"/>
      </w:pPr>
    </w:lvl>
  </w:abstractNum>
  <w:abstractNum w:abstractNumId="13"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8"/>
  </w:num>
  <w:num w:numId="2">
    <w:abstractNumId w:val="0"/>
  </w:num>
  <w:num w:numId="3">
    <w:abstractNumId w:val="2"/>
  </w:num>
  <w:num w:numId="4">
    <w:abstractNumId w:val="11"/>
  </w:num>
  <w:num w:numId="5">
    <w:abstractNumId w:val="7"/>
  </w:num>
  <w:num w:numId="6">
    <w:abstractNumId w:val="5"/>
  </w:num>
  <w:num w:numId="7">
    <w:abstractNumId w:val="1"/>
  </w:num>
  <w:num w:numId="8">
    <w:abstractNumId w:val="3"/>
  </w:num>
  <w:num w:numId="9">
    <w:abstractNumId w:val="9"/>
  </w:num>
  <w:num w:numId="10">
    <w:abstractNumId w:val="6"/>
  </w:num>
  <w:num w:numId="11">
    <w:abstractNumId w:val="4"/>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25567"/>
    <w:rsid w:val="000306F6"/>
    <w:rsid w:val="00036461"/>
    <w:rsid w:val="000F1A72"/>
    <w:rsid w:val="000F78B6"/>
    <w:rsid w:val="00130372"/>
    <w:rsid w:val="00155B56"/>
    <w:rsid w:val="0015686F"/>
    <w:rsid w:val="00174AED"/>
    <w:rsid w:val="001E7BEA"/>
    <w:rsid w:val="002020DD"/>
    <w:rsid w:val="00220AA3"/>
    <w:rsid w:val="002570A6"/>
    <w:rsid w:val="002939D1"/>
    <w:rsid w:val="002B7C4D"/>
    <w:rsid w:val="002C5713"/>
    <w:rsid w:val="00302B36"/>
    <w:rsid w:val="003D3EE9"/>
    <w:rsid w:val="0043356B"/>
    <w:rsid w:val="00477FA6"/>
    <w:rsid w:val="004E6904"/>
    <w:rsid w:val="00594547"/>
    <w:rsid w:val="006433B1"/>
    <w:rsid w:val="006A3FA4"/>
    <w:rsid w:val="006C31D4"/>
    <w:rsid w:val="007628E8"/>
    <w:rsid w:val="00767662"/>
    <w:rsid w:val="00777DAD"/>
    <w:rsid w:val="007B2ED7"/>
    <w:rsid w:val="00844FCC"/>
    <w:rsid w:val="00881CBE"/>
    <w:rsid w:val="008B68A5"/>
    <w:rsid w:val="00945020"/>
    <w:rsid w:val="00946CCD"/>
    <w:rsid w:val="009B2F5A"/>
    <w:rsid w:val="009F445A"/>
    <w:rsid w:val="00A07395"/>
    <w:rsid w:val="00A81ECE"/>
    <w:rsid w:val="00A963A1"/>
    <w:rsid w:val="00AF7580"/>
    <w:rsid w:val="00B10EA6"/>
    <w:rsid w:val="00B50204"/>
    <w:rsid w:val="00B71A72"/>
    <w:rsid w:val="00B93BC9"/>
    <w:rsid w:val="00BB5CC6"/>
    <w:rsid w:val="00BC17E4"/>
    <w:rsid w:val="00C05E3D"/>
    <w:rsid w:val="00C63EEC"/>
    <w:rsid w:val="00C8092F"/>
    <w:rsid w:val="00CA3852"/>
    <w:rsid w:val="00CD2BF1"/>
    <w:rsid w:val="00CE4401"/>
    <w:rsid w:val="00D02DE8"/>
    <w:rsid w:val="00D32516"/>
    <w:rsid w:val="00D87BD4"/>
    <w:rsid w:val="00DB4FA0"/>
    <w:rsid w:val="00DE1B9A"/>
    <w:rsid w:val="00DF23FB"/>
    <w:rsid w:val="00DF348A"/>
    <w:rsid w:val="00DF7E7C"/>
    <w:rsid w:val="00E46583"/>
    <w:rsid w:val="00E93036"/>
    <w:rsid w:val="00EC4B58"/>
    <w:rsid w:val="00EF587B"/>
    <w:rsid w:val="00F45D31"/>
    <w:rsid w:val="00F5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302B36"/>
    <w:pPr>
      <w:tabs>
        <w:tab w:val="right" w:leader="dot"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table" w:customStyle="1" w:styleId="TableGrid1">
    <w:name w:val="Table Grid1"/>
    <w:basedOn w:val="TableNormal"/>
    <w:next w:val="TableGrid"/>
    <w:uiPriority w:val="39"/>
    <w:rsid w:val="006C31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C31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baw.vba.va.gov/bl/21/corona.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RO317-839076992-15003</_dlc_DocId>
    <_dlc_DocIdUrl xmlns="b62c6c12-24c5-4d47-ac4d-c5cc93bcdf7b">
      <Url>https://vaww.vashare.vba.va.gov/sites/SPTNCIO/focusedveterans/training/VSRvirtualtraining/_layouts/15/DocIdRedir.aspx?ID=RO317-839076992-15003</Url>
      <Description>RO317-839076992-15003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9</TotalTime>
  <Pages>12</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Accuracy of Disability Benefit Evaluations for Veterans' Service-Connected Heart Diseases Lesson Plan</vt:lpstr>
    </vt:vector>
  </TitlesOfParts>
  <Company>Veterans Benefits Administration</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Accuracy of Disability Benefit Evaluations for Veterans' Service-Connected Heart Diseases Lesson Plan</dc:title>
  <dc:creator>Department of Veterans Affairs, Veterans Benefits Administration, Compensation Service, STAFF</dc:creator>
  <cp:lastModifiedBy>Kathy Poole</cp:lastModifiedBy>
  <cp:revision>5</cp:revision>
  <cp:lastPrinted>2010-09-08T15:08:00Z</cp:lastPrinted>
  <dcterms:created xsi:type="dcterms:W3CDTF">2020-09-28T15:11:00Z</dcterms:created>
  <dcterms:modified xsi:type="dcterms:W3CDTF">2020-09-29T18:28:00Z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