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1943" w14:textId="1C226C6E" w:rsidR="0081360F" w:rsidRPr="00BC133E" w:rsidRDefault="002B65A6" w:rsidP="0081360F">
      <w:pPr>
        <w:pStyle w:val="NoSpacing"/>
        <w:jc w:val="center"/>
        <w:rPr>
          <w:b/>
          <w:bCs/>
          <w:u w:val="single"/>
        </w:rPr>
      </w:pPr>
      <w:r>
        <w:rPr>
          <w:b/>
          <w:bCs/>
          <w:u w:val="single"/>
        </w:rPr>
        <w:t>August</w:t>
      </w:r>
      <w:r w:rsidR="0081360F">
        <w:rPr>
          <w:b/>
          <w:bCs/>
          <w:u w:val="single"/>
        </w:rPr>
        <w:t xml:space="preserve"> 2020 Quality Call Level II Assessment Quiz</w:t>
      </w:r>
    </w:p>
    <w:p w14:paraId="1167E0C1" w14:textId="77777777" w:rsidR="0081360F" w:rsidRDefault="0081360F" w:rsidP="0081360F">
      <w:pPr>
        <w:pStyle w:val="NoSpacing"/>
      </w:pPr>
    </w:p>
    <w:p w14:paraId="5926158B" w14:textId="77777777" w:rsidR="0081360F" w:rsidRDefault="0081360F" w:rsidP="0081360F">
      <w:pPr>
        <w:pStyle w:val="NoSpacing"/>
        <w:jc w:val="center"/>
      </w:pPr>
      <w:r>
        <w:t>Five (5) Questions</w:t>
      </w:r>
    </w:p>
    <w:p w14:paraId="25154FA3" w14:textId="790ABD9B" w:rsidR="0081360F" w:rsidRDefault="0081360F" w:rsidP="0081360F">
      <w:pPr>
        <w:pStyle w:val="NoSpacing"/>
        <w:jc w:val="center"/>
      </w:pPr>
      <w:r>
        <w:t xml:space="preserve">TMS # </w:t>
      </w:r>
      <w:r w:rsidR="002B65A6" w:rsidRPr="002B65A6">
        <w:t>4558144</w:t>
      </w:r>
    </w:p>
    <w:p w14:paraId="3D9CE766" w14:textId="77777777" w:rsidR="0081360F" w:rsidRDefault="0081360F" w:rsidP="0081360F">
      <w:pPr>
        <w:pStyle w:val="NoSpacing"/>
        <w:jc w:val="center"/>
      </w:pPr>
      <w:r>
        <w:t>Pass Score:  0</w:t>
      </w:r>
    </w:p>
    <w:p w14:paraId="4765FCF6" w14:textId="77777777" w:rsidR="0081360F" w:rsidRDefault="0081360F" w:rsidP="0081360F">
      <w:pPr>
        <w:pStyle w:val="NoSpacing"/>
        <w:jc w:val="center"/>
      </w:pPr>
      <w:r>
        <w:t xml:space="preserve">Objective:  </w:t>
      </w:r>
      <w:r w:rsidRPr="00605C6D">
        <w:t>Demonstrate comprehension of presented material</w:t>
      </w:r>
    </w:p>
    <w:p w14:paraId="2EA63918" w14:textId="77777777" w:rsidR="0081360F" w:rsidRPr="00BC133E" w:rsidRDefault="0081360F" w:rsidP="0081360F">
      <w:pPr>
        <w:pStyle w:val="NoSpacing"/>
      </w:pPr>
    </w:p>
    <w:p w14:paraId="39E90B63" w14:textId="77777777" w:rsidR="0081360F" w:rsidRPr="00BC133E" w:rsidRDefault="0081360F" w:rsidP="0081360F">
      <w:pPr>
        <w:pStyle w:val="NoSpacing"/>
      </w:pPr>
    </w:p>
    <w:p w14:paraId="3C669B40" w14:textId="77777777" w:rsidR="0081360F" w:rsidRPr="008424B1" w:rsidRDefault="0081360F" w:rsidP="0081360F">
      <w:pPr>
        <w:pStyle w:val="NoSpacing"/>
        <w:rPr>
          <w:b/>
          <w:bCs/>
        </w:rPr>
      </w:pPr>
      <w:r>
        <w:rPr>
          <w:b/>
          <w:bCs/>
        </w:rPr>
        <w:t>Q</w:t>
      </w:r>
      <w:r w:rsidRPr="008424B1">
        <w:rPr>
          <w:b/>
          <w:bCs/>
        </w:rPr>
        <w:t>1</w:t>
      </w:r>
    </w:p>
    <w:p w14:paraId="475EA843" w14:textId="77777777" w:rsidR="0081360F" w:rsidRDefault="0081360F" w:rsidP="0081360F">
      <w:pPr>
        <w:pStyle w:val="NoSpacing"/>
      </w:pPr>
    </w:p>
    <w:p w14:paraId="1569ED28" w14:textId="529B1D6F" w:rsidR="0081360F" w:rsidRDefault="002D24B6" w:rsidP="0081360F">
      <w:pPr>
        <w:pStyle w:val="NoSpacing"/>
      </w:pPr>
      <w:r w:rsidRPr="002D24B6">
        <w:t>If system automation such as VBMS-R or the Evaluation Builder is used, the decision maker does</w:t>
      </w:r>
      <w:r w:rsidR="00610E7D">
        <w:t>n’</w:t>
      </w:r>
      <w:r w:rsidRPr="002D24B6">
        <w:t>t need to ensure that all applicable numerical laws/regulations are properly cited in the rating narrative.</w:t>
      </w:r>
    </w:p>
    <w:p w14:paraId="1BBBD0B4" w14:textId="77777777" w:rsidR="0081360F" w:rsidRDefault="0081360F" w:rsidP="0081360F">
      <w:pPr>
        <w:pStyle w:val="NoSpacing"/>
      </w:pPr>
      <w:bookmarkStart w:id="0" w:name="_Hlk44938154"/>
    </w:p>
    <w:p w14:paraId="0F425393" w14:textId="0A7B801E" w:rsidR="0081360F" w:rsidRDefault="002D24B6" w:rsidP="0081360F">
      <w:pPr>
        <w:pStyle w:val="NoSpacing"/>
        <w:numPr>
          <w:ilvl w:val="0"/>
          <w:numId w:val="1"/>
        </w:numPr>
      </w:pPr>
      <w:r>
        <w:t>True</w:t>
      </w:r>
    </w:p>
    <w:p w14:paraId="7E8CDB22" w14:textId="03324FC0" w:rsidR="0081360F" w:rsidRPr="002D24B6" w:rsidRDefault="002D24B6" w:rsidP="0081360F">
      <w:pPr>
        <w:pStyle w:val="NoSpacing"/>
        <w:numPr>
          <w:ilvl w:val="0"/>
          <w:numId w:val="1"/>
        </w:numPr>
        <w:rPr>
          <w:b/>
          <w:bCs/>
          <w:highlight w:val="yellow"/>
        </w:rPr>
      </w:pPr>
      <w:r w:rsidRPr="002D24B6">
        <w:rPr>
          <w:b/>
          <w:bCs/>
          <w:highlight w:val="yellow"/>
        </w:rPr>
        <w:t>False  (Correct Answer)</w:t>
      </w:r>
    </w:p>
    <w:p w14:paraId="6F043AD1" w14:textId="77777777" w:rsidR="0081360F" w:rsidRDefault="0081360F" w:rsidP="0081360F">
      <w:pPr>
        <w:pStyle w:val="NoSpacing"/>
      </w:pPr>
    </w:p>
    <w:bookmarkEnd w:id="0"/>
    <w:p w14:paraId="1051670E" w14:textId="77777777" w:rsidR="0081360F" w:rsidRPr="00952236" w:rsidRDefault="0081360F" w:rsidP="0081360F">
      <w:pPr>
        <w:pStyle w:val="NoSpacing"/>
        <w:rPr>
          <w:b/>
          <w:bCs/>
        </w:rPr>
      </w:pPr>
      <w:r w:rsidRPr="00952236">
        <w:rPr>
          <w:b/>
          <w:bCs/>
        </w:rPr>
        <w:t>Answer</w:t>
      </w:r>
      <w:r>
        <w:rPr>
          <w:b/>
          <w:bCs/>
        </w:rPr>
        <w:t xml:space="preserve"> Q1</w:t>
      </w:r>
    </w:p>
    <w:p w14:paraId="1DEB32C5" w14:textId="77777777" w:rsidR="0081360F" w:rsidRDefault="0081360F" w:rsidP="0081360F">
      <w:pPr>
        <w:pStyle w:val="NoSpacing"/>
      </w:pPr>
    </w:p>
    <w:p w14:paraId="63076942" w14:textId="77777777" w:rsidR="0081360F" w:rsidRDefault="0081360F" w:rsidP="0081360F">
      <w:pPr>
        <w:pStyle w:val="NoSpacing"/>
      </w:pPr>
      <w:r>
        <w:t>If correct, the first sentence can be changed to Correct!</w:t>
      </w:r>
    </w:p>
    <w:p w14:paraId="2E5E03EF" w14:textId="77777777" w:rsidR="0081360F" w:rsidRDefault="0081360F" w:rsidP="0081360F">
      <w:pPr>
        <w:pStyle w:val="NoSpacing"/>
      </w:pPr>
    </w:p>
    <w:p w14:paraId="67C9C46F" w14:textId="4C19D53D" w:rsidR="0081360F" w:rsidRDefault="0081360F" w:rsidP="0081360F">
      <w:pPr>
        <w:pStyle w:val="NoSpacing"/>
      </w:pPr>
      <w:r>
        <w:t>The correct answer is “</w:t>
      </w:r>
      <w:r w:rsidR="002D24B6">
        <w:t>False</w:t>
      </w:r>
      <w:r>
        <w:t xml:space="preserve">.”  </w:t>
      </w:r>
      <w:r w:rsidR="00CB4EF5" w:rsidRPr="00CB4EF5">
        <w:t>While system-generated language will typically be sufficient to satisfy the requirement for inclusion of any laws and regulations applicable to the claim, it is ultimately the decision</w:t>
      </w:r>
      <w:r w:rsidR="00CB4EF5">
        <w:t xml:space="preserve"> </w:t>
      </w:r>
      <w:r w:rsidR="00CB4EF5" w:rsidRPr="00CB4EF5">
        <w:t>maker</w:t>
      </w:r>
      <w:r w:rsidR="00CB4EF5">
        <w:t>’</w:t>
      </w:r>
      <w:r w:rsidR="00CB4EF5" w:rsidRPr="00CB4EF5">
        <w:t>s responsibility to ensure that any applicable laws</w:t>
      </w:r>
      <w:r w:rsidR="00CB4EF5">
        <w:t xml:space="preserve"> and </w:t>
      </w:r>
      <w:r w:rsidR="00CB4EF5" w:rsidRPr="00CB4EF5">
        <w:t xml:space="preserve">regulations are included and correct. </w:t>
      </w:r>
      <w:r w:rsidR="00CB4EF5">
        <w:t xml:space="preserve"> [</w:t>
      </w:r>
      <w:r w:rsidR="00CB4EF5" w:rsidRPr="00CB4EF5">
        <w:t>M21-1</w:t>
      </w:r>
      <w:r w:rsidR="00243EC8">
        <w:t>,</w:t>
      </w:r>
      <w:r w:rsidR="00CB4EF5" w:rsidRPr="00CB4EF5">
        <w:t xml:space="preserve"> III.iv.6.c.5.e</w:t>
      </w:r>
      <w:r w:rsidR="00CB4EF5">
        <w:t>]</w:t>
      </w:r>
    </w:p>
    <w:p w14:paraId="4281C3A5" w14:textId="77777777" w:rsidR="0081360F" w:rsidRPr="00605C6D" w:rsidRDefault="0081360F" w:rsidP="0081360F">
      <w:pPr>
        <w:pStyle w:val="NoSpacing"/>
        <w:pBdr>
          <w:bottom w:val="single" w:sz="12" w:space="1" w:color="auto"/>
        </w:pBdr>
      </w:pPr>
    </w:p>
    <w:p w14:paraId="073B6B4F" w14:textId="77777777" w:rsidR="0081360F" w:rsidRPr="00605C6D" w:rsidRDefault="0081360F" w:rsidP="0081360F">
      <w:pPr>
        <w:pStyle w:val="NoSpacing"/>
      </w:pPr>
    </w:p>
    <w:p w14:paraId="0D906B6D" w14:textId="77777777" w:rsidR="0081360F" w:rsidRPr="008424B1" w:rsidRDefault="0081360F" w:rsidP="0081360F">
      <w:pPr>
        <w:pStyle w:val="NoSpacing"/>
        <w:rPr>
          <w:b/>
          <w:bCs/>
        </w:rPr>
      </w:pPr>
      <w:r>
        <w:rPr>
          <w:b/>
          <w:bCs/>
        </w:rPr>
        <w:t>Q</w:t>
      </w:r>
      <w:r w:rsidRPr="008424B1">
        <w:rPr>
          <w:b/>
          <w:bCs/>
        </w:rPr>
        <w:t>2</w:t>
      </w:r>
    </w:p>
    <w:p w14:paraId="7875F123" w14:textId="77777777" w:rsidR="0081360F" w:rsidRDefault="0081360F" w:rsidP="0081360F">
      <w:pPr>
        <w:pStyle w:val="NoSpacing"/>
      </w:pPr>
    </w:p>
    <w:p w14:paraId="5FB0C2ED" w14:textId="4561028E" w:rsidR="0081360F" w:rsidRDefault="003C3521" w:rsidP="0081360F">
      <w:pPr>
        <w:pStyle w:val="NoSpacing"/>
      </w:pPr>
      <w:r>
        <w:t>O</w:t>
      </w:r>
      <w:r w:rsidRPr="003C3521">
        <w:t xml:space="preserve">n July 29, 2020, </w:t>
      </w:r>
      <w:r>
        <w:t>t</w:t>
      </w:r>
      <w:r w:rsidRPr="003C3521">
        <w:t xml:space="preserve">he Veteran </w:t>
      </w:r>
      <w:r w:rsidR="005D3A85">
        <w:t>submits</w:t>
      </w:r>
      <w:r w:rsidRPr="003C3521">
        <w:t xml:space="preserve"> </w:t>
      </w:r>
      <w:r>
        <w:t xml:space="preserve">a </w:t>
      </w:r>
      <w:r w:rsidRPr="003C3521">
        <w:t>VA Form 21-526EZ claim</w:t>
      </w:r>
      <w:r>
        <w:t>ing</w:t>
      </w:r>
      <w:r w:rsidRPr="003C3521">
        <w:t xml:space="preserve"> </w:t>
      </w:r>
      <w:r w:rsidR="005D3A85">
        <w:t xml:space="preserve">service connection for </w:t>
      </w:r>
      <w:r w:rsidRPr="003C3521">
        <w:t xml:space="preserve">hearing loss and tinnitus. </w:t>
      </w:r>
      <w:r>
        <w:t xml:space="preserve"> </w:t>
      </w:r>
      <w:r w:rsidRPr="003C3521">
        <w:t xml:space="preserve">The Veteran was previously denied </w:t>
      </w:r>
      <w:r>
        <w:t xml:space="preserve">service connection </w:t>
      </w:r>
      <w:r w:rsidRPr="003C3521">
        <w:t xml:space="preserve">for hearing loss on January 17, 2018. </w:t>
      </w:r>
      <w:r>
        <w:t xml:space="preserve"> </w:t>
      </w:r>
      <w:r w:rsidRPr="003C3521">
        <w:t>Is a</w:t>
      </w:r>
      <w:r>
        <w:t xml:space="preserve"> Request for Application (</w:t>
      </w:r>
      <w:r w:rsidRPr="003C3521">
        <w:t>RFA</w:t>
      </w:r>
      <w:r>
        <w:t>)</w:t>
      </w:r>
      <w:r w:rsidRPr="003C3521">
        <w:t xml:space="preserve"> warranted?</w:t>
      </w:r>
    </w:p>
    <w:p w14:paraId="14D0B273" w14:textId="77777777" w:rsidR="00AB0A64" w:rsidRDefault="00AB0A64" w:rsidP="00AB0A64">
      <w:pPr>
        <w:pStyle w:val="NoSpacing"/>
      </w:pPr>
    </w:p>
    <w:p w14:paraId="255AB0EF" w14:textId="7CB2E3F8" w:rsidR="00AB0A64" w:rsidRDefault="003C3521" w:rsidP="00AB0A64">
      <w:pPr>
        <w:pStyle w:val="NoSpacing"/>
        <w:numPr>
          <w:ilvl w:val="0"/>
          <w:numId w:val="7"/>
        </w:numPr>
      </w:pPr>
      <w:bookmarkStart w:id="1" w:name="_Hlk44938567"/>
      <w:r w:rsidRPr="003C3521">
        <w:t>No</w:t>
      </w:r>
      <w:r w:rsidR="00880E8B">
        <w:t>, t</w:t>
      </w:r>
      <w:r w:rsidRPr="003C3521">
        <w:t>he claim was received on the appropriate prescribed form</w:t>
      </w:r>
    </w:p>
    <w:bookmarkEnd w:id="1"/>
    <w:p w14:paraId="23427B6C" w14:textId="712F39D4" w:rsidR="00AB0A64" w:rsidRDefault="003C3521" w:rsidP="00AB0A64">
      <w:pPr>
        <w:pStyle w:val="NoSpacing"/>
        <w:numPr>
          <w:ilvl w:val="0"/>
          <w:numId w:val="7"/>
        </w:numPr>
      </w:pPr>
      <w:r w:rsidRPr="003C3521">
        <w:t>Yes</w:t>
      </w:r>
      <w:r w:rsidR="00880E8B">
        <w:t xml:space="preserve">, </w:t>
      </w:r>
      <w:r w:rsidRPr="003C3521">
        <w:t>EP 400 Request for Application should be established in VBMS</w:t>
      </w:r>
      <w:r w:rsidR="00D82451">
        <w:t>,</w:t>
      </w:r>
      <w:r w:rsidRPr="003C3521">
        <w:t xml:space="preserve"> and the RFA letter with the attached VA Form 21-526EZ will be auto generated</w:t>
      </w:r>
    </w:p>
    <w:p w14:paraId="4885935C" w14:textId="285CD218" w:rsidR="00AB0A64" w:rsidRPr="00794CEC" w:rsidRDefault="00D82451" w:rsidP="00AB0A64">
      <w:pPr>
        <w:pStyle w:val="NoSpacing"/>
        <w:numPr>
          <w:ilvl w:val="0"/>
          <w:numId w:val="7"/>
        </w:numPr>
        <w:rPr>
          <w:b/>
          <w:bCs/>
          <w:highlight w:val="yellow"/>
        </w:rPr>
      </w:pPr>
      <w:r w:rsidRPr="00D82451">
        <w:rPr>
          <w:b/>
          <w:bCs/>
          <w:highlight w:val="yellow"/>
        </w:rPr>
        <w:t>Yes</w:t>
      </w:r>
      <w:r w:rsidR="00880E8B">
        <w:rPr>
          <w:b/>
          <w:bCs/>
          <w:highlight w:val="yellow"/>
        </w:rPr>
        <w:t xml:space="preserve">, </w:t>
      </w:r>
      <w:r w:rsidRPr="00D82451">
        <w:rPr>
          <w:b/>
          <w:bCs/>
          <w:highlight w:val="yellow"/>
        </w:rPr>
        <w:t>EP 400 should be established in Share</w:t>
      </w:r>
      <w:r>
        <w:rPr>
          <w:b/>
          <w:bCs/>
          <w:highlight w:val="yellow"/>
        </w:rPr>
        <w:t xml:space="preserve">, </w:t>
      </w:r>
      <w:r w:rsidRPr="00D82451">
        <w:rPr>
          <w:b/>
          <w:bCs/>
          <w:highlight w:val="yellow"/>
        </w:rPr>
        <w:t>the RFA AMA Review letter should be generated using Letter Creator</w:t>
      </w:r>
      <w:r w:rsidR="00CA2044">
        <w:rPr>
          <w:b/>
          <w:bCs/>
          <w:highlight w:val="yellow"/>
        </w:rPr>
        <w:t xml:space="preserve">, and </w:t>
      </w:r>
      <w:r>
        <w:rPr>
          <w:b/>
          <w:bCs/>
          <w:highlight w:val="yellow"/>
        </w:rPr>
        <w:t xml:space="preserve">the letter should be </w:t>
      </w:r>
      <w:r w:rsidRPr="00D82451">
        <w:rPr>
          <w:b/>
          <w:bCs/>
          <w:highlight w:val="yellow"/>
        </w:rPr>
        <w:t>uploaded into the eFolder and sent to the Veteran</w:t>
      </w:r>
      <w:r>
        <w:rPr>
          <w:b/>
          <w:bCs/>
          <w:highlight w:val="yellow"/>
        </w:rPr>
        <w:t xml:space="preserve">  </w:t>
      </w:r>
      <w:r w:rsidR="00AB0A64" w:rsidRPr="00794CEC">
        <w:rPr>
          <w:b/>
          <w:bCs/>
          <w:highlight w:val="yellow"/>
        </w:rPr>
        <w:t>(Correct Answer)</w:t>
      </w:r>
    </w:p>
    <w:p w14:paraId="477301F2" w14:textId="23C502D8" w:rsidR="00AB0A64" w:rsidRPr="00794CEC" w:rsidRDefault="00D82451" w:rsidP="00AB0A64">
      <w:pPr>
        <w:pStyle w:val="NoSpacing"/>
        <w:numPr>
          <w:ilvl w:val="0"/>
          <w:numId w:val="7"/>
        </w:numPr>
      </w:pPr>
      <w:r>
        <w:t>No</w:t>
      </w:r>
      <w:r w:rsidR="00880E8B">
        <w:t>, t</w:t>
      </w:r>
      <w:r>
        <w:t>he claim for hearing loss was previously denied so no action is necessary for that claimed issue</w:t>
      </w:r>
    </w:p>
    <w:p w14:paraId="221E6C5E" w14:textId="77777777" w:rsidR="00AB0A64" w:rsidRDefault="00AB0A64" w:rsidP="00AB0A64">
      <w:pPr>
        <w:pStyle w:val="NoSpacing"/>
      </w:pPr>
    </w:p>
    <w:p w14:paraId="75891290" w14:textId="77777777" w:rsidR="0081360F" w:rsidRPr="00952236" w:rsidRDefault="0081360F" w:rsidP="0081360F">
      <w:pPr>
        <w:pStyle w:val="NoSpacing"/>
        <w:rPr>
          <w:b/>
          <w:bCs/>
        </w:rPr>
      </w:pPr>
      <w:r w:rsidRPr="00952236">
        <w:rPr>
          <w:b/>
          <w:bCs/>
        </w:rPr>
        <w:t>Answer</w:t>
      </w:r>
      <w:r>
        <w:rPr>
          <w:b/>
          <w:bCs/>
        </w:rPr>
        <w:t xml:space="preserve"> Q2</w:t>
      </w:r>
    </w:p>
    <w:p w14:paraId="269A1E11" w14:textId="77777777" w:rsidR="0081360F" w:rsidRDefault="0081360F" w:rsidP="0081360F">
      <w:pPr>
        <w:pStyle w:val="NoSpacing"/>
      </w:pPr>
    </w:p>
    <w:p w14:paraId="0180407B" w14:textId="77777777" w:rsidR="0081360F" w:rsidRDefault="0081360F" w:rsidP="0081360F">
      <w:pPr>
        <w:pStyle w:val="NoSpacing"/>
      </w:pPr>
      <w:r>
        <w:t>If correct, the first sentence can be changed to Correct!</w:t>
      </w:r>
    </w:p>
    <w:p w14:paraId="30365B0B" w14:textId="77777777" w:rsidR="0081360F" w:rsidRDefault="0081360F" w:rsidP="0081360F">
      <w:pPr>
        <w:pStyle w:val="NoSpacing"/>
      </w:pPr>
    </w:p>
    <w:p w14:paraId="304F7CDB" w14:textId="2FF7BC98" w:rsidR="0081360F" w:rsidRDefault="0081360F" w:rsidP="00BF640F">
      <w:pPr>
        <w:pStyle w:val="NoSpacing"/>
      </w:pPr>
      <w:r>
        <w:lastRenderedPageBreak/>
        <w:t xml:space="preserve">The correct answer </w:t>
      </w:r>
      <w:r w:rsidR="006E7606">
        <w:t>“</w:t>
      </w:r>
      <w:r w:rsidR="00243EC8" w:rsidRPr="00243EC8">
        <w:t>Yes</w:t>
      </w:r>
      <w:r w:rsidR="00CA2044">
        <w:t>, a</w:t>
      </w:r>
      <w:r w:rsidR="00243EC8">
        <w:t xml:space="preserve">n </w:t>
      </w:r>
      <w:r w:rsidR="00243EC8" w:rsidRPr="00243EC8">
        <w:t>EP 400 should be established in Share, and the RFA AMA Review letter should be generated using Letter Creator.  Then, the letter should be uploaded into the eFolder and sent to the Veteran.</w:t>
      </w:r>
      <w:r w:rsidR="006E7606">
        <w:t>”</w:t>
      </w:r>
      <w:r w:rsidR="00243EC8" w:rsidRPr="00243EC8">
        <w:t xml:space="preserve">  [M21-1, III.ii.2.B.1.b</w:t>
      </w:r>
      <w:r w:rsidR="005D3A85">
        <w:t xml:space="preserve">; M21-1 </w:t>
      </w:r>
      <w:r w:rsidR="00243EC8" w:rsidRPr="00243EC8">
        <w:t>III.ii.2.C.6.a</w:t>
      </w:r>
      <w:r w:rsidR="005D3A85">
        <w:t>; and AMA – Compensation Service FAQs</w:t>
      </w:r>
      <w:r w:rsidR="00243EC8" w:rsidRPr="00243EC8">
        <w:t>]</w:t>
      </w:r>
    </w:p>
    <w:p w14:paraId="7475A3F3" w14:textId="77777777" w:rsidR="0081360F" w:rsidRPr="00605C6D" w:rsidRDefault="0081360F" w:rsidP="0081360F">
      <w:pPr>
        <w:pStyle w:val="NoSpacing"/>
        <w:rPr>
          <w:b/>
          <w:bCs/>
        </w:rPr>
      </w:pPr>
      <w:r w:rsidRPr="00605C6D">
        <w:rPr>
          <w:b/>
          <w:bCs/>
        </w:rPr>
        <w:t>_____________________________________________________________________</w:t>
      </w:r>
    </w:p>
    <w:p w14:paraId="601FA749" w14:textId="2FB17312" w:rsidR="0081360F" w:rsidRDefault="0081360F" w:rsidP="0081360F">
      <w:pPr>
        <w:pStyle w:val="NoSpacing"/>
      </w:pPr>
    </w:p>
    <w:p w14:paraId="6CFC83C7" w14:textId="77777777" w:rsidR="0081360F" w:rsidRPr="008424B1" w:rsidRDefault="0081360F" w:rsidP="0081360F">
      <w:pPr>
        <w:pStyle w:val="NoSpacing"/>
        <w:rPr>
          <w:b/>
          <w:bCs/>
        </w:rPr>
      </w:pPr>
      <w:r>
        <w:rPr>
          <w:b/>
          <w:bCs/>
        </w:rPr>
        <w:t>Q</w:t>
      </w:r>
      <w:r w:rsidRPr="008424B1">
        <w:rPr>
          <w:b/>
          <w:bCs/>
        </w:rPr>
        <w:t>3</w:t>
      </w:r>
    </w:p>
    <w:p w14:paraId="2E58618E" w14:textId="77777777" w:rsidR="0081360F" w:rsidRDefault="0081360F" w:rsidP="0081360F">
      <w:pPr>
        <w:pStyle w:val="NoSpacing"/>
      </w:pPr>
    </w:p>
    <w:p w14:paraId="0FA34C98" w14:textId="1A5E2F80" w:rsidR="0081360F" w:rsidRDefault="00243EC8" w:rsidP="0081360F">
      <w:pPr>
        <w:pStyle w:val="NoSpacing"/>
      </w:pPr>
      <w:r w:rsidRPr="00243EC8">
        <w:t>If there’s an indication of Separation/Severance pay, but the amount has not been confirmed, then users should postpone promulgation of a rating decision until verification of the amount has been received</w:t>
      </w:r>
      <w:r w:rsidR="008831C9">
        <w:t>.</w:t>
      </w:r>
    </w:p>
    <w:p w14:paraId="06BE2C0E" w14:textId="77777777" w:rsidR="0081360F" w:rsidRDefault="0081360F" w:rsidP="0081360F">
      <w:pPr>
        <w:pStyle w:val="NoSpacing"/>
      </w:pPr>
    </w:p>
    <w:p w14:paraId="48ACB77A" w14:textId="77777777" w:rsidR="0081360F" w:rsidRDefault="0081360F" w:rsidP="0081360F">
      <w:pPr>
        <w:pStyle w:val="NoSpacing"/>
        <w:numPr>
          <w:ilvl w:val="0"/>
          <w:numId w:val="3"/>
        </w:numPr>
      </w:pPr>
      <w:r>
        <w:t>True</w:t>
      </w:r>
    </w:p>
    <w:p w14:paraId="2507AB79" w14:textId="77777777" w:rsidR="0081360F" w:rsidRDefault="0081360F" w:rsidP="0081360F">
      <w:pPr>
        <w:pStyle w:val="NoSpacing"/>
      </w:pPr>
    </w:p>
    <w:p w14:paraId="324A06DE" w14:textId="77777777" w:rsidR="0081360F" w:rsidRPr="00952236" w:rsidRDefault="0081360F" w:rsidP="0081360F">
      <w:pPr>
        <w:pStyle w:val="NoSpacing"/>
        <w:numPr>
          <w:ilvl w:val="0"/>
          <w:numId w:val="3"/>
        </w:numPr>
        <w:rPr>
          <w:b/>
          <w:bCs/>
          <w:highlight w:val="yellow"/>
        </w:rPr>
      </w:pPr>
      <w:r w:rsidRPr="00952236">
        <w:rPr>
          <w:b/>
          <w:bCs/>
          <w:highlight w:val="yellow"/>
        </w:rPr>
        <w:t>False  (Correct Answer)</w:t>
      </w:r>
    </w:p>
    <w:p w14:paraId="5CF6382E" w14:textId="77777777" w:rsidR="0081360F" w:rsidRDefault="0081360F" w:rsidP="0081360F">
      <w:pPr>
        <w:pStyle w:val="NoSpacing"/>
      </w:pPr>
    </w:p>
    <w:p w14:paraId="6CD62C20" w14:textId="77777777" w:rsidR="0081360F" w:rsidRPr="00952236" w:rsidRDefault="0081360F" w:rsidP="0081360F">
      <w:pPr>
        <w:pStyle w:val="NoSpacing"/>
        <w:rPr>
          <w:b/>
          <w:bCs/>
        </w:rPr>
      </w:pPr>
      <w:r w:rsidRPr="00952236">
        <w:rPr>
          <w:b/>
          <w:bCs/>
        </w:rPr>
        <w:t>Answer</w:t>
      </w:r>
      <w:r>
        <w:rPr>
          <w:b/>
          <w:bCs/>
        </w:rPr>
        <w:t xml:space="preserve"> Q3</w:t>
      </w:r>
    </w:p>
    <w:p w14:paraId="6F67CBA5" w14:textId="77777777" w:rsidR="0081360F" w:rsidRDefault="0081360F" w:rsidP="0081360F">
      <w:pPr>
        <w:pStyle w:val="NoSpacing"/>
      </w:pPr>
    </w:p>
    <w:p w14:paraId="7BFC7B3D" w14:textId="77777777" w:rsidR="0081360F" w:rsidRDefault="0081360F" w:rsidP="0081360F">
      <w:pPr>
        <w:pStyle w:val="NoSpacing"/>
      </w:pPr>
      <w:r>
        <w:t>If correct, the first sentence can be changed to Correct!</w:t>
      </w:r>
    </w:p>
    <w:p w14:paraId="2010CE92" w14:textId="77777777" w:rsidR="0081360F" w:rsidRDefault="0081360F" w:rsidP="0081360F">
      <w:pPr>
        <w:pStyle w:val="NoSpacing"/>
      </w:pPr>
    </w:p>
    <w:p w14:paraId="3FD170CF" w14:textId="3B050EE9" w:rsidR="0081360F" w:rsidRDefault="0081360F" w:rsidP="0081360F">
      <w:pPr>
        <w:pStyle w:val="NoSpacing"/>
      </w:pPr>
      <w:r>
        <w:t xml:space="preserve">The correct answer is “False.”  </w:t>
      </w:r>
      <w:r w:rsidR="00243EC8" w:rsidRPr="00243EC8">
        <w:t>Users should promulgate the rating decision using the unverified amount of the separation benefit, if available.  If no amount is of record, users should input $99,999.00 as the amount of the separation benefit and use an EP290 to control for response to the verification request.</w:t>
      </w:r>
      <w:r w:rsidR="00243EC8">
        <w:t xml:space="preserve">  [</w:t>
      </w:r>
      <w:r w:rsidR="00243EC8" w:rsidRPr="00243EC8">
        <w:t>M21-1</w:t>
      </w:r>
      <w:r w:rsidR="00243EC8">
        <w:t>,</w:t>
      </w:r>
      <w:r w:rsidR="00243EC8" w:rsidRPr="00243EC8">
        <w:t xml:space="preserve"> III.v.4.B.2.b</w:t>
      </w:r>
      <w:r w:rsidR="00243EC8">
        <w:t xml:space="preserve"> – </w:t>
      </w:r>
      <w:r w:rsidR="00243EC8" w:rsidRPr="00243EC8">
        <w:t>Step 17</w:t>
      </w:r>
      <w:r w:rsidR="00243EC8">
        <w:t>]</w:t>
      </w:r>
    </w:p>
    <w:p w14:paraId="60E190C3" w14:textId="77777777" w:rsidR="0081360F" w:rsidRDefault="0081360F" w:rsidP="0081360F">
      <w:pPr>
        <w:pStyle w:val="NoSpacing"/>
        <w:pBdr>
          <w:bottom w:val="single" w:sz="12" w:space="1" w:color="auto"/>
        </w:pBdr>
      </w:pPr>
    </w:p>
    <w:p w14:paraId="487B6154" w14:textId="77777777" w:rsidR="0081360F" w:rsidRDefault="0081360F" w:rsidP="0081360F">
      <w:pPr>
        <w:pStyle w:val="NoSpacing"/>
      </w:pPr>
    </w:p>
    <w:p w14:paraId="4051C136" w14:textId="77777777" w:rsidR="0081360F" w:rsidRPr="00952236" w:rsidRDefault="0081360F" w:rsidP="0081360F">
      <w:pPr>
        <w:pStyle w:val="NoSpacing"/>
        <w:rPr>
          <w:b/>
          <w:bCs/>
        </w:rPr>
      </w:pPr>
      <w:r>
        <w:rPr>
          <w:b/>
          <w:bCs/>
        </w:rPr>
        <w:t>Q</w:t>
      </w:r>
      <w:r w:rsidRPr="00952236">
        <w:rPr>
          <w:b/>
          <w:bCs/>
        </w:rPr>
        <w:t>4</w:t>
      </w:r>
    </w:p>
    <w:p w14:paraId="1B6E0B76" w14:textId="77777777" w:rsidR="0081360F" w:rsidRDefault="0081360F" w:rsidP="0081360F">
      <w:pPr>
        <w:pStyle w:val="NoSpacing"/>
      </w:pPr>
    </w:p>
    <w:p w14:paraId="67BA7559" w14:textId="73B41E36" w:rsidR="0081360F" w:rsidRDefault="00B505DC" w:rsidP="0081360F">
      <w:pPr>
        <w:pStyle w:val="NoSpacing"/>
      </w:pPr>
      <w:r w:rsidRPr="00B505DC">
        <w:t xml:space="preserve">Examinations based </w:t>
      </w:r>
      <w:r>
        <w:t xml:space="preserve">solely </w:t>
      </w:r>
      <w:r w:rsidRPr="00B505DC">
        <w:t>upon in-person clinical examination</w:t>
      </w:r>
      <w:r>
        <w:t>s</w:t>
      </w:r>
      <w:r w:rsidRPr="00B505DC">
        <w:t xml:space="preserve"> are known as </w:t>
      </w:r>
      <w:bookmarkStart w:id="2" w:name="_Hlk48038603"/>
      <w:r>
        <w:t xml:space="preserve">Acceptable Clinical Evidence </w:t>
      </w:r>
      <w:bookmarkEnd w:id="2"/>
      <w:r>
        <w:t>(</w:t>
      </w:r>
      <w:r w:rsidRPr="00B505DC">
        <w:t>ACE</w:t>
      </w:r>
      <w:r>
        <w:t>)</w:t>
      </w:r>
      <w:r w:rsidRPr="00B505DC">
        <w:t xml:space="preserve"> examinations or the ACE Process</w:t>
      </w:r>
      <w:r w:rsidR="0081360F">
        <w:t>.</w:t>
      </w:r>
    </w:p>
    <w:p w14:paraId="7734BC1C" w14:textId="77777777" w:rsidR="0081360F" w:rsidRDefault="0081360F" w:rsidP="0081360F">
      <w:pPr>
        <w:pStyle w:val="NoSpacing"/>
      </w:pPr>
    </w:p>
    <w:p w14:paraId="3D2163C6" w14:textId="3A004122" w:rsidR="0081360F" w:rsidRPr="00B505DC" w:rsidRDefault="0081360F" w:rsidP="0081360F">
      <w:pPr>
        <w:pStyle w:val="NoSpacing"/>
        <w:numPr>
          <w:ilvl w:val="0"/>
          <w:numId w:val="4"/>
        </w:numPr>
      </w:pPr>
      <w:r w:rsidRPr="00B505DC">
        <w:t>True</w:t>
      </w:r>
    </w:p>
    <w:p w14:paraId="44FD8875" w14:textId="77777777" w:rsidR="0081360F" w:rsidRDefault="0081360F" w:rsidP="0081360F">
      <w:pPr>
        <w:pStyle w:val="NoSpacing"/>
      </w:pPr>
    </w:p>
    <w:p w14:paraId="4D68CF10" w14:textId="4FBE066F" w:rsidR="0081360F" w:rsidRPr="00B505DC" w:rsidRDefault="0081360F" w:rsidP="0081360F">
      <w:pPr>
        <w:pStyle w:val="NoSpacing"/>
        <w:numPr>
          <w:ilvl w:val="0"/>
          <w:numId w:val="4"/>
        </w:numPr>
        <w:rPr>
          <w:b/>
          <w:bCs/>
          <w:highlight w:val="yellow"/>
        </w:rPr>
      </w:pPr>
      <w:r w:rsidRPr="00B505DC">
        <w:rPr>
          <w:b/>
          <w:bCs/>
          <w:highlight w:val="yellow"/>
        </w:rPr>
        <w:t>False</w:t>
      </w:r>
      <w:r w:rsidR="00B505DC" w:rsidRPr="00B505DC">
        <w:rPr>
          <w:b/>
          <w:bCs/>
          <w:highlight w:val="yellow"/>
        </w:rPr>
        <w:t xml:space="preserve">  (Correct Answer)</w:t>
      </w:r>
    </w:p>
    <w:p w14:paraId="48DC7B7E" w14:textId="77777777" w:rsidR="0081360F" w:rsidRDefault="0081360F" w:rsidP="0081360F">
      <w:pPr>
        <w:pStyle w:val="NoSpacing"/>
      </w:pPr>
    </w:p>
    <w:p w14:paraId="4D7A7314" w14:textId="77777777" w:rsidR="0081360F" w:rsidRPr="00952236" w:rsidRDefault="0081360F" w:rsidP="0081360F">
      <w:pPr>
        <w:pStyle w:val="NoSpacing"/>
        <w:rPr>
          <w:b/>
          <w:bCs/>
        </w:rPr>
      </w:pPr>
      <w:r w:rsidRPr="00952236">
        <w:rPr>
          <w:b/>
          <w:bCs/>
        </w:rPr>
        <w:t>Answer</w:t>
      </w:r>
      <w:r>
        <w:rPr>
          <w:b/>
          <w:bCs/>
        </w:rPr>
        <w:t xml:space="preserve"> Q4</w:t>
      </w:r>
    </w:p>
    <w:p w14:paraId="6D9DAC17" w14:textId="77777777" w:rsidR="0081360F" w:rsidRDefault="0081360F" w:rsidP="0081360F">
      <w:pPr>
        <w:pStyle w:val="NoSpacing"/>
      </w:pPr>
    </w:p>
    <w:p w14:paraId="54DFE8CA" w14:textId="77777777" w:rsidR="0081360F" w:rsidRDefault="0081360F" w:rsidP="0081360F">
      <w:pPr>
        <w:pStyle w:val="NoSpacing"/>
      </w:pPr>
      <w:r>
        <w:t>If correct, the first sentence can be changed to Correct!</w:t>
      </w:r>
    </w:p>
    <w:p w14:paraId="2CF25FBB" w14:textId="77777777" w:rsidR="0081360F" w:rsidRDefault="0081360F" w:rsidP="0081360F">
      <w:pPr>
        <w:pStyle w:val="NoSpacing"/>
      </w:pPr>
    </w:p>
    <w:p w14:paraId="694F544F" w14:textId="3F0BD3DF" w:rsidR="0081360F" w:rsidRDefault="0081360F" w:rsidP="0081360F">
      <w:pPr>
        <w:pStyle w:val="NoSpacing"/>
      </w:pPr>
      <w:r>
        <w:t>The correct answer is “</w:t>
      </w:r>
      <w:r w:rsidR="00B505DC">
        <w:t>F</w:t>
      </w:r>
      <w:bookmarkStart w:id="3" w:name="_GoBack"/>
      <w:bookmarkEnd w:id="3"/>
      <w:r w:rsidR="00B505DC">
        <w:t>alse</w:t>
      </w:r>
      <w:r>
        <w:t xml:space="preserve">.”  </w:t>
      </w:r>
      <w:r w:rsidR="00B505DC" w:rsidRPr="00B505DC">
        <w:t xml:space="preserve">Examinations based upon medical records and history </w:t>
      </w:r>
      <w:r w:rsidR="00B505DC" w:rsidRPr="005D3A85">
        <w:rPr>
          <w:i/>
          <w:iCs/>
        </w:rPr>
        <w:t>without</w:t>
      </w:r>
      <w:r w:rsidR="00B505DC" w:rsidRPr="00B505DC">
        <w:t xml:space="preserve"> an in-person clinical examination or testing are known as Acceptable Clinical Evidence </w:t>
      </w:r>
      <w:r w:rsidR="00B505DC">
        <w:t>(</w:t>
      </w:r>
      <w:r w:rsidR="00B505DC" w:rsidRPr="00B505DC">
        <w:t>ACE</w:t>
      </w:r>
      <w:r w:rsidR="00B505DC">
        <w:t>)</w:t>
      </w:r>
      <w:r w:rsidR="00B505DC" w:rsidRPr="00B505DC">
        <w:t xml:space="preserve"> examinations or the ACE Process</w:t>
      </w:r>
      <w:r w:rsidR="00B505DC">
        <w:t>.  [M21-1,</w:t>
      </w:r>
      <w:r w:rsidR="00B505DC" w:rsidRPr="00B505DC">
        <w:t xml:space="preserve"> III.iv.3.A.4.a</w:t>
      </w:r>
      <w:r w:rsidR="00B505DC">
        <w:t>]</w:t>
      </w:r>
    </w:p>
    <w:p w14:paraId="23625090" w14:textId="77777777" w:rsidR="0081360F" w:rsidRDefault="0081360F" w:rsidP="0081360F">
      <w:pPr>
        <w:pStyle w:val="NoSpacing"/>
        <w:pBdr>
          <w:bottom w:val="single" w:sz="12" w:space="1" w:color="auto"/>
        </w:pBdr>
      </w:pPr>
    </w:p>
    <w:p w14:paraId="0DB97371" w14:textId="388EDF08" w:rsidR="0081360F" w:rsidRDefault="0081360F" w:rsidP="0081360F">
      <w:pPr>
        <w:pStyle w:val="NoSpacing"/>
      </w:pPr>
    </w:p>
    <w:p w14:paraId="575F3E21" w14:textId="77777777" w:rsidR="0081360F" w:rsidRPr="00952236" w:rsidRDefault="0081360F" w:rsidP="0081360F">
      <w:pPr>
        <w:pStyle w:val="NoSpacing"/>
        <w:rPr>
          <w:b/>
          <w:bCs/>
        </w:rPr>
      </w:pPr>
      <w:r>
        <w:rPr>
          <w:b/>
          <w:bCs/>
        </w:rPr>
        <w:t>Q</w:t>
      </w:r>
      <w:r w:rsidRPr="00952236">
        <w:rPr>
          <w:b/>
          <w:bCs/>
        </w:rPr>
        <w:t>5</w:t>
      </w:r>
    </w:p>
    <w:p w14:paraId="7BDF5D5D" w14:textId="77777777" w:rsidR="0081360F" w:rsidRDefault="0081360F" w:rsidP="0081360F">
      <w:pPr>
        <w:pStyle w:val="NoSpacing"/>
      </w:pPr>
    </w:p>
    <w:p w14:paraId="47427AC7" w14:textId="3EDBCEDE" w:rsidR="00B505DC" w:rsidRDefault="00F95E8B" w:rsidP="00B505DC">
      <w:pPr>
        <w:pStyle w:val="NoSpacing"/>
      </w:pPr>
      <w:r>
        <w:t>T</w:t>
      </w:r>
      <w:r w:rsidR="00B505DC" w:rsidRPr="00B505DC">
        <w:t>he Board</w:t>
      </w:r>
      <w:r w:rsidR="00B505DC">
        <w:t xml:space="preserve"> of Veterans’ Appeals (Board)</w:t>
      </w:r>
      <w:r w:rsidR="00B505DC" w:rsidRPr="00B505DC">
        <w:t xml:space="preserve"> determines that entitlement to </w:t>
      </w:r>
      <w:r w:rsidR="00B505DC">
        <w:t>individual unemployability (</w:t>
      </w:r>
      <w:r w:rsidR="00B505DC" w:rsidRPr="00B505DC">
        <w:t>IU</w:t>
      </w:r>
      <w:r>
        <w:t>)</w:t>
      </w:r>
      <w:r w:rsidR="00B505DC" w:rsidRPr="00B505DC">
        <w:t xml:space="preserve"> has been reasonably raised by the record and issues a decision </w:t>
      </w:r>
      <w:r w:rsidR="00B505DC" w:rsidRPr="00B505DC">
        <w:lastRenderedPageBreak/>
        <w:t>granting IU</w:t>
      </w:r>
      <w:r>
        <w:t>.  Your review of the claims folder shows a VA Form 21 8940 is not part of the evidence of record.</w:t>
      </w:r>
      <w:r w:rsidR="00CA2044">
        <w:t xml:space="preserve">  What action should you take?</w:t>
      </w:r>
    </w:p>
    <w:p w14:paraId="758D5364" w14:textId="77777777" w:rsidR="00B505DC" w:rsidRDefault="00B505DC" w:rsidP="00B505DC">
      <w:pPr>
        <w:pStyle w:val="NoSpacing"/>
      </w:pPr>
    </w:p>
    <w:p w14:paraId="5C6CFFA1" w14:textId="540243DD" w:rsidR="00B505DC" w:rsidRPr="00B505DC" w:rsidRDefault="00F95E8B" w:rsidP="00B505DC">
      <w:pPr>
        <w:pStyle w:val="NoSpacing"/>
        <w:numPr>
          <w:ilvl w:val="0"/>
          <w:numId w:val="9"/>
        </w:numPr>
      </w:pPr>
      <w:r>
        <w:t>Implement the Board’s decision without further development for a VA Form 21-8940</w:t>
      </w:r>
    </w:p>
    <w:p w14:paraId="5C97AD6F" w14:textId="77777777" w:rsidR="00B505DC" w:rsidRPr="00F95E8B" w:rsidRDefault="00B505DC" w:rsidP="00B505DC">
      <w:pPr>
        <w:pStyle w:val="NoSpacing"/>
      </w:pPr>
    </w:p>
    <w:p w14:paraId="41E57562" w14:textId="119BFF81" w:rsidR="00B505DC" w:rsidRPr="00F95E8B" w:rsidRDefault="00880E8B" w:rsidP="00B505DC">
      <w:pPr>
        <w:pStyle w:val="NoSpacing"/>
        <w:numPr>
          <w:ilvl w:val="0"/>
          <w:numId w:val="9"/>
        </w:numPr>
      </w:pPr>
      <w:r>
        <w:t>Contact General Counsel to obtain clarification from the Board</w:t>
      </w:r>
    </w:p>
    <w:p w14:paraId="0A39A4A9" w14:textId="77777777" w:rsidR="00F95E8B" w:rsidRPr="00F95E8B" w:rsidRDefault="00F95E8B" w:rsidP="00F95E8B">
      <w:pPr>
        <w:pStyle w:val="NoSpacing"/>
      </w:pPr>
    </w:p>
    <w:p w14:paraId="117D2D25" w14:textId="60DA3511" w:rsidR="00F95E8B" w:rsidRPr="00F95E8B" w:rsidRDefault="00CA2044" w:rsidP="00B505DC">
      <w:pPr>
        <w:pStyle w:val="NoSpacing"/>
        <w:numPr>
          <w:ilvl w:val="0"/>
          <w:numId w:val="9"/>
        </w:numPr>
      </w:pPr>
      <w:r>
        <w:t>Contact the Veteran to determine if he/she wants to submit a claim for IU</w:t>
      </w:r>
    </w:p>
    <w:p w14:paraId="0805139F" w14:textId="77777777" w:rsidR="00F95E8B" w:rsidRPr="00F95E8B" w:rsidRDefault="00F95E8B" w:rsidP="00F95E8B">
      <w:pPr>
        <w:pStyle w:val="NoSpacing"/>
      </w:pPr>
    </w:p>
    <w:p w14:paraId="75AEB802" w14:textId="5675E56C" w:rsidR="00F95E8B" w:rsidRPr="00CA2044" w:rsidRDefault="00CA2044" w:rsidP="00B505DC">
      <w:pPr>
        <w:pStyle w:val="NoSpacing"/>
        <w:numPr>
          <w:ilvl w:val="0"/>
          <w:numId w:val="9"/>
        </w:numPr>
        <w:rPr>
          <w:b/>
          <w:bCs/>
          <w:highlight w:val="yellow"/>
        </w:rPr>
      </w:pPr>
      <w:bookmarkStart w:id="4" w:name="_Hlk48039978"/>
      <w:r w:rsidRPr="00CA2044">
        <w:rPr>
          <w:b/>
          <w:bCs/>
          <w:highlight w:val="yellow"/>
        </w:rPr>
        <w:t xml:space="preserve">Develop for a VA Form 21-8940 before implementing the Board’s decision  </w:t>
      </w:r>
      <w:bookmarkEnd w:id="4"/>
      <w:r w:rsidRPr="00CA2044">
        <w:rPr>
          <w:b/>
          <w:bCs/>
          <w:highlight w:val="yellow"/>
        </w:rPr>
        <w:t>(Correct Answer)</w:t>
      </w:r>
    </w:p>
    <w:p w14:paraId="1AD50652" w14:textId="77777777" w:rsidR="00B505DC" w:rsidRDefault="00B505DC" w:rsidP="00B505DC">
      <w:pPr>
        <w:pStyle w:val="NoSpacing"/>
      </w:pPr>
    </w:p>
    <w:p w14:paraId="52D801EA" w14:textId="77777777" w:rsidR="0081360F" w:rsidRDefault="0081360F" w:rsidP="0081360F">
      <w:pPr>
        <w:pStyle w:val="NoSpacing"/>
      </w:pPr>
    </w:p>
    <w:p w14:paraId="43CE51BD" w14:textId="77777777" w:rsidR="0081360F" w:rsidRPr="00DB2FFB" w:rsidRDefault="0081360F" w:rsidP="0081360F">
      <w:pPr>
        <w:pStyle w:val="NoSpacing"/>
        <w:rPr>
          <w:b/>
          <w:bCs/>
        </w:rPr>
      </w:pPr>
      <w:r w:rsidRPr="00DB2FFB">
        <w:rPr>
          <w:b/>
          <w:bCs/>
        </w:rPr>
        <w:t xml:space="preserve">Answer </w:t>
      </w:r>
      <w:r>
        <w:rPr>
          <w:b/>
          <w:bCs/>
        </w:rPr>
        <w:t>Q</w:t>
      </w:r>
      <w:r w:rsidRPr="00DB2FFB">
        <w:rPr>
          <w:b/>
          <w:bCs/>
        </w:rPr>
        <w:t>5</w:t>
      </w:r>
    </w:p>
    <w:p w14:paraId="5D22906E" w14:textId="77777777" w:rsidR="0081360F" w:rsidRDefault="0081360F" w:rsidP="0081360F">
      <w:pPr>
        <w:pStyle w:val="NoSpacing"/>
      </w:pPr>
    </w:p>
    <w:p w14:paraId="120BC4D3" w14:textId="77777777" w:rsidR="0081360F" w:rsidRDefault="0081360F" w:rsidP="0081360F">
      <w:pPr>
        <w:pStyle w:val="NoSpacing"/>
      </w:pPr>
      <w:r>
        <w:t>If correct, the first sentence can be changed to Correct!</w:t>
      </w:r>
    </w:p>
    <w:p w14:paraId="688A859A" w14:textId="77777777" w:rsidR="0081360F" w:rsidRDefault="0081360F" w:rsidP="0081360F">
      <w:pPr>
        <w:pStyle w:val="NoSpacing"/>
      </w:pPr>
    </w:p>
    <w:p w14:paraId="6350548C" w14:textId="60709F7C" w:rsidR="00403EA9" w:rsidRDefault="0081360F" w:rsidP="0081360F">
      <w:pPr>
        <w:pStyle w:val="NoSpacing"/>
      </w:pPr>
      <w:r>
        <w:t>The correct answer is “</w:t>
      </w:r>
      <w:r w:rsidR="00CA2044" w:rsidRPr="00CA2044">
        <w:t>Develop for a VA Form 21-8940 before implementing the Board’s decision</w:t>
      </w:r>
      <w:r>
        <w:t xml:space="preserve">.”  </w:t>
      </w:r>
      <w:r w:rsidR="00CA2044">
        <w:t xml:space="preserve">The manual was updated on July 31, 2020, noting you should </w:t>
      </w:r>
      <w:r w:rsidR="00CA2044" w:rsidRPr="00CA2044">
        <w:t xml:space="preserve">review the </w:t>
      </w:r>
      <w:r w:rsidR="00CA2044">
        <w:t>claims fol</w:t>
      </w:r>
      <w:r w:rsidR="00D15B0E">
        <w:t>d</w:t>
      </w:r>
      <w:r w:rsidR="00CA2044">
        <w:t>er</w:t>
      </w:r>
      <w:r w:rsidR="00CA2044" w:rsidRPr="00CA2044">
        <w:t xml:space="preserve"> to determine if the VA Form 21-8940 is already in evidence. </w:t>
      </w:r>
      <w:r w:rsidR="00CA2044">
        <w:t xml:space="preserve"> </w:t>
      </w:r>
      <w:r w:rsidR="00CA2044" w:rsidRPr="00CA2044">
        <w:t>If no</w:t>
      </w:r>
      <w:r w:rsidR="00CA2044">
        <w:t>t</w:t>
      </w:r>
      <w:r w:rsidR="00CA2044" w:rsidRPr="00CA2044">
        <w:t>, develop for a VA Form 21-8940.</w:t>
      </w:r>
      <w:r w:rsidR="00CA2044">
        <w:t xml:space="preserve">  </w:t>
      </w:r>
      <w:r w:rsidR="00CA2044" w:rsidRPr="00CA2044">
        <w:t>If the Veteran fails to complete and return VA Form 21-8940, implement the Board's decision granting entitlement to IU in a rating decision, assigning the applicable effective date based on the available evidence of record.</w:t>
      </w:r>
      <w:r w:rsidR="00D2218A">
        <w:t xml:space="preserve">  [M21-5, </w:t>
      </w:r>
      <w:r w:rsidR="00D2218A" w:rsidRPr="00D2218A">
        <w:t>7.G.1.i</w:t>
      </w:r>
      <w:r w:rsidR="00D2218A">
        <w:t>]</w:t>
      </w:r>
    </w:p>
    <w:sectPr w:rsidR="00403EA9" w:rsidSect="00605C6D">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74C"/>
    <w:multiLevelType w:val="hybridMultilevel"/>
    <w:tmpl w:val="6888B02A"/>
    <w:lvl w:ilvl="0" w:tplc="D58E4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692"/>
    <w:multiLevelType w:val="hybridMultilevel"/>
    <w:tmpl w:val="31C22A36"/>
    <w:lvl w:ilvl="0" w:tplc="FF90E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3EE2"/>
    <w:multiLevelType w:val="hybridMultilevel"/>
    <w:tmpl w:val="A5D208A6"/>
    <w:lvl w:ilvl="0" w:tplc="25882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F62CC"/>
    <w:multiLevelType w:val="hybridMultilevel"/>
    <w:tmpl w:val="21062D30"/>
    <w:lvl w:ilvl="0" w:tplc="FF90E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72964"/>
    <w:multiLevelType w:val="hybridMultilevel"/>
    <w:tmpl w:val="814CBE7A"/>
    <w:lvl w:ilvl="0" w:tplc="99F01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A4009"/>
    <w:multiLevelType w:val="hybridMultilevel"/>
    <w:tmpl w:val="F412E100"/>
    <w:lvl w:ilvl="0" w:tplc="FF90E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602CF"/>
    <w:multiLevelType w:val="hybridMultilevel"/>
    <w:tmpl w:val="70A8575E"/>
    <w:lvl w:ilvl="0" w:tplc="99F01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B191C"/>
    <w:multiLevelType w:val="hybridMultilevel"/>
    <w:tmpl w:val="F2205538"/>
    <w:lvl w:ilvl="0" w:tplc="E01E5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B718B"/>
    <w:multiLevelType w:val="hybridMultilevel"/>
    <w:tmpl w:val="E3E462FC"/>
    <w:lvl w:ilvl="0" w:tplc="99F01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360F"/>
    <w:rsid w:val="00081C16"/>
    <w:rsid w:val="000A3835"/>
    <w:rsid w:val="0012468E"/>
    <w:rsid w:val="00243EC8"/>
    <w:rsid w:val="00264037"/>
    <w:rsid w:val="002B65A6"/>
    <w:rsid w:val="002D24B6"/>
    <w:rsid w:val="002D2DE6"/>
    <w:rsid w:val="003760FA"/>
    <w:rsid w:val="00377FEB"/>
    <w:rsid w:val="003C3521"/>
    <w:rsid w:val="004034DE"/>
    <w:rsid w:val="00403EA9"/>
    <w:rsid w:val="004D171A"/>
    <w:rsid w:val="004E59E6"/>
    <w:rsid w:val="005207E2"/>
    <w:rsid w:val="00596ADF"/>
    <w:rsid w:val="005D3000"/>
    <w:rsid w:val="005D3A85"/>
    <w:rsid w:val="00610557"/>
    <w:rsid w:val="00610E7D"/>
    <w:rsid w:val="0062173C"/>
    <w:rsid w:val="00657C81"/>
    <w:rsid w:val="006C54C2"/>
    <w:rsid w:val="006E7606"/>
    <w:rsid w:val="00794CEC"/>
    <w:rsid w:val="0081360F"/>
    <w:rsid w:val="008150DE"/>
    <w:rsid w:val="00880E8B"/>
    <w:rsid w:val="008831C9"/>
    <w:rsid w:val="00954D23"/>
    <w:rsid w:val="00A54A4C"/>
    <w:rsid w:val="00AB0A64"/>
    <w:rsid w:val="00B505DC"/>
    <w:rsid w:val="00BF640F"/>
    <w:rsid w:val="00CA2044"/>
    <w:rsid w:val="00CB4EF5"/>
    <w:rsid w:val="00D15B0E"/>
    <w:rsid w:val="00D2218A"/>
    <w:rsid w:val="00D3153D"/>
    <w:rsid w:val="00D82451"/>
    <w:rsid w:val="00F14A3B"/>
    <w:rsid w:val="00F9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330E"/>
  <w15:chartTrackingRefBased/>
  <w15:docId w15:val="{DAEC8150-8042-4C1E-92C7-113CA4D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FEB"/>
    <w:pPr>
      <w:spacing w:after="0" w:line="240" w:lineRule="auto"/>
    </w:pPr>
  </w:style>
  <w:style w:type="paragraph" w:styleId="ListParagraph">
    <w:name w:val="List Paragraph"/>
    <w:basedOn w:val="Normal"/>
    <w:uiPriority w:val="34"/>
    <w:qFormat/>
    <w:rsid w:val="00D82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C273D991D8B4F842A13ABA0213F79" ma:contentTypeVersion="5" ma:contentTypeDescription="Create a new document." ma:contentTypeScope="" ma:versionID="f2d6b333baec443af91ddf54377c9f9f">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BBD56-C224-4665-865E-5F5F3D678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006421-1947-471E-89C6-8C26A0379A34}">
  <ds:schemaRefs>
    <ds:schemaRef ds:uri="http://schemas.microsoft.com/sharepoint/v3/contenttype/forms"/>
  </ds:schemaRefs>
</ds:datastoreItem>
</file>

<file path=customXml/itemProps3.xml><?xml version="1.0" encoding="utf-8"?>
<ds:datastoreItem xmlns:ds="http://schemas.openxmlformats.org/officeDocument/2006/customXml" ds:itemID="{B688A4F9-0A48-49FD-B5E8-7BA5538C018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Robert, VBAVACO</dc:creator>
  <cp:keywords/>
  <dc:description/>
  <cp:lastModifiedBy>JOHNSON, Robert, VBAVACO</cp:lastModifiedBy>
  <cp:revision>32</cp:revision>
  <dcterms:created xsi:type="dcterms:W3CDTF">2020-07-06T19:00:00Z</dcterms:created>
  <dcterms:modified xsi:type="dcterms:W3CDTF">2020-08-12T15:39:00Z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0x01010017BC273D991D8B4F842A13ABA0213F79</vt:lpwstr>
  </property>
</Properties>
</file>